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FB2C" w14:textId="4AE300C6" w:rsidR="00711445" w:rsidRPr="00935D8C" w:rsidRDefault="00711445" w:rsidP="0083291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935D8C">
        <w:rPr>
          <w:rFonts w:ascii="Times New Roman" w:hAnsi="Times New Roman" w:cs="Times New Roman"/>
          <w:b/>
        </w:rPr>
        <w:t>Appendix 2: Study Quality Ratings</w:t>
      </w:r>
    </w:p>
    <w:p w14:paraId="5281D32D" w14:textId="77777777" w:rsidR="00711445" w:rsidRPr="00935D8C" w:rsidRDefault="00711445" w:rsidP="007B1BA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TableGrid"/>
        <w:tblW w:w="1503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513"/>
        <w:gridCol w:w="1382"/>
        <w:gridCol w:w="1382"/>
        <w:gridCol w:w="1383"/>
        <w:gridCol w:w="1417"/>
        <w:gridCol w:w="1403"/>
        <w:gridCol w:w="1410"/>
        <w:gridCol w:w="2070"/>
        <w:gridCol w:w="2070"/>
      </w:tblGrid>
      <w:tr w:rsidR="00711445" w:rsidRPr="00935D8C" w14:paraId="1DA4D78E" w14:textId="77777777" w:rsidTr="00AC21BA">
        <w:trPr>
          <w:trHeight w:val="746"/>
          <w:tblHeader/>
        </w:trPr>
        <w:tc>
          <w:tcPr>
            <w:tcW w:w="2513" w:type="dxa"/>
            <w:vMerge w:val="restart"/>
            <w:shd w:val="clear" w:color="auto" w:fill="D9D9D9" w:themeFill="background1" w:themeFillShade="D9"/>
            <w:vAlign w:val="center"/>
          </w:tcPr>
          <w:p w14:paraId="598F397E" w14:textId="77777777" w:rsidR="00711445" w:rsidRPr="00935D8C" w:rsidRDefault="00711445" w:rsidP="007B1BA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669D6FF0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Study Author (Year)</w:t>
            </w:r>
          </w:p>
        </w:tc>
        <w:tc>
          <w:tcPr>
            <w:tcW w:w="4147" w:type="dxa"/>
            <w:gridSpan w:val="3"/>
            <w:shd w:val="clear" w:color="auto" w:fill="D9D9D9" w:themeFill="background1" w:themeFillShade="D9"/>
            <w:vAlign w:val="center"/>
          </w:tcPr>
          <w:p w14:paraId="40DC29DF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Cohort</w:t>
            </w:r>
          </w:p>
        </w:tc>
        <w:tc>
          <w:tcPr>
            <w:tcW w:w="4230" w:type="dxa"/>
            <w:gridSpan w:val="3"/>
            <w:shd w:val="clear" w:color="auto" w:fill="D9D9D9" w:themeFill="background1" w:themeFillShade="D9"/>
            <w:vAlign w:val="center"/>
          </w:tcPr>
          <w:p w14:paraId="593F2820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Participant Representativeness</w:t>
            </w:r>
          </w:p>
        </w:tc>
        <w:tc>
          <w:tcPr>
            <w:tcW w:w="4140" w:type="dxa"/>
            <w:gridSpan w:val="2"/>
            <w:shd w:val="clear" w:color="auto" w:fill="D9D9D9" w:themeFill="background1" w:themeFillShade="D9"/>
            <w:vAlign w:val="center"/>
          </w:tcPr>
          <w:p w14:paraId="66F344D7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Equivalence of Comparison Groups</w:t>
            </w:r>
          </w:p>
        </w:tc>
      </w:tr>
      <w:tr w:rsidR="00711445" w:rsidRPr="00935D8C" w14:paraId="6EEFE589" w14:textId="77777777" w:rsidTr="007C5CD7">
        <w:trPr>
          <w:tblHeader/>
        </w:trPr>
        <w:tc>
          <w:tcPr>
            <w:tcW w:w="2513" w:type="dxa"/>
            <w:vMerge/>
            <w:shd w:val="clear" w:color="auto" w:fill="D9D9D9" w:themeFill="background1" w:themeFillShade="D9"/>
            <w:vAlign w:val="center"/>
          </w:tcPr>
          <w:p w14:paraId="57EE2831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shd w:val="clear" w:color="auto" w:fill="D9D9D9" w:themeFill="background1" w:themeFillShade="D9"/>
            <w:vAlign w:val="center"/>
          </w:tcPr>
          <w:p w14:paraId="6688D62F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Cohort</w:t>
            </w:r>
          </w:p>
        </w:tc>
        <w:tc>
          <w:tcPr>
            <w:tcW w:w="1382" w:type="dxa"/>
            <w:shd w:val="clear" w:color="auto" w:fill="D9D9D9" w:themeFill="background1" w:themeFillShade="D9"/>
            <w:vAlign w:val="center"/>
          </w:tcPr>
          <w:p w14:paraId="2A8DC8FA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Control or comparison group</w:t>
            </w:r>
          </w:p>
        </w:tc>
        <w:tc>
          <w:tcPr>
            <w:tcW w:w="1383" w:type="dxa"/>
            <w:shd w:val="clear" w:color="auto" w:fill="D9D9D9" w:themeFill="background1" w:themeFillShade="D9"/>
            <w:vAlign w:val="center"/>
          </w:tcPr>
          <w:p w14:paraId="1C63FAFC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Pre-post intervention data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2A0590F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Random assignment of participants to the intervention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14:paraId="1C85612E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Random selection of participants for assessment</w:t>
            </w: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14:paraId="43EDD530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Follow-up rate of 80% or more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618641D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Comparison groups equivalent on socio-demographics</w:t>
            </w:r>
          </w:p>
        </w:tc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40C55F90" w14:textId="77777777" w:rsidR="00711445" w:rsidRPr="00935D8C" w:rsidRDefault="00711445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Comparison groups equivalent at baseline on outcome measures</w:t>
            </w:r>
          </w:p>
        </w:tc>
      </w:tr>
      <w:tr w:rsidR="00711445" w:rsidRPr="00935D8C" w14:paraId="7FB99283" w14:textId="77777777" w:rsidTr="00AC21BA">
        <w:tc>
          <w:tcPr>
            <w:tcW w:w="15030" w:type="dxa"/>
            <w:gridSpan w:val="9"/>
            <w:shd w:val="clear" w:color="auto" w:fill="F2F2F2" w:themeFill="background1" w:themeFillShade="F2"/>
          </w:tcPr>
          <w:p w14:paraId="0445AAE4" w14:textId="77777777" w:rsidR="00711445" w:rsidRPr="00935D8C" w:rsidRDefault="00711445" w:rsidP="007B1BA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Trauma-Focused Cognitive Behavioral Therapy </w:t>
            </w:r>
          </w:p>
        </w:tc>
      </w:tr>
      <w:tr w:rsidR="00596677" w:rsidRPr="00935D8C" w14:paraId="439EBB14" w14:textId="77777777" w:rsidTr="007B1BA1">
        <w:trPr>
          <w:cantSplit/>
        </w:trPr>
        <w:tc>
          <w:tcPr>
            <w:tcW w:w="2513" w:type="dxa"/>
          </w:tcPr>
          <w:p w14:paraId="0D36B9CF" w14:textId="328ADDB8" w:rsidR="00596677" w:rsidRPr="00935D8C" w:rsidRDefault="00E13A1B" w:rsidP="007B1B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Cohen et al, 2004</w:t>
            </w:r>
          </w:p>
        </w:tc>
        <w:tc>
          <w:tcPr>
            <w:tcW w:w="1382" w:type="dxa"/>
            <w:vAlign w:val="center"/>
          </w:tcPr>
          <w:p w14:paraId="0782E463" w14:textId="541D607A" w:rsidR="00596677" w:rsidRPr="00935D8C" w:rsidRDefault="00E13A1B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4380678E" w14:textId="2388B086" w:rsidR="00596677" w:rsidRPr="00935D8C" w:rsidRDefault="00E13A1B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30119844" w14:textId="6AFF8377" w:rsidR="00596677" w:rsidRPr="00935D8C" w:rsidRDefault="00E13A1B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2E0B2ED6" w14:textId="24917B90" w:rsidR="00596677" w:rsidRPr="00935D8C" w:rsidRDefault="00E13A1B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6339C4">
              <w:rPr>
                <w:rFonts w:ascii="Times New Roman" w:hAnsi="Times New Roman" w:cs="Times New Roman"/>
                <w:sz w:val="22"/>
                <w:szCs w:val="22"/>
              </w:rPr>
              <w:t>/A</w:t>
            </w:r>
          </w:p>
        </w:tc>
        <w:tc>
          <w:tcPr>
            <w:tcW w:w="1403" w:type="dxa"/>
            <w:vAlign w:val="center"/>
          </w:tcPr>
          <w:p w14:paraId="7E10A22D" w14:textId="44A22CEA" w:rsidR="00596677" w:rsidRPr="00935D8C" w:rsidRDefault="00E13A1B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5F2AA1C4" w14:textId="22899305" w:rsidR="00596677" w:rsidRPr="00935D8C" w:rsidRDefault="00E13A1B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018CBB24" w14:textId="02EDD8E1" w:rsidR="00596677" w:rsidRPr="00935D8C" w:rsidRDefault="00E13A1B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0EF40CE1" w14:textId="220F68A3" w:rsidR="00596677" w:rsidRPr="00935D8C" w:rsidRDefault="00E13A1B" w:rsidP="007B1BA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0C16D922" w14:textId="77777777" w:rsidTr="007B1BA1">
        <w:trPr>
          <w:cantSplit/>
        </w:trPr>
        <w:tc>
          <w:tcPr>
            <w:tcW w:w="2513" w:type="dxa"/>
          </w:tcPr>
          <w:p w14:paraId="6896309F" w14:textId="5A388CB9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Cohen et al., 2006</w:t>
            </w:r>
          </w:p>
        </w:tc>
        <w:tc>
          <w:tcPr>
            <w:tcW w:w="1382" w:type="dxa"/>
            <w:vAlign w:val="center"/>
          </w:tcPr>
          <w:p w14:paraId="64D430B5" w14:textId="467B6874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3B5D6DA4" w14:textId="0762FC6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0A43F6E9" w14:textId="7B7A32E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6C640350" w14:textId="1A0034FE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53DFF684" w14:textId="14FDC30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520119DE" w14:textId="662F935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0F4A336A" w14:textId="4A3492D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2CA33436" w14:textId="5DF18C2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4207B0A1" w14:textId="77777777" w:rsidTr="007B1BA1">
        <w:trPr>
          <w:cantSplit/>
        </w:trPr>
        <w:tc>
          <w:tcPr>
            <w:tcW w:w="2513" w:type="dxa"/>
          </w:tcPr>
          <w:p w14:paraId="3B7BBB1B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Damra et al., 2014</w:t>
            </w:r>
          </w:p>
        </w:tc>
        <w:tc>
          <w:tcPr>
            <w:tcW w:w="1382" w:type="dxa"/>
            <w:vAlign w:val="center"/>
          </w:tcPr>
          <w:p w14:paraId="14C5CBE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032B651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32D2AC0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571D6B1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1EA35D0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7C359EE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301ED6D2" w14:textId="0F1738FB" w:rsidR="00E13A1B" w:rsidRPr="00935D8C" w:rsidRDefault="00CE3672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NR, but all were male</w:t>
            </w:r>
          </w:p>
        </w:tc>
        <w:tc>
          <w:tcPr>
            <w:tcW w:w="2070" w:type="dxa"/>
            <w:vAlign w:val="center"/>
          </w:tcPr>
          <w:p w14:paraId="2A23FF5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Yes, on all but PTSD</w:t>
            </w:r>
          </w:p>
        </w:tc>
      </w:tr>
      <w:tr w:rsidR="00E13A1B" w:rsidRPr="00935D8C" w14:paraId="1DF46421" w14:textId="77777777" w:rsidTr="007B1BA1">
        <w:trPr>
          <w:cantSplit/>
        </w:trPr>
        <w:tc>
          <w:tcPr>
            <w:tcW w:w="2513" w:type="dxa"/>
          </w:tcPr>
          <w:p w14:paraId="3C0FEC47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Deblinger et al., 2011</w:t>
            </w:r>
          </w:p>
        </w:tc>
        <w:tc>
          <w:tcPr>
            <w:tcW w:w="1382" w:type="dxa"/>
            <w:vAlign w:val="center"/>
          </w:tcPr>
          <w:p w14:paraId="49E826D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6A264DF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5A8A948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117048D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1BA8605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2584AE7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6E25E24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3E6759F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0DB42291" w14:textId="77777777" w:rsidTr="007B1BA1">
        <w:trPr>
          <w:cantSplit/>
        </w:trPr>
        <w:tc>
          <w:tcPr>
            <w:tcW w:w="2513" w:type="dxa"/>
          </w:tcPr>
          <w:p w14:paraId="43B20D52" w14:textId="2C312D89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Heier, 2018</w:t>
            </w:r>
          </w:p>
        </w:tc>
        <w:tc>
          <w:tcPr>
            <w:tcW w:w="1382" w:type="dxa"/>
            <w:vAlign w:val="center"/>
          </w:tcPr>
          <w:p w14:paraId="20B5D9A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7B6AE35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Yes, but not used in analysis</w:t>
            </w:r>
          </w:p>
        </w:tc>
        <w:tc>
          <w:tcPr>
            <w:tcW w:w="1383" w:type="dxa"/>
            <w:vAlign w:val="center"/>
          </w:tcPr>
          <w:p w14:paraId="4EA018A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6EDECAB5" w14:textId="5D432D31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o</w:t>
            </w:r>
          </w:p>
        </w:tc>
        <w:tc>
          <w:tcPr>
            <w:tcW w:w="1403" w:type="dxa"/>
            <w:vAlign w:val="center"/>
          </w:tcPr>
          <w:p w14:paraId="74136E3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87967B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48BAE1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DA1A7E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205BFD94" w14:textId="77777777" w:rsidTr="007B1BA1">
        <w:trPr>
          <w:cantSplit/>
        </w:trPr>
        <w:tc>
          <w:tcPr>
            <w:tcW w:w="2513" w:type="dxa"/>
          </w:tcPr>
          <w:p w14:paraId="529EC4A1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Madigan et al., 2015</w:t>
            </w:r>
          </w:p>
        </w:tc>
        <w:tc>
          <w:tcPr>
            <w:tcW w:w="1382" w:type="dxa"/>
            <w:vAlign w:val="center"/>
          </w:tcPr>
          <w:p w14:paraId="2FEA37E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47700DA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30C7E2D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7F55DD3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1C139C8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3767FCD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2B5CC21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208EC65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54EF3149" w14:textId="77777777" w:rsidTr="007B1BA1">
        <w:trPr>
          <w:cantSplit/>
        </w:trPr>
        <w:tc>
          <w:tcPr>
            <w:tcW w:w="2513" w:type="dxa"/>
          </w:tcPr>
          <w:p w14:paraId="041BE7EB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McMullen et al., 2013</w:t>
            </w:r>
          </w:p>
        </w:tc>
        <w:tc>
          <w:tcPr>
            <w:tcW w:w="1382" w:type="dxa"/>
            <w:vAlign w:val="center"/>
          </w:tcPr>
          <w:p w14:paraId="3D9CCAF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4323EA4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53DEAF1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20F0837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45EF375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052B657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6CE0640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NR, but all were male</w:t>
            </w:r>
          </w:p>
        </w:tc>
        <w:tc>
          <w:tcPr>
            <w:tcW w:w="2070" w:type="dxa"/>
            <w:vAlign w:val="center"/>
          </w:tcPr>
          <w:p w14:paraId="776ABD5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1EBB330B" w14:textId="77777777" w:rsidTr="007B1BA1">
        <w:trPr>
          <w:cantSplit/>
        </w:trPr>
        <w:tc>
          <w:tcPr>
            <w:tcW w:w="2513" w:type="dxa"/>
          </w:tcPr>
          <w:p w14:paraId="7742A6A4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Murray et al., 2013</w:t>
            </w:r>
          </w:p>
        </w:tc>
        <w:tc>
          <w:tcPr>
            <w:tcW w:w="1382" w:type="dxa"/>
            <w:vAlign w:val="center"/>
          </w:tcPr>
          <w:p w14:paraId="52FFDBB6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3C9CB1F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6263B980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26D057D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21C79680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00E55E7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7A664E1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41CE345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1047936B" w14:textId="77777777" w:rsidTr="007B1BA1">
        <w:trPr>
          <w:cantSplit/>
        </w:trPr>
        <w:tc>
          <w:tcPr>
            <w:tcW w:w="2513" w:type="dxa"/>
          </w:tcPr>
          <w:p w14:paraId="0EA1F861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Murray et al., 2015</w:t>
            </w:r>
          </w:p>
        </w:tc>
        <w:tc>
          <w:tcPr>
            <w:tcW w:w="1382" w:type="dxa"/>
            <w:vAlign w:val="center"/>
          </w:tcPr>
          <w:p w14:paraId="76C24A5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16AC140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628816A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19D99F3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4CBD002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09BCB556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278568C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4412620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194298CC" w14:textId="77777777" w:rsidTr="007B1BA1">
        <w:trPr>
          <w:cantSplit/>
        </w:trPr>
        <w:tc>
          <w:tcPr>
            <w:tcW w:w="2513" w:type="dxa"/>
            <w:shd w:val="clear" w:color="auto" w:fill="auto"/>
          </w:tcPr>
          <w:p w14:paraId="24EF206D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O’Callaghan et al., 2013</w:t>
            </w:r>
          </w:p>
        </w:tc>
        <w:tc>
          <w:tcPr>
            <w:tcW w:w="1382" w:type="dxa"/>
            <w:vAlign w:val="center"/>
          </w:tcPr>
          <w:p w14:paraId="04BBC40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325CE10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30313C6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6BE829F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449ED90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1CF985F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2B96129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37537F2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3C200BB5" w14:textId="77777777" w:rsidTr="007B1BA1">
        <w:trPr>
          <w:cantSplit/>
        </w:trPr>
        <w:tc>
          <w:tcPr>
            <w:tcW w:w="2513" w:type="dxa"/>
          </w:tcPr>
          <w:p w14:paraId="2AEC8D79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O'Donnell et al., 2014</w:t>
            </w:r>
          </w:p>
        </w:tc>
        <w:tc>
          <w:tcPr>
            <w:tcW w:w="1382" w:type="dxa"/>
            <w:vAlign w:val="center"/>
          </w:tcPr>
          <w:p w14:paraId="4FFC19B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1574967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34BD4A8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5CE08A6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2D29C90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37124CA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5412F86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76D09CE6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7DEF9F18" w14:textId="77777777" w:rsidTr="007B1BA1">
        <w:trPr>
          <w:cantSplit/>
        </w:trPr>
        <w:tc>
          <w:tcPr>
            <w:tcW w:w="2513" w:type="dxa"/>
          </w:tcPr>
          <w:p w14:paraId="346DE4D0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Rivera, 2008</w:t>
            </w:r>
          </w:p>
        </w:tc>
        <w:tc>
          <w:tcPr>
            <w:tcW w:w="1382" w:type="dxa"/>
            <w:vAlign w:val="center"/>
          </w:tcPr>
          <w:p w14:paraId="76EFD30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697FC11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651F211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7646313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7DDC244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0169F69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5925DD7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1CAEEE10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1909B581" w14:textId="77777777" w:rsidTr="007B1BA1">
        <w:trPr>
          <w:cantSplit/>
        </w:trPr>
        <w:tc>
          <w:tcPr>
            <w:tcW w:w="2513" w:type="dxa"/>
            <w:shd w:val="clear" w:color="auto" w:fill="auto"/>
          </w:tcPr>
          <w:p w14:paraId="6CB76044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Salloum et al., 2014</w:t>
            </w:r>
          </w:p>
        </w:tc>
        <w:tc>
          <w:tcPr>
            <w:tcW w:w="1382" w:type="dxa"/>
            <w:vAlign w:val="center"/>
          </w:tcPr>
          <w:p w14:paraId="51F4F6F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3DB3D2C6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36A9DCB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2D85D3D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021DAEA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47C1658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6160BC5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5727483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01DF16E9" w14:textId="77777777" w:rsidTr="007B1BA1">
        <w:trPr>
          <w:cantSplit/>
        </w:trPr>
        <w:tc>
          <w:tcPr>
            <w:tcW w:w="2513" w:type="dxa"/>
          </w:tcPr>
          <w:p w14:paraId="2484DBB3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Salloum et al., 2017</w:t>
            </w:r>
          </w:p>
        </w:tc>
        <w:tc>
          <w:tcPr>
            <w:tcW w:w="1382" w:type="dxa"/>
            <w:vAlign w:val="center"/>
          </w:tcPr>
          <w:p w14:paraId="17ED209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7F08346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78CEE3F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340CCD3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6A29269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47B9915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3509C2C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Yes, on all but parent age</w:t>
            </w:r>
          </w:p>
        </w:tc>
        <w:tc>
          <w:tcPr>
            <w:tcW w:w="2070" w:type="dxa"/>
            <w:vAlign w:val="center"/>
          </w:tcPr>
          <w:p w14:paraId="5282E02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E13A1B" w:rsidRPr="00935D8C" w14:paraId="3F35926F" w14:textId="77777777" w:rsidTr="007B1BA1">
        <w:trPr>
          <w:cantSplit/>
        </w:trPr>
        <w:tc>
          <w:tcPr>
            <w:tcW w:w="2513" w:type="dxa"/>
            <w:tcBorders>
              <w:bottom w:val="single" w:sz="4" w:space="0" w:color="auto"/>
            </w:tcBorders>
          </w:tcPr>
          <w:p w14:paraId="667EA615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Stewart et al., 2017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23B671B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29361EAD" w14:textId="1A87738B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1C43A37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9E31D8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48F0328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41CE921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2CC7A000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0151EE7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71216BCF" w14:textId="77777777" w:rsidTr="007B1BA1">
        <w:trPr>
          <w:cantSplit/>
        </w:trPr>
        <w:tc>
          <w:tcPr>
            <w:tcW w:w="15030" w:type="dxa"/>
            <w:gridSpan w:val="9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1B17D51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Cognitive Behavioral Intervention for Trauma in Schools</w:t>
            </w:r>
          </w:p>
        </w:tc>
      </w:tr>
      <w:tr w:rsidR="00E13A1B" w:rsidRPr="00935D8C" w14:paraId="098CBBCB" w14:textId="77777777" w:rsidTr="007B1BA1">
        <w:trPr>
          <w:cantSplit/>
        </w:trPr>
        <w:tc>
          <w:tcPr>
            <w:tcW w:w="2513" w:type="dxa"/>
            <w:shd w:val="clear" w:color="auto" w:fill="auto"/>
          </w:tcPr>
          <w:p w14:paraId="054AAAC8" w14:textId="4FD2176C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Auslander et al., 2017</w:t>
            </w:r>
          </w:p>
        </w:tc>
        <w:tc>
          <w:tcPr>
            <w:tcW w:w="1382" w:type="dxa"/>
            <w:vAlign w:val="center"/>
          </w:tcPr>
          <w:p w14:paraId="1C866A77" w14:textId="49D958D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6BAF065C" w14:textId="3231D1F9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3493DAED" w14:textId="3C511B31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27429855" w14:textId="0E8D098F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40DAAD60" w14:textId="53B475DC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203A1411" w14:textId="4D1A5AA1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6F20A1FF" w14:textId="0713A6F0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2070" w:type="dxa"/>
            <w:vAlign w:val="center"/>
          </w:tcPr>
          <w:p w14:paraId="51F39AF6" w14:textId="17F7ED80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E13A1B" w:rsidRPr="00935D8C" w14:paraId="6CA91BE2" w14:textId="77777777" w:rsidTr="007B1BA1">
        <w:trPr>
          <w:cantSplit/>
        </w:trPr>
        <w:tc>
          <w:tcPr>
            <w:tcW w:w="2513" w:type="dxa"/>
            <w:shd w:val="clear" w:color="auto" w:fill="auto"/>
          </w:tcPr>
          <w:p w14:paraId="31B97894" w14:textId="47E7EAE0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Elswick, 2021</w:t>
            </w:r>
          </w:p>
        </w:tc>
        <w:tc>
          <w:tcPr>
            <w:tcW w:w="1382" w:type="dxa"/>
            <w:vAlign w:val="center"/>
          </w:tcPr>
          <w:p w14:paraId="335398D3" w14:textId="6F971F60" w:rsidR="00E13A1B" w:rsidRPr="003B0CE4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CE4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291AAAB0" w14:textId="139B9FA3" w:rsidR="00E13A1B" w:rsidRPr="003B0CE4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CE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7F12DD77" w14:textId="5447EA22" w:rsidR="00E13A1B" w:rsidRPr="003B0CE4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CE4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11C71748" w14:textId="65EE03D9" w:rsidR="00E13A1B" w:rsidRPr="003B0CE4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CE4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1DD4D663" w14:textId="77169271" w:rsidR="00E13A1B" w:rsidRPr="003B0CE4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CE4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09315468" w14:textId="37FCE77F" w:rsidR="00E13A1B" w:rsidRPr="003B0CE4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CE4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447FD559" w14:textId="7C49C315" w:rsidR="00E13A1B" w:rsidRPr="003B0CE4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CE4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7728A0AE" w14:textId="34CDF590" w:rsidR="00E13A1B" w:rsidRPr="003B0CE4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CE4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253AC2A9" w14:textId="77777777" w:rsidTr="007B1BA1">
        <w:trPr>
          <w:cantSplit/>
        </w:trPr>
        <w:tc>
          <w:tcPr>
            <w:tcW w:w="2513" w:type="dxa"/>
            <w:shd w:val="clear" w:color="auto" w:fill="auto"/>
          </w:tcPr>
          <w:p w14:paraId="48D568A8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Feldman, 2007</w:t>
            </w:r>
          </w:p>
        </w:tc>
        <w:tc>
          <w:tcPr>
            <w:tcW w:w="1382" w:type="dxa"/>
            <w:vAlign w:val="center"/>
          </w:tcPr>
          <w:p w14:paraId="3E1CD2E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72D44BB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5568F30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364168F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0665398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745DC44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4C40449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589347E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3DC7FE33" w14:textId="77777777" w:rsidTr="007B1BA1">
        <w:trPr>
          <w:cantSplit/>
        </w:trPr>
        <w:tc>
          <w:tcPr>
            <w:tcW w:w="2513" w:type="dxa"/>
            <w:shd w:val="clear" w:color="auto" w:fill="auto"/>
          </w:tcPr>
          <w:p w14:paraId="5A4AA163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lastRenderedPageBreak/>
              <w:t>Goodkind et al., 2010</w:t>
            </w:r>
          </w:p>
        </w:tc>
        <w:tc>
          <w:tcPr>
            <w:tcW w:w="1382" w:type="dxa"/>
            <w:vAlign w:val="center"/>
          </w:tcPr>
          <w:p w14:paraId="7C1E448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3038E38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117CF00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01113BC6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0D2EDEB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5A23E14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2D859C3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79C60C0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01313A34" w14:textId="77777777" w:rsidTr="007B1BA1">
        <w:trPr>
          <w:trHeight w:val="242"/>
        </w:trPr>
        <w:tc>
          <w:tcPr>
            <w:tcW w:w="2513" w:type="dxa"/>
            <w:shd w:val="clear" w:color="auto" w:fill="auto"/>
          </w:tcPr>
          <w:p w14:paraId="3C6FB109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Jaycox et al., 2009</w:t>
            </w:r>
          </w:p>
        </w:tc>
        <w:tc>
          <w:tcPr>
            <w:tcW w:w="1382" w:type="dxa"/>
            <w:vAlign w:val="center"/>
          </w:tcPr>
          <w:p w14:paraId="23E77D30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02BA68E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4456AD1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4C3C643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43DE712B" w14:textId="03DA3DAB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47A865D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22590164" w14:textId="3C8C4E4A" w:rsidR="00E13A1B" w:rsidRPr="00935D8C" w:rsidRDefault="00E13A1B" w:rsidP="00943E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 xml:space="preserve">Yes, on all but </w:t>
            </w:r>
            <w:r w:rsidR="00943E65">
              <w:rPr>
                <w:rFonts w:ascii="Times New Roman" w:hAnsi="Times New Roman" w:cs="Times New Roman"/>
                <w:sz w:val="22"/>
                <w:szCs w:val="22"/>
              </w:rPr>
              <w:t xml:space="preserve">% </w:t>
            </w: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Hispanic</w:t>
            </w:r>
          </w:p>
        </w:tc>
        <w:tc>
          <w:tcPr>
            <w:tcW w:w="2070" w:type="dxa"/>
            <w:vAlign w:val="center"/>
          </w:tcPr>
          <w:p w14:paraId="4B9729F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E13A1B" w:rsidRPr="00935D8C" w14:paraId="25BE40C7" w14:textId="77777777" w:rsidTr="007B1BA1">
        <w:tc>
          <w:tcPr>
            <w:tcW w:w="2513" w:type="dxa"/>
            <w:shd w:val="clear" w:color="auto" w:fill="auto"/>
          </w:tcPr>
          <w:p w14:paraId="58929815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Kataoka et al., 2003</w:t>
            </w:r>
          </w:p>
        </w:tc>
        <w:tc>
          <w:tcPr>
            <w:tcW w:w="1382" w:type="dxa"/>
            <w:vAlign w:val="center"/>
          </w:tcPr>
          <w:p w14:paraId="0AE14A8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7FF3F2E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4CB98E8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059DEDB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16B57E6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4BBF88C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0DEF96E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Yes, on all but parent education</w:t>
            </w:r>
          </w:p>
        </w:tc>
        <w:tc>
          <w:tcPr>
            <w:tcW w:w="2070" w:type="dxa"/>
            <w:vAlign w:val="center"/>
          </w:tcPr>
          <w:p w14:paraId="3B7C2C5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25D9C9A6" w14:textId="77777777" w:rsidTr="007B1BA1">
        <w:tc>
          <w:tcPr>
            <w:tcW w:w="2513" w:type="dxa"/>
            <w:shd w:val="clear" w:color="auto" w:fill="auto"/>
          </w:tcPr>
          <w:p w14:paraId="0EC7E218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Morsette et al., 2009</w:t>
            </w:r>
          </w:p>
        </w:tc>
        <w:tc>
          <w:tcPr>
            <w:tcW w:w="1382" w:type="dxa"/>
            <w:vAlign w:val="center"/>
          </w:tcPr>
          <w:p w14:paraId="2539775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28A4A03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4EA36D1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6E9D090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196F830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660222D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7B00867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5E34ACE6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1172C00D" w14:textId="77777777" w:rsidTr="007B1BA1">
        <w:tc>
          <w:tcPr>
            <w:tcW w:w="2513" w:type="dxa"/>
            <w:shd w:val="clear" w:color="auto" w:fill="auto"/>
          </w:tcPr>
          <w:p w14:paraId="2F19B3D5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Santiago et al., 2014</w:t>
            </w:r>
          </w:p>
        </w:tc>
        <w:tc>
          <w:tcPr>
            <w:tcW w:w="1382" w:type="dxa"/>
            <w:vAlign w:val="center"/>
          </w:tcPr>
          <w:p w14:paraId="0814B3A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1D3C7C70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347E90B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7682362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03" w:type="dxa"/>
            <w:vAlign w:val="center"/>
          </w:tcPr>
          <w:p w14:paraId="7C659F6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61A06B9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624D26F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44DDF0F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E13A1B" w:rsidRPr="00935D8C" w14:paraId="4F9ED116" w14:textId="77777777" w:rsidTr="007B1BA1">
        <w:tc>
          <w:tcPr>
            <w:tcW w:w="2513" w:type="dxa"/>
            <w:shd w:val="clear" w:color="auto" w:fill="auto"/>
          </w:tcPr>
          <w:p w14:paraId="7A3E77A7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Santiago et al., 2015</w:t>
            </w:r>
          </w:p>
        </w:tc>
        <w:tc>
          <w:tcPr>
            <w:tcW w:w="1382" w:type="dxa"/>
            <w:vAlign w:val="center"/>
          </w:tcPr>
          <w:p w14:paraId="4981461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7F69D283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19BDF1B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26EEB25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03" w:type="dxa"/>
            <w:vAlign w:val="center"/>
          </w:tcPr>
          <w:p w14:paraId="2E3CFB5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7484025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075B92F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5F22A84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E13A1B" w:rsidRPr="00935D8C" w14:paraId="06CC9AF9" w14:textId="77777777" w:rsidTr="007B1BA1">
        <w:tc>
          <w:tcPr>
            <w:tcW w:w="15030" w:type="dxa"/>
            <w:gridSpan w:val="9"/>
            <w:shd w:val="clear" w:color="auto" w:fill="F2F2F2" w:themeFill="background1" w:themeFillShade="F2"/>
            <w:vAlign w:val="center"/>
          </w:tcPr>
          <w:p w14:paraId="1AC8074B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Prolonged Exposure Therapy</w:t>
            </w:r>
          </w:p>
        </w:tc>
      </w:tr>
      <w:tr w:rsidR="00E13A1B" w:rsidRPr="00935D8C" w14:paraId="658DFA1F" w14:textId="77777777" w:rsidTr="007B1BA1">
        <w:tc>
          <w:tcPr>
            <w:tcW w:w="2513" w:type="dxa"/>
          </w:tcPr>
          <w:p w14:paraId="7261E3F2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Aderka, Appelbaum-Namdar, et al., 2011</w:t>
            </w:r>
          </w:p>
        </w:tc>
        <w:tc>
          <w:tcPr>
            <w:tcW w:w="1382" w:type="dxa"/>
            <w:vAlign w:val="center"/>
          </w:tcPr>
          <w:p w14:paraId="3072C28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3D9DD2E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6AB1505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2F642B0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30D40E2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522EC64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6778834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1551289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6A4DB33B" w14:textId="77777777" w:rsidTr="007B1BA1">
        <w:tc>
          <w:tcPr>
            <w:tcW w:w="2513" w:type="dxa"/>
          </w:tcPr>
          <w:p w14:paraId="12C160FD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Aderka, Foa, et al., 2011</w:t>
            </w:r>
          </w:p>
        </w:tc>
        <w:tc>
          <w:tcPr>
            <w:tcW w:w="1382" w:type="dxa"/>
            <w:vAlign w:val="center"/>
          </w:tcPr>
          <w:p w14:paraId="1FB288B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1F331D1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06F08C19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553B552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603E8A3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5A4A348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2070" w:type="dxa"/>
            <w:vAlign w:val="center"/>
          </w:tcPr>
          <w:p w14:paraId="6BCE0E3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5B0502EA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3F2F2BB4" w14:textId="77777777" w:rsidTr="007B1BA1">
        <w:tc>
          <w:tcPr>
            <w:tcW w:w="2513" w:type="dxa"/>
          </w:tcPr>
          <w:p w14:paraId="0527E7A6" w14:textId="4005EDD6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Adler Nevo &amp; Manassis, 2011</w:t>
            </w:r>
          </w:p>
        </w:tc>
        <w:tc>
          <w:tcPr>
            <w:tcW w:w="1382" w:type="dxa"/>
            <w:vAlign w:val="center"/>
          </w:tcPr>
          <w:p w14:paraId="66EE7497" w14:textId="3E81F15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64FBA1EA" w14:textId="1A13DB0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247F7EC7" w14:textId="06C6D8F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4A2F59EE" w14:textId="157E366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1599DDCC" w14:textId="25F9C98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4ADEA8E2" w14:textId="7AB473F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5B01D4C5" w14:textId="77D2A319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704C6E44" w14:textId="66C7EF64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1D925E42" w14:textId="77777777" w:rsidTr="007B1BA1">
        <w:tc>
          <w:tcPr>
            <w:tcW w:w="2513" w:type="dxa"/>
          </w:tcPr>
          <w:p w14:paraId="41E1D1AC" w14:textId="77777777" w:rsidR="00E13A1B" w:rsidRPr="00A8190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noProof/>
                <w:sz w:val="22"/>
                <w:szCs w:val="22"/>
              </w:rPr>
              <w:t>Brown, 2019</w:t>
            </w:r>
          </w:p>
        </w:tc>
        <w:tc>
          <w:tcPr>
            <w:tcW w:w="1382" w:type="dxa"/>
            <w:vAlign w:val="center"/>
          </w:tcPr>
          <w:p w14:paraId="0F359B43" w14:textId="77777777" w:rsidR="00E13A1B" w:rsidRPr="00A8190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169222C6" w14:textId="77777777" w:rsidR="00E13A1B" w:rsidRPr="00A8190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7F4CB9B4" w14:textId="77777777" w:rsidR="00E13A1B" w:rsidRPr="00A8190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3D7D1BF0" w14:textId="77777777" w:rsidR="00E13A1B" w:rsidRPr="00A8190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03A58F3F" w14:textId="77777777" w:rsidR="00E13A1B" w:rsidRPr="00A8190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01751B30" w14:textId="77777777" w:rsidR="00E13A1B" w:rsidRPr="00A8190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04A0B5DE" w14:textId="77777777" w:rsidR="00E13A1B" w:rsidRPr="00A8190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246DA652" w14:textId="77777777" w:rsidR="00E13A1B" w:rsidRPr="00A8190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190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4AE412B1" w14:textId="77777777" w:rsidTr="007B1BA1">
        <w:tc>
          <w:tcPr>
            <w:tcW w:w="2513" w:type="dxa"/>
          </w:tcPr>
          <w:p w14:paraId="1336C297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Foa et al., 2013</w:t>
            </w:r>
          </w:p>
        </w:tc>
        <w:tc>
          <w:tcPr>
            <w:tcW w:w="1382" w:type="dxa"/>
            <w:vAlign w:val="center"/>
          </w:tcPr>
          <w:p w14:paraId="36D3C3F4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75114676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32C904B8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64C6D764" w14:textId="1256172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3B41FB48" w14:textId="49E97886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6D51DED5" w14:textId="119780A1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78DE7DD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0A8FD4D1" w14:textId="7F954791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3C21E7CA" w14:textId="77777777" w:rsidTr="007B1BA1">
        <w:tc>
          <w:tcPr>
            <w:tcW w:w="2513" w:type="dxa"/>
          </w:tcPr>
          <w:p w14:paraId="2AADF60E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Gilboa-Schechtman et al., 2010</w:t>
            </w:r>
          </w:p>
        </w:tc>
        <w:tc>
          <w:tcPr>
            <w:tcW w:w="1382" w:type="dxa"/>
            <w:vAlign w:val="center"/>
          </w:tcPr>
          <w:p w14:paraId="6EC5442F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20D5BBC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4290BE8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45EAB5C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584BB67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6BA37E5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7A31E521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67301EFE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1817C8F4" w14:textId="77777777" w:rsidTr="007B1BA1">
        <w:tc>
          <w:tcPr>
            <w:tcW w:w="2513" w:type="dxa"/>
          </w:tcPr>
          <w:p w14:paraId="7BC61156" w14:textId="7777777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McLean et al., 2015</w:t>
            </w:r>
          </w:p>
        </w:tc>
        <w:tc>
          <w:tcPr>
            <w:tcW w:w="1382" w:type="dxa"/>
            <w:vAlign w:val="center"/>
          </w:tcPr>
          <w:p w14:paraId="78941217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6386F450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4B5799E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7AB8CC0C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1E78D5FB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1CB5CE22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05B1C0ED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2070" w:type="dxa"/>
            <w:vAlign w:val="center"/>
          </w:tcPr>
          <w:p w14:paraId="0F42FE05" w14:textId="7777777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E13A1B" w:rsidRPr="00935D8C" w14:paraId="306FF623" w14:textId="77777777" w:rsidTr="007B1BA1">
        <w:tc>
          <w:tcPr>
            <w:tcW w:w="2513" w:type="dxa"/>
            <w:tcBorders>
              <w:bottom w:val="single" w:sz="4" w:space="0" w:color="auto"/>
            </w:tcBorders>
          </w:tcPr>
          <w:p w14:paraId="5A6739DB" w14:textId="2B831C2C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McLean et al., 2017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45236558" w14:textId="5FDC8C9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14:paraId="79F3B230" w14:textId="2B0A5712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1507D7BF" w14:textId="46BB1BB0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8EC7B0C" w14:textId="13221A1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3397232" w14:textId="1E4F8E1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center"/>
          </w:tcPr>
          <w:p w14:paraId="5DDEC526" w14:textId="6D0AE8DC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463E2C9A" w14:textId="56943E5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5A41FC11" w14:textId="1027E07B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6A562C84" w14:textId="77777777" w:rsidTr="007B1BA1">
        <w:tc>
          <w:tcPr>
            <w:tcW w:w="15030" w:type="dxa"/>
            <w:gridSpan w:val="9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C99FB9A" w14:textId="0682EFE4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t>Narrative Exposure Therapy</w:t>
            </w:r>
          </w:p>
        </w:tc>
      </w:tr>
      <w:tr w:rsidR="00E13A1B" w:rsidRPr="00935D8C" w14:paraId="67506145" w14:textId="77777777" w:rsidTr="007B1BA1">
        <w:tc>
          <w:tcPr>
            <w:tcW w:w="2513" w:type="dxa"/>
          </w:tcPr>
          <w:p w14:paraId="088FAF06" w14:textId="1FD1EF8A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Catani et al. 2009</w:t>
            </w:r>
          </w:p>
        </w:tc>
        <w:tc>
          <w:tcPr>
            <w:tcW w:w="1382" w:type="dxa"/>
            <w:vAlign w:val="center"/>
          </w:tcPr>
          <w:p w14:paraId="0B3A277D" w14:textId="53DF4AF0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5109A3A0" w14:textId="384AAFCE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79D71A52" w14:textId="24474AC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4C19BCE4" w14:textId="5E0C7F12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12704F79" w14:textId="2073BA0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79A583DC" w14:textId="12B41B8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5DC083E2" w14:textId="2291998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3D9063C5" w14:textId="46BAED4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3FEC2C7B" w14:textId="77777777" w:rsidTr="007B1BA1">
        <w:tc>
          <w:tcPr>
            <w:tcW w:w="2513" w:type="dxa"/>
          </w:tcPr>
          <w:p w14:paraId="05C5FAEA" w14:textId="0C2DFA4A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Onyut et al., 2005</w:t>
            </w:r>
          </w:p>
        </w:tc>
        <w:tc>
          <w:tcPr>
            <w:tcW w:w="1382" w:type="dxa"/>
            <w:vAlign w:val="center"/>
          </w:tcPr>
          <w:p w14:paraId="17379164" w14:textId="5AE7AA8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49D16D83" w14:textId="04858EA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02631FAC" w14:textId="12BE6A72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2FC2BE3C" w14:textId="2E065FB9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5D08D8D7" w14:textId="4592FA8C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3773A72B" w14:textId="32A2AB7F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6AE0E826" w14:textId="2599EA6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5136D73D" w14:textId="1CC30F6C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633E29A5" w14:textId="77777777" w:rsidTr="007B1BA1">
        <w:tc>
          <w:tcPr>
            <w:tcW w:w="2513" w:type="dxa"/>
          </w:tcPr>
          <w:p w14:paraId="575B4009" w14:textId="02336214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A8190C">
              <w:rPr>
                <w:rFonts w:ascii="Times New Roman" w:hAnsi="Times New Roman" w:cs="Times New Roman"/>
                <w:noProof/>
                <w:sz w:val="22"/>
                <w:szCs w:val="22"/>
              </w:rPr>
              <w:t>Peltonen &amp; Kangaslampi, 2019</w:t>
            </w:r>
          </w:p>
        </w:tc>
        <w:tc>
          <w:tcPr>
            <w:tcW w:w="1382" w:type="dxa"/>
            <w:vAlign w:val="center"/>
          </w:tcPr>
          <w:p w14:paraId="62B48A8F" w14:textId="08464374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F4E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4334825D" w14:textId="0A9676B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F4E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507A11A3" w14:textId="4955E09B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F4E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76036A9C" w14:textId="7E966E7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F4E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7C1DDF0D" w14:textId="6C194544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F4E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2102E3A5" w14:textId="208320C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F4E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06E3F667" w14:textId="618DAC30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F4E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72708F81" w14:textId="1313A03B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F4E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69F5DD4B" w14:textId="77777777" w:rsidTr="007B1BA1">
        <w:tc>
          <w:tcPr>
            <w:tcW w:w="2513" w:type="dxa"/>
          </w:tcPr>
          <w:p w14:paraId="68B61DB0" w14:textId="72F6B566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Ruf et al., 2010</w:t>
            </w:r>
          </w:p>
        </w:tc>
        <w:tc>
          <w:tcPr>
            <w:tcW w:w="1382" w:type="dxa"/>
            <w:vAlign w:val="center"/>
          </w:tcPr>
          <w:p w14:paraId="2D9DCC85" w14:textId="7D99EC3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19BBCD28" w14:textId="1507ABA9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54BA2BE8" w14:textId="6251365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05333BDA" w14:textId="609F113B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198BC223" w14:textId="5164EBE9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21A36513" w14:textId="27BB1D91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146951C3" w14:textId="506A07EF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277260BC" w14:textId="0EBF47E0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39BF61AD" w14:textId="77777777" w:rsidTr="007B1BA1">
        <w:tc>
          <w:tcPr>
            <w:tcW w:w="2513" w:type="dxa"/>
            <w:shd w:val="clear" w:color="auto" w:fill="auto"/>
          </w:tcPr>
          <w:p w14:paraId="0AD121CC" w14:textId="5B350D01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Schauer, 2008</w:t>
            </w:r>
          </w:p>
        </w:tc>
        <w:tc>
          <w:tcPr>
            <w:tcW w:w="1382" w:type="dxa"/>
            <w:vAlign w:val="center"/>
          </w:tcPr>
          <w:p w14:paraId="140A534C" w14:textId="1D40B4C9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6B2A4952" w14:textId="56643931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504BD044" w14:textId="5DF2F32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078195C0" w14:textId="4C66FDA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115AA073" w14:textId="261DCB62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5CCA0A02" w14:textId="60102EA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4DEECB56" w14:textId="67DB153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5CFB8F90" w14:textId="5AC9903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186C305D" w14:textId="77777777" w:rsidTr="007B1BA1">
        <w:tc>
          <w:tcPr>
            <w:tcW w:w="15030" w:type="dxa"/>
            <w:gridSpan w:val="9"/>
            <w:shd w:val="clear" w:color="auto" w:fill="F2F2F2" w:themeFill="background1" w:themeFillShade="F2"/>
            <w:vAlign w:val="center"/>
          </w:tcPr>
          <w:p w14:paraId="3857B94A" w14:textId="56B010A7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Other EBIs</w:t>
            </w:r>
          </w:p>
        </w:tc>
      </w:tr>
      <w:tr w:rsidR="00E13A1B" w:rsidRPr="00935D8C" w14:paraId="0E212F33" w14:textId="77777777" w:rsidTr="00CB1174">
        <w:tc>
          <w:tcPr>
            <w:tcW w:w="2513" w:type="dxa"/>
            <w:shd w:val="clear" w:color="auto" w:fill="auto"/>
          </w:tcPr>
          <w:p w14:paraId="39B1D8ED" w14:textId="515F31D8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Amin, 2020</w:t>
            </w:r>
          </w:p>
        </w:tc>
        <w:tc>
          <w:tcPr>
            <w:tcW w:w="1382" w:type="dxa"/>
            <w:vAlign w:val="center"/>
          </w:tcPr>
          <w:p w14:paraId="76DBC560" w14:textId="4C080B3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82" w:type="dxa"/>
            <w:vAlign w:val="center"/>
          </w:tcPr>
          <w:p w14:paraId="682FE670" w14:textId="6BA38F27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383" w:type="dxa"/>
            <w:vAlign w:val="center"/>
          </w:tcPr>
          <w:p w14:paraId="10A84C8E" w14:textId="7CB7B84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7" w:type="dxa"/>
            <w:vAlign w:val="center"/>
          </w:tcPr>
          <w:p w14:paraId="238D8C59" w14:textId="2F24CE2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03" w:type="dxa"/>
            <w:vAlign w:val="center"/>
          </w:tcPr>
          <w:p w14:paraId="084E04FB" w14:textId="3205E36C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10" w:type="dxa"/>
            <w:vAlign w:val="center"/>
          </w:tcPr>
          <w:p w14:paraId="3421D213" w14:textId="26F2689F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70" w:type="dxa"/>
            <w:vAlign w:val="center"/>
          </w:tcPr>
          <w:p w14:paraId="1084E1EC" w14:textId="3CA4730E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070" w:type="dxa"/>
            <w:vAlign w:val="center"/>
          </w:tcPr>
          <w:p w14:paraId="54DBC4FE" w14:textId="0BDEAB0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E13A1B" w:rsidRPr="00935D8C" w14:paraId="11AA9408" w14:textId="77777777" w:rsidTr="007B1BA1">
        <w:tc>
          <w:tcPr>
            <w:tcW w:w="2513" w:type="dxa"/>
          </w:tcPr>
          <w:p w14:paraId="32430D96" w14:textId="46253DF9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Gudiño et al., 2014</w:t>
            </w:r>
          </w:p>
        </w:tc>
        <w:tc>
          <w:tcPr>
            <w:tcW w:w="1382" w:type="dxa"/>
            <w:vAlign w:val="center"/>
          </w:tcPr>
          <w:p w14:paraId="516CFF8B" w14:textId="1DC7479C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5D945F58" w14:textId="0112F076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383" w:type="dxa"/>
            <w:vAlign w:val="center"/>
          </w:tcPr>
          <w:p w14:paraId="201AA9BB" w14:textId="4E9F889A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39EE40F4" w14:textId="59485C74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403" w:type="dxa"/>
            <w:vAlign w:val="center"/>
          </w:tcPr>
          <w:p w14:paraId="043E9833" w14:textId="480FB1A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7061A1E9" w14:textId="1D1EE92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6C8D4920" w14:textId="45E41BD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2070" w:type="dxa"/>
            <w:vAlign w:val="center"/>
          </w:tcPr>
          <w:p w14:paraId="033B369B" w14:textId="5B0D05A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</w:tr>
      <w:tr w:rsidR="00E13A1B" w:rsidRPr="00935D8C" w14:paraId="322B2337" w14:textId="77777777" w:rsidTr="007B1BA1">
        <w:tc>
          <w:tcPr>
            <w:tcW w:w="2513" w:type="dxa"/>
          </w:tcPr>
          <w:p w14:paraId="528C027C" w14:textId="0352DF1B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Najavits et al., 2006</w:t>
            </w:r>
          </w:p>
        </w:tc>
        <w:tc>
          <w:tcPr>
            <w:tcW w:w="1382" w:type="dxa"/>
            <w:vAlign w:val="center"/>
          </w:tcPr>
          <w:p w14:paraId="60482EE1" w14:textId="1D45B16E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4C3B53CA" w14:textId="15B4794C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1B0A555C" w14:textId="479E02CB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76797041" w14:textId="13DE09B4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2BD4528B" w14:textId="4826FDB4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0B6F6BC0" w14:textId="6DA4308A" w:rsidR="00E13A1B" w:rsidRPr="00935D8C" w:rsidRDefault="006845F4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070" w:type="dxa"/>
            <w:vAlign w:val="center"/>
          </w:tcPr>
          <w:p w14:paraId="4C8562A4" w14:textId="1710B4E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342608C4" w14:textId="76F8E4F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  <w:tr w:rsidR="00E13A1B" w:rsidRPr="00935D8C" w14:paraId="04E3F971" w14:textId="77777777" w:rsidTr="007B1BA1">
        <w:tc>
          <w:tcPr>
            <w:tcW w:w="2513" w:type="dxa"/>
          </w:tcPr>
          <w:p w14:paraId="15C7A89A" w14:textId="4575033E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Schaeffer et al., 2013</w:t>
            </w:r>
          </w:p>
        </w:tc>
        <w:tc>
          <w:tcPr>
            <w:tcW w:w="1382" w:type="dxa"/>
            <w:vAlign w:val="center"/>
          </w:tcPr>
          <w:p w14:paraId="279BE7D9" w14:textId="350A32D2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231A49C0" w14:textId="634C7F3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428BFD07" w14:textId="08B8AA5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0F76CAD1" w14:textId="2F6C554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03" w:type="dxa"/>
            <w:vAlign w:val="center"/>
          </w:tcPr>
          <w:p w14:paraId="5B4F5C29" w14:textId="6A11488E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0E8F7F7E" w14:textId="34196AC5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321ABC26" w14:textId="4E21D2B8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46B0BA32" w14:textId="029DBDCE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</w:tr>
      <w:tr w:rsidR="00E13A1B" w:rsidRPr="00935D8C" w14:paraId="69793D53" w14:textId="77777777" w:rsidTr="007B1BA1">
        <w:trPr>
          <w:trHeight w:val="70"/>
        </w:trPr>
        <w:tc>
          <w:tcPr>
            <w:tcW w:w="2513" w:type="dxa"/>
          </w:tcPr>
          <w:p w14:paraId="55B98641" w14:textId="78873CF5" w:rsidR="00E13A1B" w:rsidRPr="00935D8C" w:rsidRDefault="00E13A1B" w:rsidP="00E13A1B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</w:rPr>
            </w:pPr>
            <w:r w:rsidRPr="00935D8C">
              <w:rPr>
                <w:rFonts w:ascii="Times New Roman" w:hAnsi="Times New Roman" w:cs="Times New Roman"/>
                <w:noProof/>
                <w:sz w:val="22"/>
                <w:szCs w:val="22"/>
              </w:rPr>
              <w:t>Swenson et al., 2010</w:t>
            </w:r>
          </w:p>
        </w:tc>
        <w:tc>
          <w:tcPr>
            <w:tcW w:w="1382" w:type="dxa"/>
            <w:vAlign w:val="center"/>
          </w:tcPr>
          <w:p w14:paraId="496048AD" w14:textId="773A7AE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2" w:type="dxa"/>
            <w:vAlign w:val="center"/>
          </w:tcPr>
          <w:p w14:paraId="0DD0EDA4" w14:textId="19895F5D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383" w:type="dxa"/>
            <w:vAlign w:val="center"/>
          </w:tcPr>
          <w:p w14:paraId="2339696C" w14:textId="461C20DE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17" w:type="dxa"/>
            <w:vAlign w:val="center"/>
          </w:tcPr>
          <w:p w14:paraId="6C8E1A97" w14:textId="4025B35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03" w:type="dxa"/>
            <w:vAlign w:val="center"/>
          </w:tcPr>
          <w:p w14:paraId="229F0233" w14:textId="015D465B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410" w:type="dxa"/>
            <w:vAlign w:val="center"/>
          </w:tcPr>
          <w:p w14:paraId="4924355E" w14:textId="7260C44F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0D2044FF" w14:textId="0557EDD6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070" w:type="dxa"/>
            <w:vAlign w:val="center"/>
          </w:tcPr>
          <w:p w14:paraId="2A03A90E" w14:textId="194BCF63" w:rsidR="00E13A1B" w:rsidRPr="00935D8C" w:rsidRDefault="00E13A1B" w:rsidP="00E13A1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5D8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</w:tr>
    </w:tbl>
    <w:p w14:paraId="1393D860" w14:textId="77777777" w:rsidR="002428BE" w:rsidRDefault="002428BE" w:rsidP="007B1BA1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9E92AD5" w14:textId="3B7BB321" w:rsidR="00F974B1" w:rsidRDefault="00F974B1" w:rsidP="007B1BA1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</w:t>
      </w:r>
    </w:p>
    <w:p w14:paraId="411D0F9C" w14:textId="77777777" w:rsidR="00F974B1" w:rsidRDefault="00F974B1" w:rsidP="007B1BA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N/A: Not applicable</w:t>
      </w:r>
    </w:p>
    <w:p w14:paraId="12ECB289" w14:textId="77777777" w:rsidR="00F974B1" w:rsidRPr="00AA747D" w:rsidRDefault="00F974B1" w:rsidP="007B1BA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NR: Not reported </w:t>
      </w:r>
    </w:p>
    <w:p w14:paraId="735D3D32" w14:textId="77777777" w:rsidR="00D220BB" w:rsidRPr="00935D8C" w:rsidRDefault="00D220BB" w:rsidP="007B1BA1">
      <w:pPr>
        <w:spacing w:after="0" w:line="240" w:lineRule="auto"/>
        <w:rPr>
          <w:rFonts w:ascii="Times New Roman" w:hAnsi="Times New Roman" w:cs="Times New Roman"/>
        </w:rPr>
      </w:pPr>
    </w:p>
    <w:sectPr w:rsidR="00D220BB" w:rsidRPr="00935D8C" w:rsidSect="003A6B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0B738" w14:textId="77777777" w:rsidR="00ED2D5F" w:rsidRDefault="00ED2D5F">
      <w:pPr>
        <w:spacing w:after="0" w:line="240" w:lineRule="auto"/>
      </w:pPr>
      <w:r>
        <w:separator/>
      </w:r>
    </w:p>
  </w:endnote>
  <w:endnote w:type="continuationSeparator" w:id="0">
    <w:p w14:paraId="5E752567" w14:textId="77777777" w:rsidR="00ED2D5F" w:rsidRDefault="00ED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F4D30" w14:textId="77777777" w:rsidR="00573DC0" w:rsidRDefault="00573D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F9F05" w14:textId="3275B115" w:rsidR="00F974B1" w:rsidRPr="00F974B1" w:rsidRDefault="00F974B1">
    <w:pPr>
      <w:pStyle w:val="Footer"/>
      <w:rPr>
        <w:sz w:val="18"/>
        <w:szCs w:val="18"/>
      </w:rPr>
    </w:pPr>
    <w:r w:rsidRPr="00F974B1">
      <w:rPr>
        <w:rFonts w:ascii="Times New Roman" w:eastAsia="Calibri" w:hAnsi="Times New Roman" w:cs="Times New Roman"/>
        <w:sz w:val="18"/>
        <w:szCs w:val="18"/>
      </w:rPr>
      <w:t xml:space="preserve">From </w:t>
    </w:r>
    <w:r w:rsidRPr="00F974B1">
      <w:rPr>
        <w:rFonts w:ascii="Times New Roman" w:eastAsia="Calibri" w:hAnsi="Times New Roman" w:cs="Times New Roman"/>
        <w:sz w:val="18"/>
        <w:szCs w:val="18"/>
      </w:rPr>
      <w:tab/>
      <w:t xml:space="preserve">Kennedy, C.E., Fonner, V.A., Armstrong, K.A., Denison, J.A., Yeh, P.T., O’Reilly, K.R., &amp; Sweat, M.D. (2019). The Evidence Project risk of bias tool: Assessing study rigor for both randomized and non-randomized intervention studies. </w:t>
    </w:r>
    <w:r w:rsidRPr="00F974B1">
      <w:rPr>
        <w:rFonts w:ascii="Times New Roman" w:eastAsia="Calibri" w:hAnsi="Times New Roman" w:cs="Times New Roman"/>
        <w:i/>
        <w:sz w:val="18"/>
        <w:szCs w:val="18"/>
      </w:rPr>
      <w:t>Systematic Reviews, 8</w:t>
    </w:r>
    <w:r w:rsidRPr="00F974B1">
      <w:rPr>
        <w:rFonts w:ascii="Times New Roman" w:eastAsia="Calibri" w:hAnsi="Times New Roman" w:cs="Times New Roman"/>
        <w:sz w:val="18"/>
        <w:szCs w:val="18"/>
      </w:rPr>
      <w:t>(3), 1-10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CF7A" w14:textId="77777777" w:rsidR="00573DC0" w:rsidRDefault="00573D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1CD30" w14:textId="77777777" w:rsidR="00ED2D5F" w:rsidRDefault="00ED2D5F">
      <w:pPr>
        <w:spacing w:after="0" w:line="240" w:lineRule="auto"/>
      </w:pPr>
      <w:r>
        <w:separator/>
      </w:r>
    </w:p>
  </w:footnote>
  <w:footnote w:type="continuationSeparator" w:id="0">
    <w:p w14:paraId="1283CBFB" w14:textId="77777777" w:rsidR="00ED2D5F" w:rsidRDefault="00ED2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6FB2E" w14:textId="77777777" w:rsidR="00573DC0" w:rsidRDefault="00573D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FB6C6" w14:textId="77777777" w:rsidR="007374DE" w:rsidRDefault="00ED2D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E554" w14:textId="77777777" w:rsidR="00573DC0" w:rsidRDefault="00573D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4F6"/>
    <w:multiLevelType w:val="hybridMultilevel"/>
    <w:tmpl w:val="51CC6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B1C35"/>
    <w:multiLevelType w:val="hybridMultilevel"/>
    <w:tmpl w:val="8BAA8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12299"/>
    <w:multiLevelType w:val="multilevel"/>
    <w:tmpl w:val="DFC8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A2E81"/>
    <w:multiLevelType w:val="hybridMultilevel"/>
    <w:tmpl w:val="78B65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E633D"/>
    <w:multiLevelType w:val="hybridMultilevel"/>
    <w:tmpl w:val="AC88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44F7B"/>
    <w:multiLevelType w:val="hybridMultilevel"/>
    <w:tmpl w:val="C1E85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41EA4"/>
    <w:multiLevelType w:val="hybridMultilevel"/>
    <w:tmpl w:val="3E44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63B42"/>
    <w:multiLevelType w:val="hybridMultilevel"/>
    <w:tmpl w:val="36442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6742B"/>
    <w:multiLevelType w:val="hybridMultilevel"/>
    <w:tmpl w:val="D8664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178AA"/>
    <w:multiLevelType w:val="hybridMultilevel"/>
    <w:tmpl w:val="C840D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37A05"/>
    <w:multiLevelType w:val="hybridMultilevel"/>
    <w:tmpl w:val="D910E930"/>
    <w:lvl w:ilvl="0" w:tplc="405C9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0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11445"/>
    <w:rsid w:val="000335F6"/>
    <w:rsid w:val="000D47FE"/>
    <w:rsid w:val="000D7C69"/>
    <w:rsid w:val="00204BBA"/>
    <w:rsid w:val="002428BE"/>
    <w:rsid w:val="002443B7"/>
    <w:rsid w:val="00333A5A"/>
    <w:rsid w:val="003B0CE4"/>
    <w:rsid w:val="003E701A"/>
    <w:rsid w:val="004C6952"/>
    <w:rsid w:val="004D3DF7"/>
    <w:rsid w:val="0055764A"/>
    <w:rsid w:val="00561147"/>
    <w:rsid w:val="00573DC0"/>
    <w:rsid w:val="00590720"/>
    <w:rsid w:val="00596677"/>
    <w:rsid w:val="005A7B9E"/>
    <w:rsid w:val="006339C4"/>
    <w:rsid w:val="00650C25"/>
    <w:rsid w:val="00657A76"/>
    <w:rsid w:val="006845F4"/>
    <w:rsid w:val="006F788D"/>
    <w:rsid w:val="00700179"/>
    <w:rsid w:val="00700970"/>
    <w:rsid w:val="00711445"/>
    <w:rsid w:val="007B1BA1"/>
    <w:rsid w:val="007C5CD7"/>
    <w:rsid w:val="00832918"/>
    <w:rsid w:val="00916600"/>
    <w:rsid w:val="00935D8C"/>
    <w:rsid w:val="00943E65"/>
    <w:rsid w:val="00A8190C"/>
    <w:rsid w:val="00A9129E"/>
    <w:rsid w:val="00AD1E94"/>
    <w:rsid w:val="00B651ED"/>
    <w:rsid w:val="00B85606"/>
    <w:rsid w:val="00CE3672"/>
    <w:rsid w:val="00D1796D"/>
    <w:rsid w:val="00D220BB"/>
    <w:rsid w:val="00D44D49"/>
    <w:rsid w:val="00D83FFB"/>
    <w:rsid w:val="00DD5FF4"/>
    <w:rsid w:val="00DE12CA"/>
    <w:rsid w:val="00E13A1B"/>
    <w:rsid w:val="00E31E02"/>
    <w:rsid w:val="00ED2D5F"/>
    <w:rsid w:val="00F65FA0"/>
    <w:rsid w:val="00F8536D"/>
    <w:rsid w:val="00F974B1"/>
    <w:rsid w:val="00FF04B3"/>
    <w:rsid w:val="00FF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DDCE6"/>
  <w15:chartTrackingRefBased/>
  <w15:docId w15:val="{9A9A9C42-DFE1-4B63-BB62-E1CFDF9B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44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71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7114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GB" w:eastAsia="en-GB"/>
    </w:rPr>
  </w:style>
  <w:style w:type="table" w:styleId="TableGrid">
    <w:name w:val="Table Grid"/>
    <w:basedOn w:val="TableNormal"/>
    <w:uiPriority w:val="59"/>
    <w:rsid w:val="0071144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144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44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45"/>
  </w:style>
  <w:style w:type="paragraph" w:styleId="Footer">
    <w:name w:val="footer"/>
    <w:basedOn w:val="Normal"/>
    <w:link w:val="FooterChar"/>
    <w:uiPriority w:val="99"/>
    <w:unhideWhenUsed/>
    <w:rsid w:val="0071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45"/>
  </w:style>
  <w:style w:type="paragraph" w:styleId="ListParagraph">
    <w:name w:val="List Paragraph"/>
    <w:basedOn w:val="Normal"/>
    <w:uiPriority w:val="34"/>
    <w:qFormat/>
    <w:rsid w:val="00711445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71144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144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1144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11445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711445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rsid w:val="00711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5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UConn Health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Lange,Brittany</dc:creator>
  <cp:keywords/>
  <dc:description/>
  <cp:lastModifiedBy>Brittany Lange</cp:lastModifiedBy>
  <cp:revision>26</cp:revision>
  <dcterms:created xsi:type="dcterms:W3CDTF">2020-01-23T17:16:00Z</dcterms:created>
  <dcterms:modified xsi:type="dcterms:W3CDTF">2022-09-28T18:10:00Z</dcterms:modified>
</cp:coreProperties>
</file>