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376BA8" w14:textId="41D490A0" w:rsidR="00612C8F" w:rsidRPr="00E35045" w:rsidRDefault="007C0E33" w:rsidP="00BC00C8">
      <w:pPr>
        <w:autoSpaceDE w:val="0"/>
        <w:autoSpaceDN w:val="0"/>
        <w:rPr>
          <w:rFonts w:eastAsia="Calibri" w:cs="Times New Roman"/>
          <w:b/>
          <w:szCs w:val="24"/>
          <w:lang w:val="en-AU"/>
        </w:rPr>
      </w:pPr>
      <w:bookmarkStart w:id="0" w:name="_GoBack"/>
      <w:bookmarkEnd w:id="0"/>
      <w:r>
        <w:rPr>
          <w:rFonts w:eastAsia="Calibri" w:cs="Times New Roman"/>
          <w:b/>
          <w:szCs w:val="24"/>
          <w:lang w:val="en-AU"/>
        </w:rPr>
        <w:t>Additional file</w:t>
      </w:r>
      <w:r w:rsidR="00612C8F" w:rsidRPr="00E35045">
        <w:rPr>
          <w:rFonts w:eastAsia="Calibri" w:cs="Times New Roman"/>
          <w:b/>
          <w:szCs w:val="24"/>
          <w:lang w:val="en-AU"/>
        </w:rPr>
        <w:t xml:space="preserve"> 1. </w:t>
      </w:r>
      <w:r w:rsidR="00612C8F" w:rsidRPr="00E35045">
        <w:rPr>
          <w:rFonts w:eastAsia="Calibri" w:cs="Times New Roman"/>
          <w:szCs w:val="24"/>
          <w:lang w:val="en-AU"/>
        </w:rPr>
        <w:t xml:space="preserve">Working typology of approaches to achieve </w:t>
      </w:r>
      <w:r w:rsidR="00C36967" w:rsidRPr="00E35045">
        <w:rPr>
          <w:rFonts w:eastAsia="Calibri" w:cs="Times New Roman"/>
          <w:szCs w:val="24"/>
          <w:lang w:val="en-AU"/>
        </w:rPr>
        <w:t>EBI sustainment</w:t>
      </w:r>
      <w:r w:rsidR="00612C8F" w:rsidRPr="00E35045">
        <w:rPr>
          <w:rFonts w:eastAsia="Calibri" w:cs="Times New Roman"/>
          <w:b/>
          <w:szCs w:val="24"/>
          <w:lang w:val="en-AU"/>
        </w:rPr>
        <w:t xml:space="preserve"> </w:t>
      </w:r>
    </w:p>
    <w:tbl>
      <w:tblPr>
        <w:tblW w:w="11036" w:type="dxa"/>
        <w:jc w:val="center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956"/>
        <w:gridCol w:w="2268"/>
        <w:gridCol w:w="2268"/>
        <w:gridCol w:w="3544"/>
      </w:tblGrid>
      <w:tr w:rsidR="00751865" w:rsidRPr="00CA1E4E" w14:paraId="3AAB020F" w14:textId="77777777" w:rsidTr="00CA1E4E">
        <w:trPr>
          <w:trHeight w:val="668"/>
          <w:jc w:val="center"/>
        </w:trPr>
        <w:tc>
          <w:tcPr>
            <w:tcW w:w="2956" w:type="dxa"/>
            <w:vMerge w:val="restart"/>
            <w:tcBorders>
              <w:top w:val="nil"/>
              <w:left w:val="single" w:sz="4" w:space="0" w:color="5B9BD5"/>
              <w:right w:val="single" w:sz="4" w:space="0" w:color="FFFFFF" w:themeColor="background1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567" w:type="dxa"/>
            </w:tcMar>
            <w:vAlign w:val="center"/>
          </w:tcPr>
          <w:p w14:paraId="0629E9EC" w14:textId="63B7A8C4" w:rsidR="00751865" w:rsidRPr="00CA1E4E" w:rsidRDefault="00CA1E4E" w:rsidP="00BC00C8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24"/>
                <w:sz w:val="20"/>
                <w:lang w:val="en-AU" w:eastAsia="en-AU"/>
              </w:rPr>
            </w:pPr>
            <w:r w:rsidRPr="00CA1E4E">
              <w:rPr>
                <w:rFonts w:eastAsia="Times New Roman" w:cs="Times New Roman"/>
                <w:b/>
                <w:bCs/>
                <w:color w:val="FFFFFF"/>
                <w:kern w:val="24"/>
                <w:sz w:val="20"/>
                <w:lang w:val="en-AU" w:eastAsia="en-AU"/>
              </w:rPr>
              <w:t xml:space="preserve">  </w:t>
            </w:r>
            <w:r w:rsidR="00751865" w:rsidRPr="00CA1E4E">
              <w:rPr>
                <w:rFonts w:eastAsia="Times New Roman" w:cs="Times New Roman"/>
                <w:b/>
                <w:bCs/>
                <w:color w:val="FFFFFF"/>
                <w:kern w:val="24"/>
                <w:sz w:val="20"/>
                <w:lang w:val="en-AU" w:eastAsia="en-AU"/>
              </w:rPr>
              <w:t>Typology &amp; Definition</w:t>
            </w:r>
          </w:p>
        </w:tc>
        <w:tc>
          <w:tcPr>
            <w:tcW w:w="8080" w:type="dxa"/>
            <w:gridSpan w:val="3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5B9BD5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567" w:type="dxa"/>
            </w:tcMar>
            <w:vAlign w:val="center"/>
          </w:tcPr>
          <w:p w14:paraId="10FFA6B4" w14:textId="77777777" w:rsidR="00751865" w:rsidRPr="00CA1E4E" w:rsidRDefault="00751865" w:rsidP="00BC00C8">
            <w:pPr>
              <w:spacing w:after="0" w:line="276" w:lineRule="auto"/>
              <w:rPr>
                <w:rFonts w:eastAsia="Times New Roman" w:cs="Times New Roman"/>
                <w:b/>
                <w:bCs/>
                <w:color w:val="FFFFFF"/>
                <w:kern w:val="24"/>
                <w:sz w:val="20"/>
                <w:lang w:val="en-AU" w:eastAsia="en-AU"/>
              </w:rPr>
            </w:pPr>
            <w:r w:rsidRPr="00CA1E4E">
              <w:rPr>
                <w:rFonts w:eastAsia="Times New Roman" w:cs="Times New Roman"/>
                <w:b/>
                <w:bCs/>
                <w:color w:val="FFFFFF"/>
                <w:kern w:val="24"/>
                <w:sz w:val="20"/>
                <w:lang w:val="en-AU" w:eastAsia="en-AU"/>
              </w:rPr>
              <w:t>Key Features</w:t>
            </w:r>
          </w:p>
        </w:tc>
      </w:tr>
      <w:tr w:rsidR="00145A92" w:rsidRPr="00CA1E4E" w14:paraId="451E539F" w14:textId="77777777" w:rsidTr="00CA1E4E">
        <w:trPr>
          <w:trHeight w:val="717"/>
          <w:jc w:val="center"/>
        </w:trPr>
        <w:tc>
          <w:tcPr>
            <w:tcW w:w="2956" w:type="dxa"/>
            <w:vMerge/>
            <w:tcBorders>
              <w:left w:val="single" w:sz="4" w:space="0" w:color="5B9BD5"/>
              <w:bottom w:val="single" w:sz="4" w:space="0" w:color="5B9BD5"/>
              <w:right w:val="single" w:sz="4" w:space="0" w:color="FFFFFF" w:themeColor="background1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567" w:type="dxa"/>
            </w:tcMar>
            <w:vAlign w:val="center"/>
          </w:tcPr>
          <w:p w14:paraId="4D7ADBE8" w14:textId="77777777" w:rsidR="00751865" w:rsidRPr="00CA1E4E" w:rsidRDefault="00751865" w:rsidP="00BC00C8">
            <w:pPr>
              <w:spacing w:after="0" w:line="276" w:lineRule="auto"/>
              <w:rPr>
                <w:rFonts w:eastAsia="Times New Roman" w:cs="Times New Roman"/>
                <w:b/>
                <w:bCs/>
                <w:color w:val="000000"/>
                <w:kern w:val="24"/>
                <w:sz w:val="20"/>
                <w:lang w:val="en-AU" w:eastAsia="en-AU"/>
              </w:rPr>
            </w:pPr>
          </w:p>
        </w:tc>
        <w:tc>
          <w:tcPr>
            <w:tcW w:w="22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5B9BD5"/>
              <w:right w:val="single" w:sz="4" w:space="0" w:color="FFFFFF" w:themeColor="background1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567" w:type="dxa"/>
            </w:tcMar>
            <w:vAlign w:val="center"/>
          </w:tcPr>
          <w:p w14:paraId="7D5320AE" w14:textId="77777777" w:rsidR="00751865" w:rsidRPr="00CA1E4E" w:rsidRDefault="00751865" w:rsidP="00BC00C8">
            <w:pPr>
              <w:spacing w:after="0" w:line="276" w:lineRule="auto"/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</w:pPr>
            <w:r w:rsidRPr="00CA1E4E">
              <w:rPr>
                <w:rFonts w:eastAsia="Times New Roman" w:cs="Times New Roman"/>
                <w:b/>
                <w:bCs/>
                <w:color w:val="FFFFFF"/>
                <w:kern w:val="24"/>
                <w:sz w:val="20"/>
                <w:lang w:val="en-AU" w:eastAsia="en-AU"/>
              </w:rPr>
              <w:t>EBI Characteristics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5B9BD5"/>
              <w:right w:val="single" w:sz="4" w:space="0" w:color="FFFFFF" w:themeColor="background1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567" w:type="dxa"/>
            </w:tcMar>
            <w:vAlign w:val="center"/>
          </w:tcPr>
          <w:p w14:paraId="7919A566" w14:textId="7A5E102D" w:rsidR="00751865" w:rsidRPr="00CA1E4E" w:rsidRDefault="00751865" w:rsidP="00BC00C8">
            <w:pPr>
              <w:spacing w:after="0" w:line="276" w:lineRule="auto"/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</w:pPr>
            <w:r w:rsidRPr="00CA1E4E">
              <w:rPr>
                <w:rFonts w:eastAsia="Times New Roman" w:cs="Times New Roman"/>
                <w:b/>
                <w:bCs/>
                <w:color w:val="FFFFFF"/>
                <w:kern w:val="24"/>
                <w:sz w:val="20"/>
                <w:lang w:eastAsia="en-AU"/>
              </w:rPr>
              <w:t xml:space="preserve">External sustainment                 support </w:t>
            </w:r>
          </w:p>
        </w:tc>
        <w:tc>
          <w:tcPr>
            <w:tcW w:w="35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5B9BD5"/>
              <w:right w:val="single" w:sz="4" w:space="0" w:color="5B9BD5"/>
            </w:tcBorders>
            <w:shd w:val="clear" w:color="auto" w:fill="548DD4" w:themeFill="text2" w:themeFillTint="99"/>
          </w:tcPr>
          <w:p w14:paraId="67EB335D" w14:textId="77777777" w:rsidR="00751865" w:rsidRPr="00CA1E4E" w:rsidRDefault="00751865" w:rsidP="00BC00C8">
            <w:pPr>
              <w:spacing w:after="0" w:line="276" w:lineRule="auto"/>
              <w:rPr>
                <w:rFonts w:eastAsia="Times New Roman" w:cs="Times New Roman"/>
                <w:b/>
                <w:bCs/>
                <w:color w:val="FFFFFF"/>
                <w:kern w:val="24"/>
                <w:sz w:val="20"/>
                <w:lang w:eastAsia="en-AU"/>
              </w:rPr>
            </w:pPr>
            <w:r w:rsidRPr="00CA1E4E">
              <w:rPr>
                <w:rFonts w:eastAsia="Times New Roman" w:cs="Times New Roman"/>
                <w:b/>
                <w:bCs/>
                <w:color w:val="FFFFFF"/>
                <w:kern w:val="24"/>
                <w:sz w:val="20"/>
                <w:lang w:val="en-AU" w:eastAsia="en-AU"/>
              </w:rPr>
              <w:t>Contexts suggested to be most amenable for the sustainment approach</w:t>
            </w:r>
          </w:p>
        </w:tc>
      </w:tr>
      <w:tr w:rsidR="00751865" w:rsidRPr="00CA1E4E" w14:paraId="72B7D3F9" w14:textId="77777777" w:rsidTr="00CA1E4E">
        <w:trPr>
          <w:trHeight w:val="1233"/>
          <w:jc w:val="center"/>
        </w:trPr>
        <w:tc>
          <w:tcPr>
            <w:tcW w:w="2956" w:type="dxa"/>
            <w:tcBorders>
              <w:top w:val="nil"/>
              <w:left w:val="single" w:sz="4" w:space="0" w:color="5B9BD5"/>
              <w:bottom w:val="single" w:sz="4" w:space="0" w:color="5B9BD5"/>
              <w:right w:val="single" w:sz="4" w:space="0" w:color="548DD4" w:themeColor="text2" w:themeTint="99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567" w:type="dxa"/>
            </w:tcMar>
            <w:hideMark/>
          </w:tcPr>
          <w:p w14:paraId="7D4172B2" w14:textId="21A5CEDF" w:rsidR="005457A3" w:rsidRPr="00CA1E4E" w:rsidRDefault="005457A3" w:rsidP="00BC00C8">
            <w:pPr>
              <w:spacing w:after="0" w:line="276" w:lineRule="auto"/>
              <w:rPr>
                <w:rFonts w:eastAsia="Calibri" w:cs="Times New Roman"/>
                <w:b/>
                <w:sz w:val="20"/>
                <w:lang w:val="en-AU"/>
              </w:rPr>
            </w:pPr>
            <w:r w:rsidRPr="00CA1E4E">
              <w:rPr>
                <w:rFonts w:eastAsia="Calibri" w:cs="Times New Roman"/>
                <w:b/>
                <w:i/>
                <w:sz w:val="20"/>
                <w:lang w:val="en-AU"/>
              </w:rPr>
              <w:t>Self-Sustainment</w:t>
            </w:r>
            <w:r w:rsidRPr="00CA1E4E">
              <w:rPr>
                <w:rFonts w:eastAsia="Calibri" w:cs="Times New Roman"/>
                <w:b/>
                <w:sz w:val="20"/>
                <w:lang w:val="en-AU"/>
              </w:rPr>
              <w:t xml:space="preserve"> </w:t>
            </w:r>
          </w:p>
          <w:p w14:paraId="7E88861F" w14:textId="52DA0435" w:rsidR="00751865" w:rsidRPr="00CA1E4E" w:rsidRDefault="00751865" w:rsidP="00BC00C8">
            <w:pPr>
              <w:spacing w:after="0" w:line="276" w:lineRule="auto"/>
              <w:rPr>
                <w:rFonts w:eastAsia="Times New Roman" w:cs="Times New Roman"/>
                <w:sz w:val="20"/>
                <w:lang w:val="en-AU" w:eastAsia="en-AU"/>
              </w:rPr>
            </w:pPr>
            <w:r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The continued implementation of an EBI </w:t>
            </w:r>
            <w:r w:rsidR="002D5C34"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>at a level sufficient to accrue</w:t>
            </w:r>
            <w:r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 benefit in the absence of external support.</w:t>
            </w:r>
          </w:p>
        </w:tc>
        <w:tc>
          <w:tcPr>
            <w:tcW w:w="2268" w:type="dxa"/>
            <w:tcBorders>
              <w:top w:val="nil"/>
              <w:left w:val="single" w:sz="4" w:space="0" w:color="548DD4" w:themeColor="text2" w:themeTint="99"/>
              <w:bottom w:val="single" w:sz="4" w:space="0" w:color="5B9BD5"/>
              <w:right w:val="single" w:sz="4" w:space="0" w:color="548DD4" w:themeColor="text2" w:themeTint="99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567" w:type="dxa"/>
            </w:tcMar>
            <w:hideMark/>
          </w:tcPr>
          <w:p w14:paraId="568E56D6" w14:textId="77777777" w:rsidR="00751865" w:rsidRPr="00CA1E4E" w:rsidRDefault="00751865" w:rsidP="00BC00C8">
            <w:pPr>
              <w:spacing w:after="0" w:line="276" w:lineRule="auto"/>
              <w:rPr>
                <w:rFonts w:eastAsia="Times New Roman"/>
                <w:sz w:val="20"/>
                <w:lang w:val="en-AU" w:eastAsia="en-AU"/>
              </w:rPr>
            </w:pPr>
            <w:r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• </w:t>
            </w:r>
            <w:r w:rsidRPr="00CA1E4E">
              <w:rPr>
                <w:rFonts w:eastAsia="Times New Roman"/>
                <w:color w:val="000000"/>
                <w:kern w:val="24"/>
                <w:sz w:val="20"/>
                <w:lang w:eastAsia="en-AU"/>
              </w:rPr>
              <w:t>Fixed or dynamic EBI components.</w:t>
            </w:r>
          </w:p>
          <w:p w14:paraId="2DA62816" w14:textId="77777777" w:rsidR="00751865" w:rsidRPr="00CA1E4E" w:rsidRDefault="00751865" w:rsidP="00BC00C8">
            <w:pPr>
              <w:spacing w:after="0" w:line="276" w:lineRule="auto"/>
              <w:rPr>
                <w:rFonts w:eastAsia="Times New Roman"/>
                <w:sz w:val="20"/>
                <w:lang w:val="en-AU" w:eastAsia="en-A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548DD4" w:themeColor="text2" w:themeTint="99"/>
              <w:bottom w:val="single" w:sz="4" w:space="0" w:color="5B9BD5"/>
              <w:right w:val="single" w:sz="4" w:space="0" w:color="5B9BD5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567" w:type="dxa"/>
            </w:tcMar>
            <w:hideMark/>
          </w:tcPr>
          <w:p w14:paraId="5A5C8D63" w14:textId="3099235F" w:rsidR="00751865" w:rsidRPr="00CA1E4E" w:rsidRDefault="00751865" w:rsidP="00BC00C8">
            <w:pPr>
              <w:spacing w:after="0" w:line="276" w:lineRule="auto"/>
              <w:rPr>
                <w:rFonts w:eastAsia="Times New Roman" w:cs="Times New Roman"/>
                <w:sz w:val="20"/>
                <w:lang w:val="en-AU" w:eastAsia="en-AU"/>
              </w:rPr>
            </w:pPr>
            <w:r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>• No substantive external support</w:t>
            </w:r>
            <w:r w:rsidR="00E82F86"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 to facilitate sustainment of </w:t>
            </w:r>
            <w:r w:rsidR="000B4DAB"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>an EBI.</w:t>
            </w:r>
          </w:p>
        </w:tc>
        <w:tc>
          <w:tcPr>
            <w:tcW w:w="3544" w:type="dxa"/>
            <w:tcBorders>
              <w:top w:val="nil"/>
              <w:left w:val="single" w:sz="4" w:space="0" w:color="548DD4" w:themeColor="text2" w:themeTint="99"/>
              <w:bottom w:val="single" w:sz="4" w:space="0" w:color="5B9BD5"/>
              <w:right w:val="single" w:sz="4" w:space="0" w:color="5B9BD5"/>
            </w:tcBorders>
          </w:tcPr>
          <w:p w14:paraId="0AC12F75" w14:textId="23761B9E" w:rsidR="00E82F86" w:rsidRPr="00CA1E4E" w:rsidRDefault="002D5C34" w:rsidP="00BC00C8">
            <w:pPr>
              <w:spacing w:after="0" w:line="276" w:lineRule="auto"/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</w:pPr>
            <w:r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 </w:t>
            </w:r>
            <w:r w:rsidR="00751865"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• When the characteristics of the EBIs are highly amenable to sustainment (e.g., simple, relative advantage, inexpensive). </w:t>
            </w:r>
          </w:p>
          <w:p w14:paraId="304660F7" w14:textId="77777777" w:rsidR="00751865" w:rsidRPr="00CA1E4E" w:rsidRDefault="00751865" w:rsidP="00BC00C8">
            <w:pPr>
              <w:spacing w:after="0" w:line="276" w:lineRule="auto"/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</w:pPr>
          </w:p>
          <w:p w14:paraId="1702A5D2" w14:textId="77777777" w:rsidR="00751865" w:rsidRPr="00CA1E4E" w:rsidRDefault="002D5C34" w:rsidP="00BC00C8">
            <w:pPr>
              <w:spacing w:after="0" w:line="276" w:lineRule="auto"/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</w:pPr>
            <w:r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 </w:t>
            </w:r>
            <w:r w:rsidR="00751865"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>• Where the required opportunity, capability and motivation for sustainment of the EBI exists within the implementing organisation.</w:t>
            </w:r>
          </w:p>
          <w:p w14:paraId="5BA024B5" w14:textId="77777777" w:rsidR="00751865" w:rsidRPr="00CA1E4E" w:rsidRDefault="00751865" w:rsidP="00BC00C8">
            <w:pPr>
              <w:spacing w:after="0" w:line="276" w:lineRule="auto"/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</w:pPr>
          </w:p>
          <w:p w14:paraId="29AD0F2B" w14:textId="77777777" w:rsidR="00751865" w:rsidRPr="00CA1E4E" w:rsidRDefault="002D5C34" w:rsidP="00BC00C8">
            <w:pPr>
              <w:spacing w:after="0" w:line="276" w:lineRule="auto"/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</w:pPr>
            <w:r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 </w:t>
            </w:r>
            <w:r w:rsidR="00751865"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>• Where initial implementation is high and well integrated into the structures and processes of the implementing organisation.</w:t>
            </w:r>
          </w:p>
          <w:p w14:paraId="6F2BAF2C" w14:textId="77777777" w:rsidR="00751865" w:rsidRPr="00CA1E4E" w:rsidRDefault="00751865" w:rsidP="00BC00C8">
            <w:pPr>
              <w:spacing w:after="0" w:line="276" w:lineRule="auto"/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</w:pPr>
          </w:p>
          <w:p w14:paraId="79EC20EB" w14:textId="77777777" w:rsidR="00751865" w:rsidRPr="00CA1E4E" w:rsidRDefault="002D5C34" w:rsidP="00BC00C8">
            <w:pPr>
              <w:spacing w:after="0" w:line="276" w:lineRule="auto"/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</w:pPr>
            <w:r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 </w:t>
            </w:r>
            <w:r w:rsidR="00751865"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• When there </w:t>
            </w:r>
            <w:r w:rsidR="006F0B4C"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>are</w:t>
            </w:r>
            <w:r w:rsidR="00751865"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 no</w:t>
            </w:r>
            <w:r w:rsidR="006F0B4C"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>/or limited</w:t>
            </w:r>
            <w:r w:rsidR="00751865"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 external resource available to support sustainment.</w:t>
            </w:r>
          </w:p>
        </w:tc>
      </w:tr>
      <w:tr w:rsidR="00751865" w:rsidRPr="00CA1E4E" w14:paraId="64DDAA55" w14:textId="77777777" w:rsidTr="00CA1E4E">
        <w:trPr>
          <w:trHeight w:val="1413"/>
          <w:jc w:val="center"/>
        </w:trPr>
        <w:tc>
          <w:tcPr>
            <w:tcW w:w="295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48DD4" w:themeColor="text2" w:themeTint="99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567" w:type="dxa"/>
            </w:tcMar>
            <w:hideMark/>
          </w:tcPr>
          <w:p w14:paraId="28CE349B" w14:textId="1CB2C4D9" w:rsidR="000B4DAB" w:rsidRPr="00CA1E4E" w:rsidRDefault="00CA1E4E" w:rsidP="00BC00C8">
            <w:pPr>
              <w:spacing w:after="0" w:line="276" w:lineRule="auto"/>
              <w:rPr>
                <w:rFonts w:eastAsia="Times New Roman" w:cs="Times New Roman"/>
                <w:b/>
                <w:bCs/>
                <w:i/>
                <w:color w:val="000000"/>
                <w:kern w:val="24"/>
                <w:sz w:val="20"/>
                <w:lang w:eastAsia="en-AU"/>
              </w:rPr>
            </w:pPr>
            <w:r w:rsidRPr="00CA1E4E">
              <w:rPr>
                <w:rFonts w:eastAsia="Times New Roman" w:cs="Times New Roman"/>
                <w:b/>
                <w:bCs/>
                <w:i/>
                <w:color w:val="000000"/>
                <w:kern w:val="24"/>
                <w:sz w:val="20"/>
                <w:lang w:eastAsia="en-AU"/>
              </w:rPr>
              <w:t>Static Sustainment Support</w:t>
            </w:r>
          </w:p>
          <w:p w14:paraId="2AD05B7D" w14:textId="214EF117" w:rsidR="00751865" w:rsidRPr="00CA1E4E" w:rsidRDefault="00CA1E4E" w:rsidP="00BC00C8">
            <w:pPr>
              <w:spacing w:after="0" w:line="276" w:lineRule="auto"/>
              <w:rPr>
                <w:rFonts w:eastAsia="Times New Roman" w:cs="Times New Roman"/>
                <w:sz w:val="20"/>
                <w:lang w:val="en-AU" w:eastAsia="en-AU"/>
              </w:rPr>
            </w:pPr>
            <w:r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>The provision of defined (static) external support to an organization to facilitate the contin</w:t>
            </w:r>
            <w:r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ued </w:t>
            </w:r>
            <w:r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>implementation of an EBI at a level sufficient to accrue benefit</w:t>
            </w:r>
            <w:r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>.</w:t>
            </w:r>
          </w:p>
        </w:tc>
        <w:tc>
          <w:tcPr>
            <w:tcW w:w="2268" w:type="dxa"/>
            <w:tcBorders>
              <w:top w:val="single" w:sz="4" w:space="0" w:color="5B9BD5"/>
              <w:left w:val="single" w:sz="4" w:space="0" w:color="548DD4" w:themeColor="text2" w:themeTint="99"/>
              <w:bottom w:val="single" w:sz="4" w:space="0" w:color="5B9BD5"/>
              <w:right w:val="single" w:sz="4" w:space="0" w:color="548DD4" w:themeColor="text2" w:themeTint="99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567" w:type="dxa"/>
            </w:tcMar>
            <w:hideMark/>
          </w:tcPr>
          <w:p w14:paraId="16528981" w14:textId="77777777" w:rsidR="00751865" w:rsidRPr="00CA1E4E" w:rsidRDefault="00751865" w:rsidP="00BC00C8">
            <w:pPr>
              <w:spacing w:after="0" w:line="276" w:lineRule="auto"/>
              <w:rPr>
                <w:rFonts w:eastAsia="Times New Roman"/>
                <w:sz w:val="20"/>
                <w:lang w:val="en-AU" w:eastAsia="en-AU"/>
              </w:rPr>
            </w:pPr>
            <w:r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• </w:t>
            </w:r>
            <w:r w:rsidRPr="00CA1E4E">
              <w:rPr>
                <w:rFonts w:eastAsia="Times New Roman"/>
                <w:color w:val="000000"/>
                <w:kern w:val="24"/>
                <w:sz w:val="20"/>
                <w:lang w:eastAsia="en-AU"/>
              </w:rPr>
              <w:t>Fixed core EBI</w:t>
            </w:r>
            <w:r w:rsidR="00145A92" w:rsidRPr="00CA1E4E">
              <w:rPr>
                <w:rFonts w:eastAsia="Times New Roman"/>
                <w:color w:val="000000"/>
                <w:kern w:val="24"/>
                <w:sz w:val="20"/>
                <w:lang w:eastAsia="en-AU"/>
              </w:rPr>
              <w:t xml:space="preserve"> </w:t>
            </w:r>
            <w:r w:rsidRPr="00CA1E4E">
              <w:rPr>
                <w:rFonts w:eastAsia="Times New Roman"/>
                <w:color w:val="000000"/>
                <w:kern w:val="24"/>
                <w:sz w:val="20"/>
                <w:lang w:eastAsia="en-AU"/>
              </w:rPr>
              <w:t>components.</w:t>
            </w:r>
          </w:p>
          <w:p w14:paraId="7771CB17" w14:textId="77777777" w:rsidR="00751865" w:rsidRPr="00CA1E4E" w:rsidRDefault="00751865" w:rsidP="00BC00C8">
            <w:pPr>
              <w:spacing w:after="0" w:line="276" w:lineRule="auto"/>
              <w:rPr>
                <w:rFonts w:eastAsia="Times New Roman"/>
                <w:sz w:val="20"/>
                <w:lang w:val="en-AU" w:eastAsia="en-AU"/>
              </w:rPr>
            </w:pPr>
          </w:p>
        </w:tc>
        <w:tc>
          <w:tcPr>
            <w:tcW w:w="2268" w:type="dxa"/>
            <w:tcBorders>
              <w:top w:val="single" w:sz="4" w:space="0" w:color="5B9BD5"/>
              <w:left w:val="single" w:sz="4" w:space="0" w:color="548DD4" w:themeColor="text2" w:themeTint="99"/>
              <w:bottom w:val="single" w:sz="4" w:space="0" w:color="5B9BD5"/>
              <w:right w:val="single" w:sz="4" w:space="0" w:color="5B9BD5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567" w:type="dxa"/>
            </w:tcMar>
            <w:hideMark/>
          </w:tcPr>
          <w:p w14:paraId="63891828" w14:textId="77777777" w:rsidR="00751865" w:rsidRPr="00CA1E4E" w:rsidRDefault="00751865" w:rsidP="00BC00C8">
            <w:pPr>
              <w:spacing w:after="0" w:line="276" w:lineRule="auto"/>
              <w:rPr>
                <w:rFonts w:eastAsia="Times New Roman" w:cs="Times New Roman"/>
                <w:sz w:val="20"/>
                <w:lang w:val="en-AU" w:eastAsia="en-AU"/>
              </w:rPr>
            </w:pPr>
            <w:r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• </w:t>
            </w:r>
            <w:r w:rsidR="00145A92"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External </w:t>
            </w:r>
            <w:r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support </w:t>
            </w:r>
            <w:r w:rsidR="00E82F86"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to facilitate sustainment of an </w:t>
            </w:r>
            <w:r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EBI </w:t>
            </w:r>
            <w:r w:rsidR="00E82F86"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>that is static, and may be for a defined period or ongoing</w:t>
            </w:r>
            <w:r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>.</w:t>
            </w:r>
          </w:p>
          <w:p w14:paraId="1D709877" w14:textId="77777777" w:rsidR="00751865" w:rsidRPr="00CA1E4E" w:rsidRDefault="00751865" w:rsidP="00BC00C8">
            <w:pPr>
              <w:spacing w:after="0" w:line="276" w:lineRule="auto"/>
              <w:rPr>
                <w:rFonts w:eastAsia="Times New Roman" w:cs="Times New Roman"/>
                <w:sz w:val="20"/>
                <w:lang w:val="en-AU" w:eastAsia="en-AU"/>
              </w:rPr>
            </w:pPr>
            <w:r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> </w:t>
            </w:r>
          </w:p>
        </w:tc>
        <w:tc>
          <w:tcPr>
            <w:tcW w:w="3544" w:type="dxa"/>
            <w:tcBorders>
              <w:top w:val="single" w:sz="4" w:space="0" w:color="5B9BD5"/>
              <w:left w:val="single" w:sz="4" w:space="0" w:color="548DD4" w:themeColor="text2" w:themeTint="99"/>
              <w:bottom w:val="single" w:sz="4" w:space="0" w:color="5B9BD5"/>
              <w:right w:val="single" w:sz="4" w:space="0" w:color="5B9BD5"/>
            </w:tcBorders>
          </w:tcPr>
          <w:p w14:paraId="0395D038" w14:textId="35193C35" w:rsidR="00751865" w:rsidRPr="00CA1E4E" w:rsidRDefault="002D5C34" w:rsidP="00BC00C8">
            <w:pPr>
              <w:spacing w:after="0" w:line="276" w:lineRule="auto"/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</w:pPr>
            <w:r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 </w:t>
            </w:r>
            <w:r w:rsidR="004757E6"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>•</w:t>
            </w:r>
            <w:r w:rsidR="004757E6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 </w:t>
            </w:r>
            <w:r w:rsidR="00751865"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>Where the required opportunity, capability and motivation for sustainment does not exist withi</w:t>
            </w:r>
            <w:r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>n the implementing organisation.</w:t>
            </w:r>
          </w:p>
          <w:p w14:paraId="2561B6A8" w14:textId="77777777" w:rsidR="00751865" w:rsidRPr="00CA1E4E" w:rsidRDefault="00751865" w:rsidP="00BC00C8">
            <w:pPr>
              <w:spacing w:after="0" w:line="276" w:lineRule="auto"/>
              <w:rPr>
                <w:rFonts w:eastAsia="Times New Roman"/>
                <w:color w:val="000000"/>
                <w:kern w:val="24"/>
                <w:sz w:val="20"/>
                <w:lang w:eastAsia="en-AU"/>
              </w:rPr>
            </w:pPr>
          </w:p>
          <w:p w14:paraId="30A91B5B" w14:textId="12D86137" w:rsidR="00E82F86" w:rsidRPr="00CA1E4E" w:rsidRDefault="004757E6" w:rsidP="00BC00C8">
            <w:pPr>
              <w:spacing w:after="0" w:line="276" w:lineRule="auto"/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</w:pPr>
            <w:r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 </w:t>
            </w:r>
            <w:r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>•</w:t>
            </w:r>
            <w:r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 </w:t>
            </w:r>
            <w:r w:rsidR="00E82F86"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>When the support to successfully sustain implementation of an EBI is known</w:t>
            </w:r>
          </w:p>
          <w:p w14:paraId="628B411B" w14:textId="77777777" w:rsidR="00E82F86" w:rsidRPr="00CA1E4E" w:rsidRDefault="00E82F86" w:rsidP="00BC00C8">
            <w:pPr>
              <w:spacing w:after="0" w:line="276" w:lineRule="auto"/>
              <w:rPr>
                <w:rFonts w:eastAsia="Times New Roman"/>
                <w:color w:val="000000"/>
                <w:kern w:val="24"/>
                <w:sz w:val="20"/>
                <w:lang w:eastAsia="en-AU"/>
              </w:rPr>
            </w:pPr>
          </w:p>
          <w:p w14:paraId="134D9ADA" w14:textId="77777777" w:rsidR="00751865" w:rsidRPr="00CA1E4E" w:rsidRDefault="002D5C34" w:rsidP="00BC00C8">
            <w:pPr>
              <w:spacing w:after="0" w:line="276" w:lineRule="auto"/>
              <w:rPr>
                <w:rFonts w:eastAsia="Times New Roman"/>
                <w:color w:val="000000"/>
                <w:kern w:val="24"/>
                <w:sz w:val="20"/>
                <w:lang w:eastAsia="en-AU"/>
              </w:rPr>
            </w:pPr>
            <w:r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 </w:t>
            </w:r>
            <w:r w:rsidR="00751865"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• </w:t>
            </w:r>
            <w:r w:rsidR="00751865" w:rsidRPr="00CA1E4E">
              <w:rPr>
                <w:rFonts w:eastAsia="Times New Roman"/>
                <w:color w:val="000000"/>
                <w:kern w:val="24"/>
                <w:sz w:val="20"/>
                <w:lang w:eastAsia="en-AU"/>
              </w:rPr>
              <w:t>When EBIs</w:t>
            </w:r>
            <w:r w:rsidR="00E82F86" w:rsidRPr="00CA1E4E">
              <w:rPr>
                <w:rFonts w:eastAsia="Times New Roman"/>
                <w:color w:val="000000"/>
                <w:kern w:val="24"/>
                <w:sz w:val="20"/>
                <w:lang w:eastAsia="en-AU"/>
              </w:rPr>
              <w:t xml:space="preserve"> and their sustainment support strategies</w:t>
            </w:r>
            <w:r w:rsidR="00751865" w:rsidRPr="00CA1E4E">
              <w:rPr>
                <w:rFonts w:eastAsia="Times New Roman"/>
                <w:color w:val="000000"/>
                <w:kern w:val="24"/>
                <w:sz w:val="20"/>
                <w:lang w:eastAsia="en-AU"/>
              </w:rPr>
              <w:t xml:space="preserve"> have stable core components such as those supported by a mature evidence base, with established beneficial outcomes, and little chance of superior alternate interventions emerging in the short to medium term.</w:t>
            </w:r>
          </w:p>
          <w:p w14:paraId="233A6235" w14:textId="77777777" w:rsidR="00751865" w:rsidRPr="00CA1E4E" w:rsidRDefault="00751865" w:rsidP="00BC00C8">
            <w:pPr>
              <w:spacing w:after="0" w:line="276" w:lineRule="auto"/>
              <w:rPr>
                <w:rFonts w:eastAsia="Times New Roman"/>
                <w:color w:val="000000"/>
                <w:kern w:val="24"/>
                <w:sz w:val="20"/>
                <w:lang w:eastAsia="en-AU"/>
              </w:rPr>
            </w:pPr>
          </w:p>
          <w:p w14:paraId="11D649E6" w14:textId="77777777" w:rsidR="00751865" w:rsidRPr="00CA1E4E" w:rsidRDefault="00751865" w:rsidP="00BC00C8">
            <w:pPr>
              <w:spacing w:after="0" w:line="276" w:lineRule="auto"/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</w:pPr>
            <w:r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 • When there are external resources a</w:t>
            </w:r>
            <w:r w:rsidR="002D5C34"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>vailable to support sustainment</w:t>
            </w:r>
            <w:r w:rsidR="006F0B4C"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 and/or where such resources may be available for a</w:t>
            </w:r>
            <w:r w:rsidR="00E82F86"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>t least a</w:t>
            </w:r>
            <w:r w:rsidR="006F0B4C"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 defined period</w:t>
            </w:r>
            <w:r w:rsidR="00E82F86"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 of time</w:t>
            </w:r>
            <w:r w:rsidR="002D5C34"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>.</w:t>
            </w:r>
          </w:p>
        </w:tc>
      </w:tr>
      <w:tr w:rsidR="00751865" w:rsidRPr="00CA1E4E" w14:paraId="67E286D9" w14:textId="77777777" w:rsidTr="00CA1E4E">
        <w:trPr>
          <w:trHeight w:val="769"/>
          <w:jc w:val="center"/>
        </w:trPr>
        <w:tc>
          <w:tcPr>
            <w:tcW w:w="295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48DD4" w:themeColor="text2" w:themeTint="99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567" w:type="dxa"/>
            </w:tcMar>
            <w:hideMark/>
          </w:tcPr>
          <w:p w14:paraId="2341572E" w14:textId="5B267E53" w:rsidR="00CA1E4E" w:rsidRPr="00CA1E4E" w:rsidRDefault="00CA1E4E" w:rsidP="00BC00C8">
            <w:pPr>
              <w:spacing w:after="0" w:line="276" w:lineRule="auto"/>
              <w:rPr>
                <w:rFonts w:eastAsia="Times New Roman" w:cs="Times New Roman"/>
                <w:b/>
                <w:bCs/>
                <w:i/>
                <w:color w:val="000000"/>
                <w:kern w:val="24"/>
                <w:sz w:val="20"/>
                <w:lang w:val="en-AU" w:eastAsia="en-AU"/>
              </w:rPr>
            </w:pPr>
            <w:r w:rsidRPr="00CA1E4E">
              <w:rPr>
                <w:rFonts w:eastAsia="Times New Roman" w:cs="Times New Roman"/>
                <w:b/>
                <w:bCs/>
                <w:i/>
                <w:color w:val="000000"/>
                <w:kern w:val="24"/>
                <w:sz w:val="20"/>
                <w:lang w:val="en-AU" w:eastAsia="en-AU"/>
              </w:rPr>
              <w:t>Dynamic Sustainment Support</w:t>
            </w:r>
          </w:p>
          <w:p w14:paraId="73EA3B76" w14:textId="42CF49FB" w:rsidR="00751865" w:rsidRPr="00CA1E4E" w:rsidRDefault="00CA1E4E" w:rsidP="00BC00C8">
            <w:pPr>
              <w:spacing w:after="0" w:line="276" w:lineRule="auto"/>
              <w:rPr>
                <w:rFonts w:eastAsia="Times New Roman" w:cs="Times New Roman"/>
                <w:sz w:val="20"/>
                <w:lang w:val="en-AU" w:eastAsia="en-AU"/>
              </w:rPr>
            </w:pPr>
            <w:r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The ongoing provision of external support to an organization that changes </w:t>
            </w:r>
            <w:r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lastRenderedPageBreak/>
              <w:t>over time to best facilitate the continued implementation of an EBI at a level sufficient to accrue benefit</w:t>
            </w:r>
            <w:r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>.</w:t>
            </w:r>
          </w:p>
        </w:tc>
        <w:tc>
          <w:tcPr>
            <w:tcW w:w="2268" w:type="dxa"/>
            <w:tcBorders>
              <w:top w:val="single" w:sz="4" w:space="0" w:color="5B9BD5"/>
              <w:left w:val="single" w:sz="4" w:space="0" w:color="548DD4" w:themeColor="text2" w:themeTint="99"/>
              <w:bottom w:val="single" w:sz="4" w:space="0" w:color="5B9BD5"/>
              <w:right w:val="single" w:sz="4" w:space="0" w:color="548DD4" w:themeColor="text2" w:themeTint="99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567" w:type="dxa"/>
            </w:tcMar>
            <w:hideMark/>
          </w:tcPr>
          <w:p w14:paraId="7BF81C58" w14:textId="77777777" w:rsidR="00751865" w:rsidRPr="00CA1E4E" w:rsidRDefault="00751865" w:rsidP="00BC00C8">
            <w:pPr>
              <w:spacing w:after="0" w:line="276" w:lineRule="auto"/>
              <w:rPr>
                <w:rFonts w:eastAsia="Times New Roman"/>
                <w:sz w:val="20"/>
                <w:lang w:val="en-AU" w:eastAsia="en-AU"/>
              </w:rPr>
            </w:pPr>
            <w:r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lastRenderedPageBreak/>
              <w:t xml:space="preserve">• </w:t>
            </w:r>
            <w:r w:rsidRPr="00CA1E4E">
              <w:rPr>
                <w:rFonts w:eastAsia="Times New Roman"/>
                <w:color w:val="000000"/>
                <w:kern w:val="24"/>
                <w:sz w:val="20"/>
                <w:lang w:eastAsia="en-AU"/>
              </w:rPr>
              <w:t xml:space="preserve">Dynamic </w:t>
            </w:r>
            <w:r w:rsidR="00145A92" w:rsidRPr="00CA1E4E">
              <w:rPr>
                <w:rFonts w:eastAsia="Times New Roman"/>
                <w:color w:val="000000"/>
                <w:kern w:val="24"/>
                <w:sz w:val="20"/>
                <w:lang w:eastAsia="en-AU"/>
              </w:rPr>
              <w:t>core EBI</w:t>
            </w:r>
            <w:r w:rsidRPr="00CA1E4E">
              <w:rPr>
                <w:rFonts w:eastAsia="Times New Roman"/>
                <w:color w:val="000000"/>
                <w:kern w:val="24"/>
                <w:sz w:val="20"/>
                <w:lang w:eastAsia="en-AU"/>
              </w:rPr>
              <w:t xml:space="preserve"> components.</w:t>
            </w:r>
          </w:p>
          <w:p w14:paraId="78644D2F" w14:textId="77777777" w:rsidR="00751865" w:rsidRPr="00CA1E4E" w:rsidRDefault="00751865" w:rsidP="00BC00C8">
            <w:pPr>
              <w:spacing w:after="0" w:line="276" w:lineRule="auto"/>
              <w:rPr>
                <w:rFonts w:eastAsia="Times New Roman"/>
                <w:sz w:val="20"/>
                <w:lang w:val="en-AU" w:eastAsia="en-AU"/>
              </w:rPr>
            </w:pPr>
          </w:p>
        </w:tc>
        <w:tc>
          <w:tcPr>
            <w:tcW w:w="2268" w:type="dxa"/>
            <w:tcBorders>
              <w:top w:val="single" w:sz="4" w:space="0" w:color="5B9BD5"/>
              <w:left w:val="single" w:sz="4" w:space="0" w:color="548DD4" w:themeColor="text2" w:themeTint="99"/>
              <w:bottom w:val="single" w:sz="4" w:space="0" w:color="5B9BD5"/>
              <w:right w:val="single" w:sz="4" w:space="0" w:color="5B9BD5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567" w:type="dxa"/>
            </w:tcMar>
            <w:hideMark/>
          </w:tcPr>
          <w:p w14:paraId="3AF1EF99" w14:textId="77777777" w:rsidR="00751865" w:rsidRPr="00CA1E4E" w:rsidRDefault="00751865" w:rsidP="00BC00C8">
            <w:pPr>
              <w:spacing w:after="0" w:line="276" w:lineRule="auto"/>
              <w:rPr>
                <w:rFonts w:eastAsia="Times New Roman"/>
                <w:sz w:val="20"/>
                <w:lang w:val="en-AU" w:eastAsia="en-AU"/>
              </w:rPr>
            </w:pPr>
            <w:r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>•</w:t>
            </w:r>
            <w:r w:rsidRPr="00CA1E4E">
              <w:rPr>
                <w:rFonts w:eastAsia="Times New Roman"/>
                <w:color w:val="000000"/>
                <w:kern w:val="24"/>
                <w:sz w:val="20"/>
                <w:lang w:eastAsia="en-AU"/>
              </w:rPr>
              <w:t xml:space="preserve"> External</w:t>
            </w:r>
            <w:r w:rsidR="00E82F86" w:rsidRPr="00CA1E4E">
              <w:rPr>
                <w:rFonts w:eastAsia="Times New Roman"/>
                <w:color w:val="000000"/>
                <w:kern w:val="24"/>
                <w:sz w:val="20"/>
                <w:lang w:eastAsia="en-AU"/>
              </w:rPr>
              <w:t xml:space="preserve"> support to facilitate sustainment of an EBI that is dynamic (changes </w:t>
            </w:r>
            <w:r w:rsidR="00E82F86" w:rsidRPr="00CA1E4E">
              <w:rPr>
                <w:rFonts w:eastAsia="Times New Roman"/>
                <w:color w:val="000000"/>
                <w:kern w:val="24"/>
                <w:sz w:val="20"/>
                <w:lang w:eastAsia="en-AU"/>
              </w:rPr>
              <w:lastRenderedPageBreak/>
              <w:t>over time) and ongoing.</w:t>
            </w:r>
            <w:r w:rsidRPr="00CA1E4E">
              <w:rPr>
                <w:rFonts w:eastAsia="Times New Roman"/>
                <w:color w:val="000000"/>
                <w:kern w:val="24"/>
                <w:sz w:val="20"/>
                <w:lang w:eastAsia="en-AU"/>
              </w:rPr>
              <w:t xml:space="preserve"> </w:t>
            </w:r>
          </w:p>
          <w:p w14:paraId="6E818D3B" w14:textId="77777777" w:rsidR="00751865" w:rsidRPr="00CA1E4E" w:rsidRDefault="00751865" w:rsidP="00BC00C8">
            <w:pPr>
              <w:spacing w:after="0" w:line="276" w:lineRule="auto"/>
              <w:rPr>
                <w:rFonts w:eastAsia="Times New Roman" w:cs="Times New Roman"/>
                <w:sz w:val="20"/>
                <w:lang w:val="en-AU" w:eastAsia="en-AU"/>
              </w:rPr>
            </w:pPr>
          </w:p>
          <w:p w14:paraId="7B1409AA" w14:textId="77777777" w:rsidR="00E82F86" w:rsidRPr="00CA1E4E" w:rsidRDefault="00E82F86" w:rsidP="00BC00C8">
            <w:pPr>
              <w:spacing w:after="0" w:line="276" w:lineRule="auto"/>
              <w:rPr>
                <w:rFonts w:eastAsia="Times New Roman" w:cs="Times New Roman"/>
                <w:sz w:val="20"/>
                <w:lang w:val="en-AU" w:eastAsia="en-AU"/>
              </w:rPr>
            </w:pPr>
          </w:p>
        </w:tc>
        <w:tc>
          <w:tcPr>
            <w:tcW w:w="3544" w:type="dxa"/>
            <w:tcBorders>
              <w:top w:val="single" w:sz="4" w:space="0" w:color="5B9BD5"/>
              <w:left w:val="single" w:sz="4" w:space="0" w:color="548DD4" w:themeColor="text2" w:themeTint="99"/>
              <w:bottom w:val="single" w:sz="4" w:space="0" w:color="5B9BD5"/>
              <w:right w:val="single" w:sz="4" w:space="0" w:color="5B9BD5"/>
            </w:tcBorders>
          </w:tcPr>
          <w:p w14:paraId="4AC3BB10" w14:textId="77777777" w:rsidR="00145A92" w:rsidRPr="00CA1E4E" w:rsidRDefault="00145A92" w:rsidP="00BC00C8">
            <w:pPr>
              <w:spacing w:after="0" w:line="276" w:lineRule="auto"/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</w:pPr>
            <w:r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lastRenderedPageBreak/>
              <w:t xml:space="preserve"> • Where the required opportunity, capability and motivation for </w:t>
            </w:r>
            <w:r w:rsidR="006F4018"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dynamic approaches to </w:t>
            </w:r>
            <w:r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sustainment does not exist within the implementing organisation. </w:t>
            </w:r>
          </w:p>
          <w:p w14:paraId="51EC3BD7" w14:textId="77777777" w:rsidR="00145A92" w:rsidRPr="00CA1E4E" w:rsidRDefault="00145A92" w:rsidP="00BC00C8">
            <w:pPr>
              <w:spacing w:after="0" w:line="276" w:lineRule="auto"/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</w:pPr>
          </w:p>
          <w:p w14:paraId="6EC07793" w14:textId="77777777" w:rsidR="006F4018" w:rsidRPr="00CA1E4E" w:rsidRDefault="00145A92" w:rsidP="00BC00C8">
            <w:pPr>
              <w:spacing w:after="0" w:line="276" w:lineRule="auto"/>
              <w:rPr>
                <w:rFonts w:eastAsia="Times New Roman"/>
                <w:color w:val="000000"/>
                <w:kern w:val="24"/>
                <w:sz w:val="20"/>
                <w:lang w:eastAsia="en-AU"/>
              </w:rPr>
            </w:pPr>
            <w:r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lastRenderedPageBreak/>
              <w:t xml:space="preserve"> • </w:t>
            </w:r>
            <w:r w:rsidRPr="00CA1E4E">
              <w:rPr>
                <w:rFonts w:eastAsia="Times New Roman"/>
                <w:color w:val="000000"/>
                <w:kern w:val="24"/>
                <w:sz w:val="20"/>
                <w:lang w:eastAsia="en-AU"/>
              </w:rPr>
              <w:t>When core components</w:t>
            </w:r>
            <w:r w:rsidR="006F4018" w:rsidRPr="00CA1E4E">
              <w:rPr>
                <w:rFonts w:eastAsia="Times New Roman"/>
                <w:color w:val="000000"/>
                <w:kern w:val="24"/>
                <w:sz w:val="20"/>
                <w:lang w:eastAsia="en-AU"/>
              </w:rPr>
              <w:t xml:space="preserve"> of EBIs and their sustainment support strategies</w:t>
            </w:r>
            <w:r w:rsidRPr="00CA1E4E">
              <w:rPr>
                <w:rFonts w:eastAsia="Times New Roman"/>
                <w:color w:val="000000"/>
                <w:kern w:val="24"/>
                <w:sz w:val="20"/>
                <w:lang w:eastAsia="en-AU"/>
              </w:rPr>
              <w:t xml:space="preserve"> are likely to change, due to an emerging evidence-base, a high likelihood of superior interventions/core components being identified in the short to medium term </w:t>
            </w:r>
            <w:r w:rsidR="006F0B4C" w:rsidRPr="00CA1E4E">
              <w:rPr>
                <w:rFonts w:eastAsia="Times New Roman"/>
                <w:color w:val="000000"/>
                <w:kern w:val="24"/>
                <w:sz w:val="20"/>
                <w:lang w:eastAsia="en-AU"/>
              </w:rPr>
              <w:t>or other factors</w:t>
            </w:r>
            <w:r w:rsidRPr="00CA1E4E">
              <w:rPr>
                <w:rFonts w:eastAsia="Times New Roman"/>
                <w:color w:val="000000"/>
                <w:kern w:val="24"/>
                <w:sz w:val="20"/>
                <w:lang w:eastAsia="en-AU"/>
              </w:rPr>
              <w:t>.</w:t>
            </w:r>
          </w:p>
          <w:p w14:paraId="68B845C0" w14:textId="77777777" w:rsidR="00145A92" w:rsidRPr="00CA1E4E" w:rsidRDefault="00145A92" w:rsidP="00BC00C8">
            <w:pPr>
              <w:spacing w:after="0" w:line="276" w:lineRule="auto"/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</w:pPr>
          </w:p>
          <w:p w14:paraId="0058C0A1" w14:textId="77777777" w:rsidR="00751865" w:rsidRPr="00CA1E4E" w:rsidRDefault="00145A92" w:rsidP="00BC00C8">
            <w:pPr>
              <w:spacing w:after="0" w:line="276" w:lineRule="auto"/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</w:pPr>
            <w:r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 • When there </w:t>
            </w:r>
            <w:r w:rsidR="00F5644B"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>are ongoing</w:t>
            </w:r>
            <w:r w:rsidR="006F0B4C"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 </w:t>
            </w:r>
            <w:r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 xml:space="preserve">external resources available to support sustainment </w:t>
            </w:r>
            <w:r w:rsidR="006F4018"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>including processes enabling to ongoing improvement and modifications to the provision of support strategies</w:t>
            </w:r>
            <w:r w:rsidRPr="00CA1E4E">
              <w:rPr>
                <w:rFonts w:eastAsia="Times New Roman" w:cs="Times New Roman"/>
                <w:color w:val="000000"/>
                <w:kern w:val="24"/>
                <w:sz w:val="20"/>
                <w:lang w:eastAsia="en-AU"/>
              </w:rPr>
              <w:t>.</w:t>
            </w:r>
          </w:p>
        </w:tc>
      </w:tr>
    </w:tbl>
    <w:p w14:paraId="2AC52B43" w14:textId="2A75FE6D" w:rsidR="00394A85" w:rsidRPr="00612C8F" w:rsidRDefault="00394A85" w:rsidP="00523D5E">
      <w:pPr>
        <w:spacing w:line="276" w:lineRule="auto"/>
        <w:rPr>
          <w:rFonts w:cs="Times New Roman"/>
          <w:b/>
          <w:szCs w:val="24"/>
        </w:rPr>
      </w:pPr>
    </w:p>
    <w:sectPr w:rsidR="00394A85" w:rsidRPr="00612C8F" w:rsidSect="00FE341E">
      <w:footerReference w:type="even" r:id="rId11"/>
      <w:footerReference w:type="default" r:id="rId12"/>
      <w:headerReference w:type="first" r:id="rId13"/>
      <w:pgSz w:w="12240" w:h="15840"/>
      <w:pgMar w:top="1140" w:right="1179" w:bottom="1140" w:left="1281" w:header="284" w:footer="510" w:gutter="0"/>
      <w:lnNumType w:countBy="1" w:restart="continuous"/>
      <w:cols w:space="72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30E73C" w16cex:dateUtc="2022-05-19T05:56:00Z"/>
  <w16cex:commentExtensible w16cex:durableId="2630E770" w16cex:dateUtc="2022-05-19T05:57:00Z"/>
  <w16cex:commentExtensible w16cex:durableId="2630E784" w16cex:dateUtc="2022-05-19T05:57:00Z"/>
  <w16cex:commentExtensible w16cex:durableId="2630E7A3" w16cex:dateUtc="2022-05-19T05:58:00Z"/>
  <w16cex:commentExtensible w16cex:durableId="2630E7DA" w16cex:dateUtc="2022-05-19T05:59:00Z"/>
  <w16cex:commentExtensible w16cex:durableId="2630E90E" w16cex:dateUtc="2022-05-19T06:04:00Z"/>
  <w16cex:commentExtensible w16cex:durableId="2630E990" w16cex:dateUtc="2022-05-19T06:06:00Z"/>
  <w16cex:commentExtensible w16cex:durableId="2630E9F4" w16cex:dateUtc="2022-05-19T06:08:00Z"/>
  <w16cex:commentExtensible w16cex:durableId="2630EACB" w16cex:dateUtc="2022-05-19T06:11:00Z"/>
  <w16cex:commentExtensible w16cex:durableId="2630EB26" w16cex:dateUtc="2022-05-19T06:13:00Z"/>
  <w16cex:commentExtensible w16cex:durableId="2630EC5F" w16cex:dateUtc="2022-05-19T06:18:00Z"/>
  <w16cex:commentExtensible w16cex:durableId="2630ECD0" w16cex:dateUtc="2022-05-19T06:20:00Z"/>
  <w16cex:commentExtensible w16cex:durableId="2630EA5A" w16cex:dateUtc="2022-05-19T06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65104D5" w16cid:durableId="2630E730"/>
  <w16cid:commentId w16cid:paraId="365312F1" w16cid:durableId="2630E731"/>
  <w16cid:commentId w16cid:paraId="120D7BB7" w16cid:durableId="2630E73C"/>
  <w16cid:commentId w16cid:paraId="688E7701" w16cid:durableId="2630E732"/>
  <w16cid:commentId w16cid:paraId="35A41F92" w16cid:durableId="2630E770"/>
  <w16cid:commentId w16cid:paraId="623A715F" w16cid:durableId="2630E733"/>
  <w16cid:commentId w16cid:paraId="44082CCD" w16cid:durableId="2630E784"/>
  <w16cid:commentId w16cid:paraId="412E5D3C" w16cid:durableId="2630E7A3"/>
  <w16cid:commentId w16cid:paraId="04134AA8" w16cid:durableId="2630E734"/>
  <w16cid:commentId w16cid:paraId="74A404F4" w16cid:durableId="2630E7DA"/>
  <w16cid:commentId w16cid:paraId="47D283BA" w16cid:durableId="2630E90E"/>
  <w16cid:commentId w16cid:paraId="341EF3E1" w16cid:durableId="2630E990"/>
  <w16cid:commentId w16cid:paraId="3E5A5D18" w16cid:durableId="2630E9F4"/>
  <w16cid:commentId w16cid:paraId="3B14612D" w16cid:durableId="2630EACB"/>
  <w16cid:commentId w16cid:paraId="1FBC6BF7" w16cid:durableId="2630E735"/>
  <w16cid:commentId w16cid:paraId="6C8CD71A" w16cid:durableId="2630EB26"/>
  <w16cid:commentId w16cid:paraId="362B26E3" w16cid:durableId="2630E736"/>
  <w16cid:commentId w16cid:paraId="3C99E19C" w16cid:durableId="2630EC5F"/>
  <w16cid:commentId w16cid:paraId="1908EC2A" w16cid:durableId="2630E737"/>
  <w16cid:commentId w16cid:paraId="6347F2F9" w16cid:durableId="2630ECD0"/>
  <w16cid:commentId w16cid:paraId="1CAF6105" w16cid:durableId="2630E738"/>
  <w16cid:commentId w16cid:paraId="3EDB163E" w16cid:durableId="2630E739"/>
  <w16cid:commentId w16cid:paraId="17328AB0" w16cid:durableId="2630E73A"/>
  <w16cid:commentId w16cid:paraId="2830C79B" w16cid:durableId="2630E73B"/>
  <w16cid:commentId w16cid:paraId="3B8800BF" w16cid:durableId="2630EA5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F8556D" w14:textId="77777777" w:rsidR="00C146ED" w:rsidRDefault="00C146ED" w:rsidP="00117666">
      <w:pPr>
        <w:spacing w:after="0"/>
      </w:pPr>
      <w:r>
        <w:separator/>
      </w:r>
    </w:p>
  </w:endnote>
  <w:endnote w:type="continuationSeparator" w:id="0">
    <w:p w14:paraId="6A67AA9E" w14:textId="77777777" w:rsidR="00C146ED" w:rsidRDefault="00C146ED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FEC763" w14:textId="77777777" w:rsidR="00237026" w:rsidRPr="00577C4C" w:rsidRDefault="00237026">
    <w:pPr>
      <w:pStyle w:val="Footer"/>
      <w:rPr>
        <w:color w:val="C00000"/>
        <w:szCs w:val="24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5292EDC" wp14:editId="67F77913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35ED2AB" w14:textId="77777777" w:rsidR="00237026" w:rsidRPr="00577C4C" w:rsidRDefault="00237026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7C0E33" w:rsidRPr="007C0E33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292ED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435ED2AB" w14:textId="77777777" w:rsidR="00237026" w:rsidRPr="00577C4C" w:rsidRDefault="00237026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7C0E33" w:rsidRPr="007C0E33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C79B64" w14:textId="77777777" w:rsidR="00237026" w:rsidRPr="00577C4C" w:rsidRDefault="00237026">
    <w:pPr>
      <w:pStyle w:val="Footer"/>
      <w:rPr>
        <w:b/>
        <w:sz w:val="20"/>
        <w:szCs w:val="24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1BECAEDD" wp14:editId="61FD096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0769EDF" w14:textId="77777777" w:rsidR="00237026" w:rsidRPr="00577C4C" w:rsidRDefault="00237026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B82FC7" w:rsidRPr="00B82FC7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13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ECAEDD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40769EDF" w14:textId="77777777" w:rsidR="00237026" w:rsidRPr="00577C4C" w:rsidRDefault="00237026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B82FC7" w:rsidRPr="00B82FC7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13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90D31F" w14:textId="77777777" w:rsidR="00C146ED" w:rsidRDefault="00C146ED" w:rsidP="00117666">
      <w:pPr>
        <w:spacing w:after="0"/>
      </w:pPr>
      <w:r>
        <w:separator/>
      </w:r>
    </w:p>
  </w:footnote>
  <w:footnote w:type="continuationSeparator" w:id="0">
    <w:p w14:paraId="499D524F" w14:textId="77777777" w:rsidR="00C146ED" w:rsidRDefault="00C146ED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14CC6" w14:textId="77777777" w:rsidR="00237026" w:rsidRDefault="00237026" w:rsidP="00A53000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B7666"/>
    <w:multiLevelType w:val="multilevel"/>
    <w:tmpl w:val="4432892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6534321"/>
    <w:multiLevelType w:val="hybridMultilevel"/>
    <w:tmpl w:val="C824A59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50348"/>
    <w:multiLevelType w:val="hybridMultilevel"/>
    <w:tmpl w:val="B0D8FE0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5753C"/>
    <w:multiLevelType w:val="multilevel"/>
    <w:tmpl w:val="A0508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D75E8C"/>
    <w:multiLevelType w:val="hybridMultilevel"/>
    <w:tmpl w:val="B73E72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58727D"/>
    <w:multiLevelType w:val="hybridMultilevel"/>
    <w:tmpl w:val="1406865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8A03CD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EC0601A"/>
    <w:multiLevelType w:val="multilevel"/>
    <w:tmpl w:val="C6A8CCEA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9" w15:restartNumberingAfterBreak="0">
    <w:nsid w:val="1EEB66AD"/>
    <w:multiLevelType w:val="hybridMultilevel"/>
    <w:tmpl w:val="3F946202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8A91D27"/>
    <w:multiLevelType w:val="hybridMultilevel"/>
    <w:tmpl w:val="427E3450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1659D3"/>
    <w:multiLevelType w:val="hybridMultilevel"/>
    <w:tmpl w:val="00D8C05C"/>
    <w:lvl w:ilvl="0" w:tplc="B2747F9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2A7CAC"/>
    <w:multiLevelType w:val="multilevel"/>
    <w:tmpl w:val="C6A8CCEA"/>
    <w:numStyleLink w:val="Headings"/>
  </w:abstractNum>
  <w:abstractNum w:abstractNumId="14" w15:restartNumberingAfterBreak="0">
    <w:nsid w:val="36D30736"/>
    <w:multiLevelType w:val="hybridMultilevel"/>
    <w:tmpl w:val="BC1E7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17787E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AE92CDE"/>
    <w:multiLevelType w:val="hybridMultilevel"/>
    <w:tmpl w:val="294E0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5322B3"/>
    <w:multiLevelType w:val="hybridMultilevel"/>
    <w:tmpl w:val="E33C006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1539C0"/>
    <w:multiLevelType w:val="hybridMultilevel"/>
    <w:tmpl w:val="675E0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8E502C"/>
    <w:multiLevelType w:val="hybridMultilevel"/>
    <w:tmpl w:val="C2165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216449"/>
    <w:multiLevelType w:val="hybridMultilevel"/>
    <w:tmpl w:val="60E244E0"/>
    <w:lvl w:ilvl="0" w:tplc="BB925A6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196DB0"/>
    <w:multiLevelType w:val="hybridMultilevel"/>
    <w:tmpl w:val="A12C85F8"/>
    <w:lvl w:ilvl="0" w:tplc="8D768B2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113DE"/>
    <w:multiLevelType w:val="multilevel"/>
    <w:tmpl w:val="ADB20C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F26C60"/>
    <w:multiLevelType w:val="hybridMultilevel"/>
    <w:tmpl w:val="C5001B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8B4F1C"/>
    <w:multiLevelType w:val="hybridMultilevel"/>
    <w:tmpl w:val="761225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290D83"/>
    <w:multiLevelType w:val="hybridMultilevel"/>
    <w:tmpl w:val="D1E4BA92"/>
    <w:lvl w:ilvl="0" w:tplc="E9807BE6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025FB9"/>
    <w:multiLevelType w:val="hybridMultilevel"/>
    <w:tmpl w:val="5D1A38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45341"/>
    <w:multiLevelType w:val="hybridMultilevel"/>
    <w:tmpl w:val="5016CB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BC6F29"/>
    <w:multiLevelType w:val="multilevel"/>
    <w:tmpl w:val="C6A8CCEA"/>
    <w:numStyleLink w:val="Headings"/>
  </w:abstractNum>
  <w:abstractNum w:abstractNumId="31" w15:restartNumberingAfterBreak="0">
    <w:nsid w:val="7F983756"/>
    <w:multiLevelType w:val="multilevel"/>
    <w:tmpl w:val="F300CE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7FCF7205"/>
    <w:multiLevelType w:val="hybridMultilevel"/>
    <w:tmpl w:val="C7E638A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3"/>
  </w:num>
  <w:num w:numId="3">
    <w:abstractNumId w:val="3"/>
  </w:num>
  <w:num w:numId="4">
    <w:abstractNumId w:val="27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6"/>
  </w:num>
  <w:num w:numId="8">
    <w:abstractNumId w:val="14"/>
  </w:num>
  <w:num w:numId="9">
    <w:abstractNumId w:val="18"/>
  </w:num>
  <w:num w:numId="10">
    <w:abstractNumId w:val="15"/>
  </w:num>
  <w:num w:numId="11">
    <w:abstractNumId w:val="7"/>
  </w:num>
  <w:num w:numId="12">
    <w:abstractNumId w:val="31"/>
  </w:num>
  <w:num w:numId="13">
    <w:abstractNumId w:val="22"/>
  </w:num>
  <w:num w:numId="14">
    <w:abstractNumId w:val="10"/>
  </w:num>
  <w:num w:numId="15">
    <w:abstractNumId w:val="20"/>
  </w:num>
  <w:num w:numId="16">
    <w:abstractNumId w:val="26"/>
  </w:num>
  <w:num w:numId="17">
    <w:abstractNumId w:val="8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30"/>
  </w:num>
  <w:num w:numId="21">
    <w:abstractNumId w:val="8"/>
  </w:num>
  <w:num w:numId="22">
    <w:abstractNumId w:val="8"/>
    <w:lvlOverride w:ilvl="0">
      <w:startOverride w:val="1"/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</w:lvl>
    </w:lvlOverride>
    <w:lvlOverride w:ilvl="1">
      <w:startOverride w:val="1"/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</w:lvl>
    </w:lvlOverride>
    <w:lvlOverride w:ilvl="2">
      <w:startOverride w:val="1"/>
      <w:lvl w:ilvl="2">
        <w:start w:val="1"/>
        <w:numFmt w:val="decimal"/>
        <w:pStyle w:val="Heading3"/>
        <w:lvlText w:val=""/>
        <w:lvlJc w:val="left"/>
      </w:lvl>
    </w:lvlOverride>
    <w:lvlOverride w:ilvl="3">
      <w:startOverride w:val="1"/>
      <w:lvl w:ilvl="3">
        <w:start w:val="1"/>
        <w:numFmt w:val="decimal"/>
        <w:pStyle w:val="Heading4"/>
        <w:lvlText w:val=""/>
        <w:lvlJc w:val="left"/>
      </w:lvl>
    </w:lvlOverride>
    <w:lvlOverride w:ilvl="4">
      <w:startOverride w:val="1"/>
      <w:lvl w:ilvl="4">
        <w:start w:val="1"/>
        <w:numFmt w:val="decimal"/>
        <w:pStyle w:val="Heading5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3">
    <w:abstractNumId w:val="28"/>
  </w:num>
  <w:num w:numId="24">
    <w:abstractNumId w:val="6"/>
  </w:num>
  <w:num w:numId="25">
    <w:abstractNumId w:val="29"/>
  </w:num>
  <w:num w:numId="26">
    <w:abstractNumId w:val="25"/>
  </w:num>
  <w:num w:numId="27">
    <w:abstractNumId w:val="5"/>
  </w:num>
  <w:num w:numId="28">
    <w:abstractNumId w:val="4"/>
  </w:num>
  <w:num w:numId="29">
    <w:abstractNumId w:val="1"/>
  </w:num>
  <w:num w:numId="30">
    <w:abstractNumId w:val="17"/>
  </w:num>
  <w:num w:numId="31">
    <w:abstractNumId w:val="2"/>
  </w:num>
  <w:num w:numId="32">
    <w:abstractNumId w:val="11"/>
  </w:num>
  <w:num w:numId="33">
    <w:abstractNumId w:val="12"/>
  </w:num>
  <w:num w:numId="34">
    <w:abstractNumId w:val="21"/>
  </w:num>
  <w:num w:numId="35">
    <w:abstractNumId w:val="9"/>
  </w:num>
  <w:num w:numId="36">
    <w:abstractNumId w:val="24"/>
  </w:num>
  <w:num w:numId="3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821"/>
    <w:rsid w:val="000103ED"/>
    <w:rsid w:val="00012625"/>
    <w:rsid w:val="00014816"/>
    <w:rsid w:val="00020B43"/>
    <w:rsid w:val="00022451"/>
    <w:rsid w:val="0003123D"/>
    <w:rsid w:val="00031F8E"/>
    <w:rsid w:val="00032355"/>
    <w:rsid w:val="00034304"/>
    <w:rsid w:val="00035434"/>
    <w:rsid w:val="0004555F"/>
    <w:rsid w:val="00045678"/>
    <w:rsid w:val="000458E4"/>
    <w:rsid w:val="0004614F"/>
    <w:rsid w:val="00053249"/>
    <w:rsid w:val="00053CB9"/>
    <w:rsid w:val="00054562"/>
    <w:rsid w:val="000545D9"/>
    <w:rsid w:val="00060756"/>
    <w:rsid w:val="00062391"/>
    <w:rsid w:val="00063D84"/>
    <w:rsid w:val="0006636D"/>
    <w:rsid w:val="00066440"/>
    <w:rsid w:val="00077383"/>
    <w:rsid w:val="00077D53"/>
    <w:rsid w:val="00081394"/>
    <w:rsid w:val="00081DD4"/>
    <w:rsid w:val="00095F34"/>
    <w:rsid w:val="000B196D"/>
    <w:rsid w:val="000B261A"/>
    <w:rsid w:val="000B34BD"/>
    <w:rsid w:val="000B4DAB"/>
    <w:rsid w:val="000C19EF"/>
    <w:rsid w:val="000C7AB8"/>
    <w:rsid w:val="000C7E2A"/>
    <w:rsid w:val="000E1C58"/>
    <w:rsid w:val="000E6E51"/>
    <w:rsid w:val="000F016C"/>
    <w:rsid w:val="000F4CFB"/>
    <w:rsid w:val="000F59DC"/>
    <w:rsid w:val="000F62A9"/>
    <w:rsid w:val="001000B7"/>
    <w:rsid w:val="001013D6"/>
    <w:rsid w:val="00101493"/>
    <w:rsid w:val="00103247"/>
    <w:rsid w:val="00111D72"/>
    <w:rsid w:val="00111F14"/>
    <w:rsid w:val="00116216"/>
    <w:rsid w:val="00117666"/>
    <w:rsid w:val="001223A7"/>
    <w:rsid w:val="00123EA0"/>
    <w:rsid w:val="00125F13"/>
    <w:rsid w:val="00126051"/>
    <w:rsid w:val="001334C0"/>
    <w:rsid w:val="00134256"/>
    <w:rsid w:val="0014305F"/>
    <w:rsid w:val="00145A92"/>
    <w:rsid w:val="00146C06"/>
    <w:rsid w:val="00146C62"/>
    <w:rsid w:val="00147395"/>
    <w:rsid w:val="00147FDB"/>
    <w:rsid w:val="001552C9"/>
    <w:rsid w:val="00161613"/>
    <w:rsid w:val="00161651"/>
    <w:rsid w:val="00164604"/>
    <w:rsid w:val="00164B37"/>
    <w:rsid w:val="001732EB"/>
    <w:rsid w:val="0017607B"/>
    <w:rsid w:val="00177D84"/>
    <w:rsid w:val="001853BE"/>
    <w:rsid w:val="001964EF"/>
    <w:rsid w:val="001A42FB"/>
    <w:rsid w:val="001A4940"/>
    <w:rsid w:val="001A703E"/>
    <w:rsid w:val="001B1A2C"/>
    <w:rsid w:val="001C1B44"/>
    <w:rsid w:val="001C28AD"/>
    <w:rsid w:val="001D33DA"/>
    <w:rsid w:val="001D5C23"/>
    <w:rsid w:val="001E1DF8"/>
    <w:rsid w:val="001E2B0D"/>
    <w:rsid w:val="001E5CBF"/>
    <w:rsid w:val="001E661B"/>
    <w:rsid w:val="001F1BB9"/>
    <w:rsid w:val="001F4C07"/>
    <w:rsid w:val="002002FC"/>
    <w:rsid w:val="00206B5C"/>
    <w:rsid w:val="002110A5"/>
    <w:rsid w:val="00216071"/>
    <w:rsid w:val="00220AEA"/>
    <w:rsid w:val="00226954"/>
    <w:rsid w:val="002308DF"/>
    <w:rsid w:val="0023627C"/>
    <w:rsid w:val="00237026"/>
    <w:rsid w:val="002402FB"/>
    <w:rsid w:val="00241F5C"/>
    <w:rsid w:val="0025032D"/>
    <w:rsid w:val="0026042A"/>
    <w:rsid w:val="0026201D"/>
    <w:rsid w:val="002629A3"/>
    <w:rsid w:val="002654B3"/>
    <w:rsid w:val="00265660"/>
    <w:rsid w:val="00267D18"/>
    <w:rsid w:val="00270FAA"/>
    <w:rsid w:val="0027409E"/>
    <w:rsid w:val="00274CE6"/>
    <w:rsid w:val="002772F6"/>
    <w:rsid w:val="0028270B"/>
    <w:rsid w:val="002868E2"/>
    <w:rsid w:val="002869C3"/>
    <w:rsid w:val="002904E2"/>
    <w:rsid w:val="002936E4"/>
    <w:rsid w:val="00296B88"/>
    <w:rsid w:val="002A7176"/>
    <w:rsid w:val="002C31E5"/>
    <w:rsid w:val="002C5D63"/>
    <w:rsid w:val="002C5F7F"/>
    <w:rsid w:val="002C74CA"/>
    <w:rsid w:val="002C7A53"/>
    <w:rsid w:val="002D3BD1"/>
    <w:rsid w:val="002D4A05"/>
    <w:rsid w:val="002D5C34"/>
    <w:rsid w:val="002D70D7"/>
    <w:rsid w:val="002D78A5"/>
    <w:rsid w:val="002E074C"/>
    <w:rsid w:val="002E1A6C"/>
    <w:rsid w:val="002E3D9F"/>
    <w:rsid w:val="002F744D"/>
    <w:rsid w:val="00303DE6"/>
    <w:rsid w:val="00310124"/>
    <w:rsid w:val="00310417"/>
    <w:rsid w:val="00326E9A"/>
    <w:rsid w:val="003309B1"/>
    <w:rsid w:val="00330B20"/>
    <w:rsid w:val="00334777"/>
    <w:rsid w:val="0034223B"/>
    <w:rsid w:val="003544FB"/>
    <w:rsid w:val="003569E0"/>
    <w:rsid w:val="00365D63"/>
    <w:rsid w:val="0036793B"/>
    <w:rsid w:val="00372682"/>
    <w:rsid w:val="00373DCA"/>
    <w:rsid w:val="00376CC5"/>
    <w:rsid w:val="00377918"/>
    <w:rsid w:val="00380905"/>
    <w:rsid w:val="00382DAA"/>
    <w:rsid w:val="00387ED9"/>
    <w:rsid w:val="00390C74"/>
    <w:rsid w:val="00391903"/>
    <w:rsid w:val="00392FEE"/>
    <w:rsid w:val="00394A85"/>
    <w:rsid w:val="003955CF"/>
    <w:rsid w:val="0039693B"/>
    <w:rsid w:val="00397D84"/>
    <w:rsid w:val="003A0DC7"/>
    <w:rsid w:val="003B654B"/>
    <w:rsid w:val="003D2F2D"/>
    <w:rsid w:val="003D63B1"/>
    <w:rsid w:val="003E1C69"/>
    <w:rsid w:val="003E7CE6"/>
    <w:rsid w:val="00401590"/>
    <w:rsid w:val="00410792"/>
    <w:rsid w:val="004211F6"/>
    <w:rsid w:val="00422C94"/>
    <w:rsid w:val="00423DAB"/>
    <w:rsid w:val="00432EB8"/>
    <w:rsid w:val="00442351"/>
    <w:rsid w:val="00455465"/>
    <w:rsid w:val="00457862"/>
    <w:rsid w:val="00463E3D"/>
    <w:rsid w:val="004645AE"/>
    <w:rsid w:val="004665A7"/>
    <w:rsid w:val="00472653"/>
    <w:rsid w:val="004757E6"/>
    <w:rsid w:val="00477D88"/>
    <w:rsid w:val="004816C8"/>
    <w:rsid w:val="00490AE6"/>
    <w:rsid w:val="004A150E"/>
    <w:rsid w:val="004A1FB4"/>
    <w:rsid w:val="004A374D"/>
    <w:rsid w:val="004A4055"/>
    <w:rsid w:val="004A4565"/>
    <w:rsid w:val="004B67A6"/>
    <w:rsid w:val="004B75C2"/>
    <w:rsid w:val="004C40E7"/>
    <w:rsid w:val="004C5B1C"/>
    <w:rsid w:val="004C798B"/>
    <w:rsid w:val="004D00A3"/>
    <w:rsid w:val="004D3E33"/>
    <w:rsid w:val="004D4E8C"/>
    <w:rsid w:val="004E5A68"/>
    <w:rsid w:val="004F1C86"/>
    <w:rsid w:val="004F3B29"/>
    <w:rsid w:val="0050153D"/>
    <w:rsid w:val="00503042"/>
    <w:rsid w:val="005108AC"/>
    <w:rsid w:val="00511314"/>
    <w:rsid w:val="005142B4"/>
    <w:rsid w:val="00514479"/>
    <w:rsid w:val="00515D45"/>
    <w:rsid w:val="00521135"/>
    <w:rsid w:val="00523D5E"/>
    <w:rsid w:val="00524079"/>
    <w:rsid w:val="005250F2"/>
    <w:rsid w:val="005260C1"/>
    <w:rsid w:val="00536E85"/>
    <w:rsid w:val="005376E4"/>
    <w:rsid w:val="00537E2C"/>
    <w:rsid w:val="00543A8E"/>
    <w:rsid w:val="005457A3"/>
    <w:rsid w:val="00566F1B"/>
    <w:rsid w:val="00576171"/>
    <w:rsid w:val="00592EF6"/>
    <w:rsid w:val="005A1D84"/>
    <w:rsid w:val="005A3865"/>
    <w:rsid w:val="005A5F29"/>
    <w:rsid w:val="005A61D6"/>
    <w:rsid w:val="005A70EA"/>
    <w:rsid w:val="005C3963"/>
    <w:rsid w:val="005C47AB"/>
    <w:rsid w:val="005C4835"/>
    <w:rsid w:val="005C4F49"/>
    <w:rsid w:val="005C611E"/>
    <w:rsid w:val="005D1840"/>
    <w:rsid w:val="005D35E4"/>
    <w:rsid w:val="005D7910"/>
    <w:rsid w:val="005E0277"/>
    <w:rsid w:val="005F4CDE"/>
    <w:rsid w:val="0060105A"/>
    <w:rsid w:val="00603557"/>
    <w:rsid w:val="00612C8F"/>
    <w:rsid w:val="00613DB9"/>
    <w:rsid w:val="0062154F"/>
    <w:rsid w:val="00627BBE"/>
    <w:rsid w:val="00631A8C"/>
    <w:rsid w:val="006332A4"/>
    <w:rsid w:val="006353D6"/>
    <w:rsid w:val="00635D56"/>
    <w:rsid w:val="0063749A"/>
    <w:rsid w:val="00645D8E"/>
    <w:rsid w:val="006514B2"/>
    <w:rsid w:val="00651CA2"/>
    <w:rsid w:val="00651D3B"/>
    <w:rsid w:val="00653413"/>
    <w:rsid w:val="00653D60"/>
    <w:rsid w:val="00660D05"/>
    <w:rsid w:val="00662665"/>
    <w:rsid w:val="00671D9A"/>
    <w:rsid w:val="00673952"/>
    <w:rsid w:val="006769C0"/>
    <w:rsid w:val="006801F1"/>
    <w:rsid w:val="00681821"/>
    <w:rsid w:val="00686C9D"/>
    <w:rsid w:val="00687DC7"/>
    <w:rsid w:val="0069464F"/>
    <w:rsid w:val="00696530"/>
    <w:rsid w:val="006A4D2F"/>
    <w:rsid w:val="006B2D5B"/>
    <w:rsid w:val="006B361D"/>
    <w:rsid w:val="006B7D14"/>
    <w:rsid w:val="006C1135"/>
    <w:rsid w:val="006C6594"/>
    <w:rsid w:val="006D3CA9"/>
    <w:rsid w:val="006D5B93"/>
    <w:rsid w:val="006E1C32"/>
    <w:rsid w:val="006E59E9"/>
    <w:rsid w:val="006E6B3E"/>
    <w:rsid w:val="006F0B4C"/>
    <w:rsid w:val="006F1BC1"/>
    <w:rsid w:val="006F4018"/>
    <w:rsid w:val="00707D4B"/>
    <w:rsid w:val="0071194A"/>
    <w:rsid w:val="007231B0"/>
    <w:rsid w:val="00725A7D"/>
    <w:rsid w:val="0073085C"/>
    <w:rsid w:val="00733784"/>
    <w:rsid w:val="0073435B"/>
    <w:rsid w:val="007362B0"/>
    <w:rsid w:val="007455BF"/>
    <w:rsid w:val="00746505"/>
    <w:rsid w:val="00747138"/>
    <w:rsid w:val="00751865"/>
    <w:rsid w:val="00752D9B"/>
    <w:rsid w:val="00760FD0"/>
    <w:rsid w:val="00763666"/>
    <w:rsid w:val="00765A6F"/>
    <w:rsid w:val="00766485"/>
    <w:rsid w:val="00766FF6"/>
    <w:rsid w:val="00767EB3"/>
    <w:rsid w:val="00771459"/>
    <w:rsid w:val="007717A8"/>
    <w:rsid w:val="00774709"/>
    <w:rsid w:val="007759AC"/>
    <w:rsid w:val="007840B7"/>
    <w:rsid w:val="00784EE3"/>
    <w:rsid w:val="00785D6E"/>
    <w:rsid w:val="00790BB3"/>
    <w:rsid w:val="00792043"/>
    <w:rsid w:val="00797EDD"/>
    <w:rsid w:val="007A7CF6"/>
    <w:rsid w:val="007B0322"/>
    <w:rsid w:val="007B175A"/>
    <w:rsid w:val="007C0E33"/>
    <w:rsid w:val="007C0E3F"/>
    <w:rsid w:val="007C206C"/>
    <w:rsid w:val="007C5729"/>
    <w:rsid w:val="007C6B24"/>
    <w:rsid w:val="007C7E90"/>
    <w:rsid w:val="007D0E0D"/>
    <w:rsid w:val="007E2189"/>
    <w:rsid w:val="007F3730"/>
    <w:rsid w:val="007F3C38"/>
    <w:rsid w:val="007F6F67"/>
    <w:rsid w:val="008070F1"/>
    <w:rsid w:val="008109DB"/>
    <w:rsid w:val="008111E4"/>
    <w:rsid w:val="0081301C"/>
    <w:rsid w:val="008160D7"/>
    <w:rsid w:val="00817DD6"/>
    <w:rsid w:val="00821AE0"/>
    <w:rsid w:val="0082250B"/>
    <w:rsid w:val="00834129"/>
    <w:rsid w:val="00841F53"/>
    <w:rsid w:val="0084300B"/>
    <w:rsid w:val="00852930"/>
    <w:rsid w:val="00861DB6"/>
    <w:rsid w:val="00862008"/>
    <w:rsid w:val="008629A9"/>
    <w:rsid w:val="00864BD8"/>
    <w:rsid w:val="0086654F"/>
    <w:rsid w:val="00873840"/>
    <w:rsid w:val="00874599"/>
    <w:rsid w:val="0088513A"/>
    <w:rsid w:val="00885538"/>
    <w:rsid w:val="008917A8"/>
    <w:rsid w:val="00892B25"/>
    <w:rsid w:val="00893C19"/>
    <w:rsid w:val="008A2CE1"/>
    <w:rsid w:val="008A43A4"/>
    <w:rsid w:val="008C19ED"/>
    <w:rsid w:val="008C495E"/>
    <w:rsid w:val="008D6C8D"/>
    <w:rsid w:val="008E2B54"/>
    <w:rsid w:val="008E392F"/>
    <w:rsid w:val="008E4404"/>
    <w:rsid w:val="008E58C7"/>
    <w:rsid w:val="008E683F"/>
    <w:rsid w:val="008F5021"/>
    <w:rsid w:val="00902F87"/>
    <w:rsid w:val="00906D0E"/>
    <w:rsid w:val="00907784"/>
    <w:rsid w:val="009168D4"/>
    <w:rsid w:val="00934B7D"/>
    <w:rsid w:val="009367D3"/>
    <w:rsid w:val="009417B4"/>
    <w:rsid w:val="00943573"/>
    <w:rsid w:val="00945495"/>
    <w:rsid w:val="00945E32"/>
    <w:rsid w:val="0094601C"/>
    <w:rsid w:val="00947F72"/>
    <w:rsid w:val="009523D0"/>
    <w:rsid w:val="00953639"/>
    <w:rsid w:val="009553C5"/>
    <w:rsid w:val="00957284"/>
    <w:rsid w:val="00966BB9"/>
    <w:rsid w:val="00971B61"/>
    <w:rsid w:val="009747A1"/>
    <w:rsid w:val="009759AA"/>
    <w:rsid w:val="00980C31"/>
    <w:rsid w:val="00980CE7"/>
    <w:rsid w:val="00985C84"/>
    <w:rsid w:val="009955FF"/>
    <w:rsid w:val="00997293"/>
    <w:rsid w:val="00997558"/>
    <w:rsid w:val="009A43CE"/>
    <w:rsid w:val="009A7589"/>
    <w:rsid w:val="009B097D"/>
    <w:rsid w:val="009C35EF"/>
    <w:rsid w:val="009D259D"/>
    <w:rsid w:val="009D5334"/>
    <w:rsid w:val="009F0C87"/>
    <w:rsid w:val="009F269A"/>
    <w:rsid w:val="009F7543"/>
    <w:rsid w:val="00A00834"/>
    <w:rsid w:val="00A213CA"/>
    <w:rsid w:val="00A23B42"/>
    <w:rsid w:val="00A25859"/>
    <w:rsid w:val="00A3009B"/>
    <w:rsid w:val="00A332DA"/>
    <w:rsid w:val="00A35FA4"/>
    <w:rsid w:val="00A367CE"/>
    <w:rsid w:val="00A44957"/>
    <w:rsid w:val="00A5041C"/>
    <w:rsid w:val="00A50D9D"/>
    <w:rsid w:val="00A51913"/>
    <w:rsid w:val="00A53000"/>
    <w:rsid w:val="00A545C6"/>
    <w:rsid w:val="00A601F1"/>
    <w:rsid w:val="00A64BB6"/>
    <w:rsid w:val="00A652D0"/>
    <w:rsid w:val="00A660A2"/>
    <w:rsid w:val="00A71C66"/>
    <w:rsid w:val="00A71D30"/>
    <w:rsid w:val="00A74D99"/>
    <w:rsid w:val="00A75F87"/>
    <w:rsid w:val="00A8231E"/>
    <w:rsid w:val="00A8739A"/>
    <w:rsid w:val="00A9254F"/>
    <w:rsid w:val="00A92C99"/>
    <w:rsid w:val="00A95D8B"/>
    <w:rsid w:val="00AA4A8C"/>
    <w:rsid w:val="00AB0852"/>
    <w:rsid w:val="00AB39DE"/>
    <w:rsid w:val="00AB7AC6"/>
    <w:rsid w:val="00AC0270"/>
    <w:rsid w:val="00AC0A36"/>
    <w:rsid w:val="00AC3E80"/>
    <w:rsid w:val="00AC3EA3"/>
    <w:rsid w:val="00AC792D"/>
    <w:rsid w:val="00AD52E6"/>
    <w:rsid w:val="00AD753F"/>
    <w:rsid w:val="00AF199B"/>
    <w:rsid w:val="00B00054"/>
    <w:rsid w:val="00B0140C"/>
    <w:rsid w:val="00B038F0"/>
    <w:rsid w:val="00B046FF"/>
    <w:rsid w:val="00B17E25"/>
    <w:rsid w:val="00B17FFB"/>
    <w:rsid w:val="00B33AEC"/>
    <w:rsid w:val="00B341EB"/>
    <w:rsid w:val="00B34286"/>
    <w:rsid w:val="00B61469"/>
    <w:rsid w:val="00B62656"/>
    <w:rsid w:val="00B657B8"/>
    <w:rsid w:val="00B668C6"/>
    <w:rsid w:val="00B728C8"/>
    <w:rsid w:val="00B82FC7"/>
    <w:rsid w:val="00B84920"/>
    <w:rsid w:val="00B8556A"/>
    <w:rsid w:val="00B934EF"/>
    <w:rsid w:val="00B952B0"/>
    <w:rsid w:val="00B96776"/>
    <w:rsid w:val="00BA27E2"/>
    <w:rsid w:val="00BA2ECD"/>
    <w:rsid w:val="00BA310F"/>
    <w:rsid w:val="00BA3E4E"/>
    <w:rsid w:val="00BA5419"/>
    <w:rsid w:val="00BB109E"/>
    <w:rsid w:val="00BC00C8"/>
    <w:rsid w:val="00BC037E"/>
    <w:rsid w:val="00BC3650"/>
    <w:rsid w:val="00BD15E2"/>
    <w:rsid w:val="00BD50FD"/>
    <w:rsid w:val="00BD70E0"/>
    <w:rsid w:val="00BE4897"/>
    <w:rsid w:val="00BE4A07"/>
    <w:rsid w:val="00BE75F2"/>
    <w:rsid w:val="00BF58BA"/>
    <w:rsid w:val="00BF5EB9"/>
    <w:rsid w:val="00C012A3"/>
    <w:rsid w:val="00C02B85"/>
    <w:rsid w:val="00C02C3B"/>
    <w:rsid w:val="00C04C97"/>
    <w:rsid w:val="00C146ED"/>
    <w:rsid w:val="00C14DBE"/>
    <w:rsid w:val="00C15D55"/>
    <w:rsid w:val="00C15F81"/>
    <w:rsid w:val="00C16F19"/>
    <w:rsid w:val="00C1784B"/>
    <w:rsid w:val="00C201C1"/>
    <w:rsid w:val="00C31B9C"/>
    <w:rsid w:val="00C3564D"/>
    <w:rsid w:val="00C3647F"/>
    <w:rsid w:val="00C36967"/>
    <w:rsid w:val="00C40208"/>
    <w:rsid w:val="00C440B3"/>
    <w:rsid w:val="00C4567F"/>
    <w:rsid w:val="00C52A7B"/>
    <w:rsid w:val="00C6324C"/>
    <w:rsid w:val="00C646BC"/>
    <w:rsid w:val="00C64D71"/>
    <w:rsid w:val="00C6591B"/>
    <w:rsid w:val="00C672CA"/>
    <w:rsid w:val="00C679AA"/>
    <w:rsid w:val="00C724CF"/>
    <w:rsid w:val="00C75972"/>
    <w:rsid w:val="00C82792"/>
    <w:rsid w:val="00C948FD"/>
    <w:rsid w:val="00CA0CAB"/>
    <w:rsid w:val="00CA0E2C"/>
    <w:rsid w:val="00CA1E4E"/>
    <w:rsid w:val="00CA3563"/>
    <w:rsid w:val="00CA4DDF"/>
    <w:rsid w:val="00CB43D5"/>
    <w:rsid w:val="00CB57A5"/>
    <w:rsid w:val="00CC1102"/>
    <w:rsid w:val="00CC5924"/>
    <w:rsid w:val="00CC76F9"/>
    <w:rsid w:val="00CD066B"/>
    <w:rsid w:val="00CD09C8"/>
    <w:rsid w:val="00CD1FD4"/>
    <w:rsid w:val="00CD46E2"/>
    <w:rsid w:val="00CD65D7"/>
    <w:rsid w:val="00CE2CCF"/>
    <w:rsid w:val="00CE5093"/>
    <w:rsid w:val="00CF1F3B"/>
    <w:rsid w:val="00D00D0B"/>
    <w:rsid w:val="00D00D4F"/>
    <w:rsid w:val="00D04B69"/>
    <w:rsid w:val="00D11CE9"/>
    <w:rsid w:val="00D162B3"/>
    <w:rsid w:val="00D3360E"/>
    <w:rsid w:val="00D34388"/>
    <w:rsid w:val="00D4590F"/>
    <w:rsid w:val="00D505F8"/>
    <w:rsid w:val="00D537FA"/>
    <w:rsid w:val="00D5547D"/>
    <w:rsid w:val="00D6468E"/>
    <w:rsid w:val="00D66A22"/>
    <w:rsid w:val="00D7271D"/>
    <w:rsid w:val="00D74405"/>
    <w:rsid w:val="00D80231"/>
    <w:rsid w:val="00D80D99"/>
    <w:rsid w:val="00D9098D"/>
    <w:rsid w:val="00D9503C"/>
    <w:rsid w:val="00D96E02"/>
    <w:rsid w:val="00D973AA"/>
    <w:rsid w:val="00DB6C73"/>
    <w:rsid w:val="00DB7F26"/>
    <w:rsid w:val="00DC2E1C"/>
    <w:rsid w:val="00DC3C69"/>
    <w:rsid w:val="00DC6CF0"/>
    <w:rsid w:val="00DD26FA"/>
    <w:rsid w:val="00DD488E"/>
    <w:rsid w:val="00DD5DA4"/>
    <w:rsid w:val="00DD73EF"/>
    <w:rsid w:val="00DE23E8"/>
    <w:rsid w:val="00DE2EF7"/>
    <w:rsid w:val="00DE557A"/>
    <w:rsid w:val="00DE6D44"/>
    <w:rsid w:val="00DF4C73"/>
    <w:rsid w:val="00E0128B"/>
    <w:rsid w:val="00E023A2"/>
    <w:rsid w:val="00E11831"/>
    <w:rsid w:val="00E20CEF"/>
    <w:rsid w:val="00E21BED"/>
    <w:rsid w:val="00E227F6"/>
    <w:rsid w:val="00E3161D"/>
    <w:rsid w:val="00E35045"/>
    <w:rsid w:val="00E36EFB"/>
    <w:rsid w:val="00E41F98"/>
    <w:rsid w:val="00E51300"/>
    <w:rsid w:val="00E57F98"/>
    <w:rsid w:val="00E64E17"/>
    <w:rsid w:val="00E650C3"/>
    <w:rsid w:val="00E74902"/>
    <w:rsid w:val="00E82F86"/>
    <w:rsid w:val="00E84FA0"/>
    <w:rsid w:val="00E87F08"/>
    <w:rsid w:val="00E97D4B"/>
    <w:rsid w:val="00EA2C95"/>
    <w:rsid w:val="00EA3D3C"/>
    <w:rsid w:val="00EB00B1"/>
    <w:rsid w:val="00EB5567"/>
    <w:rsid w:val="00EC7CC3"/>
    <w:rsid w:val="00ED1373"/>
    <w:rsid w:val="00ED5D4D"/>
    <w:rsid w:val="00EE0865"/>
    <w:rsid w:val="00EE6243"/>
    <w:rsid w:val="00EF187C"/>
    <w:rsid w:val="00EF2371"/>
    <w:rsid w:val="00EF25F7"/>
    <w:rsid w:val="00F00836"/>
    <w:rsid w:val="00F04534"/>
    <w:rsid w:val="00F11BF6"/>
    <w:rsid w:val="00F1392B"/>
    <w:rsid w:val="00F15049"/>
    <w:rsid w:val="00F21717"/>
    <w:rsid w:val="00F220B5"/>
    <w:rsid w:val="00F25B16"/>
    <w:rsid w:val="00F33D58"/>
    <w:rsid w:val="00F36617"/>
    <w:rsid w:val="00F37528"/>
    <w:rsid w:val="00F40990"/>
    <w:rsid w:val="00F45072"/>
    <w:rsid w:val="00F46325"/>
    <w:rsid w:val="00F46494"/>
    <w:rsid w:val="00F47EEF"/>
    <w:rsid w:val="00F558AB"/>
    <w:rsid w:val="00F5644B"/>
    <w:rsid w:val="00F56CD2"/>
    <w:rsid w:val="00F61B5F"/>
    <w:rsid w:val="00F61D89"/>
    <w:rsid w:val="00F72C8F"/>
    <w:rsid w:val="00F86ABB"/>
    <w:rsid w:val="00F9478A"/>
    <w:rsid w:val="00FA223A"/>
    <w:rsid w:val="00FA2312"/>
    <w:rsid w:val="00FA26F6"/>
    <w:rsid w:val="00FA2753"/>
    <w:rsid w:val="00FA50BD"/>
    <w:rsid w:val="00FB48A5"/>
    <w:rsid w:val="00FC4CAA"/>
    <w:rsid w:val="00FC5D62"/>
    <w:rsid w:val="00FD0CC4"/>
    <w:rsid w:val="00FD41B8"/>
    <w:rsid w:val="00FD7648"/>
    <w:rsid w:val="00FE341E"/>
    <w:rsid w:val="00FF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5C74E2"/>
  <w15:docId w15:val="{B98209AD-3451-4824-82E1-1DFAFFB13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inorHAnsi" w:hAnsiTheme="maj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0D99"/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D80D99"/>
    <w:pPr>
      <w:numPr>
        <w:numId w:val="17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D80D99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D80D99"/>
    <w:pPr>
      <w:keepNext/>
      <w:keepLines/>
      <w:numPr>
        <w:ilvl w:val="2"/>
        <w:numId w:val="17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D80D99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D80D99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724CF"/>
    <w:rPr>
      <w:rFonts w:ascii="Times New Roman" w:hAnsi="Times New Roman"/>
      <w:i/>
      <w:iCs/>
    </w:rPr>
  </w:style>
  <w:style w:type="paragraph" w:styleId="ListParagraph">
    <w:name w:val="List Paragraph"/>
    <w:basedOn w:val="Normal"/>
    <w:uiPriority w:val="34"/>
    <w:qFormat/>
    <w:rsid w:val="00310124"/>
    <w:pPr>
      <w:numPr>
        <w:numId w:val="14"/>
      </w:numPr>
      <w:ind w:left="1434" w:hanging="357"/>
      <w:contextualSpacing/>
    </w:pPr>
    <w:rPr>
      <w:rFonts w:eastAsia="Cambria" w:cs="Times New Roman"/>
      <w:szCs w:val="24"/>
    </w:rPr>
  </w:style>
  <w:style w:type="character" w:styleId="Strong">
    <w:name w:val="Strong"/>
    <w:basedOn w:val="DefaultParagraphFont"/>
    <w:uiPriority w:val="22"/>
    <w:qFormat/>
    <w:rsid w:val="00C724CF"/>
    <w:rPr>
      <w:rFonts w:ascii="Times New Roman" w:hAnsi="Times New Roman"/>
      <w:b/>
      <w:bCs/>
    </w:rPr>
  </w:style>
  <w:style w:type="paragraph" w:styleId="NormalWeb">
    <w:name w:val="Normal (Web)"/>
    <w:basedOn w:val="Normal"/>
    <w:uiPriority w:val="99"/>
    <w:unhideWhenUsed/>
    <w:rsid w:val="00117666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A53000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53000"/>
    <w:rPr>
      <w:rFonts w:ascii="Times New Roman" w:hAnsi="Times New Roman"/>
      <w:b/>
      <w:sz w:val="24"/>
    </w:rPr>
  </w:style>
  <w:style w:type="paragraph" w:styleId="Footer">
    <w:name w:val="footer"/>
    <w:basedOn w:val="Normal"/>
    <w:link w:val="FooterChar"/>
    <w:uiPriority w:val="99"/>
    <w:unhideWhenUsed/>
    <w:rsid w:val="00117666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17666"/>
  </w:style>
  <w:style w:type="table" w:styleId="TableGrid">
    <w:name w:val="Table Grid"/>
    <w:basedOn w:val="TableNormal"/>
    <w:uiPriority w:val="59"/>
    <w:rsid w:val="00117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17666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766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7666"/>
    <w:rPr>
      <w:vertAlign w:val="superscript"/>
    </w:rPr>
  </w:style>
  <w:style w:type="paragraph" w:styleId="Caption">
    <w:name w:val="caption"/>
    <w:basedOn w:val="Normal"/>
    <w:next w:val="NoSpacing"/>
    <w:uiPriority w:val="35"/>
    <w:unhideWhenUsed/>
    <w:qFormat/>
    <w:rsid w:val="00A53000"/>
    <w:pPr>
      <w:keepNext/>
    </w:pPr>
    <w:rPr>
      <w:rFonts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66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666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117666"/>
  </w:style>
  <w:style w:type="paragraph" w:styleId="EndnoteText">
    <w:name w:val="endnote text"/>
    <w:basedOn w:val="Normal"/>
    <w:link w:val="EndnoteTextChar"/>
    <w:uiPriority w:val="99"/>
    <w:semiHidden/>
    <w:unhideWhenUsed/>
    <w:rsid w:val="00CD066B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D066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D066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25A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5A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5A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5A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5A7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A1D8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5B93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qFormat/>
    <w:rsid w:val="00D80D99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D80D99"/>
    <w:rPr>
      <w:rFonts w:ascii="Times New Roman" w:hAnsi="Times New Roman" w:cs="Times New Roman"/>
      <w:b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C0270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651CA2"/>
    <w:rPr>
      <w:rFonts w:ascii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2"/>
    <w:rsid w:val="005D1840"/>
    <w:rPr>
      <w:rFonts w:ascii="Times New Roman" w:eastAsiaTheme="majorEastAsia" w:hAnsi="Times New Roman" w:cstheme="majorBidi"/>
      <w:b/>
      <w:sz w:val="24"/>
      <w:szCs w:val="24"/>
    </w:rPr>
  </w:style>
  <w:style w:type="paragraph" w:styleId="NoSpacing">
    <w:name w:val="No Spacing"/>
    <w:uiPriority w:val="99"/>
    <w:unhideWhenUsed/>
    <w:qFormat/>
    <w:rsid w:val="00A5300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651CA2"/>
  </w:style>
  <w:style w:type="character" w:styleId="SubtleEmphasis">
    <w:name w:val="Subtle Emphasis"/>
    <w:basedOn w:val="DefaultParagraphFont"/>
    <w:uiPriority w:val="19"/>
    <w:qFormat/>
    <w:rsid w:val="00C724CF"/>
    <w:rPr>
      <w:rFonts w:ascii="Times New Roman" w:hAnsi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unhideWhenUsed/>
    <w:rsid w:val="00C724CF"/>
    <w:rPr>
      <w:rFonts w:ascii="Times New Roman" w:hAnsi="Times New Roman"/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C724C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24CF"/>
    <w:rPr>
      <w:rFonts w:ascii="Times New Roman" w:hAnsi="Times New Roman"/>
      <w:i/>
      <w:iCs/>
      <w:color w:val="404040" w:themeColor="text1" w:themeTint="BF"/>
      <w:sz w:val="24"/>
    </w:rPr>
  </w:style>
  <w:style w:type="character" w:styleId="IntenseReference">
    <w:name w:val="Intense Reference"/>
    <w:basedOn w:val="DefaultParagraphFont"/>
    <w:uiPriority w:val="32"/>
    <w:qFormat/>
    <w:rsid w:val="00C724C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qFormat/>
    <w:rsid w:val="00C724CF"/>
    <w:rPr>
      <w:rFonts w:ascii="Times New Roman" w:hAnsi="Times New Roman"/>
      <w:b/>
      <w:bCs/>
      <w:i/>
      <w:iCs/>
      <w:spacing w:val="5"/>
    </w:rPr>
  </w:style>
  <w:style w:type="numbering" w:customStyle="1" w:styleId="Headings">
    <w:name w:val="Headings"/>
    <w:uiPriority w:val="99"/>
    <w:rsid w:val="00D80D99"/>
    <w:pPr>
      <w:numPr>
        <w:numId w:val="21"/>
      </w:numPr>
    </w:pPr>
  </w:style>
  <w:style w:type="paragraph" w:styleId="Revision">
    <w:name w:val="Revision"/>
    <w:hidden/>
    <w:uiPriority w:val="99"/>
    <w:semiHidden/>
    <w:rsid w:val="00A545C6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361D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274CE6"/>
    <w:pPr>
      <w:spacing w:after="0" w:line="240" w:lineRule="auto"/>
    </w:pPr>
    <w:rPr>
      <w:rFonts w:ascii="Calibri" w:hAnsi="Calibri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2654B3"/>
    <w:pPr>
      <w:spacing w:after="0" w:line="240" w:lineRule="auto"/>
    </w:pPr>
    <w:rPr>
      <w:rFonts w:ascii="Calibri" w:hAnsi="Calibri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9168D4"/>
  </w:style>
  <w:style w:type="paragraph" w:customStyle="1" w:styleId="EndNoteBibliography">
    <w:name w:val="EndNote Bibliography"/>
    <w:basedOn w:val="Normal"/>
    <w:link w:val="EndNoteBibliographyChar"/>
    <w:rsid w:val="00537E2C"/>
    <w:rPr>
      <w:rFonts w:ascii="Arial" w:hAnsi="Arial" w:cs="Arial"/>
      <w:noProof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537E2C"/>
    <w:rPr>
      <w:rFonts w:ascii="Arial" w:hAnsi="Arial" w:cs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1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4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71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7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Frontiers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4179b0-a370-45c5-baba-ce8953ccd68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1553CFE8D2984794A200A8E2611C35" ma:contentTypeVersion="11" ma:contentTypeDescription="Create a new document." ma:contentTypeScope="" ma:versionID="167fd7f52c6c4dbf001f4c21a5b1140d">
  <xsd:schema xmlns:xsd="http://www.w3.org/2001/XMLSchema" xmlns:xs="http://www.w3.org/2001/XMLSchema" xmlns:p="http://schemas.microsoft.com/office/2006/metadata/properties" xmlns:ns3="3a4179b0-a370-45c5-baba-ce8953ccd68b" xmlns:ns4="fdfc59cd-5e04-45db-8169-586b9f69ac43" targetNamespace="http://schemas.microsoft.com/office/2006/metadata/properties" ma:root="true" ma:fieldsID="fe97d927912c3ebfef43676f5a2b16e7" ns3:_="" ns4:_="">
    <xsd:import namespace="3a4179b0-a370-45c5-baba-ce8953ccd68b"/>
    <xsd:import namespace="fdfc59cd-5e04-45db-8169-586b9f69ac4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4179b0-a370-45c5-baba-ce8953ccd6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c59cd-5e04-45db-8169-586b9f69ac4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992FE63D-3F47-48EA-8A9C-254C1D75F6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063E77-7B3F-4BD3-A8D8-506F6FC4BDFF}">
  <ds:schemaRefs>
    <ds:schemaRef ds:uri="http://schemas.microsoft.com/office/2006/metadata/properties"/>
    <ds:schemaRef ds:uri="http://schemas.microsoft.com/office/infopath/2007/PartnerControls"/>
    <ds:schemaRef ds:uri="3a4179b0-a370-45c5-baba-ce8953ccd68b"/>
  </ds:schemaRefs>
</ds:datastoreItem>
</file>

<file path=customXml/itemProps3.xml><?xml version="1.0" encoding="utf-8"?>
<ds:datastoreItem xmlns:ds="http://schemas.openxmlformats.org/officeDocument/2006/customXml" ds:itemID="{C753502B-4F94-4158-913B-2DBD2C2C6F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4179b0-a370-45c5-baba-ce8953ccd68b"/>
    <ds:schemaRef ds:uri="fdfc59cd-5e04-45db-8169-586b9f69ac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6FF0A8-DADF-4182-8A7C-03F7E0A07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Frontiers_template</Template>
  <TotalTime>1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Senn</dc:creator>
  <cp:keywords/>
  <dc:description/>
  <cp:lastModifiedBy>Adam Shoesmith (Hunter New England LHD)</cp:lastModifiedBy>
  <cp:revision>2</cp:revision>
  <cp:lastPrinted>2013-10-03T12:51:00Z</cp:lastPrinted>
  <dcterms:created xsi:type="dcterms:W3CDTF">2023-07-10T00:15:00Z</dcterms:created>
  <dcterms:modified xsi:type="dcterms:W3CDTF">2023-07-10T00:15:00Z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0x010100271553CFE8D2984794A200A8E2611C35</vt:lpwstr>
  </property>
</Properties>
</file>