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horzAnchor="margin" w:tblpXSpec="center" w:tblpY="-510"/>
        <w:tblW w:w="15877" w:type="dxa"/>
        <w:tblLayout w:type="fixed"/>
        <w:tblLook w:val="04A0" w:firstRow="1" w:lastRow="0" w:firstColumn="1" w:lastColumn="0" w:noHBand="0" w:noVBand="1"/>
      </w:tblPr>
      <w:tblGrid>
        <w:gridCol w:w="1555"/>
        <w:gridCol w:w="1422"/>
        <w:gridCol w:w="1843"/>
        <w:gridCol w:w="1979"/>
        <w:gridCol w:w="2127"/>
        <w:gridCol w:w="2126"/>
        <w:gridCol w:w="1417"/>
        <w:gridCol w:w="1281"/>
        <w:gridCol w:w="2127"/>
      </w:tblGrid>
      <w:tr w:rsidR="006328AB" w:rsidRPr="00472BF0" w:rsidTr="00BD52A7">
        <w:tc>
          <w:tcPr>
            <w:tcW w:w="1555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Name it</w:t>
            </w:r>
          </w:p>
        </w:tc>
        <w:tc>
          <w:tcPr>
            <w:tcW w:w="1422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Define it</w:t>
            </w:r>
          </w:p>
        </w:tc>
        <w:tc>
          <w:tcPr>
            <w:tcW w:w="1843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Actor</w:t>
            </w:r>
          </w:p>
        </w:tc>
        <w:tc>
          <w:tcPr>
            <w:tcW w:w="1979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Action</w:t>
            </w:r>
          </w:p>
        </w:tc>
        <w:tc>
          <w:tcPr>
            <w:tcW w:w="2127" w:type="dxa"/>
            <w:shd w:val="clear" w:color="auto" w:fill="auto"/>
          </w:tcPr>
          <w:p w:rsidR="006328AB" w:rsidRPr="00472BF0" w:rsidRDefault="006328AB" w:rsidP="00BD52A7">
            <w:pPr>
              <w:pStyle w:val="Overskrift8"/>
              <w:jc w:val="center"/>
              <w:outlineLvl w:val="7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Action Target</w:t>
            </w:r>
          </w:p>
        </w:tc>
        <w:tc>
          <w:tcPr>
            <w:tcW w:w="2126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Temporality</w:t>
            </w:r>
          </w:p>
        </w:tc>
        <w:tc>
          <w:tcPr>
            <w:tcW w:w="1417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Dose</w:t>
            </w:r>
          </w:p>
        </w:tc>
        <w:tc>
          <w:tcPr>
            <w:tcW w:w="1281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Outcomes</w:t>
            </w:r>
          </w:p>
        </w:tc>
        <w:tc>
          <w:tcPr>
            <w:tcW w:w="2127" w:type="dxa"/>
            <w:shd w:val="clear" w:color="auto" w:fill="auto"/>
          </w:tcPr>
          <w:p w:rsidR="006328AB" w:rsidRPr="00472BF0" w:rsidRDefault="006328AB" w:rsidP="00BD52A7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72BF0">
              <w:rPr>
                <w:b/>
                <w:sz w:val="16"/>
                <w:szCs w:val="16"/>
                <w:lang w:val="en-GB"/>
              </w:rPr>
              <w:t>Justification</w:t>
            </w:r>
          </w:p>
        </w:tc>
      </w:tr>
      <w:tr w:rsidR="006328AB" w:rsidRPr="00CD23E1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Webinar</w:t>
            </w: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Education meeting and modelling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The responsible researcher of the project (MHH) and three different keynote speakers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Increase knowledge regarding new behaviour, the evidence behind the behaviour, why it is essential (consequences for patients) and how to perform the behaviour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Address lack of knowledge and scepticism by gaining knowledge about why the behaviour is essential, thereby also facilitating a more bio-psychosocial professional identity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Two webinars were conducted: Webinar 1 at week 1 and Webinar 2 at week 11.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Both webinars were recorded and could be accessed on the homepage during the 16-week intervention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Webinar 1 lasted 1.5 hours, and webinar 2 lasted 1 hour</w:t>
            </w:r>
          </w:p>
        </w:tc>
        <w:tc>
          <w:tcPr>
            <w:tcW w:w="1281" w:type="dxa"/>
          </w:tcPr>
          <w:p w:rsidR="006328AB" w:rsidRPr="00472BF0" w:rsidRDefault="006F30FD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Acceptability applicability and feasibility</w:t>
            </w:r>
            <w:r w:rsidR="006328AB" w:rsidRPr="00472BF0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Theoretical evidence from the Behaviour Change Wheel</w:t>
            </w:r>
            <w:r w:rsidR="00CD23E1">
              <w:rPr>
                <w:sz w:val="16"/>
                <w:szCs w:val="16"/>
                <w:lang w:val="en-GB"/>
              </w:rPr>
              <w:t xml:space="preserve"> (BCW)</w:t>
            </w:r>
            <w:bookmarkStart w:id="0" w:name="_GoBack"/>
            <w:bookmarkEnd w:id="0"/>
            <w:r w:rsidRPr="00472BF0">
              <w:rPr>
                <w:sz w:val="16"/>
                <w:szCs w:val="16"/>
                <w:lang w:val="en-GB"/>
              </w:rPr>
              <w:t xml:space="preserve"> recommends education as a helpful intervention function for addressing the lack of knowledge</w:t>
            </w:r>
          </w:p>
        </w:tc>
      </w:tr>
      <w:tr w:rsidR="006328AB" w:rsidRPr="00CD23E1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E-learning videos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Education videos and persuasion</w:t>
            </w: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All participants, individually or in small groups at the clinics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Demonstration of behaviour by watching the videos and subsequently performing the communication exercises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Gain knowledge about how the new behaviour is carried out and change professional identity by reflecting on one's role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During the intervention at week 2, 3, 9 and 12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 xml:space="preserve">Each video lasted 5-15 minutes. </w:t>
            </w:r>
          </w:p>
        </w:tc>
        <w:tc>
          <w:tcPr>
            <w:tcW w:w="1281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Acceptability</w:t>
            </w:r>
            <w:r w:rsidR="006F30FD">
              <w:rPr>
                <w:sz w:val="16"/>
                <w:szCs w:val="16"/>
                <w:lang w:val="en-GB"/>
              </w:rPr>
              <w:t xml:space="preserve"> and feasibility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Theoretical evidence from BCW recommends education as a proper intervention function for addressing the lack of knowledge</w:t>
            </w:r>
          </w:p>
        </w:tc>
      </w:tr>
      <w:tr w:rsidR="006328AB" w:rsidRPr="00CD23E1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Communication exercises</w:t>
            </w: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 xml:space="preserve">Training of new behaviour </w:t>
            </w: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All participants conducting the exercises in small groups at the clinics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Training the communication either as role-play or as a dialogue exercise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Train and enable the new behaviour to feel more skilled and secure in practising it. By performing the exercises in groups, an environmental restructuring is promoted.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During the intervention at week 2, 3, 9 and 12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 xml:space="preserve">Each exercise took 30-45 minutes </w:t>
            </w:r>
          </w:p>
        </w:tc>
        <w:tc>
          <w:tcPr>
            <w:tcW w:w="1281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Applicability</w:t>
            </w:r>
            <w:r w:rsidR="006F30FD">
              <w:rPr>
                <w:sz w:val="16"/>
                <w:szCs w:val="16"/>
                <w:lang w:val="en-GB"/>
              </w:rPr>
              <w:t xml:space="preserve"> and feasibility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Theoretical evidence from BCW recommends training as a useful intervention function for addressing a lack of skills</w:t>
            </w:r>
          </w:p>
        </w:tc>
      </w:tr>
      <w:tr w:rsidR="006328AB" w:rsidRPr="00CD23E1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Peer learning</w:t>
            </w: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Peer feedback on new behaviour</w:t>
            </w: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 xml:space="preserve">All participants conducting peer learning in small groups 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Observing patient consultation and giving/receiving feedback on the new behaviour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Giving/receiving feedback on new behaviour to address a lack of skills, biomechanical professional identity and culture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During the intervention at week 4, 10, and 13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Each peer learning session lasted 1 hour</w:t>
            </w:r>
          </w:p>
        </w:tc>
        <w:tc>
          <w:tcPr>
            <w:tcW w:w="1281" w:type="dxa"/>
          </w:tcPr>
          <w:p w:rsidR="006328AB" w:rsidRPr="00472BF0" w:rsidRDefault="006F30FD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Acceptability </w:t>
            </w:r>
            <w:r w:rsidR="006328AB" w:rsidRPr="00472BF0">
              <w:rPr>
                <w:sz w:val="16"/>
                <w:szCs w:val="16"/>
                <w:lang w:val="en-GB"/>
              </w:rPr>
              <w:t xml:space="preserve"> applicability</w:t>
            </w:r>
            <w:r>
              <w:rPr>
                <w:sz w:val="16"/>
                <w:szCs w:val="16"/>
                <w:lang w:val="en-GB"/>
              </w:rPr>
              <w:t xml:space="preserve"> and feasibility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Theoretical evidence from BCW recommends enablement as a helpful intervention function for addressing motivation and opportunities</w:t>
            </w:r>
          </w:p>
        </w:tc>
      </w:tr>
      <w:tr w:rsidR="006328AB" w:rsidRPr="00472BF0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Group dialogue meetings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Knowledge-sharing and records improvements</w:t>
            </w: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All participants at every clinic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Share knowledge and information about challenges and successes (approvals) and patient records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Restructuring the environment by knowledge sharing and modelling communication around psychosocial factors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During the intervention at week 5, 11 and 14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Each meeting lasted 1 hour</w:t>
            </w:r>
          </w:p>
        </w:tc>
        <w:tc>
          <w:tcPr>
            <w:tcW w:w="1281" w:type="dxa"/>
          </w:tcPr>
          <w:p w:rsidR="006328AB" w:rsidRPr="00472BF0" w:rsidRDefault="006F30FD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Acceptability </w:t>
            </w:r>
            <w:r w:rsidR="006328AB" w:rsidRPr="00472BF0">
              <w:rPr>
                <w:sz w:val="16"/>
                <w:szCs w:val="16"/>
                <w:lang w:val="en-GB"/>
              </w:rPr>
              <w:t>applicability</w:t>
            </w:r>
            <w:r>
              <w:rPr>
                <w:sz w:val="16"/>
                <w:szCs w:val="16"/>
                <w:lang w:val="en-GB"/>
              </w:rPr>
              <w:t xml:space="preserve"> and feasibility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Pragmatic evidence from participants</w:t>
            </w:r>
          </w:p>
        </w:tc>
      </w:tr>
      <w:tr w:rsidR="006328AB" w:rsidRPr="00CD23E1" w:rsidTr="00BD52A7">
        <w:tc>
          <w:tcPr>
            <w:tcW w:w="1555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Implementation support: Champions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22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Facilitating</w:t>
            </w:r>
            <w:r w:rsidRPr="00472BF0">
              <w:rPr>
                <w:sz w:val="16"/>
                <w:szCs w:val="16"/>
                <w:lang w:val="en-GB"/>
              </w:rPr>
              <w:t xml:space="preserve"> behaviour change</w:t>
            </w:r>
          </w:p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Champion: </w:t>
            </w:r>
            <w:r w:rsidRPr="00472BF0">
              <w:rPr>
                <w:sz w:val="16"/>
                <w:szCs w:val="16"/>
                <w:lang w:val="en-GB"/>
              </w:rPr>
              <w:t>One physiotherapist or chiropractor from every clinic</w:t>
            </w:r>
          </w:p>
        </w:tc>
        <w:tc>
          <w:tcPr>
            <w:tcW w:w="1979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Ensuring practical issues such as booking appointments in the calendars and influencing habits by setting up reminder posters.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To enable and persuade a behaviour change by giving material and social support and adding new reminder objects to the environment</w:t>
            </w:r>
          </w:p>
        </w:tc>
        <w:tc>
          <w:tcPr>
            <w:tcW w:w="2126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Before and during the intervention</w:t>
            </w:r>
          </w:p>
        </w:tc>
        <w:tc>
          <w:tcPr>
            <w:tcW w:w="141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lang w:val="en-GB"/>
              </w:rPr>
              <w:t xml:space="preserve">The champions participated in a 2-hour introduction meeting </w:t>
            </w:r>
          </w:p>
        </w:tc>
        <w:tc>
          <w:tcPr>
            <w:tcW w:w="1281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Applicability and feasibility</w:t>
            </w:r>
          </w:p>
        </w:tc>
        <w:tc>
          <w:tcPr>
            <w:tcW w:w="2127" w:type="dxa"/>
          </w:tcPr>
          <w:p w:rsidR="006328AB" w:rsidRPr="00472BF0" w:rsidRDefault="006328AB" w:rsidP="00BD52A7">
            <w:pPr>
              <w:rPr>
                <w:sz w:val="16"/>
                <w:szCs w:val="16"/>
                <w:lang w:val="en-GB"/>
              </w:rPr>
            </w:pPr>
            <w:r w:rsidRPr="00472BF0">
              <w:rPr>
                <w:sz w:val="16"/>
                <w:szCs w:val="16"/>
                <w:lang w:val="en-GB"/>
              </w:rPr>
              <w:t>Empirical and theoretical evidence from other studies shows the importance of having a champion associated</w:t>
            </w:r>
          </w:p>
        </w:tc>
      </w:tr>
    </w:tbl>
    <w:p w:rsidR="00AD344E" w:rsidRPr="006328AB" w:rsidRDefault="00CD23E1" w:rsidP="00253A62">
      <w:pPr>
        <w:rPr>
          <w:lang w:val="en-US"/>
        </w:rPr>
      </w:pPr>
    </w:p>
    <w:sectPr w:rsidR="00AD344E" w:rsidRPr="006328AB" w:rsidSect="006328A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AB"/>
    <w:rsid w:val="00014E2A"/>
    <w:rsid w:val="000278B1"/>
    <w:rsid w:val="000619DE"/>
    <w:rsid w:val="001A12BB"/>
    <w:rsid w:val="0023310E"/>
    <w:rsid w:val="00253A62"/>
    <w:rsid w:val="002C53B2"/>
    <w:rsid w:val="005220DE"/>
    <w:rsid w:val="0059123D"/>
    <w:rsid w:val="005A711A"/>
    <w:rsid w:val="006328AB"/>
    <w:rsid w:val="006F30FD"/>
    <w:rsid w:val="007102CE"/>
    <w:rsid w:val="007B4243"/>
    <w:rsid w:val="00846429"/>
    <w:rsid w:val="00903689"/>
    <w:rsid w:val="0097462C"/>
    <w:rsid w:val="009B4CE7"/>
    <w:rsid w:val="00AC6955"/>
    <w:rsid w:val="00AD063A"/>
    <w:rsid w:val="00B340C4"/>
    <w:rsid w:val="00B862AF"/>
    <w:rsid w:val="00C1070F"/>
    <w:rsid w:val="00C76654"/>
    <w:rsid w:val="00CD23E1"/>
    <w:rsid w:val="00CE70D3"/>
    <w:rsid w:val="00E57F8A"/>
    <w:rsid w:val="00EB19E5"/>
    <w:rsid w:val="00F6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C180"/>
  <w15:chartTrackingRefBased/>
  <w15:docId w15:val="{71511384-0977-4DBB-B1F7-3D3623EB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8AB"/>
    <w:pPr>
      <w:spacing w:after="0"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D06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D0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D06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63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6328A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063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063A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063A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D063A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06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06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063A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063A"/>
    <w:rPr>
      <w:rFonts w:asciiTheme="majorHAnsi" w:eastAsiaTheme="majorEastAsia" w:hAnsiTheme="majorHAnsi" w:cstheme="majorBidi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328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-Gitter">
    <w:name w:val="Table Grid"/>
    <w:basedOn w:val="Tabel-Normal"/>
    <w:uiPriority w:val="59"/>
    <w:rsid w:val="00632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Husted Hubeishy</dc:creator>
  <cp:keywords/>
  <dc:description/>
  <cp:lastModifiedBy>Maja Husted Hubeishy</cp:lastModifiedBy>
  <cp:revision>3</cp:revision>
  <dcterms:created xsi:type="dcterms:W3CDTF">2023-12-21T10:56:00Z</dcterms:created>
  <dcterms:modified xsi:type="dcterms:W3CDTF">2023-12-21T12:53:00Z</dcterms:modified>
</cp:coreProperties>
</file>