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Supplementary 4_Codebook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  <w:rtl w:val="0"/>
        </w:rPr>
        <w:t xml:space="preserve">Early Identification of Cerebral Palsy Pathway Implementation Focus Groups</w:t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e75b5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e75b5"/>
          <w:sz w:val="32"/>
          <w:szCs w:val="32"/>
          <w:u w:val="none"/>
          <w:shd w:fill="auto" w:val="clear"/>
          <w:vertAlign w:val="baseline"/>
          <w:rtl w:val="0"/>
        </w:rPr>
        <w:t xml:space="preserve">Codes</w:t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59.999999999998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000"/>
      </w:tblPr>
      <w:tblGrid>
        <w:gridCol w:w="3888"/>
        <w:gridCol w:w="6480"/>
        <w:gridCol w:w="1296"/>
        <w:gridCol w:w="1296"/>
        <w:tblGridChange w:id="0">
          <w:tblGrid>
            <w:gridCol w:w="3888"/>
            <w:gridCol w:w="6480"/>
            <w:gridCol w:w="1296"/>
            <w:gridCol w:w="1296"/>
          </w:tblGrid>
        </w:tblGridChange>
      </w:tblGrid>
      <w:tr>
        <w:trPr>
          <w:cantSplit w:val="0"/>
          <w:tblHeader w:val="1"/>
        </w:trPr>
        <w:tc>
          <w:tcPr>
            <w:shd w:fill="4472c4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Name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Files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References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Context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the context of where the guideline will be implemented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ADHB NICU specific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specifically to the ADHB NICU context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An Enabler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Enabling factors for implementation of guideline specific to ADHB NICU context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Barriers to implementation of guideline specific to ADHB NICU context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culture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workplace culture at ADHB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workplace culture at ADHB which are a barrier to implementation of guideline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workplace culture at ADHB which are an enabler to implementation of guideline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Naming the pathway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5" w:val="single"/>
            </w:tcBorders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Comments relating to potential names for the pathway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perceived barriers to naming the pathway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5" w:val="single"/>
            </w:tcBorders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Comments that are enablers for naming the pathway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Community specific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5" w:val="single"/>
            </w:tcBorders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Comments relating to the guideline in outpatient and community care settings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>
            <w:tcBorders>
              <w:top w:color="ffffff" w:space="0" w:sz="5" w:val="single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b4c6e7" w:val="clear"/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Barriers to implementation of the guideline in community context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>
            <w:tcBorders>
              <w:top w:color="000000" w:space="0" w:sz="0" w:val="nil"/>
              <w:left w:color="ffffff" w:space="0" w:sz="5" w:val="single"/>
              <w:bottom w:color="ffffff" w:space="0" w:sz="5" w:val="single"/>
              <w:right w:color="ffffff" w:space="0" w:sz="5" w:val="single"/>
            </w:tcBorders>
            <w:shd w:fill="d9e2f3" w:val="clear"/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Enablers to implementation of the guideline in community context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Equity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Comments about how the guideline impacts equitable care both regionally, socially and culturally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Aspects of guideline which could cause inequality or barriers to equitable implementation 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Aspects of guideline which could increase equity of care and enablers to equitable implementation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health system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context of how the health system (te whatu ora/dhb) works and how that might impact implementation of guideline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barriers of the health system impacting implementation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enabling aspects of the health system impacting implementation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Knowledge and skill of staff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knowledge and skills of staff. Eg required knowledge and training to implement guideline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barriers for staff to access appropriate information or training in order to implement guideline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staff knowledge and training that will enable implementation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GM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5" w:val="single"/>
            </w:tcBorders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Comments specific to general movements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general movements barriers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ffffff" w:space="0" w:sz="5" w:val="single"/>
            </w:tcBorders>
            <w:tcMar>
              <w:top w:w="10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Comments specific to general movements enablers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HINE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 Comments specific to Hammersmith Infant Neurological Exam (HINE)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HINE barriers to implementation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HINE enablers to implementation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MRI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MRI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MRI barriers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MRI enablers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Leadership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leadership (including champions) and how it might affect the implementation of the guideline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Contextual barriers relating to leadership including champions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Contextual enablers relating to leadership including champions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resources required or available for implementation of guideline. General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</w:t>
            </w:r>
            <w:r w:rsidDel="00000000" w:rsidR="00000000" w:rsidRPr="00000000">
              <w:rPr>
                <w:rtl w:val="0"/>
              </w:rPr>
              <w:t xml:space="preserve">Resources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”</w:t>
            </w:r>
            <w:r w:rsidDel="00000000" w:rsidR="00000000" w:rsidRPr="00000000">
              <w:rPr>
                <w:rtl w:val="0"/>
              </w:rPr>
              <w:t xml:space="preserve"> code could be a combo of different resources. More specific codes below.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barrier to implementation due to resource (see above)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enabler to implementation due to resource (see above)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Personal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personal resources (which includes FTE, time and staffing) and how this affects implementation of guideline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personal resources (see above) that are a barrier to implementation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personal resources (see above) that are an enabler to implementation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systems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Comments specific to systems resources (eg booking systems, clinic set up, IT etc) and how this affects implementation of guideline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systems resources (see above) that are a barrier to implementation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systems resources (see above) that are an enabler to implementation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Evaluation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Relates to how implementation would be monitored and evaluated to assess if it is working as intended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Barriers to meaningful evaluation (as above) of the guideline implementation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Enablers to meaningful evaluation (as above) of guideline implementation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Evidence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Evidence includes the guideline and research behind the guideline as well as clinical experience, family experience and local data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Clinical Experience</w:t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Clinical experience valued as evidence from staffs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’</w:t>
            </w:r>
            <w:r w:rsidDel="00000000" w:rsidR="00000000" w:rsidRPr="00000000">
              <w:rPr>
                <w:rtl w:val="0"/>
              </w:rPr>
              <w:t xml:space="preserve"> point of view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Clinical experience which indicates a barrier to implementation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Clinical experience which indicates an enabler to implementation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Family Experience</w:t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Family experience valued as evidence from staffs point of view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Family experience valued as evidence which is a barrier to implementation of guideline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Family experience valued as evidence which is an enabler to implementation of guideline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local data</w:t>
            </w:r>
          </w:p>
        </w:tc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Local information (Auckland NICU and Community) as evidence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relate to local information as evidence that is a barrier to implementation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relate to local information as evidence that is an enabler to implementation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research</w:t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Includes the guideline as a piece of evidence and the research behind the guideline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an Enabler Research</w:t>
            </w:r>
          </w:p>
        </w:tc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Indicated approval of guideline recommendations or evidence base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Barrier Research</w:t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Indicated controversy or doubt about guideline recommendations or evidence base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consensus</w:t>
            </w:r>
          </w:p>
        </w:tc>
        <w:tc>
          <w:tcPr/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Comments relating to consensus about aspects of the guideline or evidence base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Indicated lack of consensus about aspects of guideline or evidence base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Indicated consensus about aspects of guideline or evidence base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1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evidence for treatment options</w:t>
            </w:r>
          </w:p>
        </w:tc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Evidence and research regarding treatment options for cerebral palsy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Indicated concern or disagreement about treatment options or aspects of treatment options for cp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Indicated agreement for treatment options or aspects of treatment options for cp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ind w:left="900" w:firstLine="0"/>
              <w:rPr/>
            </w:pPr>
            <w:r w:rsidDel="00000000" w:rsidR="00000000" w:rsidRPr="00000000">
              <w:rPr>
                <w:rtl w:val="0"/>
              </w:rPr>
              <w:t xml:space="preserve">Importance of evidence</w:t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Value staff placed on the guideline and evidence behind the guideline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Barrier</w:t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Value placed on the guideline which is a barrier to implementation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ind w:left="1350" w:firstLine="0"/>
              <w:rPr/>
            </w:pPr>
            <w:r w:rsidDel="00000000" w:rsidR="00000000" w:rsidRPr="00000000">
              <w:rPr>
                <w:rtl w:val="0"/>
              </w:rPr>
              <w:t xml:space="preserve">Enabler</w:t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  <w:t xml:space="preserve">Value placed on the guideline which is an enabler to implementation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ind w:left="450" w:firstLine="0"/>
              <w:rPr/>
            </w:pPr>
            <w:r w:rsidDel="00000000" w:rsidR="00000000" w:rsidRPr="00000000">
              <w:rPr>
                <w:rtl w:val="0"/>
              </w:rPr>
              <w:t xml:space="preserve">Ways of implementing</w:t>
            </w:r>
          </w:p>
        </w:tc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Comments that are ideas for the way guideline could be implemented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Great Quotes</w:t>
            </w:r>
          </w:p>
        </w:tc>
        <w:tc>
          <w:tcPr/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2240" w:w="15840" w:orient="landscape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7/08/2023Page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debookTitle" w:customStyle="1">
    <w:name w:val="Codebook Title"/>
    <w:pPr>
      <w:jc w:val="center"/>
    </w:pPr>
    <w:rPr>
      <w:rFonts w:asciiTheme="majorHAnsi" w:cstheme="majorBidi" w:eastAsiaTheme="majorEastAsia" w:hAnsiTheme="majorHAnsi"/>
      <w:color w:val="5b9bd5"/>
      <w:sz w:val="48"/>
      <w:szCs w:val="48"/>
    </w:rPr>
  </w:style>
  <w:style w:type="paragraph" w:styleId="FolderName">
    <w:name w:val="Folder Name"/>
    <w:basedOn w:val="Heading1"/>
    <w:next w:val="FolderDescription"/>
    <w:qFormat w:val="1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paragraph" w:styleId="FolderDescription">
    <w:name w:val="Folder Description"/>
    <w:basedOn w:val="Normal"/>
    <w:qFormat w:val="1"/>
    <w:pPr>
      <w:keepNext w:val="1"/>
      <w:keepLines w:val="1"/>
    </w:pPr>
    <w:rPr>
      <w:rFonts w:asciiTheme="majorHAnsi" w:cstheme="majorBidi" w:eastAsiaTheme="majorEastAsia" w:hAnsiTheme="majorHAnsi"/>
    </w:rPr>
  </w:style>
  <w:style w:type="paragraph" w:styleId="NodesTableHeader" w:customStyle="1">
    <w:name w:val="Table Header"/>
    <w:rPr>
      <w:rFonts w:asciiTheme="majorHAnsi" w:cstheme="majorBidi" w:eastAsiaTheme="majorEastAsia" w:hAnsiTheme="majorHAnsi"/>
      <w:color w:val="ffffff"/>
    </w:rPr>
  </w:style>
  <w:style w:type="paragraph" w:styleId="RightAlign" w:customStyle="1">
    <w:name w:val="Right Align"/>
    <w:basedOn w:val="Normal"/>
    <w:pPr>
      <w:jc w:val="right"/>
    </w:pPr>
  </w:style>
  <w:style w:type="table" w:styleId="NodesTable" w:customStyle="1">
    <w:name w:val="Nodes Table"/>
    <w:tblPr>
      <w:tblStyleRowBandSize w:val="1"/>
      <w:tblBorders>
        <w:top w:color="ffffff" w:space="0" w:sz="4" w:val="single"/>
        <w:left w:color="ffffff" w:space="0" w:sz="4" w:val="single"/>
        <w:bottom w:color="ffffff" w:space="0" w:sz="4" w:val="single"/>
        <w:right w:color="ffffff" w:space="0" w:sz="4" w:val="single"/>
        <w:insideH w:color="ffffff" w:space="0" w:sz="4" w:val="single"/>
        <w:insideV w:color="ffffff" w:space="0" w:sz="4" w:val="single"/>
      </w:tblBorders>
      <w:tblCellMar>
        <w:top w:w="108.0" w:type="dxa"/>
        <w:left w:w="108.0" w:type="dxa"/>
        <w:bottom w:w="0.0" w:type="dxa"/>
        <w:right w:w="108.0" w:type="dxa"/>
      </w:tblCellMar>
    </w:tblPr>
    <w:tblStylePr w:type="firstRow">
      <w:tblPr/>
      <w:tcPr>
        <w:tcBorders>
          <w:top w:space="0" w:sz="0" w:val="nil"/>
          <w:left w:space="0" w:sz="0" w:val="nil"/>
          <w:bottom w:space="0" w:sz="0" w:val="nil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band1Horz">
      <w:tblPr/>
      <w:tcPr>
        <w:shd w:color="auto" w:fill="b4c6e7" w:val="clear"/>
      </w:tcPr>
    </w:tblStylePr>
    <w:tblStylePr w:type="band2Horz">
      <w:tblPr/>
      <w:tcPr>
        <w:shd w:color="auto" w:fill="d9e2f3" w:val="clear"/>
      </w:tcPr>
    </w:tblStylePr>
  </w:style>
  <w:style w:type="paragraph" w:styleId="Footer" w:customStyle="1">
    <w:name w:val="Footer"/>
    <w:basedOn w:val="Normal"/>
    <w:rPr>
      <w:rFonts w:asciiTheme="majorHAnsi" w:cstheme="majorBidi" w:eastAsiaTheme="majorEastAsia" w:hAnsiTheme="majorHAns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8.0" w:type="dxa"/>
        <w:left w:w="108.0" w:type="dxa"/>
        <w:bottom w:w="0.0" w:type="dxa"/>
        <w:right w:w="108.0" w:type="dxa"/>
      </w:tblCellMar>
    </w:tblPr>
    <w:tblStylePr w:type="band1Horz">
      <w:tcPr>
        <w:shd w:fill="b4c6e7" w:val="clear"/>
      </w:tcPr>
    </w:tblStylePr>
    <w:tblStylePr w:type="band2Horz">
      <w:tcPr>
        <w:shd w:fill="d9e2f3" w:val="clear"/>
      </w:tcPr>
    </w:tblStylePr>
    <w:tblStylePr w:type="firstRow">
      <w:tcPr>
        <w:tcBorders>
          <w:top w:color="000000" w:space="0" w:sz="0" w:val="nil"/>
          <w:left w:color="000000" w:space="0" w:sz="0" w:val="nil"/>
          <w:bottom w:color="000000" w:space="0" w:sz="0" w:val="nil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TDV0PBjSSreSZjnkqa0SZEeQQ==">CgMxLjA4AHIhMVh2cHB0aGtEc3N5NF93UlZlU0I4dXdLVnh6VlMwYThf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2023-08-06T23:49:42.6469423Z</dcterms:created>
</cp:coreProperties>
</file>