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302" w:rsidRDefault="00315302" w:rsidP="00315302">
      <w:pPr>
        <w:spacing w:line="360" w:lineRule="auto"/>
        <w:jc w:val="center"/>
        <w:rPr>
          <w:rFonts w:ascii="Arial" w:hAnsi="Arial" w:cs="Arial"/>
          <w:b/>
        </w:rPr>
      </w:pPr>
      <w:r>
        <w:rPr>
          <w:rFonts w:ascii="Arial" w:hAnsi="Arial" w:cs="Arial"/>
          <w:b/>
        </w:rPr>
        <w:t>Supplemental file 2: Case studies</w:t>
      </w:r>
    </w:p>
    <w:p w:rsidR="00315302" w:rsidRDefault="00315302" w:rsidP="00315302">
      <w:pPr>
        <w:spacing w:line="360" w:lineRule="auto"/>
        <w:rPr>
          <w:rFonts w:ascii="Arial" w:hAnsi="Arial" w:cs="Arial"/>
          <w:b/>
        </w:rPr>
      </w:pPr>
    </w:p>
    <w:p w:rsidR="00315302" w:rsidRPr="00D45D7B" w:rsidRDefault="00315302" w:rsidP="00315302">
      <w:pPr>
        <w:spacing w:line="480" w:lineRule="auto"/>
        <w:rPr>
          <w:rFonts w:ascii="Arial" w:hAnsi="Arial" w:cs="Arial"/>
          <w:i/>
          <w:iCs/>
          <w:color w:val="000000" w:themeColor="text1"/>
        </w:rPr>
      </w:pPr>
      <w:r>
        <w:rPr>
          <w:rFonts w:ascii="Arial" w:hAnsi="Arial" w:cs="Arial"/>
          <w:b/>
        </w:rPr>
        <w:t>Case studies</w:t>
      </w:r>
    </w:p>
    <w:p w:rsidR="00315302" w:rsidRPr="00F32264" w:rsidRDefault="00315302" w:rsidP="00315302">
      <w:pPr>
        <w:spacing w:line="480" w:lineRule="auto"/>
        <w:rPr>
          <w:rStyle w:val="Strong"/>
          <w:rFonts w:ascii="Arial" w:hAnsi="Arial" w:cs="Arial"/>
          <w:b w:val="0"/>
          <w:bCs w:val="0"/>
          <w:color w:val="000000" w:themeColor="text1"/>
        </w:rPr>
      </w:pPr>
      <w:r>
        <w:rPr>
          <w:rStyle w:val="Strong"/>
          <w:rFonts w:ascii="Arial" w:hAnsi="Arial" w:cs="Arial"/>
          <w:color w:val="000000" w:themeColor="text1"/>
        </w:rPr>
        <w:t xml:space="preserve">Two cases are described below and in </w:t>
      </w:r>
      <w:r>
        <w:rPr>
          <w:rFonts w:ascii="Arial" w:hAnsi="Arial" w:cs="Arial"/>
          <w:b/>
        </w:rPr>
        <w:t>Supplemental</w:t>
      </w:r>
      <w:r w:rsidRPr="005C306A">
        <w:rPr>
          <w:rStyle w:val="Strong"/>
          <w:rFonts w:ascii="Arial" w:hAnsi="Arial" w:cs="Arial"/>
          <w:color w:val="000000" w:themeColor="text1"/>
        </w:rPr>
        <w:t xml:space="preserve"> Table 2</w:t>
      </w:r>
      <w:r>
        <w:rPr>
          <w:rStyle w:val="Strong"/>
          <w:rFonts w:ascii="Arial" w:hAnsi="Arial" w:cs="Arial"/>
          <w:color w:val="000000" w:themeColor="text1"/>
        </w:rPr>
        <w:t xml:space="preserve"> to illustrate </w:t>
      </w:r>
      <w:r w:rsidRPr="00D45D7B">
        <w:rPr>
          <w:rStyle w:val="Strong"/>
          <w:rFonts w:ascii="Arial" w:hAnsi="Arial" w:cs="Arial"/>
          <w:color w:val="000000" w:themeColor="text1"/>
        </w:rPr>
        <w:t xml:space="preserve">how process mapping with FMEA can be operationalized in implementation research. </w:t>
      </w:r>
      <w:r>
        <w:rPr>
          <w:rStyle w:val="Strong"/>
          <w:rFonts w:ascii="Arial" w:hAnsi="Arial" w:cs="Arial"/>
          <w:color w:val="000000" w:themeColor="text1"/>
        </w:rPr>
        <w:t>The principal investigators of the two cases followed s</w:t>
      </w:r>
      <w:r w:rsidRPr="00F32264">
        <w:rPr>
          <w:rStyle w:val="Strong"/>
          <w:rFonts w:ascii="Arial" w:hAnsi="Arial" w:cs="Arial"/>
          <w:color w:val="000000" w:themeColor="text1"/>
        </w:rPr>
        <w:t xml:space="preserve">imilar guidance for design, so overlap was expected. </w:t>
      </w:r>
      <w:r>
        <w:rPr>
          <w:rStyle w:val="Strong"/>
          <w:rFonts w:ascii="Arial" w:hAnsi="Arial" w:cs="Arial"/>
          <w:color w:val="000000" w:themeColor="text1"/>
        </w:rPr>
        <w:t xml:space="preserve">However, we also highlight differences in the evidence-based practice, context of participating clinics, and operationalization of each phase and step in the methodology. </w:t>
      </w:r>
    </w:p>
    <w:p w:rsidR="00315302" w:rsidRPr="00D45D7B" w:rsidRDefault="00315302" w:rsidP="00315302">
      <w:pPr>
        <w:spacing w:line="480" w:lineRule="auto"/>
        <w:rPr>
          <w:rFonts w:ascii="Arial" w:hAnsi="Arial" w:cs="Arial"/>
          <w:bCs/>
          <w:i/>
          <w:iCs/>
        </w:rPr>
      </w:pPr>
    </w:p>
    <w:p w:rsidR="00315302" w:rsidRDefault="00315302" w:rsidP="00315302">
      <w:pPr>
        <w:spacing w:line="480" w:lineRule="auto"/>
        <w:rPr>
          <w:rFonts w:ascii="Arial" w:hAnsi="Arial" w:cs="Arial"/>
          <w:b/>
          <w:i/>
          <w:iCs/>
        </w:rPr>
      </w:pPr>
      <w:r w:rsidRPr="00D45D7B">
        <w:rPr>
          <w:rFonts w:ascii="Arial" w:hAnsi="Arial" w:cs="Arial"/>
          <w:b/>
          <w:i/>
          <w:iCs/>
        </w:rPr>
        <w:t>Case 1</w:t>
      </w:r>
    </w:p>
    <w:p w:rsidR="00315302" w:rsidRPr="00CE7A90" w:rsidRDefault="00315302" w:rsidP="00315302">
      <w:pPr>
        <w:spacing w:line="480" w:lineRule="auto"/>
        <w:rPr>
          <w:rFonts w:ascii="Arial" w:hAnsi="Arial" w:cs="Arial"/>
          <w:b/>
          <w:i/>
          <w:iCs/>
        </w:rPr>
      </w:pPr>
      <w:r w:rsidRPr="00D62E1B">
        <w:rPr>
          <w:rFonts w:ascii="Arial" w:hAnsi="Arial" w:cs="Arial"/>
          <w:bCs/>
        </w:rPr>
        <w:t>Our first case explores referrals by primary care providers (PCPs) to chiropractic care for patients with low back pain.</w:t>
      </w:r>
      <w:r>
        <w:rPr>
          <w:rFonts w:ascii="Arial" w:hAnsi="Arial" w:cs="Arial"/>
          <w:b/>
          <w:i/>
          <w:iCs/>
        </w:rPr>
        <w:t xml:space="preserve"> </w:t>
      </w:r>
      <w:r w:rsidRPr="00D45D7B">
        <w:rPr>
          <w:rFonts w:ascii="Arial" w:hAnsi="Arial" w:cs="Arial"/>
          <w:bCs/>
          <w:color w:val="000000" w:themeColor="text1"/>
        </w:rPr>
        <w:t>Chiropractic care is an evidence-based practice that is safe, effective, and recommended by the American College of Physicians as first-line care for low back pain.</w:t>
      </w:r>
      <w:r w:rsidRPr="00D45D7B">
        <w:rPr>
          <w:rFonts w:ascii="Arial" w:hAnsi="Arial" w:cs="Arial"/>
          <w:bCs/>
          <w:color w:val="000000" w:themeColor="text1"/>
        </w:rPr>
        <w:fldChar w:fldCharType="begin">
          <w:fldData xml:space="preserve">PEVuZE5vdGU+PENpdGU+PEF1dGhvcj5RYXNlZW08L0F1dGhvcj48WWVhcj4yMDE3PC9ZZWFyPjxJ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</w:fldData>
        </w:fldChar>
      </w:r>
      <w:r>
        <w:rPr>
          <w:rFonts w:ascii="Arial" w:hAnsi="Arial" w:cs="Arial"/>
          <w:bCs/>
          <w:color w:val="000000" w:themeColor="text1"/>
        </w:rPr>
        <w:instrText xml:space="preserve"> ADDIN EN.CITE </w:instrText>
      </w:r>
      <w:r>
        <w:rPr>
          <w:rFonts w:ascii="Arial" w:hAnsi="Arial" w:cs="Arial"/>
          <w:bCs/>
          <w:color w:val="000000" w:themeColor="text1"/>
        </w:rPr>
        <w:fldChar w:fldCharType="begin">
          <w:fldData xml:space="preserve">PEVuZE5vdGU+PENpdGU+PEF1dGhvcj5RYXNlZW08L0F1dGhvcj48WWVhcj4yMDE3PC9ZZWFyPjxJ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</w:fldData>
        </w:fldChar>
      </w:r>
      <w:r>
        <w:rPr>
          <w:rFonts w:ascii="Arial" w:hAnsi="Arial" w:cs="Arial"/>
          <w:bCs/>
          <w:color w:val="000000" w:themeColor="text1"/>
        </w:rPr>
        <w:instrText xml:space="preserve"> ADDIN EN.CITE.DATA </w:instrText>
      </w:r>
      <w:r>
        <w:rPr>
          <w:rFonts w:ascii="Arial" w:hAnsi="Arial" w:cs="Arial"/>
          <w:bCs/>
          <w:color w:val="000000" w:themeColor="text1"/>
        </w:rPr>
      </w:r>
      <w:r>
        <w:rPr>
          <w:rFonts w:ascii="Arial" w:hAnsi="Arial" w:cs="Arial"/>
          <w:bCs/>
          <w:color w:val="000000" w:themeColor="text1"/>
        </w:rPr>
        <w:fldChar w:fldCharType="end"/>
      </w:r>
      <w:r w:rsidRPr="00D45D7B">
        <w:rPr>
          <w:rFonts w:ascii="Arial" w:hAnsi="Arial" w:cs="Arial"/>
          <w:bCs/>
          <w:color w:val="000000" w:themeColor="text1"/>
        </w:rPr>
      </w:r>
      <w:r w:rsidRPr="00D45D7B">
        <w:rPr>
          <w:rFonts w:ascii="Arial" w:hAnsi="Arial" w:cs="Arial"/>
          <w:bCs/>
          <w:color w:val="000000" w:themeColor="text1"/>
        </w:rPr>
        <w:fldChar w:fldCharType="separate"/>
      </w:r>
      <w:r w:rsidRPr="00887871">
        <w:rPr>
          <w:rFonts w:ascii="Arial" w:hAnsi="Arial" w:cs="Arial"/>
          <w:bCs/>
          <w:noProof/>
          <w:color w:val="000000" w:themeColor="text1"/>
          <w:vertAlign w:val="superscript"/>
        </w:rPr>
        <w:t>79,80</w:t>
      </w:r>
      <w:r w:rsidRPr="00D45D7B">
        <w:rPr>
          <w:rFonts w:ascii="Arial" w:hAnsi="Arial" w:cs="Arial"/>
          <w:bCs/>
          <w:color w:val="000000" w:themeColor="text1"/>
        </w:rPr>
        <w:fldChar w:fldCharType="end"/>
      </w:r>
      <w:r w:rsidRPr="00D45D7B">
        <w:rPr>
          <w:rFonts w:ascii="Arial" w:hAnsi="Arial" w:cs="Arial"/>
          <w:bCs/>
          <w:color w:val="000000" w:themeColor="text1"/>
        </w:rPr>
        <w:t xml:space="preserve"> This mixed</w:t>
      </w:r>
      <w:r>
        <w:rPr>
          <w:rFonts w:ascii="Arial" w:hAnsi="Arial" w:cs="Arial"/>
          <w:bCs/>
          <w:color w:val="000000" w:themeColor="text1"/>
        </w:rPr>
        <w:t xml:space="preserve"> </w:t>
      </w:r>
      <w:r w:rsidRPr="00D45D7B">
        <w:rPr>
          <w:rFonts w:ascii="Arial" w:hAnsi="Arial" w:cs="Arial"/>
          <w:bCs/>
          <w:color w:val="000000" w:themeColor="text1"/>
        </w:rPr>
        <w:t>methods study sought to identify barriers to accessing chiropractic care in low-income, racially diverse communities</w:t>
      </w:r>
      <w:r>
        <w:rPr>
          <w:rFonts w:ascii="Arial" w:hAnsi="Arial" w:cs="Arial"/>
          <w:bCs/>
          <w:color w:val="000000" w:themeColor="text1"/>
        </w:rPr>
        <w:t xml:space="preserve"> who are less likely to report use of chiropractic care and other </w:t>
      </w:r>
      <w:proofErr w:type="spellStart"/>
      <w:r>
        <w:rPr>
          <w:rFonts w:ascii="Arial" w:hAnsi="Arial" w:cs="Arial"/>
          <w:bCs/>
          <w:color w:val="000000" w:themeColor="text1"/>
        </w:rPr>
        <w:t>nonpharmacologic</w:t>
      </w:r>
      <w:proofErr w:type="spellEnd"/>
      <w:r>
        <w:rPr>
          <w:rFonts w:ascii="Arial" w:hAnsi="Arial" w:cs="Arial"/>
          <w:bCs/>
          <w:color w:val="000000" w:themeColor="text1"/>
        </w:rPr>
        <w:t xml:space="preserve"> treatments for low back pain</w:t>
      </w:r>
      <w:r>
        <w:rPr>
          <w:rFonts w:ascii="Arial" w:hAnsi="Arial" w:cs="Arial"/>
          <w:bCs/>
          <w:color w:val="000000" w:themeColor="text1"/>
        </w:rPr>
        <w:fldChar w:fldCharType="begin">
          <w:fldData xml:space="preserve">PEVuZE5vdGU+PENpdGU+PEF1dGhvcj5Sb3NlZW48L0F1dGhvcj48WWVhcj4yMDIzPC9ZZWFyPjxJ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</w:fldData>
        </w:fldChar>
      </w:r>
      <w:r>
        <w:rPr>
          <w:rFonts w:ascii="Arial" w:hAnsi="Arial" w:cs="Arial"/>
          <w:bCs/>
          <w:color w:val="000000" w:themeColor="text1"/>
        </w:rPr>
        <w:instrText xml:space="preserve"> ADDIN EN.CITE </w:instrText>
      </w:r>
      <w:r>
        <w:rPr>
          <w:rFonts w:ascii="Arial" w:hAnsi="Arial" w:cs="Arial"/>
          <w:bCs/>
          <w:color w:val="000000" w:themeColor="text1"/>
        </w:rPr>
        <w:fldChar w:fldCharType="begin">
          <w:fldData xml:space="preserve">PEVuZE5vdGU+PENpdGU+PEF1dGhvcj5Sb3NlZW48L0F1dGhvcj48WWVhcj4yMDIzPC9ZZWFyPjxJ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</w:fldData>
        </w:fldChar>
      </w:r>
      <w:r>
        <w:rPr>
          <w:rFonts w:ascii="Arial" w:hAnsi="Arial" w:cs="Arial"/>
          <w:bCs/>
          <w:color w:val="000000" w:themeColor="text1"/>
        </w:rPr>
        <w:instrText xml:space="preserve"> ADDIN EN.CITE.DATA </w:instrText>
      </w:r>
      <w:r>
        <w:rPr>
          <w:rFonts w:ascii="Arial" w:hAnsi="Arial" w:cs="Arial"/>
          <w:bCs/>
          <w:color w:val="000000" w:themeColor="text1"/>
        </w:rPr>
      </w:r>
      <w:r>
        <w:rPr>
          <w:rFonts w:ascii="Arial" w:hAnsi="Arial" w:cs="Arial"/>
          <w:bCs/>
          <w:color w:val="000000" w:themeColor="text1"/>
        </w:rPr>
        <w:fldChar w:fldCharType="end"/>
      </w:r>
      <w:r>
        <w:rPr>
          <w:rFonts w:ascii="Arial" w:hAnsi="Arial" w:cs="Arial"/>
          <w:bCs/>
          <w:color w:val="000000" w:themeColor="text1"/>
        </w:rPr>
      </w:r>
      <w:r>
        <w:rPr>
          <w:rFonts w:ascii="Arial" w:hAnsi="Arial" w:cs="Arial"/>
          <w:bCs/>
          <w:color w:val="000000" w:themeColor="text1"/>
        </w:rPr>
        <w:fldChar w:fldCharType="separate"/>
      </w:r>
      <w:r w:rsidRPr="00BE0542">
        <w:rPr>
          <w:rFonts w:ascii="Arial" w:hAnsi="Arial" w:cs="Arial"/>
          <w:bCs/>
          <w:noProof/>
          <w:color w:val="000000" w:themeColor="text1"/>
          <w:vertAlign w:val="superscript"/>
        </w:rPr>
        <w:t>82</w:t>
      </w:r>
      <w:r>
        <w:rPr>
          <w:rFonts w:ascii="Arial" w:hAnsi="Arial" w:cs="Arial"/>
          <w:bCs/>
          <w:color w:val="000000" w:themeColor="text1"/>
        </w:rPr>
        <w:fldChar w:fldCharType="end"/>
      </w:r>
      <w:r w:rsidRPr="00D45D7B">
        <w:rPr>
          <w:rFonts w:ascii="Arial" w:hAnsi="Arial" w:cs="Arial"/>
          <w:bCs/>
          <w:color w:val="000000" w:themeColor="text1"/>
        </w:rPr>
        <w:t xml:space="preserve">. </w:t>
      </w:r>
    </w:p>
    <w:p w:rsidR="00315302" w:rsidRDefault="00315302" w:rsidP="00315302">
      <w:pPr>
        <w:spacing w:line="480" w:lineRule="auto"/>
        <w:rPr>
          <w:rFonts w:ascii="Arial" w:hAnsi="Arial" w:cs="Arial"/>
          <w:b/>
          <w:color w:val="4F81BD" w:themeColor="accent1"/>
        </w:rPr>
      </w:pPr>
    </w:p>
    <w:p w:rsidR="00315302" w:rsidRPr="00CE7A90" w:rsidRDefault="00315302" w:rsidP="00315302">
      <w:pPr>
        <w:spacing w:line="480" w:lineRule="auto"/>
        <w:rPr>
          <w:rFonts w:ascii="Arial" w:hAnsi="Arial" w:cs="Arial"/>
          <w:bCs/>
          <w:color w:val="000000" w:themeColor="text1"/>
          <w:u w:val="single"/>
        </w:rPr>
      </w:pPr>
      <w:r w:rsidRPr="00CE7A90">
        <w:rPr>
          <w:rFonts w:ascii="Arial" w:hAnsi="Arial" w:cs="Arial"/>
          <w:bCs/>
          <w:color w:val="000000" w:themeColor="text1"/>
          <w:u w:val="single"/>
        </w:rPr>
        <w:t>Phase 1</w:t>
      </w:r>
      <w:r>
        <w:rPr>
          <w:rFonts w:ascii="Arial" w:hAnsi="Arial" w:cs="Arial"/>
          <w:bCs/>
          <w:color w:val="000000" w:themeColor="text1"/>
          <w:u w:val="single"/>
        </w:rPr>
        <w:t>:</w:t>
      </w:r>
      <w:r w:rsidRPr="00CE7A90">
        <w:rPr>
          <w:rFonts w:ascii="Arial" w:hAnsi="Arial" w:cs="Arial"/>
          <w:bCs/>
          <w:color w:val="000000" w:themeColor="text1"/>
          <w:u w:val="single"/>
        </w:rPr>
        <w:t xml:space="preserve"> </w:t>
      </w:r>
      <w:r>
        <w:rPr>
          <w:rFonts w:ascii="Arial" w:hAnsi="Arial" w:cs="Arial"/>
          <w:bCs/>
          <w:color w:val="000000" w:themeColor="text1"/>
          <w:u w:val="single"/>
        </w:rPr>
        <w:t>F</w:t>
      </w:r>
      <w:r w:rsidRPr="00CE7A90">
        <w:rPr>
          <w:rFonts w:ascii="Arial" w:hAnsi="Arial" w:cs="Arial"/>
          <w:bCs/>
          <w:color w:val="000000" w:themeColor="text1"/>
          <w:u w:val="single"/>
        </w:rPr>
        <w:t>ormulating a plan</w:t>
      </w:r>
    </w:p>
    <w:p w:rsidR="00315302" w:rsidRPr="00D45D7B" w:rsidRDefault="00315302" w:rsidP="00315302">
      <w:pPr>
        <w:spacing w:line="480" w:lineRule="auto"/>
        <w:rPr>
          <w:rFonts w:ascii="Arial" w:hAnsi="Arial" w:cs="Arial"/>
          <w:bCs/>
          <w:color w:val="000000" w:themeColor="text1"/>
        </w:rPr>
      </w:pPr>
      <w:r>
        <w:rPr>
          <w:rFonts w:ascii="Arial" w:hAnsi="Arial" w:cs="Arial"/>
          <w:bCs/>
          <w:color w:val="000000" w:themeColor="text1"/>
        </w:rPr>
        <w:t>Four</w:t>
      </w:r>
      <w:r w:rsidRPr="00D45D7B">
        <w:rPr>
          <w:rFonts w:ascii="Arial" w:hAnsi="Arial" w:cs="Arial"/>
          <w:bCs/>
          <w:color w:val="000000" w:themeColor="text1"/>
        </w:rPr>
        <w:t xml:space="preserve"> stakeholder </w:t>
      </w:r>
      <w:r>
        <w:rPr>
          <w:rFonts w:ascii="Arial" w:hAnsi="Arial" w:cs="Arial"/>
          <w:bCs/>
          <w:color w:val="000000" w:themeColor="text1"/>
        </w:rPr>
        <w:t>teams</w:t>
      </w:r>
      <w:r w:rsidRPr="00D45D7B">
        <w:rPr>
          <w:rFonts w:ascii="Arial" w:hAnsi="Arial" w:cs="Arial"/>
          <w:bCs/>
          <w:color w:val="000000" w:themeColor="text1"/>
        </w:rPr>
        <w:t xml:space="preserve"> were formed to represent </w:t>
      </w:r>
      <w:r>
        <w:rPr>
          <w:rFonts w:ascii="Arial" w:hAnsi="Arial" w:cs="Arial"/>
          <w:bCs/>
          <w:color w:val="000000" w:themeColor="text1"/>
        </w:rPr>
        <w:t>four</w:t>
      </w:r>
      <w:r w:rsidRPr="00D45D7B">
        <w:rPr>
          <w:rFonts w:ascii="Arial" w:hAnsi="Arial" w:cs="Arial"/>
          <w:bCs/>
          <w:color w:val="000000" w:themeColor="text1"/>
        </w:rPr>
        <w:t xml:space="preserve"> primary care clinics, each consisting of PCPs, clinic staff, and chiropractors. Methods then consisted of the following phases: initial process mapping exercises via </w:t>
      </w:r>
      <w:r>
        <w:rPr>
          <w:rFonts w:ascii="Arial" w:hAnsi="Arial" w:cs="Arial"/>
          <w:bCs/>
          <w:color w:val="000000" w:themeColor="text1"/>
        </w:rPr>
        <w:t>one</w:t>
      </w:r>
      <w:r w:rsidRPr="00D45D7B">
        <w:rPr>
          <w:rFonts w:ascii="Arial" w:hAnsi="Arial" w:cs="Arial"/>
          <w:bCs/>
          <w:color w:val="000000" w:themeColor="text1"/>
        </w:rPr>
        <w:t>-on-</w:t>
      </w:r>
      <w:r>
        <w:rPr>
          <w:rFonts w:ascii="Arial" w:hAnsi="Arial" w:cs="Arial"/>
          <w:bCs/>
          <w:color w:val="000000" w:themeColor="text1"/>
        </w:rPr>
        <w:t>one</w:t>
      </w:r>
      <w:r w:rsidRPr="00D45D7B">
        <w:rPr>
          <w:rFonts w:ascii="Arial" w:hAnsi="Arial" w:cs="Arial"/>
          <w:bCs/>
          <w:color w:val="000000" w:themeColor="text1"/>
        </w:rPr>
        <w:t xml:space="preserve"> meetings and final process map generation through iterative thematic analysis, FMEA workshop</w:t>
      </w:r>
      <w:r>
        <w:rPr>
          <w:rFonts w:ascii="Arial" w:hAnsi="Arial" w:cs="Arial"/>
          <w:bCs/>
          <w:color w:val="000000" w:themeColor="text1"/>
        </w:rPr>
        <w:t xml:space="preserve">s and </w:t>
      </w:r>
      <w:r>
        <w:rPr>
          <w:rFonts w:ascii="Arial" w:hAnsi="Arial" w:cs="Arial"/>
          <w:bCs/>
          <w:color w:val="000000" w:themeColor="text1"/>
        </w:rPr>
        <w:lastRenderedPageBreak/>
        <w:t>surveys</w:t>
      </w:r>
      <w:r w:rsidRPr="00D45D7B">
        <w:rPr>
          <w:rFonts w:ascii="Arial" w:hAnsi="Arial" w:cs="Arial"/>
          <w:bCs/>
          <w:color w:val="000000" w:themeColor="text1"/>
        </w:rPr>
        <w:t xml:space="preserve"> to evaluate process maps, and development of an implementation strategy to be evaluated in three community health centers.</w:t>
      </w:r>
      <w:r w:rsidRPr="00D45D7B">
        <w:rPr>
          <w:rFonts w:ascii="Arial" w:hAnsi="Arial" w:cs="Arial"/>
          <w:bCs/>
          <w:i/>
          <w:iCs/>
          <w:color w:val="000000" w:themeColor="text1"/>
        </w:rPr>
        <w:t xml:space="preserve"> </w:t>
      </w:r>
    </w:p>
    <w:p w:rsidR="00315302" w:rsidRDefault="00315302" w:rsidP="00315302">
      <w:pPr>
        <w:spacing w:line="480" w:lineRule="auto"/>
        <w:rPr>
          <w:rFonts w:ascii="Arial" w:hAnsi="Arial" w:cs="Arial"/>
          <w:b/>
          <w:bCs/>
          <w:color w:val="4F81BD" w:themeColor="accent1"/>
        </w:rPr>
      </w:pPr>
    </w:p>
    <w:p w:rsidR="00315302" w:rsidRPr="00CE7A90" w:rsidRDefault="00315302" w:rsidP="00315302">
      <w:pPr>
        <w:spacing w:line="480" w:lineRule="auto"/>
        <w:rPr>
          <w:rFonts w:ascii="Arial" w:hAnsi="Arial" w:cs="Arial"/>
          <w:color w:val="000000" w:themeColor="text1"/>
        </w:rPr>
      </w:pPr>
      <w:r w:rsidRPr="00CE7A90">
        <w:rPr>
          <w:rFonts w:ascii="Arial" w:hAnsi="Arial" w:cs="Arial"/>
          <w:color w:val="000000" w:themeColor="text1"/>
          <w:u w:val="single"/>
        </w:rPr>
        <w:t xml:space="preserve">Phase 2: </w:t>
      </w:r>
      <w:r>
        <w:rPr>
          <w:rFonts w:ascii="Arial" w:hAnsi="Arial" w:cs="Arial"/>
          <w:color w:val="000000" w:themeColor="text1"/>
          <w:u w:val="single"/>
        </w:rPr>
        <w:t>G</w:t>
      </w:r>
      <w:r w:rsidRPr="00CE7A90">
        <w:rPr>
          <w:rFonts w:ascii="Arial" w:hAnsi="Arial" w:cs="Arial"/>
          <w:color w:val="000000" w:themeColor="text1"/>
          <w:u w:val="single"/>
        </w:rPr>
        <w:t>enerating process maps</w:t>
      </w:r>
    </w:p>
    <w:p w:rsidR="00315302" w:rsidRPr="00D45D7B" w:rsidRDefault="00315302" w:rsidP="00315302">
      <w:pPr>
        <w:spacing w:line="480" w:lineRule="auto"/>
        <w:rPr>
          <w:rFonts w:ascii="Arial" w:hAnsi="Arial" w:cs="Arial"/>
          <w:color w:val="000000" w:themeColor="text1"/>
        </w:rPr>
      </w:pPr>
      <w:r w:rsidRPr="00D45D7B">
        <w:rPr>
          <w:rFonts w:ascii="Arial" w:hAnsi="Arial" w:cs="Arial"/>
          <w:color w:val="000000" w:themeColor="text1"/>
        </w:rPr>
        <w:t xml:space="preserve">To ensure that each stakeholder has a clear understanding of the study, </w:t>
      </w:r>
      <w:r>
        <w:rPr>
          <w:rFonts w:ascii="Arial" w:hAnsi="Arial" w:cs="Arial"/>
          <w:color w:val="000000" w:themeColor="text1"/>
        </w:rPr>
        <w:t>individuals</w:t>
      </w:r>
      <w:r w:rsidRPr="00D45D7B">
        <w:rPr>
          <w:rFonts w:ascii="Arial" w:hAnsi="Arial" w:cs="Arial"/>
          <w:color w:val="000000" w:themeColor="text1"/>
        </w:rPr>
        <w:t xml:space="preserve"> were first presented with a brief overview of the context and goals of the research. A member of the research team (e.g., principal investigator) gave this initial presentation. During the process mapping exercise, the investigator used their electronic device to “screen-share” while taking basic notes, such that the stakeholder could observe how their data </w:t>
      </w:r>
      <w:r>
        <w:rPr>
          <w:rFonts w:ascii="Arial" w:hAnsi="Arial" w:cs="Arial"/>
          <w:color w:val="000000" w:themeColor="text1"/>
        </w:rPr>
        <w:t>was</w:t>
      </w:r>
      <w:r w:rsidRPr="00D45D7B">
        <w:rPr>
          <w:rFonts w:ascii="Arial" w:hAnsi="Arial" w:cs="Arial"/>
          <w:color w:val="000000" w:themeColor="text1"/>
        </w:rPr>
        <w:t xml:space="preserve"> recorded in real time. While the principal investigator</w:t>
      </w:r>
      <w:r>
        <w:rPr>
          <w:rFonts w:ascii="Arial" w:hAnsi="Arial" w:cs="Arial"/>
          <w:color w:val="000000" w:themeColor="text1"/>
        </w:rPr>
        <w:t xml:space="preserve"> </w:t>
      </w:r>
      <w:r w:rsidRPr="00D45D7B">
        <w:rPr>
          <w:rFonts w:ascii="Arial" w:hAnsi="Arial" w:cs="Arial"/>
          <w:color w:val="000000" w:themeColor="text1"/>
        </w:rPr>
        <w:t>visually categorized the main points of the stakeholder narrative within the map skeleton on their device, research assistants simultaneously generated comprehensive notes.</w:t>
      </w:r>
    </w:p>
    <w:p w:rsidR="00315302" w:rsidRPr="00D45D7B" w:rsidRDefault="00315302" w:rsidP="00315302">
      <w:pPr>
        <w:spacing w:line="480" w:lineRule="auto"/>
        <w:ind w:firstLine="720"/>
        <w:rPr>
          <w:rFonts w:ascii="Arial" w:hAnsi="Arial" w:cs="Arial"/>
          <w:color w:val="000000" w:themeColor="text1"/>
        </w:rPr>
      </w:pPr>
      <w:r w:rsidRPr="00D45D7B">
        <w:rPr>
          <w:rFonts w:ascii="Arial" w:hAnsi="Arial" w:cs="Arial"/>
          <w:color w:val="000000" w:themeColor="text1"/>
        </w:rPr>
        <w:t xml:space="preserve">When subsequently categorizing elements of each stakeholder narrative, the factors deemed “failure modes” were </w:t>
      </w:r>
      <w:r>
        <w:rPr>
          <w:rFonts w:ascii="Arial" w:hAnsi="Arial" w:cs="Arial"/>
          <w:color w:val="000000" w:themeColor="text1"/>
        </w:rPr>
        <w:t xml:space="preserve">first </w:t>
      </w:r>
      <w:r w:rsidRPr="00D45D7B">
        <w:rPr>
          <w:rFonts w:ascii="Arial" w:hAnsi="Arial" w:cs="Arial"/>
          <w:color w:val="000000" w:themeColor="text1"/>
        </w:rPr>
        <w:t xml:space="preserve">added to a process map skeleton of general nodes. Because failure modes are barriers and </w:t>
      </w:r>
      <w:r>
        <w:rPr>
          <w:rFonts w:ascii="Arial" w:hAnsi="Arial" w:cs="Arial"/>
          <w:color w:val="000000" w:themeColor="text1"/>
        </w:rPr>
        <w:t>thus</w:t>
      </w:r>
      <w:r w:rsidRPr="00D45D7B">
        <w:rPr>
          <w:rFonts w:ascii="Arial" w:hAnsi="Arial" w:cs="Arial"/>
          <w:color w:val="000000" w:themeColor="text1"/>
        </w:rPr>
        <w:t xml:space="preserve"> rated by FMEA, they were visually distinct from the general nodes. All general nodes were framed in the affirmative (e.g., </w:t>
      </w:r>
      <w:r w:rsidRPr="00D45D7B">
        <w:rPr>
          <w:rFonts w:ascii="Arial" w:hAnsi="Arial" w:cs="Arial"/>
          <w:i/>
          <w:iCs/>
          <w:color w:val="000000" w:themeColor="text1"/>
        </w:rPr>
        <w:t>PCP decides to initiate conversation about chiropractic care</w:t>
      </w:r>
      <w:r w:rsidRPr="00D45D7B">
        <w:rPr>
          <w:rFonts w:ascii="Arial" w:hAnsi="Arial" w:cs="Arial"/>
          <w:color w:val="000000" w:themeColor="text1"/>
        </w:rPr>
        <w:t xml:space="preserve">). Failure modes appeared as smaller boxes, aligned in an indented list below their respective </w:t>
      </w:r>
      <w:proofErr w:type="spellStart"/>
      <w:r w:rsidRPr="00D45D7B">
        <w:rPr>
          <w:rFonts w:ascii="Arial" w:hAnsi="Arial" w:cs="Arial"/>
          <w:color w:val="000000" w:themeColor="text1"/>
        </w:rPr>
        <w:t>subprocess</w:t>
      </w:r>
      <w:proofErr w:type="spellEnd"/>
      <w:r w:rsidRPr="00D45D7B">
        <w:rPr>
          <w:rFonts w:ascii="Arial" w:hAnsi="Arial" w:cs="Arial"/>
          <w:color w:val="000000" w:themeColor="text1"/>
        </w:rPr>
        <w:t xml:space="preserve"> node. All failure modes were described as actionable steps and framed in the negative; for example, “</w:t>
      </w:r>
      <w:r w:rsidRPr="00D45D7B">
        <w:rPr>
          <w:rFonts w:ascii="Arial" w:hAnsi="Arial" w:cs="Arial"/>
          <w:i/>
          <w:iCs/>
          <w:color w:val="000000" w:themeColor="text1"/>
        </w:rPr>
        <w:t xml:space="preserve">provider is </w:t>
      </w:r>
      <w:r w:rsidRPr="00D45D7B">
        <w:rPr>
          <w:rFonts w:ascii="Arial" w:hAnsi="Arial" w:cs="Arial"/>
          <w:i/>
          <w:iCs/>
          <w:color w:val="000000" w:themeColor="text1"/>
          <w:u w:val="single"/>
        </w:rPr>
        <w:t>not</w:t>
      </w:r>
      <w:r w:rsidRPr="00D45D7B">
        <w:rPr>
          <w:rFonts w:ascii="Arial" w:hAnsi="Arial" w:cs="Arial"/>
          <w:i/>
          <w:iCs/>
          <w:color w:val="000000" w:themeColor="text1"/>
        </w:rPr>
        <w:t xml:space="preserve"> able to put a chiropractic referral into the electronic health record</w:t>
      </w:r>
      <w:r w:rsidRPr="00D45D7B">
        <w:rPr>
          <w:rFonts w:ascii="Arial" w:hAnsi="Arial" w:cs="Arial"/>
          <w:color w:val="000000" w:themeColor="text1"/>
        </w:rPr>
        <w:t xml:space="preserve">.”  </w:t>
      </w:r>
    </w:p>
    <w:p w:rsidR="00315302" w:rsidRPr="00D45D7B" w:rsidRDefault="00315302" w:rsidP="00315302">
      <w:pPr>
        <w:spacing w:line="480" w:lineRule="auto"/>
        <w:ind w:firstLine="720"/>
        <w:rPr>
          <w:rFonts w:ascii="Arial" w:hAnsi="Arial" w:cs="Arial"/>
          <w:i/>
          <w:iCs/>
          <w:color w:val="000000" w:themeColor="text1"/>
        </w:rPr>
      </w:pPr>
      <w:r w:rsidRPr="00D45D7B">
        <w:rPr>
          <w:rFonts w:ascii="Arial" w:hAnsi="Arial" w:cs="Arial"/>
          <w:color w:val="000000" w:themeColor="text1"/>
        </w:rPr>
        <w:t>Factors that were purely “</w:t>
      </w:r>
      <w:r>
        <w:rPr>
          <w:rFonts w:ascii="Arial" w:hAnsi="Arial" w:cs="Arial"/>
          <w:color w:val="000000" w:themeColor="text1"/>
        </w:rPr>
        <w:t>facilitator</w:t>
      </w:r>
      <w:r w:rsidRPr="00D45D7B">
        <w:rPr>
          <w:rFonts w:ascii="Arial" w:hAnsi="Arial" w:cs="Arial"/>
          <w:color w:val="000000" w:themeColor="text1"/>
        </w:rPr>
        <w:t xml:space="preserve">s” were </w:t>
      </w:r>
      <w:r>
        <w:rPr>
          <w:rFonts w:ascii="Arial" w:hAnsi="Arial" w:cs="Arial"/>
          <w:color w:val="000000" w:themeColor="text1"/>
        </w:rPr>
        <w:t xml:space="preserve">then </w:t>
      </w:r>
      <w:r w:rsidRPr="00D45D7B">
        <w:rPr>
          <w:rFonts w:ascii="Arial" w:hAnsi="Arial" w:cs="Arial"/>
          <w:color w:val="000000" w:themeColor="text1"/>
        </w:rPr>
        <w:t xml:space="preserve">added to the process map as general nodes (which, at times, resulted in breaking down an </w:t>
      </w:r>
      <w:r w:rsidRPr="00315647">
        <w:rPr>
          <w:rFonts w:ascii="Arial" w:hAnsi="Arial" w:cs="Arial"/>
          <w:color w:val="000000" w:themeColor="text1"/>
        </w:rPr>
        <w:t xml:space="preserve">existing </w:t>
      </w:r>
      <w:proofErr w:type="spellStart"/>
      <w:r w:rsidRPr="00315647">
        <w:rPr>
          <w:rFonts w:ascii="Arial" w:hAnsi="Arial" w:cs="Arial"/>
          <w:color w:val="000000" w:themeColor="text1"/>
        </w:rPr>
        <w:t>subprocess</w:t>
      </w:r>
      <w:proofErr w:type="spellEnd"/>
      <w:r w:rsidRPr="00315647">
        <w:rPr>
          <w:rFonts w:ascii="Arial" w:hAnsi="Arial" w:cs="Arial"/>
          <w:color w:val="000000" w:themeColor="text1"/>
        </w:rPr>
        <w:t xml:space="preserve"> into </w:t>
      </w:r>
      <w:r w:rsidRPr="00315647">
        <w:rPr>
          <w:rFonts w:ascii="Arial" w:hAnsi="Arial" w:cs="Arial"/>
          <w:color w:val="000000" w:themeColor="text1"/>
        </w:rPr>
        <w:lastRenderedPageBreak/>
        <w:t>several general nodes) or as failure modes (which involved reframing language in the negative). For example, “patient meets with a financial counselor for an explanation of insurance benefits” is one such “</w:t>
      </w:r>
      <w:r>
        <w:rPr>
          <w:rFonts w:ascii="Arial" w:hAnsi="Arial" w:cs="Arial"/>
          <w:color w:val="000000" w:themeColor="text1"/>
        </w:rPr>
        <w:t>facilitator</w:t>
      </w:r>
      <w:r w:rsidRPr="00315647">
        <w:rPr>
          <w:rFonts w:ascii="Arial" w:hAnsi="Arial" w:cs="Arial"/>
          <w:color w:val="000000" w:themeColor="text1"/>
        </w:rPr>
        <w:t xml:space="preserve">.” This allowed </w:t>
      </w:r>
      <w:r>
        <w:rPr>
          <w:rFonts w:ascii="Arial" w:hAnsi="Arial" w:cs="Arial"/>
          <w:bCs/>
          <w:color w:val="000000" w:themeColor="text1"/>
        </w:rPr>
        <w:t>investigators</w:t>
      </w:r>
      <w:r w:rsidRPr="00315647">
        <w:rPr>
          <w:rFonts w:ascii="Arial" w:hAnsi="Arial" w:cs="Arial"/>
          <w:color w:val="000000" w:themeColor="text1"/>
        </w:rPr>
        <w:t xml:space="preserve"> to shed light on unique narrative elements that would otherwise not be captured in the concise language of the process map. </w:t>
      </w:r>
    </w:p>
    <w:p w:rsidR="00315302" w:rsidRPr="00D45D7B" w:rsidRDefault="00315302" w:rsidP="00315302">
      <w:pPr>
        <w:spacing w:line="480" w:lineRule="auto"/>
        <w:ind w:firstLine="720"/>
        <w:rPr>
          <w:rFonts w:ascii="Arial" w:hAnsi="Arial" w:cs="Arial"/>
          <w:bCs/>
          <w:color w:val="000000" w:themeColor="text1"/>
        </w:rPr>
      </w:pPr>
      <w:r>
        <w:rPr>
          <w:rFonts w:ascii="Arial" w:hAnsi="Arial" w:cs="Arial"/>
          <w:bCs/>
          <w:color w:val="000000" w:themeColor="text1"/>
        </w:rPr>
        <w:t>Investigators</w:t>
      </w:r>
      <w:r w:rsidRPr="00D45D7B">
        <w:rPr>
          <w:rFonts w:ascii="Arial" w:hAnsi="Arial" w:cs="Arial"/>
          <w:bCs/>
          <w:color w:val="000000" w:themeColor="text1"/>
        </w:rPr>
        <w:t xml:space="preserve"> compiled a cumulative list that included all barriers identified by stakeholders across all teams</w:t>
      </w:r>
      <w:r>
        <w:rPr>
          <w:rFonts w:ascii="Arial" w:hAnsi="Arial" w:cs="Arial"/>
          <w:bCs/>
          <w:color w:val="000000" w:themeColor="text1"/>
        </w:rPr>
        <w:t>, which was then condensed into a shorter “priority” list based on feedback from site champion stakeholders.</w:t>
      </w:r>
      <w:r w:rsidRPr="00D45D7B">
        <w:rPr>
          <w:rFonts w:ascii="Arial" w:hAnsi="Arial" w:cs="Arial"/>
          <w:bCs/>
          <w:color w:val="000000" w:themeColor="text1"/>
        </w:rPr>
        <w:t xml:space="preserve"> Because it was relevant to compare across different stakeholder groups, </w:t>
      </w:r>
      <w:r>
        <w:rPr>
          <w:rFonts w:ascii="Arial" w:hAnsi="Arial" w:cs="Arial"/>
          <w:bCs/>
          <w:color w:val="000000" w:themeColor="text1"/>
        </w:rPr>
        <w:t>every participant</w:t>
      </w:r>
      <w:r w:rsidRPr="00D45D7B">
        <w:rPr>
          <w:rFonts w:ascii="Arial" w:hAnsi="Arial" w:cs="Arial"/>
          <w:bCs/>
          <w:color w:val="000000" w:themeColor="text1"/>
        </w:rPr>
        <w:t xml:space="preserve"> in the FMEA rating process </w:t>
      </w:r>
      <w:r>
        <w:rPr>
          <w:rFonts w:ascii="Arial" w:hAnsi="Arial" w:cs="Arial"/>
          <w:bCs/>
          <w:color w:val="000000" w:themeColor="text1"/>
        </w:rPr>
        <w:t>rated</w:t>
      </w:r>
      <w:r w:rsidRPr="00D45D7B">
        <w:rPr>
          <w:rFonts w:ascii="Arial" w:hAnsi="Arial" w:cs="Arial"/>
          <w:bCs/>
          <w:color w:val="000000" w:themeColor="text1"/>
        </w:rPr>
        <w:t xml:space="preserve"> every barrier</w:t>
      </w:r>
      <w:r>
        <w:rPr>
          <w:rFonts w:ascii="Arial" w:hAnsi="Arial" w:cs="Arial"/>
          <w:bCs/>
          <w:color w:val="000000" w:themeColor="text1"/>
        </w:rPr>
        <w:t xml:space="preserve"> in this condensed list </w:t>
      </w:r>
      <w:r w:rsidRPr="00D45D7B">
        <w:rPr>
          <w:rFonts w:ascii="Arial" w:hAnsi="Arial" w:cs="Arial"/>
          <w:bCs/>
          <w:color w:val="000000" w:themeColor="text1"/>
        </w:rPr>
        <w:t xml:space="preserve">(see </w:t>
      </w:r>
      <w:proofErr w:type="gramStart"/>
      <w:r w:rsidRPr="00D45D7B">
        <w:rPr>
          <w:rFonts w:ascii="Arial" w:hAnsi="Arial" w:cs="Arial"/>
          <w:bCs/>
          <w:i/>
          <w:iCs/>
          <w:color w:val="000000" w:themeColor="text1"/>
        </w:rPr>
        <w:t>Prioritizing</w:t>
      </w:r>
      <w:proofErr w:type="gramEnd"/>
      <w:r w:rsidRPr="00D45D7B">
        <w:rPr>
          <w:rFonts w:ascii="Arial" w:hAnsi="Arial" w:cs="Arial"/>
          <w:bCs/>
          <w:i/>
          <w:iCs/>
          <w:color w:val="000000" w:themeColor="text1"/>
        </w:rPr>
        <w:t xml:space="preserve"> failure modes</w:t>
      </w:r>
      <w:r>
        <w:rPr>
          <w:rFonts w:ascii="Arial" w:hAnsi="Arial" w:cs="Arial"/>
          <w:bCs/>
          <w:i/>
          <w:iCs/>
          <w:color w:val="000000" w:themeColor="text1"/>
        </w:rPr>
        <w:t xml:space="preserve"> </w:t>
      </w:r>
      <w:r>
        <w:rPr>
          <w:rFonts w:ascii="Arial" w:hAnsi="Arial" w:cs="Arial"/>
          <w:bCs/>
          <w:color w:val="000000" w:themeColor="text1"/>
        </w:rPr>
        <w:t>of Phase 3</w:t>
      </w:r>
      <w:r w:rsidRPr="00D45D7B">
        <w:rPr>
          <w:rFonts w:ascii="Arial" w:hAnsi="Arial" w:cs="Arial"/>
          <w:bCs/>
          <w:color w:val="000000" w:themeColor="text1"/>
        </w:rPr>
        <w:t xml:space="preserve">). Three members of the research team separately went through the list of barriers to ensure that each list item was indeed distinct. At times, the </w:t>
      </w:r>
      <w:r>
        <w:rPr>
          <w:rFonts w:ascii="Arial" w:hAnsi="Arial" w:cs="Arial"/>
          <w:bCs/>
          <w:color w:val="000000" w:themeColor="text1"/>
        </w:rPr>
        <w:t>investigators</w:t>
      </w:r>
      <w:r w:rsidRPr="00D45D7B">
        <w:rPr>
          <w:rFonts w:ascii="Arial" w:hAnsi="Arial" w:cs="Arial"/>
          <w:bCs/>
          <w:color w:val="000000" w:themeColor="text1"/>
        </w:rPr>
        <w:t xml:space="preserve"> combined what a stakeholder had </w:t>
      </w:r>
      <w:r>
        <w:rPr>
          <w:rFonts w:ascii="Arial" w:hAnsi="Arial" w:cs="Arial"/>
          <w:bCs/>
          <w:color w:val="000000" w:themeColor="text1"/>
        </w:rPr>
        <w:t xml:space="preserve">originally </w:t>
      </w:r>
      <w:r w:rsidRPr="00D45D7B">
        <w:rPr>
          <w:rFonts w:ascii="Arial" w:hAnsi="Arial" w:cs="Arial"/>
          <w:bCs/>
          <w:color w:val="000000" w:themeColor="text1"/>
        </w:rPr>
        <w:t>described as two distinct barriers</w:t>
      </w:r>
      <w:r>
        <w:rPr>
          <w:rFonts w:ascii="Arial" w:hAnsi="Arial" w:cs="Arial"/>
          <w:bCs/>
          <w:color w:val="000000" w:themeColor="text1"/>
        </w:rPr>
        <w:t>, e.g.,</w:t>
      </w:r>
      <w:r w:rsidRPr="00D45D7B">
        <w:rPr>
          <w:rFonts w:ascii="Arial" w:hAnsi="Arial" w:cs="Arial"/>
          <w:bCs/>
          <w:color w:val="000000" w:themeColor="text1"/>
        </w:rPr>
        <w:t xml:space="preserve"> if it was decided that one was actually the reason for the other.</w:t>
      </w:r>
    </w:p>
    <w:p w:rsidR="00315302" w:rsidRDefault="00315302" w:rsidP="00315302">
      <w:pPr>
        <w:spacing w:line="480" w:lineRule="auto"/>
        <w:rPr>
          <w:rStyle w:val="Strong"/>
          <w:rFonts w:ascii="Arial" w:hAnsi="Arial" w:cs="Arial"/>
          <w:color w:val="4F81BD" w:themeColor="accent1"/>
        </w:rPr>
      </w:pPr>
    </w:p>
    <w:p w:rsidR="00315302" w:rsidRPr="00CE7A90" w:rsidRDefault="00315302" w:rsidP="00315302">
      <w:pPr>
        <w:spacing w:line="480" w:lineRule="auto"/>
        <w:rPr>
          <w:rStyle w:val="Strong"/>
          <w:rFonts w:ascii="Arial" w:hAnsi="Arial" w:cs="Arial"/>
          <w:b w:val="0"/>
          <w:bCs w:val="0"/>
          <w:color w:val="000000" w:themeColor="text1"/>
          <w:u w:val="single"/>
        </w:rPr>
      </w:pPr>
      <w:r w:rsidRPr="00CE7A90">
        <w:rPr>
          <w:rStyle w:val="Strong"/>
          <w:rFonts w:ascii="Arial" w:hAnsi="Arial" w:cs="Arial"/>
          <w:color w:val="000000" w:themeColor="text1"/>
          <w:u w:val="single"/>
        </w:rPr>
        <w:t>Phase 3: FMEA</w:t>
      </w:r>
    </w:p>
    <w:p w:rsidR="00315302" w:rsidRPr="00D45D7B" w:rsidRDefault="00315302" w:rsidP="00315302">
      <w:pPr>
        <w:spacing w:line="480" w:lineRule="auto"/>
        <w:rPr>
          <w:rStyle w:val="Strong"/>
          <w:rFonts w:ascii="Arial" w:hAnsi="Arial" w:cs="Arial"/>
          <w:b w:val="0"/>
          <w:bCs w:val="0"/>
          <w:color w:val="000000" w:themeColor="text1"/>
        </w:rPr>
      </w:pPr>
      <w:r>
        <w:rPr>
          <w:rStyle w:val="Strong"/>
          <w:rFonts w:ascii="Arial" w:hAnsi="Arial" w:cs="Arial"/>
          <w:color w:val="000000" w:themeColor="text1"/>
        </w:rPr>
        <w:t xml:space="preserve">Brief </w:t>
      </w:r>
      <w:r w:rsidRPr="00D45D7B">
        <w:rPr>
          <w:rStyle w:val="Strong"/>
          <w:rFonts w:ascii="Arial" w:hAnsi="Arial" w:cs="Arial"/>
          <w:color w:val="000000" w:themeColor="text1"/>
        </w:rPr>
        <w:t>FMEA workshop</w:t>
      </w:r>
      <w:r>
        <w:rPr>
          <w:rStyle w:val="Strong"/>
          <w:rFonts w:ascii="Arial" w:hAnsi="Arial" w:cs="Arial"/>
          <w:color w:val="000000" w:themeColor="text1"/>
        </w:rPr>
        <w:t>s were conducted virtually to introduce the rating methodology to stakeholders before they completed an FMEA survey. This included inviting participants who helped generate process maps and other representatives of a participating clinic. When given an hour for workshop the</w:t>
      </w:r>
      <w:r w:rsidRPr="00D45D7B">
        <w:rPr>
          <w:rStyle w:val="Strong"/>
          <w:rFonts w:ascii="Arial" w:hAnsi="Arial" w:cs="Arial"/>
          <w:color w:val="000000" w:themeColor="text1"/>
        </w:rPr>
        <w:t xml:space="preserve"> time was roughly divided as follows: present and discuss the final process map</w:t>
      </w:r>
      <w:r>
        <w:rPr>
          <w:rStyle w:val="Strong"/>
          <w:rFonts w:ascii="Arial" w:hAnsi="Arial" w:cs="Arial"/>
          <w:color w:val="000000" w:themeColor="text1"/>
        </w:rPr>
        <w:t xml:space="preserve"> </w:t>
      </w:r>
      <w:r w:rsidRPr="00D45D7B">
        <w:rPr>
          <w:rStyle w:val="Strong"/>
          <w:rFonts w:ascii="Arial" w:hAnsi="Arial" w:cs="Arial"/>
          <w:color w:val="000000" w:themeColor="text1"/>
        </w:rPr>
        <w:t>(</w:t>
      </w:r>
      <w:r>
        <w:rPr>
          <w:rStyle w:val="Strong"/>
          <w:rFonts w:ascii="Arial" w:hAnsi="Arial" w:cs="Arial"/>
          <w:color w:val="000000" w:themeColor="text1"/>
        </w:rPr>
        <w:t>1</w:t>
      </w:r>
      <w:r w:rsidRPr="00D45D7B">
        <w:rPr>
          <w:rStyle w:val="Strong"/>
          <w:rFonts w:ascii="Arial" w:hAnsi="Arial" w:cs="Arial"/>
          <w:color w:val="000000" w:themeColor="text1"/>
        </w:rPr>
        <w:t>0 minutes), introduce FMEA (</w:t>
      </w:r>
      <w:r>
        <w:rPr>
          <w:rStyle w:val="Strong"/>
          <w:rFonts w:ascii="Arial" w:hAnsi="Arial" w:cs="Arial"/>
          <w:color w:val="000000" w:themeColor="text1"/>
        </w:rPr>
        <w:t>1</w:t>
      </w:r>
      <w:r w:rsidRPr="00D45D7B">
        <w:rPr>
          <w:rStyle w:val="Strong"/>
          <w:rFonts w:ascii="Arial" w:hAnsi="Arial" w:cs="Arial"/>
          <w:color w:val="000000" w:themeColor="text1"/>
        </w:rPr>
        <w:t xml:space="preserve">0 minutes), and have </w:t>
      </w:r>
      <w:proofErr w:type="gramStart"/>
      <w:r w:rsidRPr="00D45D7B">
        <w:rPr>
          <w:rStyle w:val="Strong"/>
          <w:rFonts w:ascii="Arial" w:hAnsi="Arial" w:cs="Arial"/>
          <w:color w:val="000000" w:themeColor="text1"/>
        </w:rPr>
        <w:t>participants</w:t>
      </w:r>
      <w:proofErr w:type="gramEnd"/>
      <w:r w:rsidRPr="00D45D7B">
        <w:rPr>
          <w:rStyle w:val="Strong"/>
          <w:rFonts w:ascii="Arial" w:hAnsi="Arial" w:cs="Arial"/>
          <w:color w:val="000000" w:themeColor="text1"/>
        </w:rPr>
        <w:t xml:space="preserve"> rate barriers </w:t>
      </w:r>
      <w:r>
        <w:rPr>
          <w:rStyle w:val="Strong"/>
          <w:rFonts w:ascii="Arial" w:hAnsi="Arial" w:cs="Arial"/>
          <w:color w:val="000000" w:themeColor="text1"/>
        </w:rPr>
        <w:t xml:space="preserve">with FMEA </w:t>
      </w:r>
      <w:r w:rsidRPr="00D45D7B">
        <w:rPr>
          <w:rStyle w:val="Strong"/>
          <w:rFonts w:ascii="Arial" w:hAnsi="Arial" w:cs="Arial"/>
          <w:color w:val="000000" w:themeColor="text1"/>
        </w:rPr>
        <w:t xml:space="preserve">on </w:t>
      </w:r>
      <w:proofErr w:type="spellStart"/>
      <w:r w:rsidRPr="00AA2860">
        <w:rPr>
          <w:rStyle w:val="Strong"/>
          <w:rFonts w:ascii="Arial" w:hAnsi="Arial" w:cs="Arial"/>
          <w:color w:val="000000" w:themeColor="text1"/>
        </w:rPr>
        <w:t>REDCap</w:t>
      </w:r>
      <w:proofErr w:type="spellEnd"/>
      <w:r w:rsidRPr="00AA2860">
        <w:rPr>
          <w:rStyle w:val="Strong"/>
          <w:rFonts w:ascii="Arial" w:hAnsi="Arial" w:cs="Arial"/>
          <w:color w:val="000000" w:themeColor="text1"/>
        </w:rPr>
        <w:t xml:space="preserve">, a secure online survey platform (40 minutes). A brief </w:t>
      </w:r>
      <w:r w:rsidRPr="00AA2860">
        <w:rPr>
          <w:rStyle w:val="Strong"/>
          <w:rFonts w:ascii="Arial" w:hAnsi="Arial" w:cs="Arial"/>
          <w:color w:val="000000" w:themeColor="text1"/>
        </w:rPr>
        <w:lastRenderedPageBreak/>
        <w:t xml:space="preserve">introduction to FMEA was also recorded so that stakeholders who could not attend the workshop would be able to complete the FMEA survey.  As part of introducing FMEA to the participants, rating guides were presented to describe the scoring system </w:t>
      </w:r>
      <w:r w:rsidRPr="00AA2860">
        <w:rPr>
          <w:rFonts w:ascii="Arial" w:hAnsi="Arial" w:cs="Arial"/>
          <w:bCs/>
        </w:rPr>
        <w:t xml:space="preserve">(e.g., how having the lowest occurrence score of 1 corresponded to </w:t>
      </w:r>
      <w:r w:rsidRPr="00AA2860">
        <w:rPr>
          <w:rFonts w:ascii="Arial" w:hAnsi="Arial" w:cs="Arial"/>
          <w:bCs/>
          <w:i/>
          <w:iCs/>
        </w:rPr>
        <w:t>minimal occurrence</w:t>
      </w:r>
      <w:r w:rsidRPr="00AA2860">
        <w:rPr>
          <w:rFonts w:ascii="Arial" w:hAnsi="Arial" w:cs="Arial"/>
          <w:bCs/>
        </w:rPr>
        <w:t xml:space="preserve">, meaning that it </w:t>
      </w:r>
      <w:r w:rsidRPr="00AA2860">
        <w:rPr>
          <w:rFonts w:ascii="Arial" w:hAnsi="Arial" w:cs="Arial"/>
          <w:bCs/>
          <w:i/>
          <w:iCs/>
        </w:rPr>
        <w:t xml:space="preserve">occurs in </w:t>
      </w:r>
      <m:oMath>
        <m:r>
          <w:rPr>
            <w:rFonts w:ascii="Cambria Math" w:hAnsi="Cambria Math" w:cs="Arial"/>
          </w:rPr>
          <m:t>≤</m:t>
        </m:r>
      </m:oMath>
      <w:r w:rsidRPr="00AA2860">
        <w:rPr>
          <w:rFonts w:ascii="Arial" w:eastAsiaTheme="minorEastAsia" w:hAnsi="Arial" w:cs="Arial"/>
          <w:bCs/>
          <w:i/>
          <w:iCs/>
        </w:rPr>
        <w:t>1 in 10 patients eligible for chiropractic care</w:t>
      </w:r>
      <w:r w:rsidRPr="00AA2860">
        <w:rPr>
          <w:rFonts w:ascii="Arial" w:eastAsiaTheme="minorEastAsia" w:hAnsi="Arial" w:cs="Arial"/>
          <w:bCs/>
        </w:rPr>
        <w:t xml:space="preserve">). </w:t>
      </w:r>
      <w:r>
        <w:rPr>
          <w:rFonts w:ascii="Arial" w:eastAsiaTheme="minorEastAsia" w:hAnsi="Arial" w:cs="Arial"/>
          <w:bCs/>
        </w:rPr>
        <w:t>A</w:t>
      </w:r>
      <w:r w:rsidRPr="00AA2860">
        <w:rPr>
          <w:rFonts w:ascii="Arial" w:eastAsiaTheme="minorEastAsia" w:hAnsi="Arial" w:cs="Arial"/>
          <w:bCs/>
        </w:rPr>
        <w:t xml:space="preserve"> survey link was first distributed to participants during the workshop so that it could be initiated in real time, but follow-up emails were sent to all team members after the workshop in order to encourage survey completion.</w:t>
      </w:r>
    </w:p>
    <w:p w:rsidR="00315302" w:rsidRDefault="00315302" w:rsidP="00315302">
      <w:pPr>
        <w:spacing w:line="480" w:lineRule="auto"/>
        <w:rPr>
          <w:rStyle w:val="Strong"/>
          <w:rFonts w:ascii="Arial" w:hAnsi="Arial" w:cs="Arial"/>
          <w:color w:val="4F81BD" w:themeColor="accent1"/>
        </w:rPr>
      </w:pPr>
    </w:p>
    <w:p w:rsidR="00315302" w:rsidRPr="00CE7A90" w:rsidRDefault="00315302" w:rsidP="00315302">
      <w:pPr>
        <w:spacing w:line="480" w:lineRule="auto"/>
        <w:rPr>
          <w:rStyle w:val="Strong"/>
          <w:rFonts w:ascii="Arial" w:hAnsi="Arial" w:cs="Arial"/>
          <w:b w:val="0"/>
          <w:bCs w:val="0"/>
          <w:color w:val="000000" w:themeColor="text1"/>
          <w:u w:val="single"/>
        </w:rPr>
      </w:pPr>
      <w:r w:rsidRPr="00CE7A90">
        <w:rPr>
          <w:rStyle w:val="Strong"/>
          <w:rFonts w:ascii="Arial" w:hAnsi="Arial" w:cs="Arial"/>
          <w:color w:val="000000" w:themeColor="text1"/>
          <w:u w:val="single"/>
        </w:rPr>
        <w:t>Phase 4</w:t>
      </w:r>
      <w:r>
        <w:rPr>
          <w:rStyle w:val="Strong"/>
          <w:rFonts w:ascii="Arial" w:hAnsi="Arial" w:cs="Arial"/>
          <w:color w:val="000000" w:themeColor="text1"/>
          <w:u w:val="single"/>
        </w:rPr>
        <w:t>: D</w:t>
      </w:r>
      <w:r w:rsidRPr="00CE7A90">
        <w:rPr>
          <w:rStyle w:val="Strong"/>
          <w:rFonts w:ascii="Arial" w:hAnsi="Arial" w:cs="Arial"/>
          <w:color w:val="000000" w:themeColor="text1"/>
          <w:u w:val="single"/>
        </w:rPr>
        <w:t>evising an implementation strategy</w:t>
      </w:r>
    </w:p>
    <w:p w:rsidR="00315302" w:rsidRPr="00D45D7B" w:rsidRDefault="00315302" w:rsidP="00315302">
      <w:pPr>
        <w:spacing w:line="480" w:lineRule="auto"/>
        <w:rPr>
          <w:rStyle w:val="Strong"/>
          <w:rFonts w:ascii="Arial" w:hAnsi="Arial" w:cs="Arial"/>
          <w:color w:val="000000" w:themeColor="text1"/>
        </w:rPr>
      </w:pPr>
      <w:r>
        <w:rPr>
          <w:rStyle w:val="Strong"/>
          <w:rFonts w:ascii="Arial" w:hAnsi="Arial" w:cs="Arial"/>
          <w:color w:val="000000" w:themeColor="text1"/>
        </w:rPr>
        <w:t>Forthcoming FMEA results will be used to inform the development and tailoring of implementation strategies to increase referrals to chiropractic care for low back pain in three primary care clinics. The study team will present a final list of strategies to each clinic team and refine based on feedback. The FMEA survey created from initial clinics could be used to identify or prioritize barriers in additional clinics prior to implementation. Additional unique barriers in new clinics could be identified through additional map creation and/or meetings with stakeholders.</w:t>
      </w:r>
    </w:p>
    <w:p w:rsidR="00315302" w:rsidRPr="00D45D7B" w:rsidRDefault="00315302" w:rsidP="00315302">
      <w:pPr>
        <w:spacing w:line="480" w:lineRule="auto"/>
        <w:ind w:firstLine="720"/>
        <w:rPr>
          <w:rFonts w:ascii="Arial" w:hAnsi="Arial" w:cs="Arial"/>
          <w:bCs/>
          <w:color w:val="000000" w:themeColor="text1"/>
        </w:rPr>
      </w:pPr>
    </w:p>
    <w:p w:rsidR="00315302" w:rsidRDefault="00315302" w:rsidP="00315302">
      <w:pPr>
        <w:spacing w:line="480" w:lineRule="auto"/>
        <w:rPr>
          <w:rFonts w:ascii="Arial" w:hAnsi="Arial" w:cs="Arial"/>
          <w:b/>
          <w:i/>
          <w:iCs/>
          <w:color w:val="000000" w:themeColor="text1"/>
        </w:rPr>
      </w:pPr>
      <w:r w:rsidRPr="00CE7A90">
        <w:rPr>
          <w:rFonts w:ascii="Arial" w:hAnsi="Arial" w:cs="Arial"/>
          <w:b/>
          <w:i/>
          <w:iCs/>
          <w:color w:val="000000" w:themeColor="text1"/>
        </w:rPr>
        <w:t>Case 2</w:t>
      </w:r>
    </w:p>
    <w:p w:rsidR="00315302" w:rsidRPr="00CE7A90" w:rsidRDefault="00315302" w:rsidP="00315302">
      <w:pPr>
        <w:spacing w:line="480" w:lineRule="auto"/>
        <w:rPr>
          <w:rFonts w:ascii="Arial" w:hAnsi="Arial" w:cs="Arial"/>
          <w:b/>
          <w:i/>
          <w:iCs/>
          <w:color w:val="000000" w:themeColor="text1"/>
        </w:rPr>
      </w:pPr>
      <w:r w:rsidRPr="00CE7A90">
        <w:rPr>
          <w:rFonts w:ascii="Arial" w:hAnsi="Arial" w:cs="Arial"/>
          <w:bCs/>
          <w:color w:val="000000" w:themeColor="text1"/>
        </w:rPr>
        <w:t>Our second case involves implementation of a Family Navigation</w:t>
      </w:r>
      <w:r>
        <w:rPr>
          <w:rFonts w:ascii="Arial" w:hAnsi="Arial" w:cs="Arial"/>
          <w:bCs/>
          <w:color w:val="000000" w:themeColor="text1"/>
        </w:rPr>
        <w:t xml:space="preserve"> </w:t>
      </w:r>
      <w:r w:rsidRPr="00CE7A90">
        <w:rPr>
          <w:rFonts w:ascii="Arial" w:hAnsi="Arial" w:cs="Arial"/>
          <w:bCs/>
          <w:color w:val="000000" w:themeColor="text1"/>
        </w:rPr>
        <w:t>intervention for children with autism spectrum disorder</w:t>
      </w:r>
      <w:r w:rsidRPr="00CE7A90">
        <w:rPr>
          <w:rFonts w:ascii="Arial" w:hAnsi="Arial" w:cs="Arial"/>
          <w:bCs/>
          <w:i/>
          <w:iCs/>
          <w:color w:val="000000" w:themeColor="text1"/>
        </w:rPr>
        <w:t>.</w:t>
      </w:r>
      <w:r>
        <w:rPr>
          <w:rFonts w:ascii="Arial" w:hAnsi="Arial" w:cs="Arial"/>
          <w:b/>
          <w:i/>
          <w:iCs/>
          <w:color w:val="000000" w:themeColor="text1"/>
        </w:rPr>
        <w:t xml:space="preserve"> </w:t>
      </w:r>
      <w:r w:rsidRPr="00B84300">
        <w:rPr>
          <w:rFonts w:ascii="Arial" w:hAnsi="Arial" w:cs="Arial"/>
          <w:bCs/>
          <w:color w:val="000000" w:themeColor="text1"/>
        </w:rPr>
        <w:t xml:space="preserve">Family Navigation is an evidence-based practice to improve access to care. Family Navigation consists of an individual with </w:t>
      </w:r>
      <w:r w:rsidRPr="00B84300">
        <w:rPr>
          <w:rFonts w:ascii="Arial" w:hAnsi="Arial" w:cs="Arial"/>
          <w:bCs/>
          <w:color w:val="000000" w:themeColor="text1"/>
        </w:rPr>
        <w:lastRenderedPageBreak/>
        <w:t>“lived experience” providing both logistical and interpersonal support to families during a time-limited period of care needs.</w:t>
      </w:r>
      <w:r w:rsidRPr="00B84300">
        <w:rPr>
          <w:rFonts w:ascii="Arial" w:hAnsi="Arial" w:cs="Arial"/>
          <w:bCs/>
          <w:color w:val="000000" w:themeColor="text1"/>
        </w:rPr>
        <w:fldChar w:fldCharType="begin">
          <w:fldData xml:space="preserve">PEVuZE5vdGU+PENpdGU+PEF1dGhvcj5Ccm9kZXItRmluZ2VydDwvQXV0aG9yPjxZZWFyPjIwMjA8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=
</w:fldData>
        </w:fldChar>
      </w:r>
      <w:r>
        <w:rPr>
          <w:rFonts w:ascii="Arial" w:hAnsi="Arial" w:cs="Arial"/>
          <w:bCs/>
          <w:color w:val="000000" w:themeColor="text1"/>
        </w:rPr>
        <w:instrText xml:space="preserve"> ADDIN EN.CITE </w:instrText>
      </w:r>
      <w:r>
        <w:rPr>
          <w:rFonts w:ascii="Arial" w:hAnsi="Arial" w:cs="Arial"/>
          <w:bCs/>
          <w:color w:val="000000" w:themeColor="text1"/>
        </w:rPr>
        <w:fldChar w:fldCharType="begin">
          <w:fldData xml:space="preserve">PEVuZE5vdGU+PENpdGU+PEF1dGhvcj5Ccm9kZXItRmluZ2VydDwvQXV0aG9yPjxZZWFyPjIwMjA8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=
</w:fldData>
        </w:fldChar>
      </w:r>
      <w:r>
        <w:rPr>
          <w:rFonts w:ascii="Arial" w:hAnsi="Arial" w:cs="Arial"/>
          <w:bCs/>
          <w:color w:val="000000" w:themeColor="text1"/>
        </w:rPr>
        <w:instrText xml:space="preserve"> ADDIN EN.CITE.DATA </w:instrText>
      </w:r>
      <w:r>
        <w:rPr>
          <w:rFonts w:ascii="Arial" w:hAnsi="Arial" w:cs="Arial"/>
          <w:bCs/>
          <w:color w:val="000000" w:themeColor="text1"/>
        </w:rPr>
      </w:r>
      <w:r>
        <w:rPr>
          <w:rFonts w:ascii="Arial" w:hAnsi="Arial" w:cs="Arial"/>
          <w:bCs/>
          <w:color w:val="000000" w:themeColor="text1"/>
        </w:rPr>
        <w:fldChar w:fldCharType="end"/>
      </w:r>
      <w:r w:rsidRPr="00B84300">
        <w:rPr>
          <w:rFonts w:ascii="Arial" w:hAnsi="Arial" w:cs="Arial"/>
          <w:bCs/>
          <w:color w:val="000000" w:themeColor="text1"/>
        </w:rPr>
      </w:r>
      <w:r w:rsidRPr="00B84300">
        <w:rPr>
          <w:rFonts w:ascii="Arial" w:hAnsi="Arial" w:cs="Arial"/>
          <w:bCs/>
          <w:color w:val="000000" w:themeColor="text1"/>
        </w:rPr>
        <w:fldChar w:fldCharType="separate"/>
      </w:r>
      <w:r w:rsidRPr="00C94233">
        <w:rPr>
          <w:rFonts w:ascii="Arial" w:hAnsi="Arial" w:cs="Arial"/>
          <w:bCs/>
          <w:noProof/>
          <w:color w:val="000000" w:themeColor="text1"/>
          <w:vertAlign w:val="superscript"/>
        </w:rPr>
        <w:t>84</w:t>
      </w:r>
      <w:r w:rsidRPr="00B84300">
        <w:rPr>
          <w:rFonts w:ascii="Arial" w:hAnsi="Arial" w:cs="Arial"/>
          <w:bCs/>
          <w:color w:val="000000" w:themeColor="text1"/>
        </w:rPr>
        <w:fldChar w:fldCharType="end"/>
      </w:r>
      <w:r w:rsidRPr="00B84300">
        <w:rPr>
          <w:rFonts w:ascii="Arial" w:hAnsi="Arial" w:cs="Arial"/>
          <w:bCs/>
          <w:color w:val="000000" w:themeColor="text1"/>
        </w:rPr>
        <w:t xml:space="preserve"> This mixed</w:t>
      </w:r>
      <w:r>
        <w:rPr>
          <w:rFonts w:ascii="Arial" w:hAnsi="Arial" w:cs="Arial"/>
          <w:bCs/>
          <w:color w:val="000000" w:themeColor="text1"/>
        </w:rPr>
        <w:t xml:space="preserve"> </w:t>
      </w:r>
      <w:r w:rsidRPr="00B84300">
        <w:rPr>
          <w:rFonts w:ascii="Arial" w:hAnsi="Arial" w:cs="Arial"/>
          <w:bCs/>
          <w:color w:val="000000" w:themeColor="text1"/>
        </w:rPr>
        <w:t>methods study was designed to understand barriers to implementing this practice across three large health systems. The investigation was embedded in a larger randomized controlled trial of Family Navigation</w:t>
      </w:r>
      <w:r>
        <w:rPr>
          <w:rFonts w:ascii="Arial" w:hAnsi="Arial" w:cs="Arial"/>
          <w:bCs/>
          <w:color w:val="000000" w:themeColor="text1"/>
        </w:rPr>
        <w:t xml:space="preserve">, </w:t>
      </w:r>
      <w:r w:rsidRPr="00B84300">
        <w:rPr>
          <w:rFonts w:ascii="Arial" w:hAnsi="Arial" w:cs="Arial"/>
          <w:bCs/>
          <w:color w:val="000000" w:themeColor="text1"/>
        </w:rPr>
        <w:t>and thus supporting an overall hybrid type I trial design.</w:t>
      </w:r>
      <w:r w:rsidRPr="00B84300">
        <w:rPr>
          <w:rFonts w:ascii="Arial" w:hAnsi="Arial" w:cs="Arial"/>
          <w:bCs/>
          <w:color w:val="000000" w:themeColor="text1"/>
        </w:rPr>
        <w:fldChar w:fldCharType="begin">
          <w:fldData xml:space="preserve">PEVuZE5vdGU+PENpdGU+PEF1dGhvcj5Ccm9kZXItRmluZ2VydDwvQXV0aG9yPjxZZWFyPjIwMTg8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=
</w:fldData>
        </w:fldChar>
      </w:r>
      <w:r>
        <w:rPr>
          <w:rFonts w:ascii="Arial" w:hAnsi="Arial" w:cs="Arial"/>
          <w:bCs/>
          <w:color w:val="000000" w:themeColor="text1"/>
        </w:rPr>
        <w:instrText xml:space="preserve"> ADDIN EN.CITE </w:instrText>
      </w:r>
      <w:r>
        <w:rPr>
          <w:rFonts w:ascii="Arial" w:hAnsi="Arial" w:cs="Arial"/>
          <w:bCs/>
          <w:color w:val="000000" w:themeColor="text1"/>
        </w:rPr>
        <w:fldChar w:fldCharType="begin">
          <w:fldData xml:space="preserve">PEVuZE5vdGU+PENpdGU+PEF1dGhvcj5Ccm9kZXItRmluZ2VydDwvQXV0aG9yPjxZZWFyPjIwMTg8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=
</w:fldData>
        </w:fldChar>
      </w:r>
      <w:r>
        <w:rPr>
          <w:rFonts w:ascii="Arial" w:hAnsi="Arial" w:cs="Arial"/>
          <w:bCs/>
          <w:color w:val="000000" w:themeColor="text1"/>
        </w:rPr>
        <w:instrText xml:space="preserve"> ADDIN EN.CITE.DATA </w:instrText>
      </w:r>
      <w:r>
        <w:rPr>
          <w:rFonts w:ascii="Arial" w:hAnsi="Arial" w:cs="Arial"/>
          <w:bCs/>
          <w:color w:val="000000" w:themeColor="text1"/>
        </w:rPr>
      </w:r>
      <w:r>
        <w:rPr>
          <w:rFonts w:ascii="Arial" w:hAnsi="Arial" w:cs="Arial"/>
          <w:bCs/>
          <w:color w:val="000000" w:themeColor="text1"/>
        </w:rPr>
        <w:fldChar w:fldCharType="end"/>
      </w:r>
      <w:r w:rsidRPr="00B84300">
        <w:rPr>
          <w:rFonts w:ascii="Arial" w:hAnsi="Arial" w:cs="Arial"/>
          <w:bCs/>
          <w:color w:val="000000" w:themeColor="text1"/>
        </w:rPr>
      </w:r>
      <w:r w:rsidRPr="00B84300">
        <w:rPr>
          <w:rFonts w:ascii="Arial" w:hAnsi="Arial" w:cs="Arial"/>
          <w:bCs/>
          <w:color w:val="000000" w:themeColor="text1"/>
        </w:rPr>
        <w:fldChar w:fldCharType="separate"/>
      </w:r>
      <w:r w:rsidRPr="00C94233">
        <w:rPr>
          <w:rFonts w:ascii="Arial" w:hAnsi="Arial" w:cs="Arial"/>
          <w:bCs/>
          <w:noProof/>
          <w:color w:val="000000" w:themeColor="text1"/>
          <w:vertAlign w:val="superscript"/>
        </w:rPr>
        <w:t>83</w:t>
      </w:r>
      <w:r w:rsidRPr="00B84300">
        <w:rPr>
          <w:rFonts w:ascii="Arial" w:hAnsi="Arial" w:cs="Arial"/>
          <w:bCs/>
          <w:color w:val="000000" w:themeColor="text1"/>
        </w:rPr>
        <w:fldChar w:fldCharType="end"/>
      </w:r>
      <w:r w:rsidRPr="00B84300">
        <w:rPr>
          <w:rFonts w:ascii="Arial" w:hAnsi="Arial" w:cs="Arial"/>
          <w:bCs/>
          <w:color w:val="000000" w:themeColor="text1"/>
        </w:rPr>
        <w:t xml:space="preserve"> </w:t>
      </w:r>
    </w:p>
    <w:p w:rsidR="00315302" w:rsidRDefault="00315302" w:rsidP="00315302">
      <w:pPr>
        <w:spacing w:line="480" w:lineRule="auto"/>
        <w:rPr>
          <w:rFonts w:ascii="Arial" w:hAnsi="Arial" w:cs="Arial"/>
          <w:bCs/>
          <w:color w:val="000000" w:themeColor="text1"/>
        </w:rPr>
      </w:pPr>
    </w:p>
    <w:p w:rsidR="00315302" w:rsidRPr="00CE7A90" w:rsidRDefault="00315302" w:rsidP="00315302">
      <w:pPr>
        <w:spacing w:line="480" w:lineRule="auto"/>
        <w:rPr>
          <w:rFonts w:ascii="Arial" w:hAnsi="Arial" w:cs="Arial"/>
          <w:bCs/>
          <w:color w:val="000000" w:themeColor="text1"/>
          <w:u w:val="single"/>
        </w:rPr>
      </w:pPr>
      <w:r w:rsidRPr="00CE7A90">
        <w:rPr>
          <w:rFonts w:ascii="Arial" w:hAnsi="Arial" w:cs="Arial"/>
          <w:bCs/>
          <w:color w:val="000000" w:themeColor="text1"/>
          <w:u w:val="single"/>
        </w:rPr>
        <w:t xml:space="preserve">Phase 1: </w:t>
      </w:r>
      <w:r>
        <w:rPr>
          <w:rFonts w:ascii="Arial" w:hAnsi="Arial" w:cs="Arial"/>
          <w:bCs/>
          <w:color w:val="000000" w:themeColor="text1"/>
          <w:u w:val="single"/>
        </w:rPr>
        <w:t>F</w:t>
      </w:r>
      <w:r w:rsidRPr="00CE7A90">
        <w:rPr>
          <w:rFonts w:ascii="Arial" w:hAnsi="Arial" w:cs="Arial"/>
          <w:bCs/>
          <w:color w:val="000000" w:themeColor="text1"/>
          <w:u w:val="single"/>
        </w:rPr>
        <w:t>ormulating a plan</w:t>
      </w:r>
    </w:p>
    <w:p w:rsidR="00315302" w:rsidRPr="00B84300" w:rsidRDefault="00315302" w:rsidP="00315302">
      <w:pPr>
        <w:spacing w:line="480" w:lineRule="auto"/>
        <w:rPr>
          <w:rFonts w:ascii="Arial" w:hAnsi="Arial" w:cs="Arial"/>
          <w:bCs/>
          <w:color w:val="000000" w:themeColor="text1"/>
        </w:rPr>
      </w:pPr>
      <w:r w:rsidRPr="00B84300">
        <w:rPr>
          <w:rFonts w:ascii="Arial" w:hAnsi="Arial" w:cs="Arial"/>
          <w:bCs/>
          <w:color w:val="000000" w:themeColor="text1"/>
        </w:rPr>
        <w:t>Because this study was embedded in a larger trial, stakeholders consisted of all study staff: study/site principal investigators, family navigators, and research staff. Specifically, we interviewed 12 stakeholders: 3 family navigators, 3 study coordinators, 1 research assistant, 3 developmental and behavioral pediatricians, and 2 Principal</w:t>
      </w:r>
      <w:r>
        <w:rPr>
          <w:rFonts w:ascii="Arial" w:hAnsi="Arial" w:cs="Arial"/>
          <w:bCs/>
          <w:color w:val="000000" w:themeColor="text1"/>
        </w:rPr>
        <w:t xml:space="preserve"> </w:t>
      </w:r>
      <w:r w:rsidRPr="00B84300">
        <w:rPr>
          <w:rFonts w:ascii="Arial" w:hAnsi="Arial" w:cs="Arial"/>
          <w:bCs/>
          <w:color w:val="000000" w:themeColor="text1"/>
        </w:rPr>
        <w:t xml:space="preserve">or Co-investigators. </w:t>
      </w:r>
    </w:p>
    <w:p w:rsidR="00315302" w:rsidRDefault="00315302" w:rsidP="00315302">
      <w:pPr>
        <w:spacing w:line="480" w:lineRule="auto"/>
        <w:rPr>
          <w:rFonts w:ascii="Arial" w:hAnsi="Arial" w:cs="Arial"/>
          <w:b/>
          <w:bCs/>
          <w:color w:val="4F81BD" w:themeColor="accent1"/>
        </w:rPr>
      </w:pPr>
    </w:p>
    <w:p w:rsidR="00315302" w:rsidRPr="000B6EA5" w:rsidRDefault="00315302" w:rsidP="00315302">
      <w:pPr>
        <w:spacing w:line="480" w:lineRule="auto"/>
        <w:rPr>
          <w:rFonts w:ascii="Arial" w:hAnsi="Arial" w:cs="Arial"/>
          <w:color w:val="000000" w:themeColor="text1"/>
          <w:u w:val="single"/>
        </w:rPr>
      </w:pPr>
      <w:r w:rsidRPr="000B6EA5">
        <w:rPr>
          <w:rFonts w:ascii="Arial" w:hAnsi="Arial" w:cs="Arial"/>
          <w:color w:val="000000" w:themeColor="text1"/>
          <w:u w:val="single"/>
        </w:rPr>
        <w:t xml:space="preserve">Phase 2: </w:t>
      </w:r>
      <w:r>
        <w:rPr>
          <w:rFonts w:ascii="Arial" w:hAnsi="Arial" w:cs="Arial"/>
          <w:color w:val="000000" w:themeColor="text1"/>
          <w:u w:val="single"/>
        </w:rPr>
        <w:t>G</w:t>
      </w:r>
      <w:r w:rsidRPr="000B6EA5">
        <w:rPr>
          <w:rFonts w:ascii="Arial" w:hAnsi="Arial" w:cs="Arial"/>
          <w:color w:val="000000" w:themeColor="text1"/>
          <w:u w:val="single"/>
        </w:rPr>
        <w:t xml:space="preserve">enerating process maps </w:t>
      </w:r>
    </w:p>
    <w:p w:rsidR="00315302" w:rsidRDefault="00315302" w:rsidP="00315302">
      <w:pPr>
        <w:spacing w:line="480" w:lineRule="auto"/>
        <w:rPr>
          <w:rFonts w:ascii="Arial" w:hAnsi="Arial" w:cs="Arial"/>
          <w:bCs/>
          <w:color w:val="000000" w:themeColor="text1"/>
        </w:rPr>
      </w:pPr>
      <w:r w:rsidRPr="00B84300">
        <w:rPr>
          <w:rFonts w:ascii="Arial" w:hAnsi="Arial" w:cs="Arial"/>
          <w:bCs/>
          <w:color w:val="000000" w:themeColor="text1"/>
        </w:rPr>
        <w:t xml:space="preserve">Interviews were used to create a draft process map of </w:t>
      </w:r>
      <w:r>
        <w:rPr>
          <w:rFonts w:ascii="Arial" w:hAnsi="Arial" w:cs="Arial"/>
          <w:bCs/>
          <w:color w:val="000000" w:themeColor="text1"/>
        </w:rPr>
        <w:t xml:space="preserve">family navigator </w:t>
      </w:r>
      <w:r w:rsidRPr="00B84300">
        <w:rPr>
          <w:rFonts w:ascii="Arial" w:hAnsi="Arial" w:cs="Arial"/>
          <w:bCs/>
          <w:color w:val="000000" w:themeColor="text1"/>
        </w:rPr>
        <w:t xml:space="preserve">implementation; stakeholders were given the opportunity to review and refine the map. </w:t>
      </w:r>
    </w:p>
    <w:p w:rsidR="00315302" w:rsidRDefault="00315302" w:rsidP="00315302">
      <w:pPr>
        <w:spacing w:line="480" w:lineRule="auto"/>
        <w:rPr>
          <w:rFonts w:ascii="Arial" w:hAnsi="Arial" w:cs="Arial"/>
          <w:bCs/>
          <w:color w:val="000000" w:themeColor="text1"/>
        </w:rPr>
      </w:pPr>
    </w:p>
    <w:p w:rsidR="00315302" w:rsidRPr="000B6EA5" w:rsidRDefault="00315302" w:rsidP="00315302">
      <w:pPr>
        <w:spacing w:line="480" w:lineRule="auto"/>
        <w:rPr>
          <w:rStyle w:val="Strong"/>
          <w:rFonts w:ascii="Arial" w:hAnsi="Arial" w:cs="Arial"/>
          <w:b w:val="0"/>
          <w:bCs w:val="0"/>
          <w:color w:val="000000" w:themeColor="text1"/>
          <w:u w:val="single"/>
        </w:rPr>
      </w:pPr>
      <w:r w:rsidRPr="000B6EA5">
        <w:rPr>
          <w:rStyle w:val="Strong"/>
          <w:rFonts w:ascii="Arial" w:hAnsi="Arial" w:cs="Arial"/>
          <w:color w:val="000000" w:themeColor="text1"/>
          <w:u w:val="single"/>
        </w:rPr>
        <w:t>Phase 3: FMEA</w:t>
      </w:r>
    </w:p>
    <w:p w:rsidR="00315302" w:rsidRPr="00B84300" w:rsidRDefault="00315302" w:rsidP="00315302">
      <w:pPr>
        <w:spacing w:line="480" w:lineRule="auto"/>
        <w:rPr>
          <w:rFonts w:ascii="Arial" w:hAnsi="Arial" w:cs="Arial"/>
          <w:bCs/>
          <w:color w:val="000000" w:themeColor="text1"/>
        </w:rPr>
      </w:pPr>
      <w:r w:rsidRPr="00B84300">
        <w:rPr>
          <w:rFonts w:ascii="Arial" w:hAnsi="Arial" w:cs="Arial"/>
          <w:bCs/>
          <w:color w:val="000000" w:themeColor="text1"/>
        </w:rPr>
        <w:t>After the process map was complete, we conducted an FMEA workshop to evaluate the process map.</w:t>
      </w:r>
      <w:r w:rsidRPr="00B84300">
        <w:rPr>
          <w:rFonts w:ascii="Arial" w:hAnsi="Arial" w:cs="Arial"/>
          <w:bCs/>
          <w:i/>
          <w:iCs/>
          <w:color w:val="000000" w:themeColor="text1"/>
        </w:rPr>
        <w:t xml:space="preserve"> </w:t>
      </w:r>
      <w:r w:rsidRPr="00B84300">
        <w:rPr>
          <w:rFonts w:ascii="Arial" w:hAnsi="Arial" w:cs="Arial"/>
          <w:bCs/>
          <w:color w:val="000000" w:themeColor="text1"/>
        </w:rPr>
        <w:t>This consisted of</w:t>
      </w:r>
      <w:r w:rsidRPr="00B84300">
        <w:rPr>
          <w:rFonts w:ascii="Arial" w:hAnsi="Arial" w:cs="Arial"/>
          <w:bCs/>
          <w:i/>
          <w:iCs/>
          <w:color w:val="000000" w:themeColor="text1"/>
        </w:rPr>
        <w:t xml:space="preserve"> </w:t>
      </w:r>
      <w:r w:rsidRPr="00B84300">
        <w:rPr>
          <w:rFonts w:ascii="Arial" w:hAnsi="Arial" w:cs="Arial"/>
          <w:bCs/>
          <w:color w:val="000000" w:themeColor="text1"/>
        </w:rPr>
        <w:t xml:space="preserve">a meeting with all stakeholders listed above to review the process map, introduce FMEA methods, and then conduct the FMEA. In the first part of the FMEA exercise, the </w:t>
      </w:r>
      <w:r>
        <w:rPr>
          <w:rFonts w:ascii="Arial" w:hAnsi="Arial" w:cs="Arial"/>
          <w:bCs/>
          <w:color w:val="000000" w:themeColor="text1"/>
        </w:rPr>
        <w:t>principal investigator</w:t>
      </w:r>
      <w:r w:rsidRPr="00B84300">
        <w:rPr>
          <w:rFonts w:ascii="Arial" w:hAnsi="Arial" w:cs="Arial"/>
          <w:bCs/>
          <w:color w:val="000000" w:themeColor="text1"/>
        </w:rPr>
        <w:t xml:space="preserve"> of the FMEA study distributed copies of the process map for all participants to review. Participants then had an </w:t>
      </w:r>
      <w:r w:rsidRPr="00B84300">
        <w:rPr>
          <w:rFonts w:ascii="Arial" w:hAnsi="Arial" w:cs="Arial"/>
          <w:bCs/>
          <w:color w:val="000000" w:themeColor="text1"/>
        </w:rPr>
        <w:lastRenderedPageBreak/>
        <w:t>opportunity to ask questions and discuss as a group. Once all questions were resolved, the PI presented two practice cases from the literature for the group to review as a means of better understanding the FMEA methodology. For each practice case, the group conducted a practice FMEA, identifying and rating each potential implementation failure.</w:t>
      </w:r>
    </w:p>
    <w:p w:rsidR="00315302" w:rsidRPr="00B84300" w:rsidRDefault="00315302" w:rsidP="00315302">
      <w:pPr>
        <w:spacing w:line="480" w:lineRule="auto"/>
        <w:ind w:firstLine="720"/>
        <w:rPr>
          <w:rFonts w:ascii="Arial" w:hAnsi="Arial" w:cs="Arial"/>
          <w:bCs/>
          <w:color w:val="000000" w:themeColor="text1"/>
        </w:rPr>
      </w:pPr>
      <w:r w:rsidRPr="00B84300">
        <w:rPr>
          <w:rFonts w:ascii="Arial" w:hAnsi="Arial" w:cs="Arial"/>
          <w:bCs/>
          <w:color w:val="000000" w:themeColor="text1"/>
        </w:rPr>
        <w:t xml:space="preserve">After the practice cases, the group conducted the FMEA for </w:t>
      </w:r>
      <w:r>
        <w:rPr>
          <w:rFonts w:ascii="Arial" w:hAnsi="Arial" w:cs="Arial"/>
          <w:bCs/>
          <w:color w:val="000000" w:themeColor="text1"/>
        </w:rPr>
        <w:t>family navigator</w:t>
      </w:r>
      <w:r w:rsidRPr="00B84300">
        <w:rPr>
          <w:rFonts w:ascii="Arial" w:hAnsi="Arial" w:cs="Arial"/>
          <w:bCs/>
          <w:color w:val="000000" w:themeColor="text1"/>
        </w:rPr>
        <w:t xml:space="preserve"> implementation. Because the process map was complex (66 steps were included), the first step of the FMEA was to identify the most critical steps to evaluate in the FMEA. Using group consensus, </w:t>
      </w:r>
      <w:r>
        <w:rPr>
          <w:rFonts w:ascii="Arial" w:hAnsi="Arial" w:cs="Arial"/>
          <w:bCs/>
          <w:color w:val="000000" w:themeColor="text1"/>
        </w:rPr>
        <w:t>seven</w:t>
      </w:r>
      <w:r w:rsidRPr="00B84300">
        <w:rPr>
          <w:rFonts w:ascii="Arial" w:hAnsi="Arial" w:cs="Arial"/>
          <w:bCs/>
          <w:color w:val="000000" w:themeColor="text1"/>
        </w:rPr>
        <w:t xml:space="preserve"> steps emerged as “high priority”. Each stakeholder was then asked to rate </w:t>
      </w:r>
      <w:r>
        <w:rPr>
          <w:rFonts w:ascii="Arial" w:hAnsi="Arial" w:cs="Arial"/>
          <w:bCs/>
          <w:color w:val="000000" w:themeColor="text1"/>
        </w:rPr>
        <w:t>these seven</w:t>
      </w:r>
      <w:r w:rsidRPr="00B84300">
        <w:rPr>
          <w:rFonts w:ascii="Arial" w:hAnsi="Arial" w:cs="Arial"/>
          <w:bCs/>
          <w:color w:val="000000" w:themeColor="text1"/>
        </w:rPr>
        <w:t xml:space="preserve"> high-priority steps according to the FMEA methodology. </w:t>
      </w:r>
    </w:p>
    <w:p w:rsidR="00315302" w:rsidRDefault="00315302" w:rsidP="00315302">
      <w:pPr>
        <w:spacing w:line="480" w:lineRule="auto"/>
        <w:rPr>
          <w:rStyle w:val="Strong"/>
          <w:rFonts w:ascii="Arial" w:hAnsi="Arial" w:cs="Arial"/>
          <w:color w:val="4F81BD" w:themeColor="accent1"/>
        </w:rPr>
      </w:pPr>
    </w:p>
    <w:p w:rsidR="00315302" w:rsidRPr="000B6EA5" w:rsidRDefault="00315302" w:rsidP="00315302">
      <w:pPr>
        <w:spacing w:line="480" w:lineRule="auto"/>
        <w:rPr>
          <w:rStyle w:val="Strong"/>
          <w:rFonts w:ascii="Arial" w:hAnsi="Arial" w:cs="Arial"/>
          <w:b w:val="0"/>
          <w:bCs w:val="0"/>
          <w:color w:val="000000" w:themeColor="text1"/>
          <w:u w:val="single"/>
        </w:rPr>
      </w:pPr>
      <w:r w:rsidRPr="000B6EA5">
        <w:rPr>
          <w:rStyle w:val="Strong"/>
          <w:rFonts w:ascii="Arial" w:hAnsi="Arial" w:cs="Arial"/>
          <w:color w:val="000000" w:themeColor="text1"/>
          <w:u w:val="single"/>
        </w:rPr>
        <w:t>Phase 4</w:t>
      </w:r>
      <w:r>
        <w:rPr>
          <w:rStyle w:val="Strong"/>
          <w:rFonts w:ascii="Arial" w:hAnsi="Arial" w:cs="Arial"/>
          <w:color w:val="000000" w:themeColor="text1"/>
          <w:u w:val="single"/>
        </w:rPr>
        <w:t>:</w:t>
      </w:r>
      <w:r w:rsidRPr="000B6EA5">
        <w:rPr>
          <w:rStyle w:val="Strong"/>
          <w:rFonts w:ascii="Arial" w:hAnsi="Arial" w:cs="Arial"/>
          <w:color w:val="000000" w:themeColor="text1"/>
          <w:u w:val="single"/>
        </w:rPr>
        <w:t xml:space="preserve"> </w:t>
      </w:r>
      <w:r>
        <w:rPr>
          <w:rStyle w:val="Strong"/>
          <w:rFonts w:ascii="Arial" w:hAnsi="Arial" w:cs="Arial"/>
          <w:color w:val="000000" w:themeColor="text1"/>
          <w:u w:val="single"/>
        </w:rPr>
        <w:t>D</w:t>
      </w:r>
      <w:r w:rsidRPr="000B6EA5">
        <w:rPr>
          <w:rStyle w:val="Strong"/>
          <w:rFonts w:ascii="Arial" w:hAnsi="Arial" w:cs="Arial"/>
          <w:color w:val="000000" w:themeColor="text1"/>
          <w:u w:val="single"/>
        </w:rPr>
        <w:t>evising an implementation strategy</w:t>
      </w:r>
    </w:p>
    <w:p w:rsidR="00315302" w:rsidRDefault="00315302" w:rsidP="00315302">
      <w:pPr>
        <w:spacing w:line="480" w:lineRule="auto"/>
        <w:rPr>
          <w:rFonts w:ascii="Arial" w:hAnsi="Arial" w:cs="Arial"/>
          <w:bCs/>
          <w:color w:val="000000" w:themeColor="text1"/>
        </w:rPr>
      </w:pPr>
      <w:r w:rsidRPr="00B84300">
        <w:rPr>
          <w:rFonts w:ascii="Arial" w:hAnsi="Arial" w:cs="Arial"/>
          <w:bCs/>
          <w:color w:val="000000" w:themeColor="text1"/>
        </w:rPr>
        <w:t xml:space="preserve">Once the FMEA was completed, we used </w:t>
      </w:r>
      <w:r>
        <w:rPr>
          <w:rFonts w:ascii="Arial" w:hAnsi="Arial" w:cs="Arial"/>
          <w:bCs/>
          <w:color w:val="000000" w:themeColor="text1"/>
        </w:rPr>
        <w:t>that data</w:t>
      </w:r>
      <w:r w:rsidRPr="00B84300">
        <w:rPr>
          <w:rFonts w:ascii="Arial" w:hAnsi="Arial" w:cs="Arial"/>
          <w:bCs/>
          <w:color w:val="000000" w:themeColor="text1"/>
        </w:rPr>
        <w:t xml:space="preserve"> to design a trial (currently ongoing) to empirically test new implementation strategy components (PMID: 31842963). The data are also being used in a separate trial of</w:t>
      </w:r>
      <w:r>
        <w:rPr>
          <w:rFonts w:ascii="Arial" w:hAnsi="Arial" w:cs="Arial"/>
          <w:bCs/>
          <w:color w:val="000000" w:themeColor="text1"/>
        </w:rPr>
        <w:t xml:space="preserve"> family navigator</w:t>
      </w:r>
      <w:r w:rsidRPr="00B84300">
        <w:rPr>
          <w:rFonts w:ascii="Arial" w:hAnsi="Arial" w:cs="Arial"/>
          <w:bCs/>
          <w:color w:val="000000" w:themeColor="text1"/>
        </w:rPr>
        <w:t xml:space="preserve"> implementation (R34MH120190).</w:t>
      </w:r>
      <w:r w:rsidRPr="00D45D7B">
        <w:rPr>
          <w:rFonts w:ascii="Arial" w:hAnsi="Arial" w:cs="Arial"/>
          <w:bCs/>
          <w:color w:val="000000" w:themeColor="text1"/>
        </w:rPr>
        <w:t xml:space="preserve"> </w:t>
      </w:r>
    </w:p>
    <w:p w:rsidR="00315302" w:rsidRDefault="00315302" w:rsidP="00315302"/>
    <w:tbl>
      <w:tblPr>
        <w:tblStyle w:val="TableGrid"/>
        <w:tblW w:w="0" w:type="auto"/>
        <w:tblLook w:val="04A0" w:firstRow="1" w:lastRow="0" w:firstColumn="1" w:lastColumn="0" w:noHBand="0" w:noVBand="1"/>
      </w:tblPr>
      <w:tblGrid>
        <w:gridCol w:w="2068"/>
        <w:gridCol w:w="2500"/>
        <w:gridCol w:w="2565"/>
        <w:gridCol w:w="2443"/>
      </w:tblGrid>
      <w:tr w:rsidR="00315302" w:rsidRPr="00954107" w:rsidTr="000F2935">
        <w:trPr>
          <w:trHeight w:val="78"/>
        </w:trPr>
        <w:tc>
          <w:tcPr>
            <w:tcW w:w="0" w:type="auto"/>
            <w:gridSpan w:val="4"/>
            <w:tcBorders>
              <w:top w:val="nil"/>
              <w:left w:val="nil"/>
              <w:bottom w:val="single" w:sz="4" w:space="0" w:color="auto"/>
              <w:right w:val="nil"/>
            </w:tcBorders>
          </w:tcPr>
          <w:p w:rsidR="00315302" w:rsidRPr="006A72B7" w:rsidRDefault="00315302" w:rsidP="000F2935">
            <w:pPr>
              <w:spacing w:line="360" w:lineRule="auto"/>
              <w:rPr>
                <w:rFonts w:ascii="Arial" w:hAnsi="Arial" w:cs="Arial"/>
                <w:bCs/>
                <w:sz w:val="20"/>
                <w:szCs w:val="20"/>
              </w:rPr>
            </w:pPr>
            <w:r w:rsidRPr="00C466FC">
              <w:rPr>
                <w:rFonts w:ascii="Arial" w:hAnsi="Arial" w:cs="Arial"/>
                <w:b/>
                <w:sz w:val="20"/>
                <w:szCs w:val="20"/>
              </w:rPr>
              <w:t>Supplemental</w:t>
            </w:r>
            <w:r w:rsidRPr="006A72B7">
              <w:rPr>
                <w:rFonts w:ascii="Arial" w:hAnsi="Arial" w:cs="Arial"/>
                <w:b/>
                <w:sz w:val="20"/>
                <w:szCs w:val="20"/>
              </w:rPr>
              <w:t xml:space="preserve"> Table 2. </w:t>
            </w:r>
            <w:r w:rsidRPr="006A72B7">
              <w:rPr>
                <w:rFonts w:ascii="Arial" w:hAnsi="Arial" w:cs="Arial"/>
                <w:bCs/>
                <w:sz w:val="20"/>
                <w:szCs w:val="20"/>
              </w:rPr>
              <w:t>Overview of process mapping with FMEA approach with examples from cases</w:t>
            </w:r>
          </w:p>
        </w:tc>
      </w:tr>
      <w:tr w:rsidR="00315302" w:rsidRPr="00954107" w:rsidTr="000F2935">
        <w:tc>
          <w:tcPr>
            <w:tcW w:w="0" w:type="auto"/>
            <w:tcBorders>
              <w:top w:val="single" w:sz="4" w:space="0" w:color="auto"/>
              <w:left w:val="nil"/>
              <w:bottom w:val="single" w:sz="4" w:space="0" w:color="auto"/>
              <w:right w:val="nil"/>
            </w:tcBorders>
          </w:tcPr>
          <w:p w:rsidR="00315302" w:rsidRPr="006A72B7" w:rsidRDefault="00315302" w:rsidP="000F2935">
            <w:pPr>
              <w:spacing w:line="360" w:lineRule="auto"/>
              <w:rPr>
                <w:rFonts w:ascii="Arial" w:hAnsi="Arial" w:cs="Arial"/>
                <w:b/>
                <w:color w:val="000000" w:themeColor="text1"/>
                <w:sz w:val="20"/>
                <w:szCs w:val="20"/>
              </w:rPr>
            </w:pPr>
          </w:p>
          <w:p w:rsidR="00315302" w:rsidRPr="006A72B7" w:rsidRDefault="00315302" w:rsidP="000F2935">
            <w:pPr>
              <w:spacing w:line="360" w:lineRule="auto"/>
              <w:rPr>
                <w:rFonts w:ascii="Arial" w:hAnsi="Arial" w:cs="Arial"/>
                <w:b/>
                <w:color w:val="000000" w:themeColor="text1"/>
                <w:sz w:val="20"/>
                <w:szCs w:val="20"/>
              </w:rPr>
            </w:pPr>
            <w:r w:rsidRPr="006A72B7">
              <w:rPr>
                <w:rFonts w:ascii="Arial" w:hAnsi="Arial" w:cs="Arial"/>
                <w:b/>
                <w:color w:val="000000" w:themeColor="text1"/>
                <w:sz w:val="20"/>
                <w:szCs w:val="20"/>
              </w:rPr>
              <w:t>Recommendation</w:t>
            </w:r>
          </w:p>
        </w:tc>
        <w:tc>
          <w:tcPr>
            <w:tcW w:w="0" w:type="auto"/>
            <w:tcBorders>
              <w:top w:val="single" w:sz="4" w:space="0" w:color="auto"/>
              <w:left w:val="nil"/>
              <w:bottom w:val="single" w:sz="4" w:space="0" w:color="auto"/>
              <w:right w:val="nil"/>
            </w:tcBorders>
          </w:tcPr>
          <w:p w:rsidR="00315302" w:rsidRPr="006A72B7" w:rsidRDefault="00315302" w:rsidP="000F2935">
            <w:pPr>
              <w:spacing w:line="360" w:lineRule="auto"/>
              <w:rPr>
                <w:rFonts w:ascii="Arial" w:hAnsi="Arial" w:cs="Arial"/>
                <w:b/>
                <w:sz w:val="20"/>
                <w:szCs w:val="20"/>
              </w:rPr>
            </w:pPr>
          </w:p>
          <w:p w:rsidR="00315302" w:rsidRPr="006A72B7" w:rsidRDefault="00315302" w:rsidP="000F2935">
            <w:pPr>
              <w:spacing w:line="360" w:lineRule="auto"/>
              <w:rPr>
                <w:rFonts w:ascii="Arial" w:hAnsi="Arial" w:cs="Arial"/>
                <w:b/>
                <w:sz w:val="20"/>
                <w:szCs w:val="20"/>
              </w:rPr>
            </w:pPr>
            <w:r w:rsidRPr="006A72B7">
              <w:rPr>
                <w:rFonts w:ascii="Arial" w:hAnsi="Arial" w:cs="Arial"/>
                <w:b/>
                <w:sz w:val="20"/>
                <w:szCs w:val="20"/>
              </w:rPr>
              <w:t>Description</w:t>
            </w:r>
          </w:p>
        </w:tc>
        <w:tc>
          <w:tcPr>
            <w:tcW w:w="0" w:type="auto"/>
            <w:tcBorders>
              <w:top w:val="single" w:sz="4" w:space="0" w:color="auto"/>
              <w:left w:val="nil"/>
              <w:bottom w:val="single" w:sz="4" w:space="0" w:color="auto"/>
              <w:right w:val="nil"/>
            </w:tcBorders>
          </w:tcPr>
          <w:p w:rsidR="00315302" w:rsidRPr="006A72B7" w:rsidRDefault="00315302" w:rsidP="000F2935">
            <w:pPr>
              <w:spacing w:line="360" w:lineRule="auto"/>
              <w:rPr>
                <w:rFonts w:ascii="Arial" w:hAnsi="Arial" w:cs="Arial"/>
                <w:b/>
                <w:sz w:val="20"/>
                <w:szCs w:val="20"/>
              </w:rPr>
            </w:pPr>
            <w:r w:rsidRPr="006A72B7">
              <w:rPr>
                <w:rFonts w:ascii="Arial" w:hAnsi="Arial" w:cs="Arial"/>
                <w:b/>
                <w:sz w:val="20"/>
                <w:szCs w:val="20"/>
              </w:rPr>
              <w:t>Case Study 1</w:t>
            </w:r>
          </w:p>
          <w:p w:rsidR="00315302" w:rsidRPr="006A72B7" w:rsidRDefault="00315302" w:rsidP="000F2935">
            <w:pPr>
              <w:spacing w:line="360" w:lineRule="auto"/>
              <w:rPr>
                <w:rFonts w:ascii="Arial" w:hAnsi="Arial" w:cs="Arial"/>
                <w:b/>
                <w:sz w:val="20"/>
                <w:szCs w:val="20"/>
              </w:rPr>
            </w:pPr>
            <w:r w:rsidRPr="006A72B7">
              <w:rPr>
                <w:rFonts w:ascii="Arial" w:hAnsi="Arial" w:cs="Arial"/>
                <w:b/>
                <w:sz w:val="20"/>
                <w:szCs w:val="20"/>
              </w:rPr>
              <w:t>(K23-AT010487)</w:t>
            </w:r>
          </w:p>
        </w:tc>
        <w:tc>
          <w:tcPr>
            <w:tcW w:w="0" w:type="auto"/>
            <w:tcBorders>
              <w:top w:val="single" w:sz="4" w:space="0" w:color="auto"/>
              <w:left w:val="nil"/>
              <w:bottom w:val="single" w:sz="4" w:space="0" w:color="auto"/>
              <w:right w:val="nil"/>
            </w:tcBorders>
          </w:tcPr>
          <w:p w:rsidR="00315302" w:rsidRPr="006A72B7" w:rsidRDefault="00315302" w:rsidP="000F2935">
            <w:pPr>
              <w:spacing w:line="360" w:lineRule="auto"/>
              <w:rPr>
                <w:rFonts w:ascii="Arial" w:hAnsi="Arial" w:cs="Arial"/>
                <w:b/>
                <w:sz w:val="20"/>
                <w:szCs w:val="20"/>
              </w:rPr>
            </w:pPr>
            <w:r w:rsidRPr="006A72B7">
              <w:rPr>
                <w:rFonts w:ascii="Arial" w:hAnsi="Arial" w:cs="Arial"/>
                <w:b/>
                <w:sz w:val="20"/>
                <w:szCs w:val="20"/>
              </w:rPr>
              <w:t xml:space="preserve">Case Study 2 </w:t>
            </w:r>
          </w:p>
          <w:p w:rsidR="00315302" w:rsidRPr="006A72B7" w:rsidRDefault="00315302" w:rsidP="000F2935">
            <w:pPr>
              <w:spacing w:line="360" w:lineRule="auto"/>
              <w:rPr>
                <w:rFonts w:ascii="Arial" w:hAnsi="Arial" w:cs="Arial"/>
                <w:b/>
                <w:sz w:val="20"/>
                <w:szCs w:val="20"/>
              </w:rPr>
            </w:pPr>
            <w:r w:rsidRPr="006A72B7">
              <w:rPr>
                <w:rFonts w:ascii="Arial" w:hAnsi="Arial" w:cs="Arial"/>
                <w:b/>
                <w:sz w:val="20"/>
                <w:szCs w:val="20"/>
              </w:rPr>
              <w:t>(K23-MH109673)</w:t>
            </w:r>
            <w:r w:rsidRPr="006A72B7">
              <w:rPr>
                <w:rFonts w:ascii="Arial" w:hAnsi="Arial" w:cs="Arial"/>
                <w:b/>
                <w:sz w:val="20"/>
                <w:szCs w:val="20"/>
              </w:rPr>
              <w:fldChar w:fldCharType="begin"/>
            </w:r>
            <w:r>
              <w:rPr>
                <w:rFonts w:ascii="Arial" w:hAnsi="Arial" w:cs="Arial"/>
                <w:b/>
                <w:sz w:val="20"/>
                <w:szCs w:val="20"/>
              </w:rPr>
              <w:instrText xml:space="preserve"> ADDIN EN.CITE &lt;EndNote&gt;&lt;Cite&gt;&lt;Author&gt;Broder-Fingert&lt;/Author&gt;&lt;Year&gt;2019&lt;/Year&gt;&lt;IDText&gt;A mixed-methods process evaluation of Family Navigation implementation for autism spectrum disorder&lt;/IDText&gt;&lt;DisplayText&gt;&lt;style face="superscript"&gt;31&lt;/style&gt;&lt;/DisplayText&gt;&lt;record&gt;&lt;dates&gt;&lt;pub-dates&gt;&lt;date&gt;Jul&lt;/date&gt;&lt;/pub-dates&gt;&lt;year&gt;2019&lt;/year&gt;&lt;/dates&gt;&lt;keywords&gt;&lt;keyword&gt;autism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6A72B7">
              <w:rPr>
                <w:rFonts w:ascii="Arial" w:hAnsi="Arial" w:cs="Arial"/>
                <w:b/>
                <w:sz w:val="20"/>
                <w:szCs w:val="20"/>
              </w:rPr>
              <w:fldChar w:fldCharType="separate"/>
            </w:r>
            <w:r w:rsidRPr="00924BA4">
              <w:rPr>
                <w:rFonts w:ascii="Arial" w:hAnsi="Arial" w:cs="Arial"/>
                <w:b/>
                <w:noProof/>
                <w:sz w:val="20"/>
                <w:szCs w:val="20"/>
                <w:vertAlign w:val="superscript"/>
              </w:rPr>
              <w:t>31</w:t>
            </w:r>
            <w:r w:rsidRPr="006A72B7">
              <w:rPr>
                <w:rFonts w:ascii="Arial" w:hAnsi="Arial" w:cs="Arial"/>
                <w:b/>
                <w:sz w:val="20"/>
                <w:szCs w:val="20"/>
              </w:rPr>
              <w:fldChar w:fldCharType="end"/>
            </w:r>
          </w:p>
        </w:tc>
      </w:tr>
      <w:tr w:rsidR="00315302" w:rsidRPr="00954107" w:rsidTr="000F2935">
        <w:tc>
          <w:tcPr>
            <w:tcW w:w="0" w:type="auto"/>
            <w:tcBorders>
              <w:top w:val="single" w:sz="4" w:space="0" w:color="auto"/>
            </w:tcBorders>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 xml:space="preserve">Phase 1, Step 1: Choose a guiding framework </w:t>
            </w:r>
          </w:p>
        </w:tc>
        <w:tc>
          <w:tcPr>
            <w:tcW w:w="0" w:type="auto"/>
            <w:tcBorders>
              <w:top w:val="single" w:sz="4" w:space="0" w:color="auto"/>
            </w:tcBorders>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Decide on what kind of framework will inform the thematic analysis to identify determinants of implementation. </w:t>
            </w:r>
          </w:p>
        </w:tc>
        <w:tc>
          <w:tcPr>
            <w:tcW w:w="0" w:type="auto"/>
            <w:gridSpan w:val="2"/>
            <w:tcBorders>
              <w:top w:val="single" w:sz="4" w:space="0" w:color="auto"/>
            </w:tcBorders>
          </w:tcPr>
          <w:p w:rsidR="00315302" w:rsidRPr="006A72B7" w:rsidRDefault="00315302" w:rsidP="000F2935">
            <w:pPr>
              <w:rPr>
                <w:rFonts w:ascii="Arial" w:hAnsi="Arial" w:cs="Arial"/>
                <w:bCs/>
                <w:sz w:val="20"/>
                <w:szCs w:val="20"/>
              </w:rPr>
            </w:pPr>
            <w:r w:rsidRPr="006A72B7">
              <w:rPr>
                <w:rFonts w:ascii="Arial" w:hAnsi="Arial" w:cs="Arial"/>
                <w:bCs/>
                <w:sz w:val="20"/>
                <w:szCs w:val="20"/>
              </w:rPr>
              <w:t>Investigators chose to use Consolidated Framework for Implementation Research (CFIR) as a guide for structuring process maps and conceptualizing future implementation strategies.</w:t>
            </w:r>
            <w:r>
              <w:rPr>
                <w:rFonts w:ascii="Arial" w:hAnsi="Arial" w:cs="Arial"/>
                <w:bCs/>
                <w:sz w:val="20"/>
                <w:szCs w:val="20"/>
              </w:rPr>
              <w:t xml:space="preserve"> A pilot interview study of a codebook using CFIR was performed at clinics participating in Case 1.</w:t>
            </w:r>
            <w:r>
              <w:rPr>
                <w:rFonts w:ascii="Arial" w:hAnsi="Arial" w:cs="Arial"/>
                <w:bCs/>
                <w:sz w:val="20"/>
                <w:szCs w:val="20"/>
              </w:rPr>
              <w:fldChar w:fldCharType="begin">
                <w:fldData xml:space="preserve">PEVuZE5vdGU+PENpdGU+PEF1dGhvcj5Sb3NlZW48L0F1dGhvcj48WWVhcj4yMDI0PC9ZZWFyPjxJ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</w:fldData>
              </w:fldChar>
            </w:r>
            <w:r>
              <w:rPr>
                <w:rFonts w:ascii="Arial" w:hAnsi="Arial" w:cs="Arial"/>
                <w:bCs/>
                <w:sz w:val="20"/>
                <w:szCs w:val="20"/>
              </w:rPr>
              <w:instrText xml:space="preserve"> ADDIN EN.CITE </w:instrText>
            </w:r>
            <w:r>
              <w:rPr>
                <w:rFonts w:ascii="Arial" w:hAnsi="Arial" w:cs="Arial"/>
                <w:bCs/>
                <w:sz w:val="20"/>
                <w:szCs w:val="20"/>
              </w:rPr>
              <w:fldChar w:fldCharType="begin">
                <w:fldData xml:space="preserve">PEVuZE5vdGU+PENpdGU+PEF1dGhvcj5Sb3NlZW48L0F1dGhvcj48WWVhcj4yMDI0PC9ZZWFyPjxJ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</w:fldData>
              </w:fldChar>
            </w:r>
            <w:r>
              <w:rPr>
                <w:rFonts w:ascii="Arial" w:hAnsi="Arial" w:cs="Arial"/>
                <w:bCs/>
                <w:sz w:val="20"/>
                <w:szCs w:val="20"/>
              </w:rPr>
              <w:instrText xml:space="preserve"> ADDIN EN.CITE.DATA </w:instrText>
            </w:r>
            <w:r>
              <w:rPr>
                <w:rFonts w:ascii="Arial" w:hAnsi="Arial" w:cs="Arial"/>
                <w:bCs/>
                <w:sz w:val="20"/>
                <w:szCs w:val="20"/>
              </w:rPr>
            </w:r>
            <w:r>
              <w:rPr>
                <w:rFonts w:ascii="Arial" w:hAnsi="Arial" w:cs="Arial"/>
                <w:bCs/>
                <w:sz w:val="20"/>
                <w:szCs w:val="20"/>
              </w:rPr>
              <w:fldChar w:fldCharType="end"/>
            </w:r>
            <w:r>
              <w:rPr>
                <w:rFonts w:ascii="Arial" w:hAnsi="Arial" w:cs="Arial"/>
                <w:bCs/>
                <w:sz w:val="20"/>
                <w:szCs w:val="20"/>
              </w:rPr>
            </w:r>
            <w:r>
              <w:rPr>
                <w:rFonts w:ascii="Arial" w:hAnsi="Arial" w:cs="Arial"/>
                <w:bCs/>
                <w:sz w:val="20"/>
                <w:szCs w:val="20"/>
              </w:rPr>
              <w:fldChar w:fldCharType="separate"/>
            </w:r>
            <w:r w:rsidRPr="00C94233">
              <w:rPr>
                <w:rFonts w:ascii="Arial" w:hAnsi="Arial" w:cs="Arial"/>
                <w:bCs/>
                <w:noProof/>
                <w:sz w:val="20"/>
                <w:szCs w:val="20"/>
                <w:vertAlign w:val="superscript"/>
              </w:rPr>
              <w:t>97</w:t>
            </w:r>
            <w:r>
              <w:rPr>
                <w:rFonts w:ascii="Arial" w:hAnsi="Arial" w:cs="Arial"/>
                <w:bCs/>
                <w:sz w:val="20"/>
                <w:szCs w:val="20"/>
              </w:rPr>
              <w:fldChar w:fldCharType="end"/>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 xml:space="preserve">Phase 1, Step 2: Form teams </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Decide if more than one type of stakeholder and more than one clinic site will be involved in building the process maps, which will inform </w:t>
            </w:r>
            <w:r w:rsidRPr="006A72B7">
              <w:rPr>
                <w:rFonts w:ascii="Arial" w:hAnsi="Arial" w:cs="Arial"/>
                <w:bCs/>
                <w:sz w:val="20"/>
                <w:szCs w:val="20"/>
              </w:rPr>
              <w:lastRenderedPageBreak/>
              <w:t>the number of teams. Also decide how stakeholders will be grouped into these teams (e.g., by clinic or by type of stakeholder role).</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lastRenderedPageBreak/>
              <w:t xml:space="preserve">Multiple stakeholder roles and multiple clinic sites were involved. All stakeholders were grouped broadly by geographic location </w:t>
            </w:r>
            <w:r w:rsidRPr="006A72B7">
              <w:rPr>
                <w:rFonts w:ascii="Arial" w:hAnsi="Arial" w:cs="Arial"/>
                <w:bCs/>
                <w:sz w:val="20"/>
                <w:szCs w:val="20"/>
              </w:rPr>
              <w:lastRenderedPageBreak/>
              <w:t>(Massachusetts and Minnesota) and then more specifically by clinic site (Clinics 1 and 2 in Massachusetts and Clinics 1 and 2 in Minnesota).</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lastRenderedPageBreak/>
              <w:t xml:space="preserve">Stakeholders included all staff participating in a research study. No additional stakeholders were included. Stakeholders were not </w:t>
            </w:r>
            <w:r w:rsidRPr="006A72B7">
              <w:rPr>
                <w:rFonts w:ascii="Arial" w:hAnsi="Arial" w:cs="Arial"/>
                <w:bCs/>
                <w:sz w:val="20"/>
                <w:szCs w:val="20"/>
              </w:rPr>
              <w:lastRenderedPageBreak/>
              <w:t>grouped.</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lastRenderedPageBreak/>
              <w:t xml:space="preserve">Phase 1, Step </w:t>
            </w:r>
            <w:r w:rsidRPr="00C466FC">
              <w:rPr>
                <w:bCs/>
                <w:color w:val="000000" w:themeColor="text1"/>
                <w:sz w:val="20"/>
                <w:szCs w:val="20"/>
              </w:rPr>
              <w:t>3</w:t>
            </w:r>
            <w:r w:rsidRPr="00C466FC">
              <w:rPr>
                <w:rFonts w:ascii="Arial" w:hAnsi="Arial" w:cs="Arial"/>
                <w:bCs/>
                <w:color w:val="000000" w:themeColor="text1"/>
                <w:sz w:val="20"/>
                <w:szCs w:val="20"/>
              </w:rPr>
              <w:t>: Recruit stakeholders for process mapping</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Use a sampling strategy to recruit the target number of stakeholders. </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With facilitation from site champions, investigators used purposive sampling to recruit stakeholders in specific roles from each clinic site (e.g., 2-3 PCPs, 2-3 staff, </w:t>
            </w:r>
            <w:proofErr w:type="gramStart"/>
            <w:r w:rsidRPr="006A72B7">
              <w:rPr>
                <w:rFonts w:ascii="Arial" w:hAnsi="Arial" w:cs="Arial"/>
                <w:bCs/>
                <w:sz w:val="20"/>
                <w:szCs w:val="20"/>
              </w:rPr>
              <w:t>2</w:t>
            </w:r>
            <w:proofErr w:type="gramEnd"/>
            <w:r w:rsidRPr="006A72B7">
              <w:rPr>
                <w:rFonts w:ascii="Arial" w:hAnsi="Arial" w:cs="Arial"/>
                <w:bCs/>
                <w:sz w:val="20"/>
                <w:szCs w:val="20"/>
              </w:rPr>
              <w:t xml:space="preserve"> chiropractors). </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Because this FMEA was embedded in an RCT, all staff of the trial were invited (and agreed to) participate.</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2, Step 4: Conduct initial process map meetings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Researcher leads a one-on-one meeting with each individual stakeholder. Stakeholder details a complete narrative of the process, which may be guided by a process map skeleton of basic nodes.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Principal investigator led virtual meetings with individual stakeholders over Zoom. Investigator used the screen-share feature to display a process map skeleton of basic nodes to orient the stakeholder. Research assistants transcribed notes on the entirety of the stakeholder’s narrative.</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Research assistant led one-on-one in person meetings with each stakeholder. Process map was displayed and discussed in real time. </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2, Step 5: Create stakeholder narratives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Based on their respective process map meeting, generate basic narratives for each individual stakeholder. </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Research assistants organized their transcribed notes and restructured them into individual narratives with emphasis on the unique factors described by each stakeholder.</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No narratives were completed.</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2, Step 6: Build a process map skeleton</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Based on each individual stakeholder narrative, divide the narrative into distinct </w:t>
            </w:r>
            <w:proofErr w:type="spellStart"/>
            <w:r w:rsidRPr="006A72B7">
              <w:rPr>
                <w:rFonts w:ascii="Arial" w:hAnsi="Arial" w:cs="Arial"/>
                <w:bCs/>
                <w:sz w:val="20"/>
                <w:szCs w:val="20"/>
              </w:rPr>
              <w:t>subprocesses</w:t>
            </w:r>
            <w:proofErr w:type="spellEnd"/>
            <w:r w:rsidRPr="006A72B7">
              <w:rPr>
                <w:rFonts w:ascii="Arial" w:hAnsi="Arial" w:cs="Arial"/>
                <w:bCs/>
                <w:sz w:val="20"/>
                <w:szCs w:val="20"/>
              </w:rPr>
              <w:t xml:space="preserve">. Use these </w:t>
            </w:r>
            <w:proofErr w:type="spellStart"/>
            <w:r w:rsidRPr="006A72B7">
              <w:rPr>
                <w:rFonts w:ascii="Arial" w:hAnsi="Arial" w:cs="Arial"/>
                <w:bCs/>
                <w:sz w:val="20"/>
                <w:szCs w:val="20"/>
              </w:rPr>
              <w:t>subprocesses</w:t>
            </w:r>
            <w:proofErr w:type="spellEnd"/>
            <w:r w:rsidRPr="006A72B7">
              <w:rPr>
                <w:rFonts w:ascii="Arial" w:hAnsi="Arial" w:cs="Arial"/>
                <w:bCs/>
                <w:sz w:val="20"/>
                <w:szCs w:val="20"/>
              </w:rPr>
              <w:t xml:space="preserve"> to visually build a process map skeleton.</w:t>
            </w:r>
          </w:p>
        </w:tc>
        <w:tc>
          <w:tcPr>
            <w:tcW w:w="0" w:type="auto"/>
            <w:gridSpan w:val="2"/>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Process map skeleton was formed by depicting </w:t>
            </w:r>
            <w:proofErr w:type="spellStart"/>
            <w:r w:rsidRPr="006A72B7">
              <w:rPr>
                <w:rFonts w:ascii="Arial" w:hAnsi="Arial" w:cs="Arial"/>
                <w:bCs/>
                <w:sz w:val="20"/>
                <w:szCs w:val="20"/>
              </w:rPr>
              <w:t>subprocesses</w:t>
            </w:r>
            <w:proofErr w:type="spellEnd"/>
            <w:r w:rsidRPr="006A72B7">
              <w:rPr>
                <w:rFonts w:ascii="Arial" w:hAnsi="Arial" w:cs="Arial"/>
                <w:bCs/>
                <w:sz w:val="20"/>
                <w:szCs w:val="20"/>
              </w:rPr>
              <w:t xml:space="preserve"> as text within blank white boxes. </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2, Step 7: Incorporate factors into process map</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Categorize the rest of the information in each stakeholder narrative as: “failure mode,” “</w:t>
            </w:r>
            <w:r>
              <w:rPr>
                <w:rFonts w:ascii="Arial" w:hAnsi="Arial" w:cs="Arial"/>
                <w:bCs/>
                <w:sz w:val="20"/>
                <w:szCs w:val="20"/>
              </w:rPr>
              <w:t>facilitator</w:t>
            </w:r>
            <w:r w:rsidRPr="006A72B7">
              <w:rPr>
                <w:rFonts w:ascii="Arial" w:hAnsi="Arial" w:cs="Arial"/>
                <w:bCs/>
                <w:sz w:val="20"/>
                <w:szCs w:val="20"/>
              </w:rPr>
              <w:t xml:space="preserve">,” or “other.” Decide if each process map should include all three of these types of factors, or if it should be limited to only depicting failure modes. Visually incorporate factors into the map skeleton to fill out the rest of the </w:t>
            </w:r>
            <w:r w:rsidRPr="006A72B7">
              <w:rPr>
                <w:rFonts w:ascii="Arial" w:hAnsi="Arial" w:cs="Arial"/>
                <w:bCs/>
                <w:sz w:val="20"/>
                <w:szCs w:val="20"/>
              </w:rPr>
              <w:lastRenderedPageBreak/>
              <w:t>process map.</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lastRenderedPageBreak/>
              <w:t>Only “failure modes” were visually incorporated into the process map; “</w:t>
            </w:r>
            <w:r>
              <w:rPr>
                <w:rFonts w:ascii="Arial" w:hAnsi="Arial" w:cs="Arial"/>
                <w:bCs/>
                <w:sz w:val="20"/>
                <w:szCs w:val="20"/>
              </w:rPr>
              <w:t>facilitator</w:t>
            </w:r>
            <w:r w:rsidRPr="006A72B7">
              <w:rPr>
                <w:rFonts w:ascii="Arial" w:hAnsi="Arial" w:cs="Arial"/>
                <w:bCs/>
                <w:sz w:val="20"/>
                <w:szCs w:val="20"/>
              </w:rPr>
              <w:t>s” were edited to be framed as “failure modes” so that they could be included as well. Factors categorized as “other” were incorporated as text in a “Contextual Factors” box, located outside of the flow of the map.</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All steps were incorporated into process map. </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lastRenderedPageBreak/>
              <w:t>Phase 2, Step 8: Decide on consistent language and layout for the process maps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Ensure that all text is uniform for each type of object in the process map. Language and layout should be uniform across all </w:t>
            </w:r>
            <w:proofErr w:type="spellStart"/>
            <w:proofErr w:type="gramStart"/>
            <w:r w:rsidRPr="006A72B7">
              <w:rPr>
                <w:rFonts w:ascii="Arial" w:hAnsi="Arial" w:cs="Arial"/>
                <w:bCs/>
                <w:sz w:val="20"/>
                <w:szCs w:val="20"/>
              </w:rPr>
              <w:t>subprocesses</w:t>
            </w:r>
            <w:proofErr w:type="spellEnd"/>
            <w:r w:rsidRPr="006A72B7">
              <w:rPr>
                <w:rFonts w:ascii="Arial" w:hAnsi="Arial" w:cs="Arial"/>
                <w:bCs/>
                <w:sz w:val="20"/>
                <w:szCs w:val="20"/>
              </w:rPr>
              <w:t xml:space="preserve">  and</w:t>
            </w:r>
            <w:proofErr w:type="gramEnd"/>
            <w:r w:rsidRPr="006A72B7">
              <w:rPr>
                <w:rFonts w:ascii="Arial" w:hAnsi="Arial" w:cs="Arial"/>
                <w:bCs/>
                <w:sz w:val="20"/>
                <w:szCs w:val="20"/>
              </w:rPr>
              <w:t xml:space="preserve"> all failure modes, for example.</w:t>
            </w:r>
          </w:p>
        </w:tc>
        <w:tc>
          <w:tcPr>
            <w:tcW w:w="0" w:type="auto"/>
            <w:gridSpan w:val="2"/>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All </w:t>
            </w:r>
            <w:proofErr w:type="spellStart"/>
            <w:r w:rsidRPr="006A72B7">
              <w:rPr>
                <w:rFonts w:ascii="Arial" w:hAnsi="Arial" w:cs="Arial"/>
                <w:bCs/>
                <w:sz w:val="20"/>
                <w:szCs w:val="20"/>
              </w:rPr>
              <w:t>subprocess</w:t>
            </w:r>
            <w:proofErr w:type="spellEnd"/>
            <w:r w:rsidRPr="006A72B7">
              <w:rPr>
                <w:rFonts w:ascii="Arial" w:hAnsi="Arial" w:cs="Arial"/>
                <w:bCs/>
                <w:sz w:val="20"/>
                <w:szCs w:val="20"/>
              </w:rPr>
              <w:t xml:space="preserve"> nodes were framed as positive actions with a clear actor (subject). All failure modes were framed as negative actions to clearly show how they would impede the process.</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2, Step 9: Finalize process maps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Shared each finished process map with its respective stakeholder for member checking. Use thematic coding to create a cumulative list of determinants (e.g., failure modes). If applicable, coding can facilitate the consolidation of initial process maps into one combined process map per stakeholder team.</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Process maps were coded to create a cumulative list of barriers across all four clinic sites. Investigators used Microsoft Excel to create this cumulative list and to visualize how the commonality of each barrier (e.g., to note which barriers were described by every stakeholder within a team compared to those described by only one stakeholder member within a team). </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Process maps were coded to create a list of barriers. Investigators used Microsoft Excel to create this cumulative list and to visualize how the commonality of each barrier (e.g., to note which barriers were described by every stakeholder within a team compared to those described by only one stakeholder member within a team).</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3, Step 10: Plan FMEA workshops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Decide on a point-scale for FMEA and create a rating guide. Decide how many barriers will be rated and which stakeholders will do the rating. </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A 10-point scale was used, and a rating guide was created that provided study-specific definitions for each FMEA category of occurrence, detection, and severity (e.g., an occurrence score of 1 = occurs in less than 1 out of 10 patients with low back pain). All identified barriers were rated by every stakeholder type. The raters were not necessarily all the same stakeholders who had contributed to the initial process mapping.</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A final process map was reviewed. Of the 66 steps, 7 were selected as “high-priority” using consensus methods. </w:t>
            </w:r>
          </w:p>
        </w:tc>
      </w:tr>
      <w:tr w:rsidR="00315302" w:rsidRPr="00954107" w:rsidTr="000F2935">
        <w:tc>
          <w:tcPr>
            <w:tcW w:w="0" w:type="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3, Step 11: Conduct FMEA workshops</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Provide stakeholders with rating guides and other materials such that they understand the goals of the study and their role with FMEA.</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A 10-point scale was used, and a rating guide was created that provided study-specific definitions for each FMEA category of occurrence, detection, and severity.</w:t>
            </w:r>
          </w:p>
        </w:tc>
        <w:tc>
          <w:tcPr>
            <w:tcW w:w="0" w:type="auto"/>
          </w:tcPr>
          <w:p w:rsidR="00315302" w:rsidRPr="006A72B7" w:rsidRDefault="00315302" w:rsidP="000F2935">
            <w:pPr>
              <w:rPr>
                <w:rFonts w:ascii="Arial" w:hAnsi="Arial" w:cs="Arial"/>
                <w:bCs/>
                <w:sz w:val="20"/>
                <w:szCs w:val="20"/>
              </w:rPr>
            </w:pPr>
            <w:r w:rsidRPr="006A72B7">
              <w:rPr>
                <w:rFonts w:ascii="Arial" w:hAnsi="Arial" w:cs="Arial"/>
                <w:bCs/>
                <w:sz w:val="20"/>
                <w:szCs w:val="20"/>
              </w:rPr>
              <w:t>A 10-point scale was used, and a rating guide was created that provided study-specific definitions for each FMEA category of occurrence, detection, and severity.</w:t>
            </w:r>
          </w:p>
        </w:tc>
      </w:tr>
      <w:tr w:rsidR="00315302" w:rsidRPr="00954107" w:rsidTr="000F2935">
        <w:tc>
          <w:tcPr>
            <w:tcW w:w="0" w:type="auto"/>
            <w:shd w:val="clear" w:color="auto" w:fill="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3, Step 12: Data Analysis</w:t>
            </w:r>
          </w:p>
          <w:p w:rsidR="00315302" w:rsidRPr="00C466FC" w:rsidRDefault="00315302" w:rsidP="000F2935">
            <w:pPr>
              <w:rPr>
                <w:rFonts w:ascii="Arial" w:hAnsi="Arial" w:cs="Arial"/>
                <w:bCs/>
                <w:color w:val="000000" w:themeColor="text1"/>
                <w:sz w:val="20"/>
                <w:szCs w:val="20"/>
              </w:rPr>
            </w:pPr>
          </w:p>
        </w:tc>
        <w:tc>
          <w:tcPr>
            <w:tcW w:w="0" w:type="auto"/>
            <w:shd w:val="clear" w:color="auto" w:fill="auto"/>
          </w:tcPr>
          <w:p w:rsidR="00315302" w:rsidRPr="006A72B7" w:rsidRDefault="00315302" w:rsidP="000F2935">
            <w:pPr>
              <w:rPr>
                <w:rFonts w:ascii="Arial" w:hAnsi="Arial" w:cs="Arial"/>
                <w:bCs/>
                <w:sz w:val="20"/>
                <w:szCs w:val="20"/>
              </w:rPr>
            </w:pPr>
            <w:r w:rsidRPr="006A72B7">
              <w:rPr>
                <w:rFonts w:ascii="Arial" w:hAnsi="Arial" w:cs="Arial"/>
                <w:bCs/>
                <w:sz w:val="20"/>
                <w:szCs w:val="20"/>
              </w:rPr>
              <w:t>Run descriptive statistics to calculate</w:t>
            </w:r>
          </w:p>
        </w:tc>
        <w:tc>
          <w:tcPr>
            <w:tcW w:w="0" w:type="auto"/>
            <w:shd w:val="clear" w:color="auto" w:fill="auto"/>
          </w:tcPr>
          <w:p w:rsidR="00315302" w:rsidRPr="006A72B7" w:rsidRDefault="00315302" w:rsidP="000F2935">
            <w:pPr>
              <w:rPr>
                <w:rFonts w:ascii="Arial" w:hAnsi="Arial" w:cs="Arial"/>
                <w:bCs/>
                <w:sz w:val="20"/>
                <w:szCs w:val="20"/>
              </w:rPr>
            </w:pPr>
            <w:r w:rsidRPr="006A72B7">
              <w:rPr>
                <w:rFonts w:ascii="Arial" w:hAnsi="Arial" w:cs="Arial"/>
                <w:bCs/>
                <w:sz w:val="20"/>
                <w:szCs w:val="20"/>
              </w:rPr>
              <w:t xml:space="preserve">70+ barriers </w:t>
            </w:r>
            <w:r>
              <w:rPr>
                <w:rFonts w:ascii="Arial" w:hAnsi="Arial" w:cs="Arial"/>
                <w:bCs/>
                <w:sz w:val="20"/>
                <w:szCs w:val="20"/>
              </w:rPr>
              <w:t>to be</w:t>
            </w:r>
            <w:r w:rsidRPr="006A72B7">
              <w:rPr>
                <w:rFonts w:ascii="Arial" w:hAnsi="Arial" w:cs="Arial"/>
                <w:bCs/>
                <w:sz w:val="20"/>
                <w:szCs w:val="20"/>
              </w:rPr>
              <w:t xml:space="preserve"> rated by </w:t>
            </w:r>
            <w:r>
              <w:rPr>
                <w:rFonts w:ascii="Arial" w:hAnsi="Arial" w:cs="Arial"/>
                <w:bCs/>
                <w:sz w:val="20"/>
                <w:szCs w:val="20"/>
              </w:rPr>
              <w:t xml:space="preserve">clinicians and staff </w:t>
            </w:r>
            <w:r w:rsidRPr="006A72B7">
              <w:rPr>
                <w:rFonts w:ascii="Arial" w:hAnsi="Arial" w:cs="Arial"/>
                <w:bCs/>
                <w:sz w:val="20"/>
                <w:szCs w:val="20"/>
              </w:rPr>
              <w:t>at four primary care clinics</w:t>
            </w:r>
          </w:p>
        </w:tc>
        <w:tc>
          <w:tcPr>
            <w:tcW w:w="0" w:type="auto"/>
            <w:shd w:val="clear" w:color="auto" w:fill="auto"/>
          </w:tcPr>
          <w:p w:rsidR="00315302" w:rsidRPr="006A72B7" w:rsidRDefault="00315302" w:rsidP="000F2935">
            <w:pPr>
              <w:rPr>
                <w:rFonts w:ascii="Arial" w:hAnsi="Arial" w:cs="Arial"/>
                <w:bCs/>
                <w:sz w:val="20"/>
                <w:szCs w:val="20"/>
              </w:rPr>
            </w:pPr>
            <w:r>
              <w:rPr>
                <w:rFonts w:ascii="Arial" w:hAnsi="Arial" w:cs="Arial"/>
                <w:bCs/>
                <w:sz w:val="20"/>
                <w:szCs w:val="20"/>
              </w:rPr>
              <w:t>Presented in Broder-fingert</w:t>
            </w:r>
            <w:r w:rsidRPr="006A72B7">
              <w:rPr>
                <w:rFonts w:ascii="Arial" w:hAnsi="Arial" w:cs="Arial"/>
                <w:b/>
                <w:sz w:val="20"/>
                <w:szCs w:val="20"/>
              </w:rPr>
              <w:fldChar w:fldCharType="begin"/>
            </w:r>
            <w:r>
              <w:rPr>
                <w:rFonts w:ascii="Arial" w:hAnsi="Arial" w:cs="Arial"/>
                <w:b/>
                <w:sz w:val="20"/>
                <w:szCs w:val="20"/>
              </w:rPr>
              <w:instrText xml:space="preserve"> ADDIN EN.CITE &lt;EndNote&gt;&lt;Cite&gt;&lt;Author&gt;Broder-Fingert&lt;/Author&gt;&lt;Year&gt;2019&lt;/Year&gt;&lt;IDText&gt;A mixed-methods process evaluation of Family Navigation implementation for autism spectrum disorder&lt;/IDText&gt;&lt;DisplayText&gt;&lt;style face="superscript"&gt;31&lt;/style&gt;&lt;/DisplayText&gt;&lt;record&gt;&lt;dates&gt;&lt;pub-dates&gt;&lt;date&gt;Jul&lt;/date&gt;&lt;/pub-dates&gt;&lt;year&gt;2019&lt;/year&gt;&lt;/dates&gt;&lt;keywords&gt;&lt;keyword&gt;autism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6A72B7">
              <w:rPr>
                <w:rFonts w:ascii="Arial" w:hAnsi="Arial" w:cs="Arial"/>
                <w:b/>
                <w:sz w:val="20"/>
                <w:szCs w:val="20"/>
              </w:rPr>
              <w:fldChar w:fldCharType="separate"/>
            </w:r>
            <w:r w:rsidRPr="00924BA4">
              <w:rPr>
                <w:rFonts w:ascii="Arial" w:hAnsi="Arial" w:cs="Arial"/>
                <w:b/>
                <w:noProof/>
                <w:sz w:val="20"/>
                <w:szCs w:val="20"/>
                <w:vertAlign w:val="superscript"/>
              </w:rPr>
              <w:t>31</w:t>
            </w:r>
            <w:r w:rsidRPr="006A72B7">
              <w:rPr>
                <w:rFonts w:ascii="Arial" w:hAnsi="Arial" w:cs="Arial"/>
                <w:b/>
                <w:sz w:val="20"/>
                <w:szCs w:val="20"/>
              </w:rPr>
              <w:fldChar w:fldCharType="end"/>
            </w:r>
          </w:p>
        </w:tc>
      </w:tr>
      <w:tr w:rsidR="00315302" w:rsidRPr="00954107" w:rsidTr="000F2935">
        <w:tc>
          <w:tcPr>
            <w:tcW w:w="0" w:type="auto"/>
            <w:shd w:val="clear" w:color="auto" w:fill="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Phase 4, Step 13:</w:t>
            </w:r>
          </w:p>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 xml:space="preserve">Choose which </w:t>
            </w:r>
            <w:r w:rsidRPr="00C466FC">
              <w:rPr>
                <w:rFonts w:ascii="Arial" w:hAnsi="Arial" w:cs="Arial"/>
                <w:bCs/>
                <w:color w:val="000000" w:themeColor="text1"/>
                <w:sz w:val="20"/>
                <w:szCs w:val="20"/>
              </w:rPr>
              <w:lastRenderedPageBreak/>
              <w:t>barriers are to be addressed</w:t>
            </w:r>
          </w:p>
          <w:p w:rsidR="00315302" w:rsidRPr="00C466FC" w:rsidRDefault="00315302" w:rsidP="000F2935">
            <w:pPr>
              <w:rPr>
                <w:rFonts w:ascii="Arial" w:hAnsi="Arial" w:cs="Arial"/>
                <w:bCs/>
                <w:color w:val="000000" w:themeColor="text1"/>
                <w:sz w:val="20"/>
                <w:szCs w:val="20"/>
              </w:rPr>
            </w:pPr>
          </w:p>
        </w:tc>
        <w:tc>
          <w:tcPr>
            <w:tcW w:w="0" w:type="auto"/>
            <w:shd w:val="clear" w:color="auto" w:fill="auto"/>
          </w:tcPr>
          <w:p w:rsidR="00315302" w:rsidRPr="006A72B7" w:rsidRDefault="00315302" w:rsidP="000F2935">
            <w:pPr>
              <w:rPr>
                <w:rFonts w:ascii="Arial" w:hAnsi="Arial" w:cs="Arial"/>
                <w:bCs/>
                <w:sz w:val="20"/>
                <w:szCs w:val="20"/>
              </w:rPr>
            </w:pPr>
            <w:r w:rsidRPr="006A72B7">
              <w:rPr>
                <w:rFonts w:ascii="Arial" w:hAnsi="Arial" w:cs="Arial"/>
                <w:bCs/>
                <w:sz w:val="20"/>
                <w:szCs w:val="20"/>
              </w:rPr>
              <w:lastRenderedPageBreak/>
              <w:t xml:space="preserve">Based on FMEA results, select identified barriers </w:t>
            </w:r>
            <w:r w:rsidRPr="006A72B7">
              <w:rPr>
                <w:rFonts w:ascii="Arial" w:hAnsi="Arial" w:cs="Arial"/>
                <w:bCs/>
                <w:sz w:val="20"/>
                <w:szCs w:val="20"/>
              </w:rPr>
              <w:lastRenderedPageBreak/>
              <w:t>to target with implementation</w:t>
            </w:r>
          </w:p>
        </w:tc>
        <w:tc>
          <w:tcPr>
            <w:tcW w:w="0" w:type="auto"/>
            <w:shd w:val="clear" w:color="auto" w:fill="auto"/>
          </w:tcPr>
          <w:p w:rsidR="00315302" w:rsidRPr="00C466FC" w:rsidRDefault="00315302" w:rsidP="000F2935">
            <w:pPr>
              <w:rPr>
                <w:rFonts w:ascii="Arial" w:hAnsi="Arial" w:cs="Arial"/>
                <w:bCs/>
                <w:sz w:val="20"/>
                <w:szCs w:val="20"/>
              </w:rPr>
            </w:pPr>
            <w:r w:rsidRPr="00C466FC">
              <w:rPr>
                <w:rFonts w:ascii="Arial" w:hAnsi="Arial" w:cs="Arial"/>
                <w:bCs/>
                <w:sz w:val="20"/>
                <w:szCs w:val="20"/>
              </w:rPr>
              <w:lastRenderedPageBreak/>
              <w:t>Data forthcoming (K23-AT010487)</w:t>
            </w:r>
          </w:p>
        </w:tc>
        <w:tc>
          <w:tcPr>
            <w:tcW w:w="0" w:type="auto"/>
            <w:shd w:val="clear" w:color="auto" w:fill="auto"/>
          </w:tcPr>
          <w:p w:rsidR="00315302" w:rsidRPr="006A72B7" w:rsidRDefault="00315302" w:rsidP="000F2935">
            <w:pPr>
              <w:rPr>
                <w:rFonts w:ascii="Arial" w:hAnsi="Arial" w:cs="Arial"/>
                <w:bCs/>
                <w:sz w:val="20"/>
                <w:szCs w:val="20"/>
              </w:rPr>
            </w:pPr>
            <w:r>
              <w:rPr>
                <w:rFonts w:ascii="Arial" w:hAnsi="Arial" w:cs="Arial"/>
                <w:bCs/>
                <w:sz w:val="20"/>
                <w:szCs w:val="20"/>
              </w:rPr>
              <w:t>Presented in Broder-fingert</w:t>
            </w:r>
            <w:r w:rsidRPr="006A72B7">
              <w:rPr>
                <w:rFonts w:ascii="Arial" w:hAnsi="Arial" w:cs="Arial"/>
                <w:b/>
                <w:sz w:val="20"/>
                <w:szCs w:val="20"/>
              </w:rPr>
              <w:fldChar w:fldCharType="begin"/>
            </w:r>
            <w:r>
              <w:rPr>
                <w:rFonts w:ascii="Arial" w:hAnsi="Arial" w:cs="Arial"/>
                <w:b/>
                <w:sz w:val="20"/>
                <w:szCs w:val="20"/>
              </w:rPr>
              <w:instrText xml:space="preserve"> ADDIN EN.CITE &lt;EndNote&gt;&lt;Cite&gt;&lt;Author&gt;Broder-Fingert&lt;/Author&gt;&lt;Year&gt;2019&lt;/Year&gt;&lt;IDText&gt;A mixed-methods process evaluation of Family Navigation implementation for autism spectrum disorder&lt;/IDText&gt;&lt;DisplayText&gt;&lt;style face="superscript"&gt;31&lt;/style&gt;&lt;/DisplayText&gt;&lt;record&gt;&lt;dates&gt;&lt;pub-dates&gt;&lt;date&gt;Jul&lt;/date&gt;&lt;/pub-dates&gt;&lt;year&gt;2019&lt;/year&gt;&lt;/dates&gt;&lt;keywords&gt;&lt;keyword&gt;autism spectrum disorders&lt;/keyword&gt;&lt;keyword&gt;qualitative research&lt;/keyword&gt;&lt;/keywords&gt;&lt;urls&gt;&lt;related-urls&gt;&lt;url&gt;https://www.ncbi.nlm.nih.gov/pubmed/30404548&lt;/url&gt;&lt;/related-urls&gt;&lt;/urls&gt;&lt;isbn&gt;1461-7005 (Electronic)&amp;#xD;1362-3613 (Linking)&lt;/isbn&gt;&lt;custom2&gt;PMC6742480&lt;/custom2&gt;&lt;titles&gt;&lt;title&gt;A mixed-methods process evaluation of Family Navigation implementation for autism spectrum disorder&lt;/title&gt;&lt;secondary-title&gt;Autism&lt;/secondary-title&gt;&lt;/titles&gt;&lt;pages&gt;1288-1299&lt;/pages&gt;&lt;number&gt;5&lt;/number&gt;&lt;contributors&gt;&lt;authors&gt;&lt;author&gt;Broder-Fingert, S.&lt;/author&gt;&lt;author&gt;Qin, S.&lt;/author&gt;&lt;author&gt;Goupil, J.&lt;/author&gt;&lt;author&gt;Rosenberg, J.&lt;/author&gt;&lt;author&gt;Augustyn, M.&lt;/author&gt;&lt;author&gt;Blum, N.&lt;/author&gt;&lt;author&gt;Bennett, A.&lt;/author&gt;&lt;author&gt;Weitzman, C.&lt;/author&gt;&lt;author&gt;Guevara, J. P.&lt;/author&gt;&lt;author&gt;Fenick, A.&lt;/author&gt;&lt;author&gt;Silverstein, M.&lt;/author&gt;&lt;author&gt;Feinberg, E.&lt;/author&gt;&lt;/authors&gt;&lt;/contributors&gt;&lt;edition&gt;2018/11/09&lt;/edition&gt;&lt;added-date format="utc"&gt;1569368137&lt;/added-date&gt;&lt;ref-type name="Journal Article"&gt;17&lt;/ref-type&gt;&lt;auth-address&gt;1 Boston University School of Medicine, USA.&amp;#xD;2 The Children&amp;apos;s Hospital of Philadelphia, USA.&amp;#xD;3 Boston Medical Center, USA.&amp;#xD;4 Yale School of Medicine, USA.&amp;#xD;5 Boston University School of Public Health, USA.&lt;/auth-address&gt;&lt;rec-number&gt;2450&lt;/rec-number&gt;&lt;last-updated-date format="utc"&gt;1569368137&lt;/last-updated-date&gt;&lt;accession-num&gt;30404548&lt;/accession-num&gt;&lt;electronic-resource-num&gt;10.1177/1362361318808460&lt;/electronic-resource-num&gt;&lt;volume&gt;23&lt;/volume&gt;&lt;/record&gt;&lt;/Cite&gt;&lt;/EndNote&gt;</w:instrText>
            </w:r>
            <w:r w:rsidRPr="006A72B7">
              <w:rPr>
                <w:rFonts w:ascii="Arial" w:hAnsi="Arial" w:cs="Arial"/>
                <w:b/>
                <w:sz w:val="20"/>
                <w:szCs w:val="20"/>
              </w:rPr>
              <w:fldChar w:fldCharType="separate"/>
            </w:r>
            <w:r w:rsidRPr="00924BA4">
              <w:rPr>
                <w:rFonts w:ascii="Arial" w:hAnsi="Arial" w:cs="Arial"/>
                <w:b/>
                <w:noProof/>
                <w:sz w:val="20"/>
                <w:szCs w:val="20"/>
                <w:vertAlign w:val="superscript"/>
              </w:rPr>
              <w:t>31</w:t>
            </w:r>
            <w:r w:rsidRPr="006A72B7">
              <w:rPr>
                <w:rFonts w:ascii="Arial" w:hAnsi="Arial" w:cs="Arial"/>
                <w:b/>
                <w:sz w:val="20"/>
                <w:szCs w:val="20"/>
              </w:rPr>
              <w:fldChar w:fldCharType="end"/>
            </w:r>
          </w:p>
        </w:tc>
      </w:tr>
      <w:tr w:rsidR="00315302" w:rsidRPr="00954107" w:rsidTr="000F2935">
        <w:tc>
          <w:tcPr>
            <w:tcW w:w="0" w:type="auto"/>
            <w:shd w:val="clear" w:color="auto" w:fill="auto"/>
          </w:tcPr>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lastRenderedPageBreak/>
              <w:t>Phase 4, Step 14</w:t>
            </w:r>
          </w:p>
          <w:p w:rsidR="00315302" w:rsidRPr="00C466FC" w:rsidRDefault="00315302" w:rsidP="000F2935">
            <w:pPr>
              <w:rPr>
                <w:rFonts w:ascii="Arial" w:hAnsi="Arial" w:cs="Arial"/>
                <w:bCs/>
                <w:color w:val="000000" w:themeColor="text1"/>
                <w:sz w:val="20"/>
                <w:szCs w:val="20"/>
              </w:rPr>
            </w:pPr>
            <w:r w:rsidRPr="00C466FC">
              <w:rPr>
                <w:rFonts w:ascii="Arial" w:hAnsi="Arial" w:cs="Arial"/>
                <w:bCs/>
                <w:color w:val="000000" w:themeColor="text1"/>
                <w:sz w:val="20"/>
                <w:szCs w:val="20"/>
              </w:rPr>
              <w:t>Devise an implementation strategy</w:t>
            </w:r>
          </w:p>
        </w:tc>
        <w:tc>
          <w:tcPr>
            <w:tcW w:w="0" w:type="auto"/>
            <w:shd w:val="clear" w:color="auto" w:fill="auto"/>
          </w:tcPr>
          <w:p w:rsidR="00315302" w:rsidRPr="006A72B7" w:rsidRDefault="00315302" w:rsidP="000F2935">
            <w:pPr>
              <w:rPr>
                <w:rFonts w:ascii="Arial" w:hAnsi="Arial" w:cs="Arial"/>
                <w:bCs/>
                <w:sz w:val="20"/>
                <w:szCs w:val="20"/>
              </w:rPr>
            </w:pPr>
            <w:r w:rsidRPr="006A72B7">
              <w:rPr>
                <w:rFonts w:ascii="Arial" w:hAnsi="Arial" w:cs="Arial"/>
                <w:bCs/>
                <w:sz w:val="20"/>
                <w:szCs w:val="20"/>
              </w:rPr>
              <w:t>Either create an implementation strategy or modify an existing strategy that is tailored to selected barriers.</w:t>
            </w:r>
          </w:p>
        </w:tc>
        <w:tc>
          <w:tcPr>
            <w:tcW w:w="0" w:type="auto"/>
            <w:shd w:val="clear" w:color="auto" w:fill="auto"/>
          </w:tcPr>
          <w:p w:rsidR="00315302" w:rsidRPr="00C466FC" w:rsidRDefault="00315302" w:rsidP="000F2935">
            <w:pPr>
              <w:rPr>
                <w:rFonts w:ascii="Arial" w:hAnsi="Arial" w:cs="Arial"/>
                <w:bCs/>
                <w:sz w:val="20"/>
                <w:szCs w:val="20"/>
              </w:rPr>
            </w:pPr>
            <w:r w:rsidRPr="00C466FC">
              <w:rPr>
                <w:rFonts w:ascii="Arial" w:hAnsi="Arial" w:cs="Arial"/>
                <w:bCs/>
                <w:sz w:val="20"/>
                <w:szCs w:val="20"/>
              </w:rPr>
              <w:t>Data forthcoming (K23-AT010487)</w:t>
            </w:r>
          </w:p>
        </w:tc>
        <w:tc>
          <w:tcPr>
            <w:tcW w:w="0" w:type="auto"/>
            <w:shd w:val="clear" w:color="auto" w:fill="auto"/>
          </w:tcPr>
          <w:p w:rsidR="00315302" w:rsidRDefault="00315302" w:rsidP="000F2935">
            <w:pPr>
              <w:rPr>
                <w:rFonts w:ascii="Arial" w:hAnsi="Arial" w:cs="Arial"/>
                <w:bCs/>
                <w:sz w:val="20"/>
                <w:szCs w:val="20"/>
              </w:rPr>
            </w:pPr>
            <w:r w:rsidRPr="006A72B7">
              <w:rPr>
                <w:rFonts w:ascii="Arial" w:hAnsi="Arial" w:cs="Arial"/>
                <w:bCs/>
                <w:sz w:val="20"/>
                <w:szCs w:val="20"/>
              </w:rPr>
              <w:t>Data are currently being used to test different implementation strategies.</w:t>
            </w:r>
          </w:p>
          <w:p w:rsidR="00315302" w:rsidRPr="006A72B7" w:rsidRDefault="00315302" w:rsidP="000F2935">
            <w:pPr>
              <w:rPr>
                <w:rFonts w:ascii="Arial" w:hAnsi="Arial" w:cs="Arial"/>
                <w:bCs/>
                <w:sz w:val="20"/>
                <w:szCs w:val="20"/>
              </w:rPr>
            </w:pPr>
            <w:r w:rsidRPr="00C466FC">
              <w:rPr>
                <w:rFonts w:ascii="Arial" w:hAnsi="Arial" w:cs="Arial"/>
                <w:bCs/>
                <w:sz w:val="20"/>
                <w:szCs w:val="20"/>
              </w:rPr>
              <w:t>R34MH120190</w:t>
            </w:r>
          </w:p>
        </w:tc>
      </w:tr>
    </w:tbl>
    <w:p w:rsidR="00315302" w:rsidRDefault="00315302">
      <w:bookmarkStart w:id="0" w:name="_GoBack"/>
      <w:bookmarkEnd w:id="0"/>
    </w:p>
    <w:sectPr w:rsidR="003153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302"/>
    <w:rsid w:val="0031530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302"/>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5302"/>
    <w:rPr>
      <w:b/>
      <w:bCs/>
    </w:rPr>
  </w:style>
  <w:style w:type="table" w:styleId="TableGrid">
    <w:name w:val="Table Grid"/>
    <w:basedOn w:val="TableNormal"/>
    <w:uiPriority w:val="39"/>
    <w:rsid w:val="003153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302"/>
    <w:rPr>
      <w:rFonts w:ascii="Tahoma" w:hAnsi="Tahoma" w:cs="Tahoma"/>
      <w:sz w:val="16"/>
      <w:szCs w:val="16"/>
    </w:rPr>
  </w:style>
  <w:style w:type="character" w:customStyle="1" w:styleId="BalloonTextChar">
    <w:name w:val="Balloon Text Char"/>
    <w:basedOn w:val="DefaultParagraphFont"/>
    <w:link w:val="BalloonText"/>
    <w:uiPriority w:val="99"/>
    <w:semiHidden/>
    <w:rsid w:val="0031530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302"/>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5302"/>
    <w:rPr>
      <w:b/>
      <w:bCs/>
    </w:rPr>
  </w:style>
  <w:style w:type="table" w:styleId="TableGrid">
    <w:name w:val="Table Grid"/>
    <w:basedOn w:val="TableNormal"/>
    <w:uiPriority w:val="39"/>
    <w:rsid w:val="003153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302"/>
    <w:rPr>
      <w:rFonts w:ascii="Tahoma" w:hAnsi="Tahoma" w:cs="Tahoma"/>
      <w:sz w:val="16"/>
      <w:szCs w:val="16"/>
    </w:rPr>
  </w:style>
  <w:style w:type="character" w:customStyle="1" w:styleId="BalloonTextChar">
    <w:name w:val="Balloon Text Char"/>
    <w:basedOn w:val="DefaultParagraphFont"/>
    <w:link w:val="BalloonText"/>
    <w:uiPriority w:val="99"/>
    <w:semiHidden/>
    <w:rsid w:val="0031530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3244</Words>
  <Characters>18493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Amante, Rodney</dc:creator>
  <cp:lastModifiedBy>Amante, Rodney</cp:lastModifiedBy>
  <cp:revision>1</cp:revision>
  <dcterms:created xsi:type="dcterms:W3CDTF">2024-09-16T10:35:00Z</dcterms:created>
  <dcterms:modified xsi:type="dcterms:W3CDTF">2024-09-16T10:35:00Z</dcterms:modified>
</cp:coreProperties>
</file>