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E7B" w:rsidRDefault="00CC0E7B" w:rsidP="00CC0E7B">
      <w:pPr>
        <w:spacing w:after="0" w:line="240" w:lineRule="auto"/>
        <w:rPr>
          <w:rFonts w:ascii="Calibri" w:eastAsia="Arial" w:hAnsi="Calibri" w:cs="Calibri"/>
          <w:sz w:val="24"/>
          <w:szCs w:val="24"/>
        </w:rPr>
      </w:pPr>
      <w:r w:rsidRPr="00CC0E7B">
        <w:rPr>
          <w:rFonts w:ascii="Calibri" w:eastAsia="Arial" w:hAnsi="Calibri" w:cs="Calibri"/>
          <w:b/>
          <w:bCs/>
          <w:sz w:val="24"/>
          <w:szCs w:val="24"/>
        </w:rPr>
        <w:t>Appendix 1.</w:t>
      </w:r>
      <w:r w:rsidRPr="0746D044">
        <w:rPr>
          <w:rFonts w:ascii="Calibri" w:eastAsia="Arial" w:hAnsi="Calibri" w:cs="Calibri"/>
          <w:sz w:val="24"/>
          <w:szCs w:val="24"/>
        </w:rPr>
        <w:t xml:space="preserve"> Timeline of implementation and evaluation activities</w:t>
      </w:r>
      <w:r>
        <w:rPr>
          <w:rFonts w:ascii="Calibri" w:eastAsia="Arial" w:hAnsi="Calibri" w:cs="Calibri"/>
          <w:sz w:val="24"/>
          <w:szCs w:val="24"/>
        </w:rPr>
        <w:t xml:space="preserve"> for the Supportive Birth Collaborative (figure)</w:t>
      </w:r>
    </w:p>
    <w:p w:rsidR="00CC0E7B" w:rsidRDefault="00CC0E7B" w:rsidP="00CC0E7B">
      <w:pPr>
        <w:spacing w:after="0" w:line="240" w:lineRule="auto"/>
        <w:rPr>
          <w:rFonts w:ascii="Calibri" w:eastAsia="Arial" w:hAnsi="Calibri" w:cs="Calibri"/>
          <w:sz w:val="24"/>
          <w:szCs w:val="24"/>
        </w:rPr>
      </w:pPr>
    </w:p>
    <w:p w:rsidR="00CC0E7B" w:rsidRDefault="00CC0E7B" w:rsidP="00CC0E7B">
      <w:pPr>
        <w:spacing w:after="0" w:line="240" w:lineRule="auto"/>
        <w:rPr>
          <w:rFonts w:ascii="Calibri" w:eastAsia="Arial" w:hAnsi="Calibri" w:cs="Calibri"/>
          <w:sz w:val="24"/>
          <w:szCs w:val="24"/>
        </w:rPr>
      </w:pPr>
    </w:p>
    <w:p w:rsidR="00CC0E7B" w:rsidRDefault="00CC0E7B" w:rsidP="00CC0E7B">
      <w:pPr>
        <w:spacing w:after="0" w:line="240" w:lineRule="auto"/>
        <w:rPr>
          <w:rFonts w:ascii="Calibri" w:eastAsia="Arial" w:hAnsi="Calibri" w:cs="Calibri"/>
          <w:sz w:val="24"/>
          <w:szCs w:val="24"/>
        </w:rPr>
      </w:pPr>
      <w:r w:rsidRPr="00CC0E7B">
        <w:rPr>
          <w:rFonts w:ascii="Calibri" w:eastAsia="Arial" w:hAnsi="Calibri" w:cs="Calibri"/>
          <w:b/>
          <w:bCs/>
          <w:sz w:val="24"/>
          <w:szCs w:val="24"/>
        </w:rPr>
        <w:t>Appendix 2.</w:t>
      </w:r>
      <w:r w:rsidRPr="6B4E36C1">
        <w:rPr>
          <w:rFonts w:ascii="Calibri" w:eastAsia="Arial" w:hAnsi="Calibri" w:cs="Calibri"/>
          <w:sz w:val="24"/>
          <w:szCs w:val="24"/>
        </w:rPr>
        <w:t xml:space="preserve"> Items that comprise the summative index of understanding of a doula’s role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1"/>
        <w:gridCol w:w="1969"/>
        <w:gridCol w:w="1922"/>
        <w:gridCol w:w="1838"/>
      </w:tblGrid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Pre-implementation</w:t>
            </w:r>
          </w:p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Mean (SD) or N (%)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Post-implementation Mean (SD) or N (%)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Style w:val="normaltextrun"/>
                <w:rFonts w:ascii="Calibri" w:hAnsi="Calibri" w:cs="Calibri"/>
                <w:b/>
                <w:bCs/>
                <w:color w:val="000000" w:themeColor="text1"/>
              </w:rPr>
              <w:t>β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/Risk Ratio (95% CI)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  <w:vertAlign w:val="superscript"/>
              </w:rPr>
            </w:pPr>
            <w:r w:rsidRPr="6B4E36C1">
              <w:rPr>
                <w:rFonts w:eastAsiaTheme="minorEastAsia"/>
                <w:color w:val="000000" w:themeColor="text1"/>
              </w:rPr>
              <w:t>A doula…</w:t>
            </w:r>
          </w:p>
        </w:tc>
        <w:tc>
          <w:tcPr>
            <w:tcW w:w="1980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</w:p>
        </w:tc>
        <w:tc>
          <w:tcPr>
            <w:tcW w:w="1932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</w:p>
        </w:tc>
        <w:tc>
          <w:tcPr>
            <w:tcW w:w="1876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</w:p>
        </w:tc>
      </w:tr>
      <w:tr w:rsidR="00CC0E7B" w:rsidTr="00D12BE1">
        <w:trPr>
          <w:trHeight w:val="345"/>
        </w:trPr>
        <w:tc>
          <w:tcPr>
            <w:tcW w:w="3680" w:type="dxa"/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 xml:space="preserve">   …is an advocate</w:t>
            </w:r>
          </w:p>
        </w:tc>
        <w:tc>
          <w:tcPr>
            <w:tcW w:w="1980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89 (8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6%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86 (8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9%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1.0 (0.93, 1.1)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 xml:space="preserve">   …provides continuous labor support</w:t>
            </w:r>
          </w:p>
        </w:tc>
        <w:tc>
          <w:tcPr>
            <w:tcW w:w="1980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94 (90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88 (9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1%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1.0 (0.92, 1.1)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 xml:space="preserve">   …provides physical comfort</w:t>
            </w:r>
          </w:p>
        </w:tc>
        <w:tc>
          <w:tcPr>
            <w:tcW w:w="1980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89 (8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6%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89 (9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2%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1.1 (0.97, 1.2)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ind w:left="720" w:hanging="720"/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 xml:space="preserve">   …provides pregnancy and birth information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79 (76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77 (79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1.1 (0.91, 1.2)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 xml:space="preserve">   …is not necessary unless someone is having an unmedicated birth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3 (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3%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3 (3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1.1 (0.22, 5.3)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>…can reduce the rate of cesarean birth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46 (44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42 (43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1.1 (0.86, 1.3)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>…can provide some basic clinical education to their client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30 (2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9%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37 (38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1.3 (0.9</w:t>
            </w:r>
            <w:r w:rsidR="00990D24">
              <w:rPr>
                <w:rFonts w:ascii="Calibri" w:eastAsia="Arial" w:hAnsi="Calibri" w:cs="Calibri"/>
                <w:color w:val="000000" w:themeColor="text1"/>
              </w:rPr>
              <w:t>3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, 1.9)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>…encourages communication between care teams and the patient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66 (63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67 (69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1.1 (0.93, 1.3)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>…can provide a patient’s partner in the birthing process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83 (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80%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83 (8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6%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1.1 (0.95, 1.2)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>…can initiate skin-to-skin between the birthing individual and the baby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64 (6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2%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61 (6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3%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1.0 (0.86, 1.2)</w:t>
            </w:r>
          </w:p>
        </w:tc>
      </w:tr>
      <w:tr w:rsidR="00CC0E7B" w:rsidTr="00D12BE1">
        <w:trPr>
          <w:trHeight w:val="300"/>
        </w:trPr>
        <w:tc>
          <w:tcPr>
            <w:tcW w:w="36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eastAsiaTheme="minorEastAsia"/>
                <w:color w:val="000000" w:themeColor="text1"/>
              </w:rPr>
            </w:pPr>
            <w:r w:rsidRPr="6B4E36C1">
              <w:rPr>
                <w:rFonts w:eastAsiaTheme="minorEastAsia"/>
                <w:color w:val="000000" w:themeColor="text1"/>
              </w:rPr>
              <w:t>…can support breastfeeding support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93 (89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90 (9</w:t>
            </w:r>
            <w:r w:rsidR="00CF0649">
              <w:rPr>
                <w:rFonts w:ascii="Calibri" w:eastAsia="Arial" w:hAnsi="Calibri" w:cs="Calibri"/>
                <w:color w:val="000000" w:themeColor="text1"/>
              </w:rPr>
              <w:t>3%</w:t>
            </w:r>
            <w:r w:rsidRPr="6B4E36C1">
              <w:rPr>
                <w:rFonts w:ascii="Calibri" w:eastAsia="Arial" w:hAnsi="Calibri" w:cs="Calibri"/>
                <w:color w:val="000000" w:themeColor="text1"/>
              </w:rPr>
              <w:t>)</w:t>
            </w: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CC0E7B" w:rsidRDefault="00CC0E7B" w:rsidP="00D12BE1">
            <w:pPr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6B4E36C1">
              <w:rPr>
                <w:rFonts w:ascii="Calibri" w:eastAsia="Arial" w:hAnsi="Calibri" w:cs="Calibri"/>
                <w:color w:val="000000" w:themeColor="text1"/>
              </w:rPr>
              <w:t>1.0 (0.95, 1.1)</w:t>
            </w:r>
          </w:p>
        </w:tc>
      </w:tr>
    </w:tbl>
    <w:p w:rsidR="00CC0E7B" w:rsidRDefault="00CC0E7B" w:rsidP="00CC0E7B">
      <w:pPr>
        <w:spacing w:after="0" w:line="240" w:lineRule="auto"/>
        <w:rPr>
          <w:rFonts w:ascii="Calibri" w:eastAsia="Arial" w:hAnsi="Calibri" w:cs="Calibri"/>
          <w:sz w:val="24"/>
          <w:szCs w:val="24"/>
        </w:rPr>
      </w:pPr>
    </w:p>
    <w:p w:rsidR="005D7E0B" w:rsidRDefault="005D7E0B"/>
    <w:sectPr w:rsidR="005D7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7B"/>
    <w:rsid w:val="000C44FC"/>
    <w:rsid w:val="001125BA"/>
    <w:rsid w:val="00136E37"/>
    <w:rsid w:val="001D1546"/>
    <w:rsid w:val="002525C6"/>
    <w:rsid w:val="002B561B"/>
    <w:rsid w:val="002B5A41"/>
    <w:rsid w:val="00312683"/>
    <w:rsid w:val="00422CB0"/>
    <w:rsid w:val="00426020"/>
    <w:rsid w:val="004E245E"/>
    <w:rsid w:val="004E3BEB"/>
    <w:rsid w:val="004E4006"/>
    <w:rsid w:val="00501788"/>
    <w:rsid w:val="005B43A4"/>
    <w:rsid w:val="005C0FC2"/>
    <w:rsid w:val="005D7E0B"/>
    <w:rsid w:val="006462FB"/>
    <w:rsid w:val="00697E1C"/>
    <w:rsid w:val="006A175F"/>
    <w:rsid w:val="006A186A"/>
    <w:rsid w:val="006B511B"/>
    <w:rsid w:val="007035EC"/>
    <w:rsid w:val="00707320"/>
    <w:rsid w:val="007C32AC"/>
    <w:rsid w:val="00862477"/>
    <w:rsid w:val="00885C18"/>
    <w:rsid w:val="008D684C"/>
    <w:rsid w:val="009441A7"/>
    <w:rsid w:val="00957768"/>
    <w:rsid w:val="0096088B"/>
    <w:rsid w:val="00987682"/>
    <w:rsid w:val="00990D24"/>
    <w:rsid w:val="009B51D8"/>
    <w:rsid w:val="00A302F9"/>
    <w:rsid w:val="00B927EC"/>
    <w:rsid w:val="00BA6D2C"/>
    <w:rsid w:val="00C01363"/>
    <w:rsid w:val="00C46024"/>
    <w:rsid w:val="00C53C6C"/>
    <w:rsid w:val="00C91F61"/>
    <w:rsid w:val="00C92360"/>
    <w:rsid w:val="00CC0E7B"/>
    <w:rsid w:val="00CF0649"/>
    <w:rsid w:val="00D66D8F"/>
    <w:rsid w:val="00DB3AE3"/>
    <w:rsid w:val="00DC773F"/>
    <w:rsid w:val="00E63F86"/>
    <w:rsid w:val="00E77DA9"/>
    <w:rsid w:val="00E95008"/>
    <w:rsid w:val="00E97BE8"/>
    <w:rsid w:val="00EC79FD"/>
    <w:rsid w:val="00F1390E"/>
    <w:rsid w:val="00F6427F"/>
    <w:rsid w:val="00FA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4E8FC4"/>
  <w15:chartTrackingRefBased/>
  <w15:docId w15:val="{4F6C7D31-104F-F249-BE3D-AD17A8C5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E7B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CC0E7B"/>
  </w:style>
  <w:style w:type="table" w:styleId="TableGrid">
    <w:name w:val="Table Grid"/>
    <w:basedOn w:val="TableNormal"/>
    <w:uiPriority w:val="39"/>
    <w:rsid w:val="00CC0E7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1076</Characters>
  <Application>Microsoft Office Word</Application>
  <DocSecurity>0</DocSecurity>
  <Lines>56</Lines>
  <Paragraphs>36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Larson, Elysia (BIDMC - OBGYN)</dc:creator>
  <cp:keywords/>
  <dc:description/>
  <cp:lastModifiedBy>Larson, Elysia (BIDMC - OBGYN)</cp:lastModifiedBy>
  <cp:revision>4</cp:revision>
  <dcterms:created xsi:type="dcterms:W3CDTF">2024-08-21T18:47:00Z</dcterms:created>
  <dcterms:modified xsi:type="dcterms:W3CDTF">2024-08-21T19:51:00Z</dcterms:modified>
</cp:coreProperties>
</file>