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5EFBF" w14:textId="1D7200C8"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b/>
          <w:bCs/>
          <w:sz w:val="24"/>
          <w:szCs w:val="24"/>
        </w:rPr>
        <w:t>CREDES Reporting Standards: Author Checklist</w:t>
      </w:r>
    </w:p>
    <w:p w14:paraId="50436268" w14:textId="7E086EF7"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b/>
          <w:bCs/>
          <w:sz w:val="24"/>
          <w:szCs w:val="24"/>
        </w:rPr>
        <w:t>Rationale for the choice of the Delphi technique</w:t>
      </w:r>
    </w:p>
    <w:p w14:paraId="522FF6A9" w14:textId="674E918F"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 Justification. The choice of the Delphi technique as a method of systematically collating expert consultation and building consensus needs to be well justified. When selecting the method to answer a particular research question, it is important to keep in mind its constructivist nature </w:t>
      </w:r>
      <w:r w:rsidRPr="00987F55">
        <w:rPr>
          <w:rFonts w:ascii="Segoe UI Symbol" w:hAnsi="Segoe UI Symbol" w:cs="Segoe UI Symbol"/>
          <w:b/>
          <w:bCs/>
          <w:sz w:val="24"/>
          <w:szCs w:val="24"/>
        </w:rPr>
        <w:t>✓</w:t>
      </w:r>
    </w:p>
    <w:p w14:paraId="15169D4B" w14:textId="77777777"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b/>
          <w:bCs/>
          <w:sz w:val="24"/>
          <w:szCs w:val="24"/>
        </w:rPr>
        <w:t>Planning and design</w:t>
      </w:r>
    </w:p>
    <w:p w14:paraId="6760DAA2" w14:textId="6B1EEB2B"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2. Planning and process. The Delphi technique is a flexible method and can be adjusted to the respective research aims and purposes. Any modifications should be justified by a rationale and be applied systematically and rigorously </w:t>
      </w:r>
      <w:r w:rsidRPr="00987F55">
        <w:rPr>
          <w:rFonts w:ascii="Segoe UI Symbol" w:hAnsi="Segoe UI Symbol" w:cs="Segoe UI Symbol"/>
          <w:b/>
          <w:bCs/>
          <w:sz w:val="24"/>
          <w:szCs w:val="24"/>
        </w:rPr>
        <w:t>✓</w:t>
      </w:r>
    </w:p>
    <w:p w14:paraId="10DC4655" w14:textId="4C655A44"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sz w:val="24"/>
          <w:szCs w:val="24"/>
        </w:rPr>
        <w:t xml:space="preserve">3. Definition of consensus. Unless not reasonable due to the explorative nature of the study, an a priori criterion for consensus should be defined. This includes a clear and transparent guide for action on (a) how to proceed with certain items or topics in the next survey round, (b) the required threshold to terminate the Delphi process and (c) procedures to be followed when consensus is (not) reached after one or more iterations </w:t>
      </w:r>
      <w:r w:rsidRPr="00987F55">
        <w:rPr>
          <w:rFonts w:ascii="Times New Roman" w:hAnsi="Times New Roman" w:cs="Times New Roman"/>
          <w:b/>
          <w:bCs/>
          <w:sz w:val="24"/>
          <w:szCs w:val="24"/>
        </w:rPr>
        <w:t>N/A</w:t>
      </w:r>
    </w:p>
    <w:p w14:paraId="6D82E7F1" w14:textId="77777777"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b/>
          <w:bCs/>
          <w:sz w:val="24"/>
          <w:szCs w:val="24"/>
        </w:rPr>
        <w:t xml:space="preserve">Study </w:t>
      </w:r>
      <w:proofErr w:type="gramStart"/>
      <w:r w:rsidRPr="00987F55">
        <w:rPr>
          <w:rFonts w:ascii="Times New Roman" w:hAnsi="Times New Roman" w:cs="Times New Roman"/>
          <w:b/>
          <w:bCs/>
          <w:sz w:val="24"/>
          <w:szCs w:val="24"/>
        </w:rPr>
        <w:t>conduct</w:t>
      </w:r>
      <w:proofErr w:type="gramEnd"/>
    </w:p>
    <w:p w14:paraId="3FD8437A" w14:textId="559FB409"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4. Informational input. All material provided to the expert panel at the outset of the project and throughout the Delphi process should be carefully reviewed and piloted in advance </w:t>
      </w:r>
      <w:proofErr w:type="gramStart"/>
      <w:r w:rsidRPr="00987F55">
        <w:rPr>
          <w:rFonts w:ascii="Times New Roman" w:hAnsi="Times New Roman" w:cs="Times New Roman"/>
          <w:sz w:val="24"/>
          <w:szCs w:val="24"/>
        </w:rPr>
        <w:t>in order to</w:t>
      </w:r>
      <w:proofErr w:type="gramEnd"/>
      <w:r w:rsidRPr="00987F55">
        <w:rPr>
          <w:rFonts w:ascii="Times New Roman" w:hAnsi="Times New Roman" w:cs="Times New Roman"/>
          <w:sz w:val="24"/>
          <w:szCs w:val="24"/>
        </w:rPr>
        <w:t xml:space="preserve"> examine the effect on experts’ judgements and to prevent bias </w:t>
      </w:r>
      <w:r w:rsidRPr="00987F55">
        <w:rPr>
          <w:rFonts w:ascii="Segoe UI Symbol" w:hAnsi="Segoe UI Symbol" w:cs="Segoe UI Symbol"/>
          <w:b/>
          <w:bCs/>
          <w:sz w:val="24"/>
          <w:szCs w:val="24"/>
        </w:rPr>
        <w:t>✓</w:t>
      </w:r>
    </w:p>
    <w:p w14:paraId="532D71A4" w14:textId="78D7818E"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5. Prevention of bias. Researchers need to take measures to avoid directly or indirectly influencing the experts’ judgements. If one or more members of the research team have a conflict of interest, entrusting an independent researcher with the main coordination of the Delphi study is advisable </w:t>
      </w:r>
      <w:r w:rsidRPr="00987F55">
        <w:rPr>
          <w:rFonts w:ascii="Segoe UI Symbol" w:hAnsi="Segoe UI Symbol" w:cs="Segoe UI Symbol"/>
          <w:b/>
          <w:bCs/>
          <w:sz w:val="24"/>
          <w:szCs w:val="24"/>
        </w:rPr>
        <w:t>✓</w:t>
      </w:r>
    </w:p>
    <w:p w14:paraId="5DCF2B8B" w14:textId="49045AD6"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6. Interpretation and processing of results. Consensus does not necessarily imply the ‘correct’ answer or judgement; (non)consensus and stable disagreement provide informative insights and highlight differences in perspectives concerning the topic in question </w:t>
      </w:r>
      <w:r w:rsidRPr="00987F55">
        <w:rPr>
          <w:rFonts w:ascii="Segoe UI Symbol" w:hAnsi="Segoe UI Symbol" w:cs="Segoe UI Symbol"/>
          <w:b/>
          <w:bCs/>
          <w:sz w:val="24"/>
          <w:szCs w:val="24"/>
        </w:rPr>
        <w:t>✓</w:t>
      </w:r>
    </w:p>
    <w:p w14:paraId="24F0B529" w14:textId="553A71CB"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7. External validation. It is recommended to have the final draft of the resulting guidance on best practice in palliative care reviewed and approved by an external board or authority before publication and dissemination </w:t>
      </w:r>
      <w:r w:rsidRPr="00987F55">
        <w:rPr>
          <w:rFonts w:ascii="Times New Roman" w:hAnsi="Times New Roman" w:cs="Times New Roman"/>
          <w:b/>
          <w:bCs/>
          <w:sz w:val="24"/>
          <w:szCs w:val="24"/>
        </w:rPr>
        <w:t>N/A</w:t>
      </w:r>
    </w:p>
    <w:p w14:paraId="416299AC" w14:textId="77777777" w:rsidR="000053A3" w:rsidRPr="00987F55" w:rsidRDefault="000053A3" w:rsidP="000053A3">
      <w:pPr>
        <w:rPr>
          <w:rFonts w:ascii="Times New Roman" w:hAnsi="Times New Roman" w:cs="Times New Roman"/>
          <w:b/>
          <w:bCs/>
          <w:sz w:val="24"/>
          <w:szCs w:val="24"/>
        </w:rPr>
      </w:pPr>
      <w:r w:rsidRPr="00987F55">
        <w:rPr>
          <w:rFonts w:ascii="Times New Roman" w:hAnsi="Times New Roman" w:cs="Times New Roman"/>
          <w:b/>
          <w:bCs/>
          <w:sz w:val="24"/>
          <w:szCs w:val="24"/>
        </w:rPr>
        <w:t>Reporting</w:t>
      </w:r>
    </w:p>
    <w:p w14:paraId="0F6AB358" w14:textId="11992E15"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8. Purpose and rationale. The purpose of the study should be clearly defined and demonstrate the appropriateness of the use of the Delphi technique as a method to achieve the research aim. A rationale for the choice of the Delphi technique as the most suitable method needs to be provided </w:t>
      </w:r>
      <w:r w:rsidRPr="00987F55">
        <w:rPr>
          <w:rFonts w:ascii="Segoe UI Symbol" w:hAnsi="Segoe UI Symbol" w:cs="Segoe UI Symbol"/>
          <w:b/>
          <w:bCs/>
          <w:sz w:val="24"/>
          <w:szCs w:val="24"/>
        </w:rPr>
        <w:t>✓</w:t>
      </w:r>
    </w:p>
    <w:p w14:paraId="3BBA0B57" w14:textId="7D8AC208"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9. Expert panel. Criteria for the selection of experts and transparent information on recruitment of the expert panel, sociodemographic details including information on expertise regarding the topic in question, (non)response and response rates over the ongoing iterations should be reported </w:t>
      </w:r>
      <w:r w:rsidRPr="00987F55">
        <w:rPr>
          <w:rFonts w:ascii="Segoe UI Symbol" w:hAnsi="Segoe UI Symbol" w:cs="Segoe UI Symbol"/>
          <w:b/>
          <w:bCs/>
          <w:sz w:val="24"/>
          <w:szCs w:val="24"/>
        </w:rPr>
        <w:t>✓</w:t>
      </w:r>
    </w:p>
    <w:p w14:paraId="7E9004AE" w14:textId="4D2B6F28"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10. Description of the methods. The methods employed need to be comprehensible; this includes information on preparatory steps (How was available evidence on the topic in question </w:t>
      </w:r>
      <w:proofErr w:type="spellStart"/>
      <w:r w:rsidRPr="00987F55">
        <w:rPr>
          <w:rFonts w:ascii="Times New Roman" w:hAnsi="Times New Roman" w:cs="Times New Roman"/>
          <w:sz w:val="24"/>
          <w:szCs w:val="24"/>
        </w:rPr>
        <w:t>synthesised</w:t>
      </w:r>
      <w:proofErr w:type="spellEnd"/>
      <w:r w:rsidRPr="00987F55">
        <w:rPr>
          <w:rFonts w:ascii="Times New Roman" w:hAnsi="Times New Roman" w:cs="Times New Roman"/>
          <w:sz w:val="24"/>
          <w:szCs w:val="24"/>
        </w:rPr>
        <w:t xml:space="preserve">?), piloting of material and survey instruments, design of the survey instrument(s), the number and design of survey rounds, methods of data analysis, processing and synthesis of experts’ responses to inform the subsequent survey round and methodological decisions taken by the research team throughout the process </w:t>
      </w:r>
      <w:r w:rsidRPr="00987F55">
        <w:rPr>
          <w:rFonts w:ascii="Segoe UI Symbol" w:hAnsi="Segoe UI Symbol" w:cs="Segoe UI Symbol"/>
          <w:b/>
          <w:bCs/>
          <w:sz w:val="24"/>
          <w:szCs w:val="24"/>
        </w:rPr>
        <w:t>✓</w:t>
      </w:r>
    </w:p>
    <w:p w14:paraId="74F68A5B" w14:textId="4A3E6DA7"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11. Procedure. Flow chart to illustrate the stages of the Delphi process, including a preparatory phase, the actual ‘Delphi rounds’, interim steps of data processing and analysis, and concluding steps </w:t>
      </w:r>
      <w:r w:rsidRPr="00987F55">
        <w:rPr>
          <w:rFonts w:ascii="Times New Roman" w:hAnsi="Times New Roman" w:cs="Times New Roman"/>
          <w:b/>
          <w:bCs/>
          <w:sz w:val="24"/>
          <w:szCs w:val="24"/>
        </w:rPr>
        <w:t>N/A</w:t>
      </w:r>
    </w:p>
    <w:p w14:paraId="35AA0143" w14:textId="609F9B5B"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12. Definition and attainment of consensus. It needs to be comprehensible to the reader how consensus was achieved throughout the process, including strategies to deal with non-consensus </w:t>
      </w:r>
      <w:r w:rsidRPr="00987F55">
        <w:rPr>
          <w:rFonts w:ascii="Times New Roman" w:hAnsi="Times New Roman" w:cs="Times New Roman"/>
          <w:b/>
          <w:bCs/>
          <w:sz w:val="24"/>
          <w:szCs w:val="24"/>
        </w:rPr>
        <w:t>N/A</w:t>
      </w:r>
    </w:p>
    <w:p w14:paraId="65826209" w14:textId="46E36E73"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13. Results. Reporting of results for each round separately is highly advisable </w:t>
      </w:r>
      <w:proofErr w:type="gramStart"/>
      <w:r w:rsidRPr="00987F55">
        <w:rPr>
          <w:rFonts w:ascii="Times New Roman" w:hAnsi="Times New Roman" w:cs="Times New Roman"/>
          <w:sz w:val="24"/>
          <w:szCs w:val="24"/>
        </w:rPr>
        <w:t>in order to</w:t>
      </w:r>
      <w:proofErr w:type="gramEnd"/>
      <w:r w:rsidRPr="00987F55">
        <w:rPr>
          <w:rFonts w:ascii="Times New Roman" w:hAnsi="Times New Roman" w:cs="Times New Roman"/>
          <w:sz w:val="24"/>
          <w:szCs w:val="24"/>
        </w:rPr>
        <w:t xml:space="preserve"> make the </w:t>
      </w:r>
      <w:proofErr w:type="gramStart"/>
      <w:r w:rsidRPr="00987F55">
        <w:rPr>
          <w:rFonts w:ascii="Times New Roman" w:hAnsi="Times New Roman" w:cs="Times New Roman"/>
          <w:sz w:val="24"/>
          <w:szCs w:val="24"/>
        </w:rPr>
        <w:t>evolving</w:t>
      </w:r>
      <w:proofErr w:type="gramEnd"/>
      <w:r w:rsidRPr="00987F55">
        <w:rPr>
          <w:rFonts w:ascii="Times New Roman" w:hAnsi="Times New Roman" w:cs="Times New Roman"/>
          <w:sz w:val="24"/>
          <w:szCs w:val="24"/>
        </w:rPr>
        <w:t xml:space="preserve"> of consensus over the rounds transparent. This includes figures showing the average group response, changes between rounds, as well as any modifications of the survey instrument such as deletion, addition or modification of survey items based on previous rounds </w:t>
      </w:r>
      <w:r w:rsidRPr="00987F55">
        <w:rPr>
          <w:rFonts w:ascii="Times New Roman" w:hAnsi="Times New Roman" w:cs="Times New Roman"/>
          <w:b/>
          <w:bCs/>
          <w:sz w:val="24"/>
          <w:szCs w:val="24"/>
        </w:rPr>
        <w:t>N/A</w:t>
      </w:r>
    </w:p>
    <w:p w14:paraId="2072E69A" w14:textId="66874947"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14. Discussion of limitations. Reporting should include a critical reflection of potential limitations and their impact of the resulting guidance </w:t>
      </w:r>
      <w:r w:rsidRPr="00987F55">
        <w:rPr>
          <w:rFonts w:ascii="Segoe UI Symbol" w:hAnsi="Segoe UI Symbol" w:cs="Segoe UI Symbol"/>
          <w:b/>
          <w:bCs/>
          <w:sz w:val="24"/>
          <w:szCs w:val="24"/>
        </w:rPr>
        <w:t>✓</w:t>
      </w:r>
    </w:p>
    <w:p w14:paraId="319C0006" w14:textId="4B9761A3" w:rsidR="000053A3"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15. Adequacy of conclusions. The conclusions should adequately reflect the outcomes of the Delphi study with a view to the scope and applicability of the resulting practice guidance </w:t>
      </w:r>
      <w:r w:rsidRPr="00987F55">
        <w:rPr>
          <w:rFonts w:ascii="Segoe UI Symbol" w:hAnsi="Segoe UI Symbol" w:cs="Segoe UI Symbol"/>
          <w:b/>
          <w:bCs/>
          <w:sz w:val="24"/>
          <w:szCs w:val="24"/>
        </w:rPr>
        <w:t>✓</w:t>
      </w:r>
    </w:p>
    <w:p w14:paraId="508E00AC" w14:textId="7AFF27B0" w:rsidR="001408EC" w:rsidRPr="00987F55" w:rsidRDefault="000053A3" w:rsidP="000053A3">
      <w:pPr>
        <w:rPr>
          <w:rFonts w:ascii="Times New Roman" w:hAnsi="Times New Roman" w:cs="Times New Roman"/>
          <w:sz w:val="24"/>
          <w:szCs w:val="24"/>
        </w:rPr>
      </w:pPr>
      <w:r w:rsidRPr="00987F55">
        <w:rPr>
          <w:rFonts w:ascii="Times New Roman" w:hAnsi="Times New Roman" w:cs="Times New Roman"/>
          <w:sz w:val="24"/>
          <w:szCs w:val="24"/>
        </w:rPr>
        <w:t xml:space="preserve">16. Publication and dissemination. The resulting guidance on good practice in palliative care should be clearly identifiable from the publication, including recommendations for transfer into practice and implementation. If the publication does not allow for a detailed presentation of either the resulting practice guidance or the methodological features of the applied Delphi technique, or both, reference to a more detailed presentation elsewhere should be made (e.g. availability of the full guideline from the authors or online; publication of a separate paper reporting on methodological details and particularities of the process (e.g. persistent disagreement and controversy on certain issues)). A dissemination plan should include endorsement of the guidance by professional associations and health care authorities to facilitate implementation </w:t>
      </w:r>
      <w:r w:rsidRPr="00987F55">
        <w:rPr>
          <w:rFonts w:ascii="Times New Roman" w:hAnsi="Times New Roman" w:cs="Times New Roman"/>
          <w:b/>
          <w:bCs/>
          <w:sz w:val="24"/>
          <w:szCs w:val="24"/>
        </w:rPr>
        <w:t>N/A</w:t>
      </w:r>
    </w:p>
    <w:sectPr w:rsidR="001408EC" w:rsidRPr="00987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53A3"/>
    <w:rsid w:val="000053A3"/>
    <w:rsid w:val="001408EC"/>
    <w:rsid w:val="002B6A1D"/>
    <w:rsid w:val="00315AE5"/>
    <w:rsid w:val="00401D4A"/>
    <w:rsid w:val="006E22D0"/>
    <w:rsid w:val="00870285"/>
    <w:rsid w:val="009376D7"/>
    <w:rsid w:val="00987F55"/>
    <w:rsid w:val="00C33BD2"/>
    <w:rsid w:val="00CB397E"/>
    <w:rsid w:val="00E10757"/>
    <w:rsid w:val="00EC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9811"/>
  <w15:chartTrackingRefBased/>
  <w15:docId w15:val="{47755F61-8E3C-43A8-893B-701DB9BA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3A3"/>
    <w:rPr>
      <w:rFonts w:eastAsiaTheme="majorEastAsia" w:cstheme="majorBidi"/>
      <w:color w:val="272727" w:themeColor="text1" w:themeTint="D8"/>
    </w:rPr>
  </w:style>
  <w:style w:type="paragraph" w:styleId="Title">
    <w:name w:val="Title"/>
    <w:basedOn w:val="Normal"/>
    <w:next w:val="Normal"/>
    <w:link w:val="TitleChar"/>
    <w:uiPriority w:val="10"/>
    <w:qFormat/>
    <w:rsid w:val="00005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3A3"/>
    <w:pPr>
      <w:spacing w:before="160"/>
      <w:jc w:val="center"/>
    </w:pPr>
    <w:rPr>
      <w:i/>
      <w:iCs/>
      <w:color w:val="404040" w:themeColor="text1" w:themeTint="BF"/>
    </w:rPr>
  </w:style>
  <w:style w:type="character" w:customStyle="1" w:styleId="QuoteChar">
    <w:name w:val="Quote Char"/>
    <w:basedOn w:val="DefaultParagraphFont"/>
    <w:link w:val="Quote"/>
    <w:uiPriority w:val="29"/>
    <w:rsid w:val="000053A3"/>
    <w:rPr>
      <w:i/>
      <w:iCs/>
      <w:color w:val="404040" w:themeColor="text1" w:themeTint="BF"/>
    </w:rPr>
  </w:style>
  <w:style w:type="paragraph" w:styleId="ListParagraph">
    <w:name w:val="List Paragraph"/>
    <w:basedOn w:val="Normal"/>
    <w:uiPriority w:val="34"/>
    <w:qFormat/>
    <w:rsid w:val="000053A3"/>
    <w:pPr>
      <w:ind w:left="720"/>
      <w:contextualSpacing/>
    </w:pPr>
  </w:style>
  <w:style w:type="character" w:styleId="IntenseEmphasis">
    <w:name w:val="Intense Emphasis"/>
    <w:basedOn w:val="DefaultParagraphFont"/>
    <w:uiPriority w:val="21"/>
    <w:qFormat/>
    <w:rsid w:val="000053A3"/>
    <w:rPr>
      <w:i/>
      <w:iCs/>
      <w:color w:val="0F4761" w:themeColor="accent1" w:themeShade="BF"/>
    </w:rPr>
  </w:style>
  <w:style w:type="paragraph" w:styleId="IntenseQuote">
    <w:name w:val="Intense Quote"/>
    <w:basedOn w:val="Normal"/>
    <w:next w:val="Normal"/>
    <w:link w:val="IntenseQuoteChar"/>
    <w:uiPriority w:val="30"/>
    <w:qFormat/>
    <w:rsid w:val="00005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3A3"/>
    <w:rPr>
      <w:i/>
      <w:iCs/>
      <w:color w:val="0F4761" w:themeColor="accent1" w:themeShade="BF"/>
    </w:rPr>
  </w:style>
  <w:style w:type="character" w:styleId="IntenseReference">
    <w:name w:val="Intense Reference"/>
    <w:basedOn w:val="DefaultParagraphFont"/>
    <w:uiPriority w:val="32"/>
    <w:qFormat/>
    <w:rsid w:val="000053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07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42405074FF04AA96F90D54502DE12" ma:contentTypeVersion="17" ma:contentTypeDescription="Create a new document." ma:contentTypeScope="" ma:versionID="0b1a4c32bbb4fdd33d47c8fdd3bd020a">
  <xsd:schema xmlns:xsd="http://www.w3.org/2001/XMLSchema" xmlns:xs="http://www.w3.org/2001/XMLSchema" xmlns:p="http://schemas.microsoft.com/office/2006/metadata/properties" xmlns:ns2="a69f10bf-7fc2-4431-b00f-239287c18f5c" xmlns:ns3="a7706177-08c5-4b12-8a13-2a1cf4546fd4" targetNamespace="http://schemas.microsoft.com/office/2006/metadata/properties" ma:root="true" ma:fieldsID="30bc461631da85b8159def193737cff4" ns2:_="" ns3:_="">
    <xsd:import namespace="a69f10bf-7fc2-4431-b00f-239287c18f5c"/>
    <xsd:import namespace="a7706177-08c5-4b12-8a13-2a1cf4546f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f10bf-7fc2-4431-b00f-239287c18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706177-08c5-4b12-8a13-2a1cf4546f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6bcd7e6-513e-4052-8091-31f777ad9b89}" ma:internalName="TaxCatchAll" ma:showField="CatchAllData" ma:web="a7706177-08c5-4b12-8a13-2a1cf4546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9f10bf-7fc2-4431-b00f-239287c18f5c">
      <Terms xmlns="http://schemas.microsoft.com/office/infopath/2007/PartnerControls"/>
    </lcf76f155ced4ddcb4097134ff3c332f>
    <TaxCatchAll xmlns="a7706177-08c5-4b12-8a13-2a1cf4546fd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D7934-3257-4818-8905-CF771F628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f10bf-7fc2-4431-b00f-239287c18f5c"/>
    <ds:schemaRef ds:uri="a7706177-08c5-4b12-8a13-2a1cf4546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CA73A-4A52-4544-9702-C3800BEBFCD9}">
  <ds:schemaRefs>
    <ds:schemaRef ds:uri="http://schemas.microsoft.com/office/2006/metadata/properties"/>
    <ds:schemaRef ds:uri="http://schemas.microsoft.com/office/infopath/2007/PartnerControls"/>
    <ds:schemaRef ds:uri="a69f10bf-7fc2-4431-b00f-239287c18f5c"/>
    <ds:schemaRef ds:uri="a7706177-08c5-4b12-8a13-2a1cf4546fd4"/>
  </ds:schemaRefs>
</ds:datastoreItem>
</file>

<file path=customXml/itemProps3.xml><?xml version="1.0" encoding="utf-8"?>
<ds:datastoreItem xmlns:ds="http://schemas.openxmlformats.org/officeDocument/2006/customXml" ds:itemID="{B168FE67-0558-46DB-8E20-30EE1C3AD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775</Words>
  <Characters>4423</Characters>
  <Application>Microsoft Office Word</Application>
  <DocSecurity>4</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Defosset, Amelia</dc:creator>
  <cp:keywords/>
  <dc:description/>
  <cp:lastModifiedBy>Defosset, Amelia</cp:lastModifiedBy>
  <cp:revision>7</cp:revision>
  <dcterms:created xsi:type="dcterms:W3CDTF">2024-03-28T02:59:00Z</dcterms:created>
  <dcterms:modified xsi:type="dcterms:W3CDTF">2024-03-28T03:18:00Z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0x010100C3842405074FF04AA96F90D54502DE12</vt:lpwstr>
  </property>
  <property fmtid="{D5CDD505-2E9C-101B-9397-08002B2CF9AE}" pid="3" name="MediaServiceImageTags">
    <vt:lpwstr/>
  </property>
</Properties>
</file>