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Y="529"/>
        <w:tblW w:w="12955" w:type="dxa"/>
        <w:tblInd w:w="0" w:type="dxa"/>
        <w:tblLook w:val="04A0" w:firstRow="1" w:lastRow="0" w:firstColumn="1" w:lastColumn="0" w:noHBand="0" w:noVBand="1"/>
      </w:tblPr>
      <w:tblGrid>
        <w:gridCol w:w="2245"/>
        <w:gridCol w:w="3247"/>
        <w:gridCol w:w="2643"/>
        <w:gridCol w:w="2670"/>
        <w:gridCol w:w="2150"/>
      </w:tblGrid>
      <w:tr w:rsidR="009F0793" w:rsidRPr="000117CB" w14:paraId="0EC56AF9" w14:textId="77777777" w:rsidTr="00E43667">
        <w:trPr>
          <w:trHeight w:val="270"/>
        </w:trPr>
        <w:tc>
          <w:tcPr>
            <w:tcW w:w="12955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B5D2C75" w14:textId="41C7CD8D" w:rsidR="0017249F" w:rsidRDefault="003E3815" w:rsidP="0017249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117C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Additional File </w:t>
            </w:r>
            <w:r w:rsidR="00124597" w:rsidRPr="000117CB"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  <w:r w:rsidR="00770349" w:rsidRPr="000117CB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</w:p>
          <w:p w14:paraId="3CDDF2B3" w14:textId="77777777" w:rsidR="0075167A" w:rsidRDefault="0075167A" w:rsidP="0017249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7248AC4" w14:textId="0B93B6F1" w:rsidR="0075167A" w:rsidRDefault="0075167A" w:rsidP="001724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Coding Issues</w:t>
            </w:r>
          </w:p>
          <w:p w14:paraId="1EB285E8" w14:textId="77777777" w:rsidR="0017249F" w:rsidRDefault="0017249F" w:rsidP="009F079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57486131" w14:textId="0F5033DD" w:rsidR="009F0793" w:rsidRPr="000117CB" w:rsidRDefault="00EE1DA8" w:rsidP="009F07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Definitions and Inclusion Criteria for </w:t>
            </w:r>
            <w:r w:rsidR="009F0793" w:rsidRPr="000D7A22">
              <w:rPr>
                <w:rFonts w:ascii="Arial" w:hAnsi="Arial" w:cs="Arial"/>
                <w:b/>
                <w:bCs/>
                <w:sz w:val="24"/>
                <w:szCs w:val="24"/>
              </w:rPr>
              <w:t>Role</w:t>
            </w:r>
            <w:r w:rsidR="0032146C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="009F0793" w:rsidRPr="000D7A2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Subdomain </w:t>
            </w:r>
          </w:p>
        </w:tc>
      </w:tr>
      <w:tr w:rsidR="009F0793" w:rsidRPr="000117CB" w14:paraId="60BE6582" w14:textId="77777777" w:rsidTr="00E43667">
        <w:trPr>
          <w:trHeight w:val="59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58196" w14:textId="77777777" w:rsidR="009F0793" w:rsidRPr="000117CB" w:rsidRDefault="009F0793" w:rsidP="00672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17CB">
              <w:rPr>
                <w:rFonts w:ascii="Arial" w:hAnsi="Arial" w:cs="Arial"/>
                <w:b/>
                <w:bCs/>
                <w:sz w:val="20"/>
                <w:szCs w:val="20"/>
              </w:rPr>
              <w:t>Construct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693AFF" w14:textId="77777777" w:rsidR="009F0793" w:rsidRPr="000117CB" w:rsidRDefault="009F0793" w:rsidP="00672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17CB">
              <w:rPr>
                <w:rFonts w:ascii="Arial" w:hAnsi="Arial" w:cs="Arial"/>
                <w:b/>
                <w:bCs/>
                <w:sz w:val="20"/>
                <w:szCs w:val="20"/>
              </w:rPr>
              <w:t>Definition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092ADF" w14:textId="1F52CCDE" w:rsidR="009F0793" w:rsidRPr="000117CB" w:rsidRDefault="009F0793" w:rsidP="00672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17CB">
              <w:rPr>
                <w:rFonts w:ascii="Arial" w:hAnsi="Arial" w:cs="Arial"/>
                <w:b/>
                <w:bCs/>
                <w:sz w:val="20"/>
                <w:szCs w:val="20"/>
              </w:rPr>
              <w:t>Inclusion Criteria</w:t>
            </w:r>
          </w:p>
        </w:tc>
      </w:tr>
      <w:tr w:rsidR="009F0793" w:rsidRPr="000117CB" w14:paraId="7EA04B3B" w14:textId="77777777" w:rsidTr="00E43667">
        <w:trPr>
          <w:trHeight w:val="59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9046C" w14:textId="77777777" w:rsidR="009F0793" w:rsidRPr="000117CB" w:rsidRDefault="009F0793" w:rsidP="00672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3B4EB2" w14:textId="77777777" w:rsidR="009F0793" w:rsidRPr="000117CB" w:rsidRDefault="009F0793" w:rsidP="00672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46C3A1" w14:textId="468A334B" w:rsidR="009F0793" w:rsidRPr="000117CB" w:rsidRDefault="009F0793" w:rsidP="00672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17CB">
              <w:rPr>
                <w:rFonts w:ascii="Arial" w:hAnsi="Arial" w:cs="Arial"/>
                <w:b/>
                <w:bCs/>
                <w:sz w:val="20"/>
                <w:szCs w:val="20"/>
              </w:rPr>
              <w:t>E2C2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CBD479" w14:textId="77777777" w:rsidR="009F0793" w:rsidRPr="000117CB" w:rsidRDefault="009F0793" w:rsidP="00672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17CB">
              <w:rPr>
                <w:rFonts w:ascii="Arial" w:hAnsi="Arial" w:cs="Arial"/>
                <w:b/>
                <w:bCs/>
                <w:sz w:val="20"/>
                <w:szCs w:val="20"/>
              </w:rPr>
              <w:t>SIMPRO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A30FC2" w14:textId="77777777" w:rsidR="009F0793" w:rsidRPr="000117CB" w:rsidRDefault="009F0793" w:rsidP="00672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17CB">
              <w:rPr>
                <w:rFonts w:ascii="Arial" w:hAnsi="Arial" w:cs="Arial"/>
                <w:b/>
                <w:bCs/>
                <w:sz w:val="20"/>
                <w:szCs w:val="20"/>
              </w:rPr>
              <w:t>NU IMPACT</w:t>
            </w:r>
          </w:p>
        </w:tc>
      </w:tr>
      <w:tr w:rsidR="001A3868" w:rsidRPr="000117CB" w14:paraId="1B8BC381" w14:textId="77777777" w:rsidTr="00E43667">
        <w:trPr>
          <w:trHeight w:val="29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31AC1" w14:textId="77777777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A. High-level Leaders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655EC" w14:textId="77777777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Individuals with a high level of authority, including key decision-makers, executive leaders, or directors.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B2996" w14:textId="77777777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Cancer Center and system level leadership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713B8" w14:textId="77777777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PIs, Institution medical directors, Hospital leadership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C4479" w14:textId="62289BB5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PIs, university and hospital leadership</w:t>
            </w:r>
          </w:p>
        </w:tc>
      </w:tr>
      <w:tr w:rsidR="001A3868" w:rsidRPr="000117CB" w14:paraId="4366E19A" w14:textId="77777777" w:rsidTr="00E43667">
        <w:trPr>
          <w:trHeight w:val="29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7F4EB" w14:textId="77777777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B. Mid-level Leaders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BB909" w14:textId="77777777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Individuals with a moderate level of authority, including leaders supervised by a high-level leader and who supervise others.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643B2" w14:textId="77777777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Nursing leadership and management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FCAB3" w14:textId="77777777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eSyM Champions, Co-Investigators, Project managers, nursing directors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FEFFF" w14:textId="4AEA497E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Practice managers, in-clinic leaders</w:t>
            </w:r>
          </w:p>
        </w:tc>
      </w:tr>
      <w:tr w:rsidR="001A3868" w:rsidRPr="000117CB" w14:paraId="3B135B0A" w14:textId="77777777" w:rsidTr="00E43667">
        <w:trPr>
          <w:trHeight w:val="29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9B439" w14:textId="77777777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C. Opinion Leaders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3E266" w14:textId="77777777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 xml:space="preserve">Individuals with informal influence on the attitudes and behaviors of others.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127E9" w14:textId="77777777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Division and care team chairs and clinical leads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51314" w14:textId="77777777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Nursing staff, physicians, APPs, hospital administration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99C70" w14:textId="270BD0F7" w:rsidR="001A3868" w:rsidRPr="000117CB" w:rsidRDefault="003E3815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N</w:t>
            </w:r>
            <w:r w:rsidR="00E508E4" w:rsidRPr="000117CB">
              <w:rPr>
                <w:rFonts w:ascii="Arial" w:hAnsi="Arial" w:cs="Arial"/>
                <w:sz w:val="20"/>
                <w:szCs w:val="20"/>
              </w:rPr>
              <w:t>ursing staff, physicians, APPs, MAs, social workers, dieticians – depending on context</w:t>
            </w:r>
          </w:p>
        </w:tc>
      </w:tr>
      <w:tr w:rsidR="001A3868" w:rsidRPr="000117CB" w14:paraId="4B2FBD39" w14:textId="77777777" w:rsidTr="00E43667">
        <w:trPr>
          <w:trHeight w:val="29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86D1D" w14:textId="77777777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D. Implementation Facilitators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EF39D" w14:textId="77777777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Individuals with subject matter expertise who assist, coach, or support implementation.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48E19" w14:textId="77777777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Symptom Sages for each tumor group, Epic informatics support for clinical teams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C3A89" w14:textId="77777777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PIs, Co-Investigators, Medical directors, Nurse directors, project managers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E715D" w14:textId="6DCC871E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Research team members, clinic admin staff</w:t>
            </w:r>
          </w:p>
        </w:tc>
      </w:tr>
      <w:tr w:rsidR="001A3868" w:rsidRPr="000117CB" w14:paraId="4E9BD2C8" w14:textId="77777777" w:rsidTr="00E43667">
        <w:trPr>
          <w:trHeight w:val="29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B15A4" w14:textId="77777777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E. Implementation Leads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9F790" w14:textId="77777777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Individuals who lead efforts to implement the innovation.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B37FD" w14:textId="6AC13140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 xml:space="preserve">E2C2 PI and Co-I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FC0B3" w14:textId="77777777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PIs, Project managers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05A0F" w14:textId="133FE6C3" w:rsidR="001A3868" w:rsidRPr="000117CB" w:rsidRDefault="00010AB2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PIs, operational leads (practice managers, quality directors, director of living well, program managers; depends on the region), Physician Champions</w:t>
            </w:r>
          </w:p>
        </w:tc>
      </w:tr>
      <w:tr w:rsidR="001A3868" w:rsidRPr="000117CB" w14:paraId="17C311EC" w14:textId="77777777" w:rsidTr="00E43667">
        <w:trPr>
          <w:trHeight w:val="52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21A9F" w14:textId="77777777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F. Implementation Team Members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4290B" w14:textId="77777777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Individuals who collaborate with and support the Implementation Leads to implement the innovation, ideally including Innovation Deliverers and Recipients.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75852" w14:textId="321F99CB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Members of the clinical team (including providers), support for implementation facilitators</w:t>
            </w:r>
            <w:r w:rsidR="004E3903" w:rsidRPr="000117CB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0117CB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members of the implementation workgroup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42D04" w14:textId="77777777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Research staff, eSyM champions (select physicians), nurses (including Oncology Nurse Navigators) site technical staff (informatics/Epic)*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FA328" w14:textId="1403945C" w:rsidR="001A3868" w:rsidRPr="000117CB" w:rsidRDefault="00010AB2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Physicians (non-champions)</w:t>
            </w:r>
            <w:r w:rsidR="001A3868" w:rsidRPr="000117CB">
              <w:rPr>
                <w:rFonts w:ascii="Arial" w:hAnsi="Arial" w:cs="Arial"/>
                <w:sz w:val="20"/>
                <w:szCs w:val="20"/>
              </w:rPr>
              <w:t>, Social Workers, nurses/MAs</w:t>
            </w:r>
            <w:r w:rsidRPr="000117CB">
              <w:rPr>
                <w:rFonts w:ascii="Arial" w:hAnsi="Arial" w:cs="Arial"/>
                <w:sz w:val="20"/>
                <w:szCs w:val="20"/>
              </w:rPr>
              <w:t>, Patient Service Rep/Patient Advocate Service, Quality Leaders</w:t>
            </w:r>
            <w:r w:rsidR="00E508E4" w:rsidRPr="000117C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508E4" w:rsidRPr="000117CB">
              <w:rPr>
                <w:rFonts w:ascii="Arial" w:hAnsi="Arial" w:cs="Arial"/>
                <w:sz w:val="20"/>
                <w:szCs w:val="20"/>
              </w:rPr>
              <w:lastRenderedPageBreak/>
              <w:t>community health workers</w:t>
            </w:r>
          </w:p>
        </w:tc>
      </w:tr>
      <w:tr w:rsidR="001A3868" w:rsidRPr="000117CB" w14:paraId="6006118E" w14:textId="77777777" w:rsidTr="00E43667">
        <w:trPr>
          <w:trHeight w:val="29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33CCA" w14:textId="77777777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lastRenderedPageBreak/>
              <w:t>G. Other Implementation Support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FD1BE" w14:textId="77777777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Individuals who support the Implementation Leads and/or Implementation Team Members to implement the innovation.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E675A" w14:textId="53F9DA7B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Data, Epic, and study coordination teams (e.g., report development, scheduling, education materials)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FAEF3" w14:textId="77777777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Nursing directors, physicians, Co-Investigators, eSyM Champions,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79684" w14:textId="720667C8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I</w:t>
            </w:r>
            <w:r w:rsidR="00010AB2" w:rsidRPr="000117CB">
              <w:rPr>
                <w:rFonts w:ascii="Arial" w:hAnsi="Arial" w:cs="Arial"/>
                <w:sz w:val="20"/>
                <w:szCs w:val="20"/>
              </w:rPr>
              <w:t xml:space="preserve">nformation </w:t>
            </w:r>
            <w:r w:rsidRPr="000117CB">
              <w:rPr>
                <w:rFonts w:ascii="Arial" w:hAnsi="Arial" w:cs="Arial"/>
                <w:sz w:val="20"/>
                <w:szCs w:val="20"/>
              </w:rPr>
              <w:t>S</w:t>
            </w:r>
            <w:r w:rsidR="00010AB2" w:rsidRPr="000117CB">
              <w:rPr>
                <w:rFonts w:ascii="Arial" w:hAnsi="Arial" w:cs="Arial"/>
                <w:sz w:val="20"/>
                <w:szCs w:val="20"/>
              </w:rPr>
              <w:t xml:space="preserve">ervices </w:t>
            </w:r>
            <w:r w:rsidRPr="000117CB">
              <w:rPr>
                <w:rFonts w:ascii="Arial" w:hAnsi="Arial" w:cs="Arial"/>
                <w:sz w:val="20"/>
                <w:szCs w:val="20"/>
              </w:rPr>
              <w:t>team members</w:t>
            </w:r>
            <w:r w:rsidR="00E508E4" w:rsidRPr="000117CB">
              <w:rPr>
                <w:rFonts w:ascii="Arial" w:hAnsi="Arial" w:cs="Arial"/>
                <w:sz w:val="20"/>
                <w:szCs w:val="20"/>
              </w:rPr>
              <w:t>, analytics team members</w:t>
            </w:r>
          </w:p>
        </w:tc>
      </w:tr>
      <w:tr w:rsidR="001A3868" w:rsidRPr="000117CB" w14:paraId="755175B8" w14:textId="77777777" w:rsidTr="00E43667">
        <w:trPr>
          <w:trHeight w:val="29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C58FD" w14:textId="77777777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H. Innovation Deliverers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ECB0A" w14:textId="77777777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Individuals who are directly or indirectly delivering the innovation.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FEC0A" w14:textId="77777777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Symptom Care Managers (SCMs), as well as health coaches, physical therapists, and social workers (when delivering the intervention)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F1851" w14:textId="77777777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PIs, project managers, research staff, Epic technical teams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4CFB7" w14:textId="5AFDEC9E" w:rsidR="001A3868" w:rsidRPr="000117CB" w:rsidRDefault="00010AB2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Social workers, dieticians, nurses/MAs/providers who are alerted</w:t>
            </w:r>
          </w:p>
        </w:tc>
      </w:tr>
      <w:tr w:rsidR="001A3868" w:rsidRPr="000117CB" w14:paraId="2C550873" w14:textId="77777777" w:rsidTr="00E43667">
        <w:trPr>
          <w:trHeight w:val="29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E16AB" w14:textId="77777777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 xml:space="preserve">I. Innovation Recipients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87DA9" w14:textId="77777777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 xml:space="preserve">Individuals who are directly or indirectly receiving the innovation.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96035" w14:textId="77777777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Patients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CCAB6" w14:textId="77777777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Patients (and proxies), nursing staff, physicians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992E5" w14:textId="4C5F3693" w:rsidR="001A3868" w:rsidRPr="000117CB" w:rsidRDefault="001A3868" w:rsidP="001A3868">
            <w:pPr>
              <w:rPr>
                <w:rFonts w:ascii="Arial" w:hAnsi="Arial" w:cs="Arial"/>
                <w:sz w:val="20"/>
                <w:szCs w:val="20"/>
              </w:rPr>
            </w:pPr>
            <w:r w:rsidRPr="000117CB">
              <w:rPr>
                <w:rFonts w:ascii="Arial" w:hAnsi="Arial" w:cs="Arial"/>
                <w:sz w:val="20"/>
                <w:szCs w:val="20"/>
              </w:rPr>
              <w:t>Patients</w:t>
            </w:r>
          </w:p>
        </w:tc>
      </w:tr>
    </w:tbl>
    <w:p w14:paraId="3A945B0C" w14:textId="586D5447" w:rsidR="009F0793" w:rsidRPr="000E651D" w:rsidRDefault="009F0793" w:rsidP="009F0793">
      <w:pPr>
        <w:rPr>
          <w:rFonts w:ascii="Arial" w:eastAsia="Times New Roman" w:hAnsi="Arial" w:cs="Arial"/>
          <w:sz w:val="20"/>
          <w:szCs w:val="20"/>
        </w:rPr>
      </w:pPr>
      <w:r w:rsidRPr="000E651D">
        <w:rPr>
          <w:rFonts w:ascii="Arial" w:eastAsia="Times New Roman" w:hAnsi="Arial" w:cs="Arial"/>
          <w:sz w:val="20"/>
          <w:szCs w:val="20"/>
        </w:rPr>
        <w:t xml:space="preserve">*NOTE: Most physicians at the SIMPRO institutions were not implementation team members, but instead </w:t>
      </w:r>
      <w:r w:rsidR="004E3903" w:rsidRPr="000E651D">
        <w:rPr>
          <w:rFonts w:ascii="Arial" w:eastAsia="Times New Roman" w:hAnsi="Arial" w:cs="Arial"/>
          <w:sz w:val="20"/>
          <w:szCs w:val="20"/>
        </w:rPr>
        <w:t xml:space="preserve">were predominantly serving as clinicians and </w:t>
      </w:r>
      <w:r w:rsidRPr="000E651D">
        <w:rPr>
          <w:rFonts w:ascii="Arial" w:eastAsia="Times New Roman" w:hAnsi="Arial" w:cs="Arial"/>
          <w:sz w:val="20"/>
          <w:szCs w:val="20"/>
        </w:rPr>
        <w:t>provided some occasional implementation support</w:t>
      </w:r>
      <w:r w:rsidR="004E3903" w:rsidRPr="000E651D">
        <w:rPr>
          <w:rFonts w:ascii="Arial" w:eastAsia="Times New Roman" w:hAnsi="Arial" w:cs="Arial"/>
          <w:sz w:val="20"/>
          <w:szCs w:val="20"/>
        </w:rPr>
        <w:t xml:space="preserve">; they have been classified here </w:t>
      </w:r>
      <w:r w:rsidRPr="000E651D">
        <w:rPr>
          <w:rFonts w:ascii="Arial" w:eastAsia="Times New Roman" w:hAnsi="Arial" w:cs="Arial"/>
          <w:sz w:val="20"/>
          <w:szCs w:val="20"/>
        </w:rPr>
        <w:t xml:space="preserve">as ‘other implementation support’. SIMPRO </w:t>
      </w:r>
      <w:r w:rsidR="004E3903" w:rsidRPr="000E651D">
        <w:rPr>
          <w:rFonts w:ascii="Arial" w:eastAsia="Times New Roman" w:hAnsi="Arial" w:cs="Arial"/>
          <w:sz w:val="20"/>
          <w:szCs w:val="20"/>
        </w:rPr>
        <w:t xml:space="preserve">also had explicitly </w:t>
      </w:r>
      <w:r w:rsidRPr="000E651D">
        <w:rPr>
          <w:rFonts w:ascii="Arial" w:eastAsia="Times New Roman" w:hAnsi="Arial" w:cs="Arial"/>
          <w:sz w:val="20"/>
          <w:szCs w:val="20"/>
        </w:rPr>
        <w:t xml:space="preserve">identified eSyM champions (some select physicians) who were </w:t>
      </w:r>
      <w:r w:rsidR="004E3903" w:rsidRPr="000E651D">
        <w:rPr>
          <w:rFonts w:ascii="Arial" w:eastAsia="Times New Roman" w:hAnsi="Arial" w:cs="Arial"/>
          <w:sz w:val="20"/>
          <w:szCs w:val="20"/>
        </w:rPr>
        <w:t xml:space="preserve">designated as implementation </w:t>
      </w:r>
      <w:r w:rsidRPr="000E651D">
        <w:rPr>
          <w:rFonts w:ascii="Arial" w:eastAsia="Times New Roman" w:hAnsi="Arial" w:cs="Arial"/>
          <w:sz w:val="20"/>
          <w:szCs w:val="20"/>
        </w:rPr>
        <w:t xml:space="preserve">team members.  Oncology Nurse Navigators job role falls under the broad ‘nurse’ category. There are many different nursing roles at SIMPRO sites (e.g., infusion nurses, surgical nurses, </w:t>
      </w:r>
      <w:r w:rsidR="004E3903" w:rsidRPr="000E651D">
        <w:rPr>
          <w:rFonts w:ascii="Arial" w:eastAsia="Times New Roman" w:hAnsi="Arial" w:cs="Arial"/>
          <w:sz w:val="20"/>
          <w:szCs w:val="20"/>
        </w:rPr>
        <w:t>oncology nurse navigators</w:t>
      </w:r>
      <w:r w:rsidRPr="000E651D">
        <w:rPr>
          <w:rFonts w:ascii="Arial" w:eastAsia="Times New Roman" w:hAnsi="Arial" w:cs="Arial"/>
          <w:sz w:val="20"/>
          <w:szCs w:val="20"/>
        </w:rPr>
        <w:t xml:space="preserve">, triage nurses). </w:t>
      </w:r>
    </w:p>
    <w:p w14:paraId="02FE153F" w14:textId="6875A1A4" w:rsidR="000A542B" w:rsidRDefault="000A542B" w:rsidP="008D0BB2">
      <w:pPr>
        <w:rPr>
          <w:b/>
          <w:bCs/>
        </w:rPr>
      </w:pPr>
    </w:p>
    <w:p w14:paraId="1F40E033" w14:textId="77777777" w:rsidR="0017249F" w:rsidRDefault="0017249F" w:rsidP="008D0BB2">
      <w:pPr>
        <w:rPr>
          <w:b/>
          <w:bCs/>
        </w:rPr>
      </w:pPr>
    </w:p>
    <w:p w14:paraId="07AB1AB3" w14:textId="77777777" w:rsidR="0017249F" w:rsidRDefault="0017249F" w:rsidP="008D0BB2">
      <w:pPr>
        <w:rPr>
          <w:b/>
          <w:bCs/>
        </w:rPr>
      </w:pPr>
    </w:p>
    <w:p w14:paraId="156D4D14" w14:textId="77777777" w:rsidR="0017249F" w:rsidRDefault="0017249F" w:rsidP="008D0BB2">
      <w:pPr>
        <w:rPr>
          <w:b/>
          <w:bCs/>
        </w:rPr>
      </w:pPr>
    </w:p>
    <w:p w14:paraId="3EBF297E" w14:textId="77777777" w:rsidR="0017249F" w:rsidRDefault="0017249F" w:rsidP="008D0BB2">
      <w:pPr>
        <w:rPr>
          <w:b/>
          <w:bCs/>
        </w:rPr>
      </w:pPr>
    </w:p>
    <w:p w14:paraId="292B08CD" w14:textId="77777777" w:rsidR="0017249F" w:rsidRDefault="0017249F" w:rsidP="008D0BB2">
      <w:pPr>
        <w:rPr>
          <w:b/>
          <w:bCs/>
        </w:rPr>
      </w:pPr>
    </w:p>
    <w:p w14:paraId="7FFF8F9A" w14:textId="77777777" w:rsidR="0017249F" w:rsidRDefault="0017249F" w:rsidP="008D0BB2">
      <w:pPr>
        <w:rPr>
          <w:b/>
          <w:bCs/>
        </w:rPr>
      </w:pPr>
    </w:p>
    <w:p w14:paraId="3159F7CB" w14:textId="77777777" w:rsidR="0017249F" w:rsidRDefault="0017249F" w:rsidP="008D0BB2">
      <w:pPr>
        <w:rPr>
          <w:b/>
          <w:bCs/>
        </w:rPr>
      </w:pPr>
    </w:p>
    <w:p w14:paraId="55DB9CEB" w14:textId="77777777" w:rsidR="0017249F" w:rsidRDefault="0017249F" w:rsidP="008D0BB2">
      <w:pPr>
        <w:rPr>
          <w:b/>
          <w:bCs/>
        </w:rPr>
      </w:pPr>
    </w:p>
    <w:p w14:paraId="10765217" w14:textId="77777777" w:rsidR="0017249F" w:rsidRDefault="0017249F" w:rsidP="008D0BB2">
      <w:pPr>
        <w:rPr>
          <w:b/>
          <w:bCs/>
        </w:rPr>
      </w:pPr>
    </w:p>
    <w:p w14:paraId="4C5A2025" w14:textId="77777777" w:rsidR="0017249F" w:rsidRDefault="0017249F" w:rsidP="008D0BB2">
      <w:pPr>
        <w:rPr>
          <w:b/>
          <w:bCs/>
        </w:rPr>
      </w:pPr>
    </w:p>
    <w:p w14:paraId="342D8EB0" w14:textId="77777777" w:rsidR="0017249F" w:rsidRDefault="0017249F" w:rsidP="008D0BB2">
      <w:pPr>
        <w:rPr>
          <w:b/>
          <w:bCs/>
        </w:rPr>
      </w:pPr>
    </w:p>
    <w:tbl>
      <w:tblPr>
        <w:tblStyle w:val="TableGrid"/>
        <w:tblW w:w="13955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1260"/>
        <w:gridCol w:w="2885"/>
        <w:gridCol w:w="4320"/>
        <w:gridCol w:w="3150"/>
        <w:gridCol w:w="2340"/>
      </w:tblGrid>
      <w:tr w:rsidR="00266D1C" w:rsidRPr="003F5A9C" w14:paraId="26B45D1E" w14:textId="77777777" w:rsidTr="007C3DB6">
        <w:tc>
          <w:tcPr>
            <w:tcW w:w="13955" w:type="dxa"/>
            <w:gridSpan w:val="5"/>
            <w:tcBorders>
              <w:top w:val="nil"/>
              <w:left w:val="nil"/>
              <w:right w:val="nil"/>
            </w:tcBorders>
          </w:tcPr>
          <w:p w14:paraId="08830DC8" w14:textId="71089ED1" w:rsidR="00266D1C" w:rsidRPr="00AA6E90" w:rsidRDefault="0075167A" w:rsidP="007C3D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Additional </w:t>
            </w:r>
            <w:r w:rsidR="00266D1C" w:rsidRPr="00AE3077">
              <w:rPr>
                <w:rFonts w:ascii="Arial" w:hAnsi="Arial" w:cs="Arial"/>
                <w:b/>
                <w:bCs/>
                <w:sz w:val="24"/>
                <w:szCs w:val="24"/>
              </w:rPr>
              <w:t>Examples of Coding Issues by CFIR Domain and Construct</w:t>
            </w:r>
          </w:p>
        </w:tc>
      </w:tr>
      <w:tr w:rsidR="00266D1C" w:rsidRPr="003F5A9C" w14:paraId="2B79427D" w14:textId="77777777" w:rsidTr="007C3DB6">
        <w:tc>
          <w:tcPr>
            <w:tcW w:w="1260" w:type="dxa"/>
          </w:tcPr>
          <w:p w14:paraId="706508DC" w14:textId="77777777" w:rsidR="00266D1C" w:rsidRPr="005D6A99" w:rsidRDefault="00266D1C" w:rsidP="007C3D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6A99">
              <w:rPr>
                <w:rFonts w:ascii="Arial" w:hAnsi="Arial" w:cs="Arial"/>
                <w:b/>
                <w:bCs/>
                <w:sz w:val="20"/>
                <w:szCs w:val="20"/>
              </w:rPr>
              <w:t>Transcript Source</w:t>
            </w:r>
          </w:p>
        </w:tc>
        <w:tc>
          <w:tcPr>
            <w:tcW w:w="2885" w:type="dxa"/>
          </w:tcPr>
          <w:p w14:paraId="6F11CC44" w14:textId="77777777" w:rsidR="00266D1C" w:rsidRPr="005D6A99" w:rsidRDefault="00266D1C" w:rsidP="007C3D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6A99">
              <w:rPr>
                <w:rFonts w:ascii="Arial" w:hAnsi="Arial" w:cs="Arial"/>
                <w:b/>
                <w:bCs/>
                <w:sz w:val="20"/>
                <w:szCs w:val="20"/>
              </w:rPr>
              <w:t>Examples of Coding Issues</w:t>
            </w:r>
          </w:p>
        </w:tc>
        <w:tc>
          <w:tcPr>
            <w:tcW w:w="4320" w:type="dxa"/>
          </w:tcPr>
          <w:p w14:paraId="18D63FB9" w14:textId="77777777" w:rsidR="00266D1C" w:rsidRPr="005D6A99" w:rsidRDefault="00266D1C" w:rsidP="007C3D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6A99">
              <w:rPr>
                <w:rFonts w:ascii="Arial" w:hAnsi="Arial" w:cs="Arial"/>
                <w:b/>
                <w:bCs/>
                <w:sz w:val="20"/>
                <w:szCs w:val="20"/>
              </w:rPr>
              <w:t>Quote</w:t>
            </w:r>
          </w:p>
        </w:tc>
        <w:tc>
          <w:tcPr>
            <w:tcW w:w="3150" w:type="dxa"/>
          </w:tcPr>
          <w:p w14:paraId="6E5748C9" w14:textId="77777777" w:rsidR="00266D1C" w:rsidRPr="005D6A99" w:rsidRDefault="00266D1C" w:rsidP="007C3D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6A99">
              <w:rPr>
                <w:rFonts w:ascii="Arial" w:hAnsi="Arial" w:cs="Arial"/>
                <w:b/>
                <w:bCs/>
                <w:sz w:val="20"/>
                <w:szCs w:val="20"/>
              </w:rPr>
              <w:t>Coding Discrepancy Resolution</w:t>
            </w:r>
          </w:p>
        </w:tc>
        <w:tc>
          <w:tcPr>
            <w:tcW w:w="2340" w:type="dxa"/>
          </w:tcPr>
          <w:p w14:paraId="25904A25" w14:textId="77777777" w:rsidR="00266D1C" w:rsidRPr="005D6A99" w:rsidRDefault="00266D1C" w:rsidP="007C3D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6A99">
              <w:rPr>
                <w:rFonts w:ascii="Arial" w:hAnsi="Arial" w:cs="Arial"/>
                <w:b/>
                <w:bCs/>
                <w:sz w:val="20"/>
                <w:szCs w:val="20"/>
              </w:rPr>
              <w:t>CFIR Domain/Construct</w:t>
            </w:r>
          </w:p>
        </w:tc>
      </w:tr>
      <w:tr w:rsidR="00266D1C" w:rsidRPr="003F5A9C" w14:paraId="3FF7033C" w14:textId="77777777" w:rsidTr="007C3DB6">
        <w:tc>
          <w:tcPr>
            <w:tcW w:w="1260" w:type="dxa"/>
          </w:tcPr>
          <w:p w14:paraId="65F86F1A" w14:textId="77777777" w:rsidR="00266D1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SIMPRO Interview</w:t>
            </w:r>
          </w:p>
        </w:tc>
        <w:tc>
          <w:tcPr>
            <w:tcW w:w="2885" w:type="dxa"/>
          </w:tcPr>
          <w:p w14:paraId="06CB3368" w14:textId="77777777" w:rsidR="00266D1C" w:rsidRPr="003F5A9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Clarify</w:t>
            </w:r>
            <w:r w:rsidRPr="003F5A9C">
              <w:rPr>
                <w:rFonts w:ascii="Arial" w:hAnsi="Arial" w:cs="Arial"/>
                <w:sz w:val="20"/>
                <w:szCs w:val="20"/>
              </w:rPr>
              <w:t xml:space="preserve"> whether references to messaging prompts </w:t>
            </w:r>
            <w:r>
              <w:rPr>
                <w:rFonts w:ascii="Arial" w:hAnsi="Arial" w:cs="Arial"/>
                <w:sz w:val="20"/>
                <w:szCs w:val="20"/>
              </w:rPr>
              <w:t xml:space="preserve">to patients </w:t>
            </w:r>
            <w:r w:rsidRPr="003F5A9C">
              <w:rPr>
                <w:rFonts w:ascii="Arial" w:hAnsi="Arial" w:cs="Arial"/>
                <w:sz w:val="20"/>
                <w:szCs w:val="20"/>
              </w:rPr>
              <w:t>to report symptoms are part of the intervention or implementation strategy.</w:t>
            </w:r>
          </w:p>
        </w:tc>
        <w:tc>
          <w:tcPr>
            <w:tcW w:w="4320" w:type="dxa"/>
          </w:tcPr>
          <w:p w14:paraId="3C7FD308" w14:textId="77777777" w:rsidR="00266D1C" w:rsidRPr="00651857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Pr="00651857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nterviewer</w:t>
            </w:r>
            <w:r w:rsidRPr="00651857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1857">
              <w:rPr>
                <w:rFonts w:ascii="Arial" w:hAnsi="Arial" w:cs="Arial"/>
                <w:sz w:val="20"/>
                <w:szCs w:val="20"/>
              </w:rPr>
              <w:t xml:space="preserve">I know the </w:t>
            </w:r>
            <w:r w:rsidRPr="00AD28CC">
              <w:rPr>
                <w:rFonts w:ascii="Arial" w:hAnsi="Arial" w:cs="Arial"/>
                <w:sz w:val="20"/>
                <w:szCs w:val="20"/>
              </w:rPr>
              <w:t>eSyM</w:t>
            </w:r>
            <w:r w:rsidRPr="00AD28CC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Pr="00651857">
              <w:rPr>
                <w:rFonts w:ascii="Arial" w:hAnsi="Arial" w:cs="Arial"/>
                <w:sz w:val="20"/>
                <w:szCs w:val="20"/>
              </w:rPr>
              <w:t xml:space="preserve"> assignment goes out the day after day one, cycle one.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1857">
              <w:rPr>
                <w:rFonts w:ascii="Arial" w:hAnsi="Arial" w:cs="Arial"/>
                <w:sz w:val="20"/>
                <w:szCs w:val="20"/>
              </w:rPr>
              <w:t>But the current messaging doesn’t remind patients to do it until day four, but they could do it on day two, without actually changing anything.</w:t>
            </w:r>
          </w:p>
          <w:p w14:paraId="0ECFA0DE" w14:textId="77777777" w:rsidR="00266D1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  <w:r w:rsidRPr="00651857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espondent</w:t>
            </w:r>
            <w:r w:rsidRPr="00651857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1857">
              <w:rPr>
                <w:rFonts w:ascii="Arial" w:hAnsi="Arial" w:cs="Arial"/>
                <w:sz w:val="20"/>
                <w:szCs w:val="20"/>
              </w:rPr>
              <w:t>Yes.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1857">
              <w:rPr>
                <w:rFonts w:ascii="Arial" w:hAnsi="Arial" w:cs="Arial"/>
                <w:sz w:val="20"/>
                <w:szCs w:val="20"/>
              </w:rPr>
              <w:t>So, I think there’s definitely room for us to improve that messaging and maybe shift it up a little bit, so that you could align those calls.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3150" w:type="dxa"/>
          </w:tcPr>
          <w:p w14:paraId="4E5B18A6" w14:textId="77777777" w:rsidR="00266D1C" w:rsidRPr="003F5A9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  <w:r w:rsidRPr="003F5A9C">
              <w:rPr>
                <w:rFonts w:ascii="Arial" w:hAnsi="Arial" w:cs="Arial"/>
                <w:sz w:val="20"/>
                <w:szCs w:val="20"/>
              </w:rPr>
              <w:t xml:space="preserve">Prompting patients to report symptoms at pre-defined intervals is a part of </w:t>
            </w: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3F5A9C">
              <w:rPr>
                <w:rFonts w:ascii="Arial" w:hAnsi="Arial" w:cs="Arial"/>
                <w:sz w:val="20"/>
                <w:szCs w:val="20"/>
              </w:rPr>
              <w:t>intervention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F5A9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</w:tcPr>
          <w:p w14:paraId="17CD7465" w14:textId="77777777" w:rsidR="00266D1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Innovation/Adaptability</w:t>
            </w:r>
          </w:p>
        </w:tc>
      </w:tr>
      <w:tr w:rsidR="00266D1C" w:rsidRPr="003F5A9C" w14:paraId="36E644FA" w14:textId="77777777" w:rsidTr="007C3DB6">
        <w:tc>
          <w:tcPr>
            <w:tcW w:w="1260" w:type="dxa"/>
          </w:tcPr>
          <w:p w14:paraId="0243E5A6" w14:textId="77777777" w:rsidR="00266D1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 IMPACT Focus Group</w:t>
            </w:r>
          </w:p>
        </w:tc>
        <w:tc>
          <w:tcPr>
            <w:tcW w:w="2885" w:type="dxa"/>
          </w:tcPr>
          <w:p w14:paraId="01CDC469" w14:textId="77777777" w:rsidR="00266D1C" w:rsidRPr="003F5A9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Lack of clarity about when to apply the “</w:t>
            </w:r>
            <w:r w:rsidRPr="006E1F1C">
              <w:rPr>
                <w:rFonts w:ascii="Arial" w:hAnsi="Arial" w:cs="Arial"/>
                <w:i/>
                <w:iCs/>
                <w:sz w:val="20"/>
                <w:szCs w:val="20"/>
              </w:rPr>
              <w:t>External Pressure</w:t>
            </w:r>
            <w:r>
              <w:rPr>
                <w:rFonts w:ascii="Arial" w:hAnsi="Arial" w:cs="Arial"/>
                <w:sz w:val="20"/>
                <w:szCs w:val="20"/>
              </w:rPr>
              <w:t xml:space="preserve">” codes. </w:t>
            </w:r>
          </w:p>
        </w:tc>
        <w:tc>
          <w:tcPr>
            <w:tcW w:w="4320" w:type="dxa"/>
          </w:tcPr>
          <w:p w14:paraId="4DF49EFA" w14:textId="77777777" w:rsidR="00266D1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Pr="00C33046">
              <w:rPr>
                <w:rFonts w:ascii="Arial" w:hAnsi="Arial" w:cs="Arial"/>
                <w:sz w:val="20"/>
                <w:szCs w:val="20"/>
              </w:rPr>
              <w:t xml:space="preserve">We do, for the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C33046">
              <w:rPr>
                <w:rFonts w:ascii="Arial" w:hAnsi="Arial" w:cs="Arial"/>
                <w:sz w:val="20"/>
                <w:szCs w:val="20"/>
              </w:rPr>
              <w:t xml:space="preserve">ommission on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C33046">
              <w:rPr>
                <w:rFonts w:ascii="Arial" w:hAnsi="Arial" w:cs="Arial"/>
                <w:sz w:val="20"/>
                <w:szCs w:val="20"/>
              </w:rPr>
              <w:t>ancer, have to screen for a couple of things, but what are going to be the things with patient reported outcomes that clinicians feel like they need? And I don't think that they're mutually the same</w:t>
            </w:r>
            <w:r>
              <w:rPr>
                <w:rFonts w:ascii="Arial" w:hAnsi="Arial" w:cs="Arial"/>
                <w:sz w:val="20"/>
                <w:szCs w:val="20"/>
              </w:rPr>
              <w:t>.”</w:t>
            </w:r>
          </w:p>
        </w:tc>
        <w:tc>
          <w:tcPr>
            <w:tcW w:w="3150" w:type="dxa"/>
          </w:tcPr>
          <w:p w14:paraId="3C83BB73" w14:textId="77777777" w:rsidR="00266D1C" w:rsidRPr="003F5A9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Code statements about the influence of cancer guidelines, accreditation, and cancer program models on PRO reporting under “External Pressure” and “Performance-Measurement Pressure”</w:t>
            </w:r>
          </w:p>
        </w:tc>
        <w:tc>
          <w:tcPr>
            <w:tcW w:w="2340" w:type="dxa"/>
          </w:tcPr>
          <w:p w14:paraId="24BB0CC9" w14:textId="77777777" w:rsidR="00266D1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Outer Setting/External Pressure/Performance Measurement Pressure</w:t>
            </w:r>
          </w:p>
        </w:tc>
      </w:tr>
      <w:tr w:rsidR="00266D1C" w:rsidRPr="003F5A9C" w14:paraId="0FC70066" w14:textId="77777777" w:rsidTr="007C3DB6">
        <w:trPr>
          <w:trHeight w:val="4580"/>
        </w:trPr>
        <w:tc>
          <w:tcPr>
            <w:tcW w:w="1260" w:type="dxa"/>
          </w:tcPr>
          <w:p w14:paraId="3AF0E903" w14:textId="77777777" w:rsidR="00266D1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SIMPRO Interview</w:t>
            </w:r>
          </w:p>
          <w:p w14:paraId="4727E8CA" w14:textId="77777777" w:rsidR="00266D1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1A58E9" w14:textId="77777777" w:rsidR="00266D1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D1C014" w14:textId="77777777" w:rsidR="00266D1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C2AC82" w14:textId="77777777" w:rsidR="00266D1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60F0FD" w14:textId="77777777" w:rsidR="00266D1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09D3D4" w14:textId="77777777" w:rsidR="00266D1C" w:rsidRPr="003F5A9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E2C2 Interview</w:t>
            </w:r>
          </w:p>
        </w:tc>
        <w:tc>
          <w:tcPr>
            <w:tcW w:w="2885" w:type="dxa"/>
          </w:tcPr>
          <w:p w14:paraId="44105584" w14:textId="77777777" w:rsidR="00266D1C" w:rsidRPr="003F5A9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  <w:r w:rsidRPr="003F5A9C">
              <w:rPr>
                <w:rFonts w:ascii="Arial" w:hAnsi="Arial" w:cs="Arial"/>
                <w:sz w:val="20"/>
                <w:szCs w:val="20"/>
              </w:rPr>
              <w:t>Lack of clarity about when to apply “</w:t>
            </w:r>
            <w:r w:rsidRPr="00E568C6">
              <w:rPr>
                <w:rFonts w:ascii="Arial" w:hAnsi="Arial" w:cs="Arial"/>
                <w:i/>
                <w:iCs/>
                <w:sz w:val="20"/>
                <w:szCs w:val="20"/>
              </w:rPr>
              <w:t>Relative Priority</w:t>
            </w:r>
            <w:r w:rsidRPr="003F5A9C">
              <w:rPr>
                <w:rFonts w:ascii="Arial" w:hAnsi="Arial" w:cs="Arial"/>
                <w:sz w:val="20"/>
                <w:szCs w:val="20"/>
              </w:rPr>
              <w:t>” and “</w:t>
            </w:r>
            <w:r w:rsidRPr="00E568C6">
              <w:rPr>
                <w:rFonts w:ascii="Arial" w:hAnsi="Arial" w:cs="Arial"/>
                <w:i/>
                <w:iCs/>
                <w:sz w:val="20"/>
                <w:szCs w:val="20"/>
              </w:rPr>
              <w:t>Compatibility</w:t>
            </w:r>
            <w:r>
              <w:rPr>
                <w:rFonts w:ascii="Arial" w:hAnsi="Arial" w:cs="Arial"/>
                <w:sz w:val="20"/>
                <w:szCs w:val="20"/>
              </w:rPr>
              <w:t>” codes</w:t>
            </w:r>
            <w:r w:rsidRPr="003F5A9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320" w:type="dxa"/>
          </w:tcPr>
          <w:p w14:paraId="41AD7934" w14:textId="77777777" w:rsidR="00266D1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Pr="006009E3">
              <w:rPr>
                <w:rFonts w:ascii="Arial" w:hAnsi="Arial" w:cs="Arial"/>
                <w:sz w:val="20"/>
                <w:szCs w:val="20"/>
              </w:rPr>
              <w:t>So, I think for us, it’s tough, because there’s also the priority of new patient calls.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09E3">
              <w:rPr>
                <w:rFonts w:ascii="Arial" w:hAnsi="Arial" w:cs="Arial"/>
                <w:sz w:val="20"/>
                <w:szCs w:val="20"/>
              </w:rPr>
              <w:t>And calling after first chemos, and things like that.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09E3">
              <w:rPr>
                <w:rFonts w:ascii="Arial" w:hAnsi="Arial" w:cs="Arial"/>
                <w:sz w:val="20"/>
                <w:szCs w:val="20"/>
              </w:rPr>
              <w:t>That I think trying to figure out what is the actual priority, and what is gonna give us the most benefit for patient care.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370F87F9" w14:textId="77777777" w:rsidR="00266D1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E02B41" w14:textId="77777777" w:rsidR="00266D1C" w:rsidRPr="003F5A9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Pr="0028081F">
              <w:rPr>
                <w:rFonts w:ascii="Arial" w:hAnsi="Arial" w:cs="Arial"/>
                <w:sz w:val="20"/>
                <w:szCs w:val="20"/>
              </w:rPr>
              <w:t>I haven’t seen it make it any harder</w:t>
            </w:r>
            <w:r>
              <w:rPr>
                <w:rFonts w:ascii="Arial" w:hAnsi="Arial" w:cs="Arial"/>
                <w:sz w:val="20"/>
                <w:szCs w:val="20"/>
              </w:rPr>
              <w:t>. T</w:t>
            </w:r>
            <w:r w:rsidRPr="0028081F">
              <w:rPr>
                <w:rFonts w:ascii="Arial" w:hAnsi="Arial" w:cs="Arial"/>
                <w:sz w:val="20"/>
                <w:szCs w:val="20"/>
              </w:rPr>
              <w:t>hat’s for sure. Also, the symptom care managers have teed up orders for us, which is a blessing. That’s something else that has made my life easier, whether it be referrals to palliative care or certain medication, anti-emetics, or whatever the case may be, and I've always reviewed them but felt that they were very appropriate, and so that has saved me some time.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3150" w:type="dxa"/>
          </w:tcPr>
          <w:p w14:paraId="57E8479C" w14:textId="77777777" w:rsidR="00266D1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Code s</w:t>
            </w:r>
            <w:r w:rsidRPr="003F5A9C">
              <w:rPr>
                <w:rFonts w:ascii="Arial" w:hAnsi="Arial" w:cs="Arial"/>
                <w:sz w:val="20"/>
                <w:szCs w:val="20"/>
              </w:rPr>
              <w:t>tatements about other priorities for patient care</w:t>
            </w:r>
            <w:r>
              <w:rPr>
                <w:rFonts w:ascii="Arial" w:hAnsi="Arial" w:cs="Arial"/>
                <w:sz w:val="20"/>
                <w:szCs w:val="20"/>
              </w:rPr>
              <w:t xml:space="preserve"> under</w:t>
            </w:r>
            <w:r w:rsidRPr="003F5A9C">
              <w:rPr>
                <w:rFonts w:ascii="Arial" w:hAnsi="Arial" w:cs="Arial"/>
                <w:sz w:val="20"/>
                <w:szCs w:val="20"/>
              </w:rPr>
              <w:t xml:space="preserve"> “relative priority”.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5101433" w14:textId="77777777" w:rsidR="00266D1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E3AAEA" w14:textId="77777777" w:rsidR="00266D1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20AA4D" w14:textId="77777777" w:rsidR="00266D1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3216E7" w14:textId="77777777" w:rsidR="00266D1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A567F9" w14:textId="77777777" w:rsidR="00266D1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927CF2" w14:textId="77777777" w:rsidR="00266D1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D02051" w14:textId="77777777" w:rsidR="00266D1C" w:rsidRPr="003F5A9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Code s</w:t>
            </w:r>
            <w:r w:rsidRPr="003F5A9C">
              <w:rPr>
                <w:rFonts w:ascii="Arial" w:hAnsi="Arial" w:cs="Arial"/>
                <w:sz w:val="20"/>
                <w:szCs w:val="20"/>
              </w:rPr>
              <w:t xml:space="preserve">tatements </w:t>
            </w:r>
            <w:r>
              <w:rPr>
                <w:rFonts w:ascii="Arial" w:hAnsi="Arial" w:cs="Arial"/>
                <w:sz w:val="20"/>
                <w:szCs w:val="20"/>
              </w:rPr>
              <w:t>reflecting the</w:t>
            </w:r>
            <w:r w:rsidRPr="003F5A9C">
              <w:rPr>
                <w:rFonts w:ascii="Arial" w:hAnsi="Arial" w:cs="Arial"/>
                <w:sz w:val="20"/>
                <w:szCs w:val="20"/>
              </w:rPr>
              <w:t xml:space="preserve"> intervention as better for </w:t>
            </w:r>
            <w:r>
              <w:rPr>
                <w:rFonts w:ascii="Arial" w:hAnsi="Arial" w:cs="Arial"/>
                <w:sz w:val="20"/>
                <w:szCs w:val="20"/>
              </w:rPr>
              <w:t xml:space="preserve">clinical </w:t>
            </w:r>
            <w:r w:rsidRPr="003F5A9C">
              <w:rPr>
                <w:rFonts w:ascii="Arial" w:hAnsi="Arial" w:cs="Arial"/>
                <w:sz w:val="20"/>
                <w:szCs w:val="20"/>
              </w:rPr>
              <w:t>workflow</w:t>
            </w:r>
            <w:r>
              <w:rPr>
                <w:rFonts w:ascii="Arial" w:hAnsi="Arial" w:cs="Arial"/>
                <w:sz w:val="20"/>
                <w:szCs w:val="20"/>
              </w:rPr>
              <w:t xml:space="preserve"> (as opposed to it</w:t>
            </w:r>
            <w:r w:rsidRPr="003F5A9C">
              <w:rPr>
                <w:rFonts w:ascii="Arial" w:hAnsi="Arial" w:cs="Arial"/>
                <w:sz w:val="20"/>
                <w:szCs w:val="20"/>
              </w:rPr>
              <w:t xml:space="preserve"> being a great intervention but individuals cannot determine how to implement </w:t>
            </w:r>
            <w:r>
              <w:rPr>
                <w:rFonts w:ascii="Arial" w:hAnsi="Arial" w:cs="Arial"/>
                <w:sz w:val="20"/>
                <w:szCs w:val="20"/>
              </w:rPr>
              <w:t>it) under</w:t>
            </w:r>
            <w:r w:rsidRPr="003F5A9C">
              <w:rPr>
                <w:rFonts w:ascii="Arial" w:hAnsi="Arial" w:cs="Arial"/>
                <w:sz w:val="20"/>
                <w:szCs w:val="20"/>
              </w:rPr>
              <w:t xml:space="preserve"> “compatibility”.</w:t>
            </w:r>
          </w:p>
        </w:tc>
        <w:tc>
          <w:tcPr>
            <w:tcW w:w="2340" w:type="dxa"/>
          </w:tcPr>
          <w:p w14:paraId="6A747E8B" w14:textId="77777777" w:rsidR="00266D1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Inner Setting/Relative Priority</w:t>
            </w:r>
          </w:p>
          <w:p w14:paraId="12278067" w14:textId="77777777" w:rsidR="00266D1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75A419" w14:textId="77777777" w:rsidR="00266D1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24FACC" w14:textId="77777777" w:rsidR="00266D1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B621EE" w14:textId="77777777" w:rsidR="00266D1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405551" w14:textId="77777777" w:rsidR="00266D1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15E490" w14:textId="77777777" w:rsidR="00266D1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EE3483" w14:textId="77777777" w:rsidR="00266D1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617B61" w14:textId="77777777" w:rsidR="00266D1C" w:rsidRPr="003F5A9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Inner Setting/Compatibility</w:t>
            </w:r>
          </w:p>
        </w:tc>
      </w:tr>
      <w:tr w:rsidR="00266D1C" w:rsidRPr="003F5A9C" w14:paraId="0DABD517" w14:textId="77777777" w:rsidTr="007C3DB6">
        <w:tc>
          <w:tcPr>
            <w:tcW w:w="1260" w:type="dxa"/>
            <w:tcBorders>
              <w:bottom w:val="single" w:sz="4" w:space="0" w:color="auto"/>
            </w:tcBorders>
          </w:tcPr>
          <w:p w14:paraId="6066F975" w14:textId="77777777" w:rsidR="00266D1C" w:rsidRPr="003F5A9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 IMPACT Focus Group</w:t>
            </w:r>
          </w:p>
        </w:tc>
        <w:tc>
          <w:tcPr>
            <w:tcW w:w="2885" w:type="dxa"/>
            <w:tcBorders>
              <w:bottom w:val="single" w:sz="4" w:space="0" w:color="auto"/>
            </w:tcBorders>
          </w:tcPr>
          <w:p w14:paraId="697CE461" w14:textId="77777777" w:rsidR="00266D1C" w:rsidRPr="00BE173B" w:rsidRDefault="00266D1C" w:rsidP="007C3DB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F5A9C">
              <w:rPr>
                <w:rFonts w:ascii="Arial" w:hAnsi="Arial" w:cs="Arial"/>
                <w:sz w:val="20"/>
                <w:szCs w:val="20"/>
              </w:rPr>
              <w:t>Lack of clarity about which “</w:t>
            </w:r>
            <w:r w:rsidRPr="00E568C6">
              <w:rPr>
                <w:rFonts w:ascii="Arial" w:hAnsi="Arial" w:cs="Arial"/>
                <w:i/>
                <w:iCs/>
                <w:sz w:val="20"/>
                <w:szCs w:val="20"/>
              </w:rPr>
              <w:t>Roles</w:t>
            </w:r>
            <w:r w:rsidRPr="003F5A9C">
              <w:rPr>
                <w:rFonts w:ascii="Arial" w:hAnsi="Arial" w:cs="Arial"/>
                <w:sz w:val="20"/>
                <w:szCs w:val="20"/>
              </w:rPr>
              <w:t>” subdomain code</w:t>
            </w:r>
            <w:r>
              <w:rPr>
                <w:rFonts w:ascii="Arial" w:hAnsi="Arial" w:cs="Arial"/>
                <w:sz w:val="20"/>
                <w:szCs w:val="20"/>
              </w:rPr>
              <w:t xml:space="preserve"> and corresponding “</w:t>
            </w:r>
            <w:r w:rsidRPr="00E568C6">
              <w:rPr>
                <w:rFonts w:ascii="Arial" w:hAnsi="Arial" w:cs="Arial"/>
                <w:i/>
                <w:iCs/>
                <w:sz w:val="20"/>
                <w:szCs w:val="20"/>
              </w:rPr>
              <w:t>Characteristic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Pr="00F21546">
              <w:rPr>
                <w:rFonts w:ascii="Arial" w:hAnsi="Arial" w:cs="Arial"/>
                <w:i/>
                <w:iCs/>
                <w:sz w:val="20"/>
                <w:szCs w:val="20"/>
              </w:rPr>
              <w:t>”</w:t>
            </w:r>
            <w:r>
              <w:rPr>
                <w:rFonts w:ascii="Arial" w:hAnsi="Arial" w:cs="Arial"/>
                <w:sz w:val="20"/>
                <w:szCs w:val="20"/>
              </w:rPr>
              <w:t xml:space="preserve"> subdomain code</w:t>
            </w:r>
            <w:r w:rsidRPr="003F5A9C">
              <w:rPr>
                <w:rFonts w:ascii="Arial" w:hAnsi="Arial" w:cs="Arial"/>
                <w:sz w:val="20"/>
                <w:szCs w:val="20"/>
              </w:rPr>
              <w:t xml:space="preserve"> to use </w:t>
            </w:r>
            <w:r>
              <w:rPr>
                <w:rFonts w:ascii="Arial" w:hAnsi="Arial" w:cs="Arial"/>
                <w:sz w:val="20"/>
                <w:szCs w:val="20"/>
              </w:rPr>
              <w:t xml:space="preserve">for physicians 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14:paraId="77524623" w14:textId="77777777" w:rsidR="00266D1C" w:rsidRPr="003F5A9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Pr="009768DA">
              <w:rPr>
                <w:rFonts w:ascii="Arial" w:hAnsi="Arial" w:cs="Arial"/>
                <w:sz w:val="20"/>
                <w:szCs w:val="20"/>
              </w:rPr>
              <w:t xml:space="preserve">If I just got better completion of it </w:t>
            </w:r>
            <w:r w:rsidRPr="00AD28CC">
              <w:rPr>
                <w:rFonts w:ascii="Arial" w:hAnsi="Arial" w:cs="Arial"/>
                <w:sz w:val="20"/>
                <w:szCs w:val="20"/>
              </w:rPr>
              <w:t>[cPRO]</w:t>
            </w:r>
            <w:r w:rsidRPr="00AD28C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68DA">
              <w:rPr>
                <w:rFonts w:ascii="Arial" w:hAnsi="Arial" w:cs="Arial"/>
                <w:sz w:val="20"/>
                <w:szCs w:val="20"/>
              </w:rPr>
              <w:t>with in person, in clinic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9768DA">
              <w:rPr>
                <w:rFonts w:ascii="Arial" w:hAnsi="Arial" w:cs="Arial"/>
                <w:sz w:val="20"/>
                <w:szCs w:val="20"/>
              </w:rPr>
              <w:t xml:space="preserve"> I don't need three days in advance because the ones that are alerting me, I know that they're severe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9768DA">
              <w:rPr>
                <w:rFonts w:ascii="Arial" w:hAnsi="Arial" w:cs="Arial"/>
                <w:sz w:val="20"/>
                <w:szCs w:val="20"/>
              </w:rPr>
              <w:t xml:space="preserve"> I know it. They're my sick patients. It's not that </w:t>
            </w:r>
            <w:r w:rsidRPr="009768DA">
              <w:rPr>
                <w:rFonts w:ascii="Arial" w:hAnsi="Arial" w:cs="Arial"/>
                <w:sz w:val="20"/>
                <w:szCs w:val="20"/>
              </w:rPr>
              <w:lastRenderedPageBreak/>
              <w:t>interesting. The severe pain ones, I already know they're in severe pain.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2A5991F2" w14:textId="77777777" w:rsidR="00266D1C" w:rsidRPr="003F5A9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Code statements where physicians discuss aspects of patient care that the intervention does (does not) address) under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“implementation team member” and “need”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4940B3AD" w14:textId="77777777" w:rsidR="00266D1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Individual/Role/</w:t>
            </w:r>
          </w:p>
          <w:p w14:paraId="5239C79E" w14:textId="77777777" w:rsidR="00266D1C" w:rsidRPr="003F5A9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Implementation Team Member/Need</w:t>
            </w:r>
          </w:p>
        </w:tc>
      </w:tr>
      <w:tr w:rsidR="00266D1C" w:rsidRPr="003F5A9C" w14:paraId="75035460" w14:textId="77777777" w:rsidTr="007C3DB6">
        <w:tc>
          <w:tcPr>
            <w:tcW w:w="1260" w:type="dxa"/>
            <w:tcBorders>
              <w:bottom w:val="single" w:sz="4" w:space="0" w:color="auto"/>
            </w:tcBorders>
          </w:tcPr>
          <w:p w14:paraId="141A7AEC" w14:textId="77777777" w:rsidR="00266D1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E2C2 Interview</w:t>
            </w:r>
          </w:p>
        </w:tc>
        <w:tc>
          <w:tcPr>
            <w:tcW w:w="2885" w:type="dxa"/>
            <w:tcBorders>
              <w:bottom w:val="single" w:sz="4" w:space="0" w:color="auto"/>
            </w:tcBorders>
          </w:tcPr>
          <w:p w14:paraId="56EA5F9D" w14:textId="77777777" w:rsidR="00266D1C" w:rsidRPr="003F5A9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  <w:r w:rsidRPr="003F5A9C">
              <w:rPr>
                <w:rFonts w:ascii="Arial" w:hAnsi="Arial" w:cs="Arial"/>
                <w:sz w:val="20"/>
                <w:szCs w:val="20"/>
              </w:rPr>
              <w:t xml:space="preserve">Determine whether references to rack cards/reminder cards or action planning tools are part of the intervention or an implementation strategy. 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14:paraId="7862E67E" w14:textId="77777777" w:rsidR="00266D1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Pr="005A2534">
              <w:rPr>
                <w:rFonts w:ascii="Arial" w:hAnsi="Arial" w:cs="Arial"/>
                <w:sz w:val="20"/>
                <w:szCs w:val="20"/>
              </w:rPr>
              <w:t>I have not, personally, used the action planning tool. But the one prior to that – the one you showed – yeah, that one, the rack card because, again, it kind of lists the websites and phone numbers and so I have used that more often than the other.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05317586" w14:textId="77777777" w:rsidR="00266D1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  <w:r w:rsidRPr="003F5A9C">
              <w:rPr>
                <w:rFonts w:ascii="Arial" w:hAnsi="Arial" w:cs="Arial"/>
                <w:sz w:val="20"/>
                <w:szCs w:val="20"/>
              </w:rPr>
              <w:t>Developing and distributing educational materials for the Care Teams are part of the implementation strategy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557651FF" w14:textId="77777777" w:rsidR="00266D1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Process/Engaging/</w:t>
            </w:r>
          </w:p>
          <w:p w14:paraId="373485F2" w14:textId="77777777" w:rsidR="00266D1C" w:rsidRDefault="00266D1C" w:rsidP="007C3D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Innovation Deliverers</w:t>
            </w:r>
          </w:p>
        </w:tc>
      </w:tr>
    </w:tbl>
    <w:p w14:paraId="1BC8E14F" w14:textId="77777777" w:rsidR="00266D1C" w:rsidRPr="00AD28CC" w:rsidRDefault="00266D1C" w:rsidP="00266D1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AD28CC">
        <w:rPr>
          <w:rFonts w:ascii="Arial" w:hAnsi="Arial" w:cs="Arial"/>
          <w:sz w:val="18"/>
          <w:szCs w:val="18"/>
          <w:vertAlign w:val="superscript"/>
        </w:rPr>
        <w:t>1</w:t>
      </w:r>
      <w:r w:rsidRPr="00AD28CC">
        <w:rPr>
          <w:rFonts w:ascii="Arial" w:hAnsi="Arial" w:cs="Arial"/>
          <w:sz w:val="18"/>
          <w:szCs w:val="18"/>
        </w:rPr>
        <w:t>eSy</w:t>
      </w:r>
      <w:r>
        <w:rPr>
          <w:rFonts w:ascii="Arial" w:hAnsi="Arial" w:cs="Arial"/>
          <w:sz w:val="18"/>
          <w:szCs w:val="18"/>
        </w:rPr>
        <w:t>M</w:t>
      </w:r>
      <w:r w:rsidRPr="00AD28CC">
        <w:rPr>
          <w:rFonts w:ascii="Arial" w:hAnsi="Arial" w:cs="Arial"/>
          <w:sz w:val="18"/>
          <w:szCs w:val="18"/>
        </w:rPr>
        <w:t xml:space="preserve"> is the electronic symptom monitoring intervention implemented by </w:t>
      </w:r>
      <w:r>
        <w:rPr>
          <w:rFonts w:ascii="Arial" w:hAnsi="Arial" w:cs="Arial"/>
          <w:sz w:val="18"/>
          <w:szCs w:val="18"/>
        </w:rPr>
        <w:t>SIMPRO.</w:t>
      </w:r>
    </w:p>
    <w:p w14:paraId="0478660D" w14:textId="77777777" w:rsidR="00266D1C" w:rsidRDefault="00266D1C" w:rsidP="00266D1C">
      <w:pPr>
        <w:spacing w:after="0" w:line="240" w:lineRule="auto"/>
        <w:rPr>
          <w:rFonts w:ascii="Arial" w:hAnsi="Arial" w:cs="Arial"/>
          <w:b/>
          <w:bCs/>
        </w:rPr>
      </w:pPr>
      <w:r w:rsidRPr="00AD28CC">
        <w:rPr>
          <w:rFonts w:ascii="Arial" w:hAnsi="Arial" w:cs="Arial"/>
          <w:sz w:val="18"/>
          <w:szCs w:val="18"/>
          <w:vertAlign w:val="superscript"/>
        </w:rPr>
        <w:t>2</w:t>
      </w:r>
      <w:r w:rsidRPr="00AD28CC">
        <w:rPr>
          <w:rFonts w:ascii="Arial" w:hAnsi="Arial" w:cs="Arial"/>
          <w:sz w:val="18"/>
          <w:szCs w:val="18"/>
        </w:rPr>
        <w:t>cPRO</w:t>
      </w:r>
      <w:r>
        <w:rPr>
          <w:rFonts w:ascii="Arial" w:hAnsi="Arial" w:cs="Arial"/>
          <w:sz w:val="18"/>
          <w:szCs w:val="18"/>
        </w:rPr>
        <w:t xml:space="preserve"> </w:t>
      </w:r>
      <w:r w:rsidRPr="00AD28CC">
        <w:rPr>
          <w:rFonts w:ascii="Arial" w:hAnsi="Arial" w:cs="Arial"/>
          <w:sz w:val="18"/>
          <w:szCs w:val="18"/>
        </w:rPr>
        <w:t xml:space="preserve">is the electronic symptom monitoring intervention implemented by </w:t>
      </w:r>
      <w:r>
        <w:rPr>
          <w:rFonts w:ascii="Arial" w:hAnsi="Arial" w:cs="Arial"/>
          <w:sz w:val="18"/>
          <w:szCs w:val="18"/>
        </w:rPr>
        <w:t>NU IMPACT.</w:t>
      </w:r>
    </w:p>
    <w:p w14:paraId="19EFA5BD" w14:textId="77777777" w:rsidR="00266D1C" w:rsidRDefault="00266D1C" w:rsidP="00266D1C"/>
    <w:p w14:paraId="19B61329" w14:textId="77777777" w:rsidR="00266D1C" w:rsidRPr="0070016A" w:rsidRDefault="00266D1C" w:rsidP="00266D1C">
      <w:pPr>
        <w:spacing w:line="480" w:lineRule="auto"/>
        <w:rPr>
          <w:rFonts w:ascii="Arial" w:hAnsi="Arial" w:cs="Arial"/>
          <w:b/>
          <w:bCs/>
        </w:rPr>
      </w:pPr>
    </w:p>
    <w:p w14:paraId="5791AA6B" w14:textId="77777777" w:rsidR="0017249F" w:rsidRPr="002F390B" w:rsidRDefault="0017249F" w:rsidP="008D0BB2">
      <w:pPr>
        <w:rPr>
          <w:b/>
          <w:bCs/>
        </w:rPr>
      </w:pPr>
    </w:p>
    <w:sectPr w:rsidR="0017249F" w:rsidRPr="002F390B" w:rsidSect="0017671B">
      <w:headerReference w:type="default" r:id="rId7"/>
      <w:pgSz w:w="15840" w:h="12240" w:orient="landscape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D77708" w14:textId="77777777" w:rsidR="0017249F" w:rsidRDefault="0017249F" w:rsidP="0017249F">
      <w:pPr>
        <w:spacing w:after="0" w:line="240" w:lineRule="auto"/>
      </w:pPr>
      <w:r>
        <w:separator/>
      </w:r>
    </w:p>
  </w:endnote>
  <w:endnote w:type="continuationSeparator" w:id="0">
    <w:p w14:paraId="7780E17F" w14:textId="77777777" w:rsidR="0017249F" w:rsidRDefault="0017249F" w:rsidP="00172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AE8E9E" w14:textId="77777777" w:rsidR="0017249F" w:rsidRDefault="0017249F" w:rsidP="0017249F">
      <w:pPr>
        <w:spacing w:after="0" w:line="240" w:lineRule="auto"/>
      </w:pPr>
      <w:r>
        <w:separator/>
      </w:r>
    </w:p>
  </w:footnote>
  <w:footnote w:type="continuationSeparator" w:id="0">
    <w:p w14:paraId="4334769F" w14:textId="77777777" w:rsidR="0017249F" w:rsidRDefault="0017249F" w:rsidP="00172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023131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88548D7" w14:textId="4949A5EA" w:rsidR="0017249F" w:rsidRDefault="0017249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549B9C" w14:textId="77777777" w:rsidR="0017249F" w:rsidRDefault="001724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AE0625"/>
    <w:multiLevelType w:val="hybridMultilevel"/>
    <w:tmpl w:val="23806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547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FB2"/>
    <w:rsid w:val="00010AB2"/>
    <w:rsid w:val="000117CB"/>
    <w:rsid w:val="000A542B"/>
    <w:rsid w:val="000D7A22"/>
    <w:rsid w:val="000E651D"/>
    <w:rsid w:val="00124597"/>
    <w:rsid w:val="0017249F"/>
    <w:rsid w:val="0017671B"/>
    <w:rsid w:val="001A3868"/>
    <w:rsid w:val="001B6A19"/>
    <w:rsid w:val="001D52B9"/>
    <w:rsid w:val="00257892"/>
    <w:rsid w:val="00266D1C"/>
    <w:rsid w:val="002869EB"/>
    <w:rsid w:val="0029240A"/>
    <w:rsid w:val="002E1FB2"/>
    <w:rsid w:val="002F390B"/>
    <w:rsid w:val="0032146C"/>
    <w:rsid w:val="003E3815"/>
    <w:rsid w:val="004568EC"/>
    <w:rsid w:val="004E3903"/>
    <w:rsid w:val="00622453"/>
    <w:rsid w:val="00672106"/>
    <w:rsid w:val="006807AE"/>
    <w:rsid w:val="007064BA"/>
    <w:rsid w:val="0075167A"/>
    <w:rsid w:val="00770349"/>
    <w:rsid w:val="00831EE9"/>
    <w:rsid w:val="00836F32"/>
    <w:rsid w:val="00890F9B"/>
    <w:rsid w:val="008D0BB2"/>
    <w:rsid w:val="00966389"/>
    <w:rsid w:val="009F0793"/>
    <w:rsid w:val="00B34114"/>
    <w:rsid w:val="00B35ADC"/>
    <w:rsid w:val="00B43AF6"/>
    <w:rsid w:val="00C453F0"/>
    <w:rsid w:val="00C51818"/>
    <w:rsid w:val="00CA4F44"/>
    <w:rsid w:val="00CF207E"/>
    <w:rsid w:val="00D702E0"/>
    <w:rsid w:val="00DF3967"/>
    <w:rsid w:val="00E03D05"/>
    <w:rsid w:val="00E2035E"/>
    <w:rsid w:val="00E43667"/>
    <w:rsid w:val="00E508E4"/>
    <w:rsid w:val="00EE1DA8"/>
    <w:rsid w:val="00EE31D1"/>
    <w:rsid w:val="00F6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8ECE6"/>
  <w15:chartTrackingRefBased/>
  <w15:docId w15:val="{36208CC5-2B24-44CE-B225-B016FC319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F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1F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43AF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F0793"/>
    <w:pPr>
      <w:spacing w:after="0" w:line="240" w:lineRule="auto"/>
      <w:ind w:left="720"/>
    </w:pPr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4E39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9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9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9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90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724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49F"/>
  </w:style>
  <w:style w:type="paragraph" w:styleId="Footer">
    <w:name w:val="footer"/>
    <w:basedOn w:val="Normal"/>
    <w:link w:val="FooterChar"/>
    <w:uiPriority w:val="99"/>
    <w:unhideWhenUsed/>
    <w:rsid w:val="001724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80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DiMartino</dc:creator>
  <cp:keywords/>
  <dc:description/>
  <cp:lastModifiedBy>Lisa DiMartino</cp:lastModifiedBy>
  <cp:revision>10</cp:revision>
  <dcterms:created xsi:type="dcterms:W3CDTF">2024-04-11T18:37:00Z</dcterms:created>
  <dcterms:modified xsi:type="dcterms:W3CDTF">2024-10-18T14:56:00Z</dcterms:modified>
</cp:coreProperties>
</file>