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06B34" w14:textId="63852DD1" w:rsidR="00BE5992" w:rsidRPr="007D155B" w:rsidRDefault="00BE5992" w:rsidP="002C4E21">
      <w:pPr>
        <w:spacing w:line="276" w:lineRule="auto"/>
        <w:jc w:val="both"/>
        <w:rPr>
          <w:rFonts w:cstheme="minorHAnsi"/>
          <w:b/>
          <w:bCs/>
          <w:sz w:val="22"/>
          <w:szCs w:val="22"/>
          <w:lang w:val="pt-BR"/>
        </w:rPr>
      </w:pPr>
      <w:bookmarkStart w:id="0" w:name="_GoBack"/>
      <w:bookmarkEnd w:id="0"/>
      <w:r w:rsidRPr="007D155B">
        <w:rPr>
          <w:rFonts w:cstheme="minorHAnsi"/>
          <w:b/>
          <w:bCs/>
          <w:sz w:val="22"/>
          <w:szCs w:val="22"/>
          <w:lang w:val="pt-BR"/>
        </w:rPr>
        <w:t xml:space="preserve">Avaliação do </w:t>
      </w:r>
      <w:r w:rsidR="006223BF">
        <w:rPr>
          <w:rFonts w:cstheme="minorHAnsi"/>
          <w:b/>
          <w:bCs/>
          <w:sz w:val="22"/>
          <w:szCs w:val="22"/>
          <w:lang w:val="pt-BR"/>
        </w:rPr>
        <w:t>u</w:t>
      </w:r>
      <w:r w:rsidRPr="007D155B">
        <w:rPr>
          <w:rFonts w:cstheme="minorHAnsi"/>
          <w:b/>
          <w:bCs/>
          <w:sz w:val="22"/>
          <w:szCs w:val="22"/>
          <w:lang w:val="pt-BR"/>
        </w:rPr>
        <w:t xml:space="preserve">so do </w:t>
      </w:r>
      <w:r w:rsidRPr="007D155B">
        <w:rPr>
          <w:rFonts w:cstheme="minorHAnsi"/>
          <w:b/>
          <w:bCs/>
          <w:i/>
          <w:iCs/>
          <w:sz w:val="22"/>
          <w:szCs w:val="22"/>
          <w:lang w:val="pt-BR"/>
        </w:rPr>
        <w:t>Consolidated Framework for Implementation Research</w:t>
      </w:r>
      <w:r w:rsidRPr="007D155B">
        <w:rPr>
          <w:rFonts w:cstheme="minorHAnsi"/>
          <w:b/>
          <w:bCs/>
          <w:sz w:val="22"/>
          <w:szCs w:val="22"/>
          <w:lang w:val="pt-BR"/>
        </w:rPr>
        <w:t xml:space="preserve"> </w:t>
      </w:r>
      <w:r w:rsidR="002F09DA" w:rsidRPr="007D155B">
        <w:rPr>
          <w:rFonts w:cstheme="minorHAnsi"/>
          <w:b/>
          <w:bCs/>
          <w:sz w:val="22"/>
          <w:szCs w:val="22"/>
          <w:lang w:val="pt-BR"/>
        </w:rPr>
        <w:t>na</w:t>
      </w:r>
      <w:r w:rsidRPr="007D155B">
        <w:rPr>
          <w:rFonts w:cstheme="minorHAnsi"/>
          <w:b/>
          <w:bCs/>
          <w:sz w:val="22"/>
          <w:szCs w:val="22"/>
          <w:lang w:val="pt-BR"/>
        </w:rPr>
        <w:t xml:space="preserve"> Atenção Primária: </w:t>
      </w:r>
      <w:r w:rsidR="006223BF">
        <w:rPr>
          <w:rFonts w:cstheme="minorHAnsi"/>
          <w:b/>
          <w:bCs/>
          <w:sz w:val="22"/>
          <w:szCs w:val="22"/>
          <w:lang w:val="pt-BR"/>
        </w:rPr>
        <w:t>u</w:t>
      </w:r>
      <w:r w:rsidRPr="007D155B">
        <w:rPr>
          <w:rFonts w:cstheme="minorHAnsi"/>
          <w:b/>
          <w:bCs/>
          <w:sz w:val="22"/>
          <w:szCs w:val="22"/>
          <w:lang w:val="pt-BR"/>
        </w:rPr>
        <w:t xml:space="preserve">ma </w:t>
      </w:r>
      <w:r w:rsidR="006223BF">
        <w:rPr>
          <w:rFonts w:cstheme="minorHAnsi"/>
          <w:b/>
          <w:bCs/>
          <w:sz w:val="22"/>
          <w:szCs w:val="22"/>
          <w:lang w:val="pt-BR"/>
        </w:rPr>
        <w:t>r</w:t>
      </w:r>
      <w:r w:rsidRPr="007D155B">
        <w:rPr>
          <w:rFonts w:cstheme="minorHAnsi"/>
          <w:b/>
          <w:bCs/>
          <w:sz w:val="22"/>
          <w:szCs w:val="22"/>
          <w:lang w:val="pt-BR"/>
        </w:rPr>
        <w:t xml:space="preserve">evisão </w:t>
      </w:r>
      <w:r w:rsidR="006223BF">
        <w:rPr>
          <w:rFonts w:cstheme="minorHAnsi"/>
          <w:b/>
          <w:bCs/>
          <w:sz w:val="22"/>
          <w:szCs w:val="22"/>
          <w:lang w:val="pt-BR"/>
        </w:rPr>
        <w:t>s</w:t>
      </w:r>
      <w:r w:rsidRPr="007D155B">
        <w:rPr>
          <w:rFonts w:cstheme="minorHAnsi"/>
          <w:b/>
          <w:bCs/>
          <w:sz w:val="22"/>
          <w:szCs w:val="22"/>
          <w:lang w:val="pt-BR"/>
        </w:rPr>
        <w:t>istemática</w:t>
      </w:r>
    </w:p>
    <w:p w14:paraId="5DAD8527" w14:textId="77777777" w:rsidR="00BE5992" w:rsidRPr="007D155B" w:rsidRDefault="00BE5992" w:rsidP="002C4E21">
      <w:pPr>
        <w:spacing w:line="276" w:lineRule="auto"/>
        <w:jc w:val="both"/>
        <w:rPr>
          <w:rFonts w:cstheme="minorHAnsi"/>
          <w:sz w:val="22"/>
          <w:szCs w:val="22"/>
          <w:lang w:val="pt-BR"/>
        </w:rPr>
      </w:pPr>
    </w:p>
    <w:p w14:paraId="64DA0C25" w14:textId="77777777" w:rsidR="00BE5992" w:rsidRPr="007D155B" w:rsidRDefault="00BE5992" w:rsidP="002C4E21">
      <w:pPr>
        <w:spacing w:line="276" w:lineRule="auto"/>
        <w:jc w:val="both"/>
        <w:rPr>
          <w:rFonts w:cstheme="minorHAnsi"/>
          <w:sz w:val="22"/>
          <w:szCs w:val="22"/>
          <w:lang w:val="pt-BR"/>
        </w:rPr>
      </w:pPr>
      <w:r w:rsidRPr="007D155B">
        <w:rPr>
          <w:rFonts w:cstheme="minorHAnsi"/>
          <w:sz w:val="22"/>
          <w:szCs w:val="22"/>
          <w:lang w:val="pt-BR"/>
        </w:rPr>
        <w:t>Autoras</w:t>
      </w:r>
    </w:p>
    <w:p w14:paraId="1C10E5A0" w14:textId="35B926F5" w:rsidR="00BE5992" w:rsidRPr="007D155B" w:rsidRDefault="00BE5992" w:rsidP="002C4E21">
      <w:pPr>
        <w:spacing w:line="276" w:lineRule="auto"/>
        <w:jc w:val="both"/>
        <w:rPr>
          <w:rFonts w:cstheme="minorHAnsi"/>
          <w:sz w:val="22"/>
          <w:szCs w:val="22"/>
          <w:lang w:val="pt-BR"/>
        </w:rPr>
      </w:pPr>
      <w:r w:rsidRPr="007D155B">
        <w:rPr>
          <w:rFonts w:cstheme="minorHAnsi"/>
          <w:sz w:val="22"/>
          <w:szCs w:val="22"/>
          <w:lang w:val="pt-BR"/>
        </w:rPr>
        <w:t>Andréa Tenório Correia da Silva</w:t>
      </w:r>
      <w:r w:rsidRPr="007D155B">
        <w:rPr>
          <w:rFonts w:cstheme="minorHAnsi"/>
          <w:sz w:val="22"/>
          <w:szCs w:val="22"/>
          <w:vertAlign w:val="superscript"/>
          <w:lang w:val="pt-BR"/>
        </w:rPr>
        <w:t xml:space="preserve">1,2 </w:t>
      </w:r>
      <w:r w:rsidRPr="007D155B">
        <w:rPr>
          <w:rFonts w:cstheme="minorHAnsi"/>
          <w:sz w:val="22"/>
          <w:szCs w:val="22"/>
          <w:lang w:val="pt-BR"/>
        </w:rPr>
        <w:t>PhD, Liza Yurie Teruya Uchimura</w:t>
      </w:r>
      <w:r w:rsidR="00883E70" w:rsidRPr="007D155B">
        <w:rPr>
          <w:rFonts w:cstheme="minorHAnsi"/>
          <w:sz w:val="22"/>
          <w:szCs w:val="22"/>
          <w:vertAlign w:val="superscript"/>
          <w:lang w:val="pt-BR"/>
        </w:rPr>
        <w:t>3</w:t>
      </w:r>
      <w:r w:rsidRPr="007D155B">
        <w:rPr>
          <w:rFonts w:cstheme="minorHAnsi"/>
          <w:sz w:val="22"/>
          <w:szCs w:val="22"/>
          <w:lang w:val="pt-BR"/>
        </w:rPr>
        <w:t>, PhD, Kelvin Hiromiti Albuquerque Yokota</w:t>
      </w:r>
      <w:r w:rsidR="00883E70" w:rsidRPr="007D155B">
        <w:rPr>
          <w:rFonts w:cstheme="minorHAnsi"/>
          <w:sz w:val="22"/>
          <w:szCs w:val="22"/>
          <w:vertAlign w:val="superscript"/>
          <w:lang w:val="pt-BR"/>
        </w:rPr>
        <w:t>1</w:t>
      </w:r>
      <w:r w:rsidRPr="007D155B">
        <w:rPr>
          <w:rFonts w:cstheme="minorHAnsi"/>
          <w:sz w:val="22"/>
          <w:szCs w:val="22"/>
          <w:lang w:val="pt-BR"/>
        </w:rPr>
        <w:t>, Ana Carolina Nonato</w:t>
      </w:r>
      <w:r w:rsidR="00883E70" w:rsidRPr="007D155B">
        <w:rPr>
          <w:rFonts w:cstheme="minorHAnsi"/>
          <w:sz w:val="22"/>
          <w:szCs w:val="22"/>
          <w:vertAlign w:val="superscript"/>
          <w:lang w:val="pt-BR"/>
        </w:rPr>
        <w:t>1</w:t>
      </w:r>
      <w:r w:rsidRPr="007D155B">
        <w:rPr>
          <w:rFonts w:cstheme="minorHAnsi"/>
          <w:sz w:val="22"/>
          <w:szCs w:val="22"/>
          <w:lang w:val="pt-BR"/>
        </w:rPr>
        <w:t>, MSc, Lais Leiko Batista Azuma</w:t>
      </w:r>
      <w:r w:rsidR="00883E70" w:rsidRPr="007D155B">
        <w:rPr>
          <w:rFonts w:cstheme="minorHAnsi"/>
          <w:sz w:val="22"/>
          <w:szCs w:val="22"/>
          <w:vertAlign w:val="superscript"/>
          <w:lang w:val="pt-BR"/>
        </w:rPr>
        <w:t>1</w:t>
      </w:r>
      <w:r w:rsidRPr="007D155B">
        <w:rPr>
          <w:rFonts w:cstheme="minorHAnsi"/>
          <w:sz w:val="22"/>
          <w:szCs w:val="22"/>
          <w:lang w:val="pt-BR"/>
        </w:rPr>
        <w:t>, Aline Bicalho Matias</w:t>
      </w:r>
      <w:r w:rsidR="00883E70" w:rsidRPr="007D155B">
        <w:rPr>
          <w:rFonts w:cstheme="minorHAnsi"/>
          <w:sz w:val="22"/>
          <w:szCs w:val="22"/>
          <w:vertAlign w:val="superscript"/>
          <w:lang w:val="pt-BR"/>
        </w:rPr>
        <w:t>4</w:t>
      </w:r>
      <w:r w:rsidRPr="007D155B">
        <w:rPr>
          <w:rFonts w:cstheme="minorHAnsi"/>
          <w:sz w:val="22"/>
          <w:szCs w:val="22"/>
          <w:lang w:val="pt-BR"/>
        </w:rPr>
        <w:t>, PhD, Giselle Burlamaqui Klautau</w:t>
      </w:r>
      <w:r w:rsidR="00883E70" w:rsidRPr="007D155B">
        <w:rPr>
          <w:rFonts w:cstheme="minorHAnsi"/>
          <w:sz w:val="22"/>
          <w:szCs w:val="22"/>
          <w:vertAlign w:val="superscript"/>
          <w:lang w:val="pt-BR"/>
        </w:rPr>
        <w:t>2</w:t>
      </w:r>
      <w:r w:rsidRPr="007D155B">
        <w:rPr>
          <w:rFonts w:cstheme="minorHAnsi"/>
          <w:sz w:val="22"/>
          <w:szCs w:val="22"/>
          <w:lang w:val="pt-BR"/>
        </w:rPr>
        <w:t>, PhD, Rosane Lowenthal</w:t>
      </w:r>
      <w:r w:rsidR="00883E70" w:rsidRPr="007D155B">
        <w:rPr>
          <w:rFonts w:cstheme="minorHAnsi"/>
          <w:sz w:val="22"/>
          <w:szCs w:val="22"/>
          <w:vertAlign w:val="superscript"/>
          <w:lang w:val="pt-BR"/>
        </w:rPr>
        <w:t>2</w:t>
      </w:r>
      <w:r w:rsidRPr="007D155B">
        <w:rPr>
          <w:rFonts w:cstheme="minorHAnsi"/>
          <w:sz w:val="22"/>
          <w:szCs w:val="22"/>
          <w:lang w:val="pt-BR"/>
        </w:rPr>
        <w:t>, PhD, Ana Claudia Camargo Gonçalves Germani</w:t>
      </w:r>
      <w:r w:rsidR="00883E70" w:rsidRPr="007D155B">
        <w:rPr>
          <w:rFonts w:cstheme="minorHAnsi"/>
          <w:sz w:val="22"/>
          <w:szCs w:val="22"/>
          <w:vertAlign w:val="superscript"/>
          <w:lang w:val="pt-BR"/>
        </w:rPr>
        <w:t>1</w:t>
      </w:r>
      <w:r w:rsidRPr="007D155B">
        <w:rPr>
          <w:rFonts w:cstheme="minorHAnsi"/>
          <w:sz w:val="22"/>
          <w:szCs w:val="22"/>
          <w:lang w:val="pt-BR"/>
        </w:rPr>
        <w:t xml:space="preserve">, PhD, </w:t>
      </w:r>
      <w:r w:rsidR="00036639" w:rsidRPr="007D155B">
        <w:rPr>
          <w:rFonts w:cstheme="minorHAnsi"/>
          <w:sz w:val="22"/>
          <w:szCs w:val="22"/>
          <w:lang w:val="pt-BR"/>
        </w:rPr>
        <w:t>Patrícia</w:t>
      </w:r>
      <w:r w:rsidRPr="007D155B">
        <w:rPr>
          <w:rFonts w:cstheme="minorHAnsi"/>
          <w:sz w:val="22"/>
          <w:szCs w:val="22"/>
          <w:lang w:val="pt-BR"/>
        </w:rPr>
        <w:t xml:space="preserve"> Coelho de Soárez</w:t>
      </w:r>
      <w:r w:rsidR="00883E70" w:rsidRPr="007D155B">
        <w:rPr>
          <w:rFonts w:cstheme="minorHAnsi"/>
          <w:sz w:val="22"/>
          <w:szCs w:val="22"/>
          <w:vertAlign w:val="superscript"/>
          <w:lang w:val="pt-BR"/>
        </w:rPr>
        <w:t>1</w:t>
      </w:r>
      <w:r w:rsidRPr="007D155B">
        <w:rPr>
          <w:rFonts w:cstheme="minorHAnsi"/>
          <w:sz w:val="22"/>
          <w:szCs w:val="22"/>
          <w:lang w:val="pt-BR"/>
        </w:rPr>
        <w:t>, PhD</w:t>
      </w:r>
    </w:p>
    <w:p w14:paraId="4F45DA1B" w14:textId="77777777" w:rsidR="00BE5992" w:rsidRPr="007D155B" w:rsidRDefault="00BE5992" w:rsidP="002C4E21">
      <w:pPr>
        <w:spacing w:line="276" w:lineRule="auto"/>
        <w:jc w:val="both"/>
        <w:rPr>
          <w:rFonts w:cstheme="minorHAnsi"/>
          <w:sz w:val="22"/>
          <w:szCs w:val="22"/>
          <w:lang w:val="pt-BR"/>
        </w:rPr>
      </w:pPr>
    </w:p>
    <w:p w14:paraId="45CD1360" w14:textId="2E3AB1BD" w:rsidR="00BE5992" w:rsidRPr="007D155B" w:rsidRDefault="00BE5992" w:rsidP="002C4E21">
      <w:pPr>
        <w:spacing w:line="276" w:lineRule="auto"/>
        <w:jc w:val="both"/>
        <w:rPr>
          <w:rFonts w:cstheme="minorHAnsi"/>
          <w:sz w:val="22"/>
          <w:szCs w:val="22"/>
          <w:lang w:val="pt-BR"/>
        </w:rPr>
      </w:pPr>
      <w:r w:rsidRPr="007D155B">
        <w:rPr>
          <w:rFonts w:cstheme="minorHAnsi"/>
          <w:sz w:val="22"/>
          <w:szCs w:val="22"/>
          <w:lang w:val="pt-BR"/>
        </w:rPr>
        <w:t>1 Universidade de São Paulo, Bra</w:t>
      </w:r>
      <w:r w:rsidR="00036639">
        <w:rPr>
          <w:rFonts w:cstheme="minorHAnsi"/>
          <w:sz w:val="22"/>
          <w:szCs w:val="22"/>
          <w:lang w:val="pt-BR"/>
        </w:rPr>
        <w:t>s</w:t>
      </w:r>
      <w:r w:rsidRPr="007D155B">
        <w:rPr>
          <w:rFonts w:cstheme="minorHAnsi"/>
          <w:sz w:val="22"/>
          <w:szCs w:val="22"/>
          <w:lang w:val="pt-BR"/>
        </w:rPr>
        <w:t>il</w:t>
      </w:r>
    </w:p>
    <w:p w14:paraId="676D3459" w14:textId="46226C61" w:rsidR="00BE5992" w:rsidRPr="007D155B" w:rsidRDefault="00BE5992" w:rsidP="002C4E21">
      <w:pPr>
        <w:spacing w:line="276" w:lineRule="auto"/>
        <w:jc w:val="both"/>
        <w:rPr>
          <w:rFonts w:cstheme="minorHAnsi"/>
          <w:sz w:val="22"/>
          <w:szCs w:val="22"/>
          <w:lang w:val="pt-BR"/>
        </w:rPr>
      </w:pPr>
      <w:r w:rsidRPr="007D155B">
        <w:rPr>
          <w:rFonts w:cstheme="minorHAnsi"/>
          <w:sz w:val="22"/>
          <w:szCs w:val="22"/>
          <w:lang w:val="pt-BR"/>
        </w:rPr>
        <w:t>2 Faculdade de Ciências Médicas da Santa Casa de São Paulo, Bra</w:t>
      </w:r>
      <w:r w:rsidR="00036639">
        <w:rPr>
          <w:rFonts w:cstheme="minorHAnsi"/>
          <w:sz w:val="22"/>
          <w:szCs w:val="22"/>
          <w:lang w:val="pt-BR"/>
        </w:rPr>
        <w:t>s</w:t>
      </w:r>
      <w:r w:rsidRPr="007D155B">
        <w:rPr>
          <w:rFonts w:cstheme="minorHAnsi"/>
          <w:sz w:val="22"/>
          <w:szCs w:val="22"/>
          <w:lang w:val="pt-BR"/>
        </w:rPr>
        <w:t>il</w:t>
      </w:r>
    </w:p>
    <w:p w14:paraId="637E1871" w14:textId="11A5E8E4" w:rsidR="00BE5992" w:rsidRPr="007D155B" w:rsidRDefault="00BE5992" w:rsidP="002C4E21">
      <w:pPr>
        <w:spacing w:line="276" w:lineRule="auto"/>
        <w:jc w:val="both"/>
        <w:rPr>
          <w:rFonts w:cstheme="minorHAnsi"/>
          <w:sz w:val="22"/>
          <w:szCs w:val="22"/>
          <w:lang w:val="pt-BR"/>
        </w:rPr>
      </w:pPr>
      <w:r w:rsidRPr="007D155B">
        <w:rPr>
          <w:rFonts w:cstheme="minorHAnsi"/>
          <w:sz w:val="22"/>
          <w:szCs w:val="22"/>
          <w:lang w:val="pt-BR"/>
        </w:rPr>
        <w:t>3 Hcor, São Paulo, Bra</w:t>
      </w:r>
      <w:r w:rsidR="00036639">
        <w:rPr>
          <w:rFonts w:cstheme="minorHAnsi"/>
          <w:sz w:val="22"/>
          <w:szCs w:val="22"/>
          <w:lang w:val="pt-BR"/>
        </w:rPr>
        <w:t>s</w:t>
      </w:r>
      <w:r w:rsidRPr="007D155B">
        <w:rPr>
          <w:rFonts w:cstheme="minorHAnsi"/>
          <w:sz w:val="22"/>
          <w:szCs w:val="22"/>
          <w:lang w:val="pt-BR"/>
        </w:rPr>
        <w:t>il</w:t>
      </w:r>
    </w:p>
    <w:p w14:paraId="777C8648" w14:textId="61DD3624" w:rsidR="00BE5992" w:rsidRPr="007D155B" w:rsidRDefault="00BE5992" w:rsidP="002C4E21">
      <w:pPr>
        <w:spacing w:line="276" w:lineRule="auto"/>
        <w:jc w:val="both"/>
        <w:rPr>
          <w:rFonts w:cstheme="minorHAnsi"/>
          <w:sz w:val="22"/>
          <w:szCs w:val="22"/>
          <w:lang w:val="pt-BR"/>
        </w:rPr>
      </w:pPr>
      <w:r w:rsidRPr="007D155B">
        <w:rPr>
          <w:rFonts w:cstheme="minorHAnsi"/>
          <w:sz w:val="22"/>
          <w:szCs w:val="22"/>
          <w:lang w:val="pt-BR"/>
        </w:rPr>
        <w:t>4 Universidade Federal de São Paulo, Bra</w:t>
      </w:r>
      <w:r w:rsidR="00036639">
        <w:rPr>
          <w:rFonts w:cstheme="minorHAnsi"/>
          <w:sz w:val="22"/>
          <w:szCs w:val="22"/>
          <w:lang w:val="pt-BR"/>
        </w:rPr>
        <w:t>s</w:t>
      </w:r>
      <w:r w:rsidRPr="007D155B">
        <w:rPr>
          <w:rFonts w:cstheme="minorHAnsi"/>
          <w:sz w:val="22"/>
          <w:szCs w:val="22"/>
          <w:lang w:val="pt-BR"/>
        </w:rPr>
        <w:t>il</w:t>
      </w:r>
    </w:p>
    <w:p w14:paraId="7F38732F" w14:textId="77777777" w:rsidR="00BE5992" w:rsidRPr="007D155B" w:rsidRDefault="00BE5992" w:rsidP="002C4E21">
      <w:pPr>
        <w:spacing w:line="276" w:lineRule="auto"/>
        <w:jc w:val="both"/>
        <w:rPr>
          <w:rFonts w:cstheme="minorHAnsi"/>
          <w:sz w:val="22"/>
          <w:szCs w:val="22"/>
          <w:lang w:val="pt-BR"/>
        </w:rPr>
      </w:pPr>
    </w:p>
    <w:p w14:paraId="49B62E78" w14:textId="7F5F75B5" w:rsidR="00BE5992" w:rsidRPr="007D155B" w:rsidRDefault="00BE5992" w:rsidP="002C4E21">
      <w:pPr>
        <w:spacing w:line="276" w:lineRule="auto"/>
        <w:jc w:val="both"/>
        <w:rPr>
          <w:rFonts w:cstheme="minorHAnsi"/>
          <w:b/>
          <w:bCs/>
          <w:sz w:val="22"/>
          <w:szCs w:val="22"/>
          <w:lang w:val="pt-BR"/>
        </w:rPr>
      </w:pPr>
      <w:r w:rsidRPr="007D155B">
        <w:rPr>
          <w:rFonts w:cstheme="minorHAnsi"/>
          <w:b/>
          <w:bCs/>
          <w:sz w:val="22"/>
          <w:szCs w:val="22"/>
          <w:lang w:val="pt-BR"/>
        </w:rPr>
        <w:t>Resumo</w:t>
      </w:r>
    </w:p>
    <w:p w14:paraId="6D218B0E" w14:textId="77777777" w:rsidR="00BE5992" w:rsidRPr="007D155B" w:rsidRDefault="00BE5992" w:rsidP="00047649">
      <w:pPr>
        <w:spacing w:line="360" w:lineRule="auto"/>
        <w:jc w:val="both"/>
        <w:rPr>
          <w:rFonts w:cstheme="minorHAnsi"/>
          <w:sz w:val="22"/>
          <w:szCs w:val="22"/>
          <w:lang w:val="pt-BR"/>
        </w:rPr>
      </w:pPr>
      <w:r w:rsidRPr="007D155B">
        <w:rPr>
          <w:rFonts w:cstheme="minorHAnsi"/>
          <w:b/>
          <w:bCs/>
          <w:sz w:val="22"/>
          <w:szCs w:val="22"/>
          <w:lang w:val="pt-BR"/>
        </w:rPr>
        <w:t>Introdução:</w:t>
      </w:r>
      <w:r w:rsidRPr="007D155B">
        <w:rPr>
          <w:rFonts w:cstheme="minorHAnsi"/>
          <w:sz w:val="22"/>
          <w:szCs w:val="22"/>
          <w:lang w:val="pt-BR"/>
        </w:rPr>
        <w:t xml:space="preserve"> Revisões sistemáticas realizadas previamente, examinaram o uso do Consolidated Framework for Implementation Research 2009 (CFIR) em serviços de saúde, com destaque para serviços de atenção secundária e terciária. Considerando as características próprias da atenção primária à saúde (APS), como seus atributos acesso, longitudinalidade, integralidade, coordenação do cuidado e a centralidade nas pessoas, as evidências provenientes de outros níveis de atenção podem não ser transferíveis para a APS. Esta revisão sistemática teve como objetivos investigar como o CFIR tem sido aplicado em cenários de APS, avaliar sua articulação com os princípios da APS e propor aprimoramentos para qualificar seu uso futuro.</w:t>
      </w:r>
    </w:p>
    <w:p w14:paraId="3AE093A5" w14:textId="7CCA3EE4" w:rsidR="00BE5992" w:rsidRPr="007D155B" w:rsidRDefault="00BE5992" w:rsidP="00047649">
      <w:pPr>
        <w:spacing w:line="360" w:lineRule="auto"/>
        <w:jc w:val="both"/>
        <w:rPr>
          <w:rFonts w:cstheme="minorHAnsi"/>
          <w:sz w:val="22"/>
          <w:szCs w:val="22"/>
          <w:lang w:val="pt-BR"/>
        </w:rPr>
      </w:pPr>
      <w:r w:rsidRPr="007D155B">
        <w:rPr>
          <w:rFonts w:cstheme="minorHAnsi"/>
          <w:b/>
          <w:bCs/>
          <w:sz w:val="22"/>
          <w:szCs w:val="22"/>
          <w:lang w:val="pt-BR"/>
        </w:rPr>
        <w:t>Método:</w:t>
      </w:r>
      <w:r w:rsidRPr="007D155B">
        <w:rPr>
          <w:rFonts w:cstheme="minorHAnsi"/>
          <w:sz w:val="22"/>
          <w:szCs w:val="22"/>
          <w:lang w:val="pt-BR"/>
        </w:rPr>
        <w:t xml:space="preserve"> </w:t>
      </w:r>
      <w:r w:rsidR="00047649" w:rsidRPr="007D155B">
        <w:rPr>
          <w:rFonts w:cstheme="minorHAnsi"/>
          <w:sz w:val="22"/>
          <w:szCs w:val="22"/>
          <w:lang w:val="pt-BR"/>
        </w:rPr>
        <w:t xml:space="preserve">Foram realizadas </w:t>
      </w:r>
      <w:r w:rsidRPr="007D155B">
        <w:rPr>
          <w:rFonts w:cstheme="minorHAnsi"/>
          <w:sz w:val="22"/>
          <w:szCs w:val="22"/>
          <w:lang w:val="pt-BR"/>
        </w:rPr>
        <w:t xml:space="preserve">busca nas bases Scopus e PubMed por publicações que incluíssem os termos CFIR e atenção primária, no período de 2009 a 15 de fevereiro de 2024. Foram incluídos estudos que abordaram intervenções clínicas, organizacionais ou de prestação de serviços implementadas em contextos de APS. </w:t>
      </w:r>
      <w:r w:rsidR="005F1D5B" w:rsidRPr="007D155B">
        <w:rPr>
          <w:rFonts w:cstheme="minorHAnsi"/>
          <w:sz w:val="22"/>
          <w:szCs w:val="22"/>
          <w:lang w:val="pt-BR"/>
        </w:rPr>
        <w:t>Dos estudos selecionados foram descritas:</w:t>
      </w:r>
      <w:r w:rsidRPr="007D155B">
        <w:rPr>
          <w:rFonts w:cstheme="minorHAnsi"/>
          <w:sz w:val="22"/>
          <w:szCs w:val="22"/>
          <w:lang w:val="pt-BR"/>
        </w:rPr>
        <w:t xml:space="preserve"> desenho e local do estudo, participantes, intervenção, domínios e construtos do CFIR utilizados e associação com outros quadros conceituais utilizados em pesquisas de implementação. Adicionalmente, se avaliou se os construtos investigados se relacionavam com os princípios da APS definidos pela OMS.</w:t>
      </w:r>
    </w:p>
    <w:p w14:paraId="548CE8A6" w14:textId="5B0F4086" w:rsidR="00BE5992" w:rsidRPr="007D155B" w:rsidRDefault="00BE5992" w:rsidP="00047649">
      <w:pPr>
        <w:spacing w:line="360" w:lineRule="auto"/>
        <w:jc w:val="both"/>
        <w:rPr>
          <w:rFonts w:cstheme="minorHAnsi"/>
          <w:sz w:val="22"/>
          <w:szCs w:val="22"/>
          <w:lang w:val="pt-BR"/>
        </w:rPr>
      </w:pPr>
      <w:r w:rsidRPr="007D155B">
        <w:rPr>
          <w:rFonts w:cstheme="minorHAnsi"/>
          <w:b/>
          <w:bCs/>
          <w:sz w:val="22"/>
          <w:szCs w:val="22"/>
          <w:lang w:val="pt-BR"/>
        </w:rPr>
        <w:t>Resultados:</w:t>
      </w:r>
      <w:r w:rsidRPr="007D155B">
        <w:rPr>
          <w:rFonts w:cstheme="minorHAnsi"/>
          <w:sz w:val="22"/>
          <w:szCs w:val="22"/>
          <w:lang w:val="pt-BR"/>
        </w:rPr>
        <w:t xml:space="preserve"> Dos 394 estudos identificados, 105 atenderam aos critérios de inclusão. Observou-se aumento progressivo do uso do CFIR em cenários de APS entre 2015 e 2024. Os estudos foram predominantemente qualitativos (80,9%)</w:t>
      </w:r>
      <w:r w:rsidR="005F1D5B" w:rsidRPr="007D155B">
        <w:rPr>
          <w:rFonts w:cstheme="minorHAnsi"/>
          <w:sz w:val="22"/>
          <w:szCs w:val="22"/>
          <w:lang w:val="pt-BR"/>
        </w:rPr>
        <w:t xml:space="preserve"> e</w:t>
      </w:r>
      <w:r w:rsidRPr="007D155B">
        <w:rPr>
          <w:rFonts w:cstheme="minorHAnsi"/>
          <w:sz w:val="22"/>
          <w:szCs w:val="22"/>
          <w:lang w:val="pt-BR"/>
        </w:rPr>
        <w:t xml:space="preserve"> em países de alta renda (83%), realizados na fase pós-implementação (43,8%), centrados nas percepções de trabalhadores da saúde (40%) e </w:t>
      </w:r>
      <w:r w:rsidR="005F1D5B" w:rsidRPr="007D155B">
        <w:rPr>
          <w:rFonts w:cstheme="minorHAnsi"/>
          <w:sz w:val="22"/>
          <w:szCs w:val="22"/>
          <w:lang w:val="pt-BR"/>
        </w:rPr>
        <w:t>o tema</w:t>
      </w:r>
      <w:r w:rsidRPr="007D155B">
        <w:rPr>
          <w:rFonts w:cstheme="minorHAnsi"/>
          <w:sz w:val="22"/>
          <w:szCs w:val="22"/>
          <w:lang w:val="pt-BR"/>
        </w:rPr>
        <w:t xml:space="preserve"> </w:t>
      </w:r>
      <w:r w:rsidR="005F1D5B" w:rsidRPr="007D155B">
        <w:rPr>
          <w:rFonts w:cstheme="minorHAnsi"/>
          <w:sz w:val="22"/>
          <w:szCs w:val="22"/>
          <w:lang w:val="pt-BR"/>
        </w:rPr>
        <w:t>de saúde mais investigado foram as</w:t>
      </w:r>
      <w:r w:rsidRPr="007D155B">
        <w:rPr>
          <w:rFonts w:cstheme="minorHAnsi"/>
          <w:sz w:val="22"/>
          <w:szCs w:val="22"/>
          <w:lang w:val="pt-BR"/>
        </w:rPr>
        <w:t xml:space="preserve"> doenças crônicas não transmissíveis (19%). A maior parte dos estudos (61%) aplicou os cinco domínios do CFIR; 53,3% não descreveram o motivo para a seleção de determinados constructos. Houve alinhamento de poucos constructos do CFIR com princípios da APS, especialmente a centralidade nas pessoas e a integralidade. </w:t>
      </w:r>
    </w:p>
    <w:p w14:paraId="3CC5FBA0" w14:textId="77777777" w:rsidR="00BE5992" w:rsidRPr="007D155B" w:rsidRDefault="00BE5992" w:rsidP="00047649">
      <w:pPr>
        <w:spacing w:line="360" w:lineRule="auto"/>
        <w:jc w:val="both"/>
        <w:rPr>
          <w:rFonts w:cstheme="minorHAnsi"/>
          <w:sz w:val="22"/>
          <w:szCs w:val="22"/>
          <w:lang w:val="pt-BR"/>
        </w:rPr>
      </w:pPr>
      <w:r w:rsidRPr="007D155B">
        <w:rPr>
          <w:rFonts w:cstheme="minorHAnsi"/>
          <w:b/>
          <w:bCs/>
          <w:sz w:val="22"/>
          <w:szCs w:val="22"/>
          <w:lang w:val="pt-BR"/>
        </w:rPr>
        <w:lastRenderedPageBreak/>
        <w:t>Conclusões:</w:t>
      </w:r>
      <w:r w:rsidRPr="007D155B">
        <w:rPr>
          <w:rFonts w:cstheme="minorHAnsi"/>
          <w:sz w:val="22"/>
          <w:szCs w:val="22"/>
          <w:lang w:val="pt-BR"/>
        </w:rPr>
        <w:t xml:space="preserve"> Para o aprimoramento da aplicação do CFIR na APS, sugerimos ampliar a participação comunitária ao longo de todo o processo de pesquisa; descrever os motivos para a seleção dos construtos, incluindo a articulação destes com os atributos da APS; realizar avaliações na fase de pré-implementação, promovendo pesquisas longitudinais e formativas; e ampliar a aplicação dos resultados da pesquisa em implementação na formulação de políticas de saúde.</w:t>
      </w:r>
    </w:p>
    <w:p w14:paraId="1253025E" w14:textId="77777777" w:rsidR="00BE5992" w:rsidRPr="007D155B" w:rsidRDefault="00BE5992" w:rsidP="00047649">
      <w:pPr>
        <w:spacing w:line="360" w:lineRule="auto"/>
        <w:jc w:val="both"/>
        <w:rPr>
          <w:rFonts w:cstheme="minorHAnsi"/>
          <w:sz w:val="22"/>
          <w:szCs w:val="22"/>
          <w:lang w:val="pt-BR"/>
        </w:rPr>
      </w:pPr>
      <w:r w:rsidRPr="007D155B">
        <w:rPr>
          <w:rFonts w:cstheme="minorHAnsi"/>
          <w:b/>
          <w:bCs/>
          <w:sz w:val="22"/>
          <w:szCs w:val="22"/>
          <w:lang w:val="pt-BR"/>
        </w:rPr>
        <w:t>Registro:</w:t>
      </w:r>
      <w:r w:rsidRPr="007D155B">
        <w:rPr>
          <w:rFonts w:cstheme="minorHAnsi"/>
          <w:sz w:val="22"/>
          <w:szCs w:val="22"/>
          <w:lang w:val="pt-BR"/>
        </w:rPr>
        <w:t xml:space="preserve"> osf.io/4yq2f</w:t>
      </w:r>
    </w:p>
    <w:p w14:paraId="158E9071" w14:textId="77777777" w:rsidR="00BE5992" w:rsidRPr="007D155B" w:rsidRDefault="00BE5992" w:rsidP="002C4E21">
      <w:pPr>
        <w:spacing w:line="276" w:lineRule="auto"/>
        <w:jc w:val="both"/>
        <w:rPr>
          <w:rFonts w:cstheme="minorHAnsi"/>
          <w:sz w:val="22"/>
          <w:szCs w:val="22"/>
          <w:lang w:val="pt-BR"/>
        </w:rPr>
      </w:pPr>
      <w:r w:rsidRPr="007D155B">
        <w:rPr>
          <w:rFonts w:cstheme="minorHAnsi"/>
          <w:b/>
          <w:bCs/>
          <w:sz w:val="22"/>
          <w:szCs w:val="22"/>
          <w:lang w:val="pt-BR"/>
        </w:rPr>
        <w:t>Palavras-chave:</w:t>
      </w:r>
      <w:r w:rsidRPr="007D155B">
        <w:rPr>
          <w:rFonts w:cstheme="minorHAnsi"/>
          <w:sz w:val="22"/>
          <w:szCs w:val="22"/>
          <w:lang w:val="pt-BR"/>
        </w:rPr>
        <w:t xml:space="preserve"> atenção primária à saúde, ciência da implementação, </w:t>
      </w:r>
      <w:r w:rsidRPr="007D155B">
        <w:rPr>
          <w:rFonts w:cstheme="minorHAnsi"/>
          <w:i/>
          <w:iCs/>
          <w:sz w:val="22"/>
          <w:szCs w:val="22"/>
          <w:lang w:val="pt-BR"/>
        </w:rPr>
        <w:t>consolidated framework for implementation research</w:t>
      </w:r>
      <w:r w:rsidRPr="007D155B">
        <w:rPr>
          <w:rFonts w:cstheme="minorHAnsi"/>
          <w:sz w:val="22"/>
          <w:szCs w:val="22"/>
          <w:lang w:val="pt-BR"/>
        </w:rPr>
        <w:t>, revisão sistemática.</w:t>
      </w:r>
    </w:p>
    <w:p w14:paraId="457404E8" w14:textId="77777777" w:rsidR="00F12881" w:rsidRPr="007D155B" w:rsidRDefault="00F12881" w:rsidP="002C4E21">
      <w:pPr>
        <w:spacing w:line="276" w:lineRule="auto"/>
        <w:jc w:val="both"/>
        <w:rPr>
          <w:rFonts w:cstheme="minorHAnsi"/>
          <w:sz w:val="22"/>
          <w:szCs w:val="22"/>
          <w:lang w:val="pt-BR"/>
        </w:rPr>
      </w:pPr>
    </w:p>
    <w:p w14:paraId="30042BA9" w14:textId="047FFF5B" w:rsidR="00BE5992" w:rsidRPr="007D155B" w:rsidRDefault="00BE5992" w:rsidP="002C4E21">
      <w:pPr>
        <w:spacing w:line="276" w:lineRule="auto"/>
        <w:jc w:val="both"/>
        <w:rPr>
          <w:rFonts w:cstheme="minorHAnsi"/>
          <w:b/>
          <w:bCs/>
          <w:sz w:val="22"/>
          <w:szCs w:val="22"/>
          <w:lang w:val="pt-BR"/>
        </w:rPr>
      </w:pPr>
      <w:r w:rsidRPr="007D155B">
        <w:rPr>
          <w:rFonts w:cstheme="minorHAnsi"/>
          <w:b/>
          <w:bCs/>
          <w:sz w:val="22"/>
          <w:szCs w:val="22"/>
          <w:lang w:val="pt-BR"/>
        </w:rPr>
        <w:t>Contribuições para a literatur</w:t>
      </w:r>
      <w:r w:rsidR="009435C0" w:rsidRPr="007D155B">
        <w:rPr>
          <w:rFonts w:cstheme="minorHAnsi"/>
          <w:b/>
          <w:bCs/>
          <w:sz w:val="22"/>
          <w:szCs w:val="22"/>
          <w:lang w:val="pt-BR"/>
        </w:rPr>
        <w:t>a</w:t>
      </w:r>
    </w:p>
    <w:p w14:paraId="3AB6FFA5" w14:textId="77777777" w:rsidR="00D650FC" w:rsidRPr="007D155B" w:rsidRDefault="00D650FC" w:rsidP="002C4E21">
      <w:pPr>
        <w:spacing w:line="276" w:lineRule="auto"/>
        <w:jc w:val="both"/>
        <w:rPr>
          <w:rFonts w:cstheme="minorHAnsi"/>
          <w:b/>
          <w:bCs/>
          <w:sz w:val="22"/>
          <w:szCs w:val="22"/>
          <w:lang w:val="pt-BR"/>
        </w:rPr>
      </w:pPr>
    </w:p>
    <w:p w14:paraId="2DD45BCF" w14:textId="77777777" w:rsidR="00BE5992" w:rsidRPr="007D155B" w:rsidRDefault="00BE5992" w:rsidP="00D650FC">
      <w:pPr>
        <w:spacing w:line="360" w:lineRule="auto"/>
        <w:jc w:val="both"/>
        <w:rPr>
          <w:rFonts w:cstheme="minorHAnsi"/>
          <w:sz w:val="22"/>
          <w:szCs w:val="22"/>
          <w:lang w:val="pt-BR"/>
        </w:rPr>
      </w:pPr>
      <w:r w:rsidRPr="007D155B">
        <w:rPr>
          <w:rFonts w:cstheme="minorHAnsi"/>
          <w:sz w:val="22"/>
          <w:szCs w:val="22"/>
          <w:lang w:val="pt-BR"/>
        </w:rPr>
        <w:t>Revisões sistemáticas prévias concentraram-se na avaliação do uso do CFIR na atenção secundária e terciária em países do Norte Global; no entanto, sua aplicação na APS tem sido negligenciada. Esta revisão sistemática avalia o uso do CFIR especificamente em contextos de APS.</w:t>
      </w:r>
    </w:p>
    <w:p w14:paraId="390AD294" w14:textId="77777777" w:rsidR="00D650FC" w:rsidRPr="007D155B" w:rsidRDefault="00D650FC" w:rsidP="00D650FC">
      <w:pPr>
        <w:spacing w:line="360" w:lineRule="auto"/>
        <w:jc w:val="both"/>
        <w:rPr>
          <w:rFonts w:cstheme="minorHAnsi"/>
          <w:sz w:val="22"/>
          <w:szCs w:val="22"/>
          <w:lang w:val="pt-BR"/>
        </w:rPr>
      </w:pPr>
    </w:p>
    <w:p w14:paraId="46D2ED70" w14:textId="77777777" w:rsidR="00BE5992" w:rsidRPr="007D155B" w:rsidRDefault="00BE5992" w:rsidP="00D650FC">
      <w:pPr>
        <w:spacing w:line="360" w:lineRule="auto"/>
        <w:jc w:val="both"/>
        <w:rPr>
          <w:rFonts w:cstheme="minorHAnsi"/>
          <w:sz w:val="22"/>
          <w:szCs w:val="22"/>
          <w:lang w:val="pt-BR"/>
        </w:rPr>
      </w:pPr>
      <w:r w:rsidRPr="007D155B">
        <w:rPr>
          <w:rFonts w:cstheme="minorHAnsi"/>
          <w:sz w:val="22"/>
          <w:szCs w:val="22"/>
          <w:lang w:val="pt-BR"/>
        </w:rPr>
        <w:t>Em estudos anteriores, a justificativa para a seleção dos construtos do CFIR — particularmente seu alinhamento com os princípios orientadores da APS — foi raramente relatada.</w:t>
      </w:r>
    </w:p>
    <w:p w14:paraId="1F8FEC0D" w14:textId="77777777" w:rsidR="00D650FC" w:rsidRPr="007D155B" w:rsidRDefault="00D650FC" w:rsidP="00D650FC">
      <w:pPr>
        <w:spacing w:line="360" w:lineRule="auto"/>
        <w:jc w:val="both"/>
        <w:rPr>
          <w:rFonts w:cstheme="minorHAnsi"/>
          <w:sz w:val="22"/>
          <w:szCs w:val="22"/>
          <w:lang w:val="pt-BR"/>
        </w:rPr>
      </w:pPr>
    </w:p>
    <w:p w14:paraId="5FD21231" w14:textId="399A59D9" w:rsidR="00BE5992" w:rsidRPr="007D155B" w:rsidRDefault="00BE5992" w:rsidP="00D650FC">
      <w:pPr>
        <w:spacing w:line="360" w:lineRule="auto"/>
        <w:jc w:val="both"/>
        <w:rPr>
          <w:rFonts w:cstheme="minorHAnsi"/>
          <w:sz w:val="22"/>
          <w:szCs w:val="22"/>
          <w:lang w:val="pt-BR"/>
        </w:rPr>
      </w:pPr>
      <w:r w:rsidRPr="007D155B">
        <w:rPr>
          <w:rFonts w:cstheme="minorHAnsi"/>
          <w:sz w:val="22"/>
          <w:szCs w:val="22"/>
          <w:lang w:val="pt-BR"/>
        </w:rPr>
        <w:t>As recomendações para o aprimoramento do uso do CFIR incluem ampliação da participação comunitária, maior alinhamento com os princípios da APS e apli</w:t>
      </w:r>
      <w:r w:rsidR="00D650FC" w:rsidRPr="007D155B">
        <w:rPr>
          <w:rFonts w:cstheme="minorHAnsi"/>
          <w:sz w:val="22"/>
          <w:szCs w:val="22"/>
          <w:lang w:val="pt-BR"/>
        </w:rPr>
        <w:t>c</w:t>
      </w:r>
      <w:r w:rsidRPr="007D155B">
        <w:rPr>
          <w:rFonts w:cstheme="minorHAnsi"/>
          <w:sz w:val="22"/>
          <w:szCs w:val="22"/>
          <w:lang w:val="pt-BR"/>
        </w:rPr>
        <w:t>ação dos resultados das pesquisas de implementação em política pública.</w:t>
      </w:r>
    </w:p>
    <w:p w14:paraId="261DBA55" w14:textId="77777777" w:rsidR="00BE5992" w:rsidRPr="007D155B" w:rsidRDefault="00BE5992" w:rsidP="002C4E21">
      <w:pPr>
        <w:spacing w:line="276" w:lineRule="auto"/>
        <w:jc w:val="both"/>
        <w:rPr>
          <w:rFonts w:cstheme="minorHAnsi"/>
          <w:sz w:val="22"/>
          <w:szCs w:val="22"/>
          <w:lang w:val="pt-BR"/>
        </w:rPr>
      </w:pPr>
    </w:p>
    <w:p w14:paraId="72885F9D" w14:textId="77777777" w:rsidR="00BE5992" w:rsidRPr="007D155B" w:rsidRDefault="00BE5992" w:rsidP="002C4E21">
      <w:pPr>
        <w:spacing w:line="276" w:lineRule="auto"/>
        <w:jc w:val="both"/>
        <w:rPr>
          <w:rFonts w:cstheme="minorHAnsi"/>
          <w:b/>
          <w:bCs/>
          <w:sz w:val="22"/>
          <w:szCs w:val="22"/>
          <w:lang w:val="pt-BR"/>
        </w:rPr>
      </w:pPr>
      <w:r w:rsidRPr="007D155B">
        <w:rPr>
          <w:rFonts w:cstheme="minorHAnsi"/>
          <w:b/>
          <w:bCs/>
          <w:sz w:val="22"/>
          <w:szCs w:val="22"/>
          <w:lang w:val="pt-BR"/>
        </w:rPr>
        <w:t>Introdução</w:t>
      </w:r>
    </w:p>
    <w:p w14:paraId="5706D3F8" w14:textId="77777777" w:rsidR="009435C0" w:rsidRPr="007D155B" w:rsidRDefault="009435C0" w:rsidP="002C4E21">
      <w:pPr>
        <w:spacing w:line="276" w:lineRule="auto"/>
        <w:jc w:val="both"/>
        <w:rPr>
          <w:rFonts w:cstheme="minorHAnsi"/>
          <w:b/>
          <w:bCs/>
          <w:sz w:val="22"/>
          <w:szCs w:val="22"/>
          <w:lang w:val="pt-BR"/>
        </w:rPr>
      </w:pPr>
    </w:p>
    <w:p w14:paraId="74C90D4E" w14:textId="77777777" w:rsidR="00BE5992" w:rsidRPr="007D155B" w:rsidRDefault="00BE5992" w:rsidP="00D650FC">
      <w:pPr>
        <w:spacing w:line="360" w:lineRule="auto"/>
        <w:ind w:firstLine="720"/>
        <w:jc w:val="both"/>
        <w:rPr>
          <w:rFonts w:cstheme="minorHAnsi"/>
          <w:sz w:val="22"/>
          <w:szCs w:val="22"/>
          <w:lang w:val="pt-BR"/>
        </w:rPr>
      </w:pPr>
      <w:r w:rsidRPr="007D155B">
        <w:rPr>
          <w:rFonts w:cstheme="minorHAnsi"/>
          <w:sz w:val="22"/>
          <w:szCs w:val="22"/>
          <w:lang w:val="pt-BR"/>
        </w:rPr>
        <w:t>A APS desempenha um papel central na melhoria dos desfechos em saúde, na redução das desigualdades no acesso ao cuidado e no fortalecimento da resiliência dos sistemas de saúde [1–3]. Os impactos da APS sobre a saúde da população estão diretamente associados aos seus princípios orientadores — o primeiro contato, a centralidade nas pessoas, a continuidade, a integralidade, a coordenação intersetorial e o engajamento comunitário, bem como a abordagem orientada pela comunidade, articulados à determinação social da saúde e promovendo o uso eficiente dos recursos [4–6]. Esses princípios distinguem a APS da atenção secundária e terciária e moldam a forma como as intervenções são implementadas, frequentemente envolvendo equipes multiprofissionais, centrado na comunidade e estabelecendo relações de cuidado pautadas pelos contextos de vida dos usuários.</w:t>
      </w:r>
    </w:p>
    <w:p w14:paraId="38E59CB4" w14:textId="4E2C23B8" w:rsidR="00BE5992" w:rsidRPr="007D155B" w:rsidRDefault="00BE5992" w:rsidP="005F1D5B">
      <w:pPr>
        <w:spacing w:line="360" w:lineRule="auto"/>
        <w:jc w:val="both"/>
        <w:rPr>
          <w:rFonts w:cstheme="minorHAnsi"/>
          <w:sz w:val="22"/>
          <w:szCs w:val="22"/>
          <w:lang w:val="pt-BR"/>
        </w:rPr>
      </w:pPr>
      <w:r w:rsidRPr="007D155B">
        <w:rPr>
          <w:rFonts w:cstheme="minorHAnsi"/>
          <w:sz w:val="22"/>
          <w:szCs w:val="22"/>
          <w:lang w:val="pt-BR"/>
        </w:rPr>
        <w:t xml:space="preserve">Nesta revisão, adotamos a definição amplamente utilizada de APS proposta por </w:t>
      </w:r>
      <w:r w:rsidR="00D650FC" w:rsidRPr="007D155B">
        <w:rPr>
          <w:rFonts w:cstheme="minorHAnsi"/>
          <w:sz w:val="22"/>
          <w:szCs w:val="22"/>
          <w:lang w:val="pt-BR"/>
        </w:rPr>
        <w:t>Starfield’s</w:t>
      </w:r>
      <w:r w:rsidRPr="007D155B">
        <w:rPr>
          <w:rFonts w:cstheme="minorHAnsi"/>
          <w:sz w:val="22"/>
          <w:szCs w:val="22"/>
          <w:lang w:val="pt-BR"/>
        </w:rPr>
        <w:t xml:space="preserve"> [1], que a descreve como o primeiro nível de contato dentro do sistema de saúde, e seus </w:t>
      </w:r>
      <w:r w:rsidR="00D650FC" w:rsidRPr="007D155B">
        <w:rPr>
          <w:rFonts w:cstheme="minorHAnsi"/>
          <w:sz w:val="22"/>
          <w:szCs w:val="22"/>
          <w:lang w:val="pt-BR"/>
        </w:rPr>
        <w:t>demais</w:t>
      </w:r>
      <w:r w:rsidRPr="007D155B">
        <w:rPr>
          <w:rFonts w:cstheme="minorHAnsi"/>
          <w:sz w:val="22"/>
          <w:szCs w:val="22"/>
          <w:lang w:val="pt-BR"/>
        </w:rPr>
        <w:t xml:space="preserve"> atributos, </w:t>
      </w:r>
      <w:r w:rsidRPr="007D155B">
        <w:rPr>
          <w:rFonts w:cstheme="minorHAnsi"/>
          <w:sz w:val="22"/>
          <w:szCs w:val="22"/>
          <w:lang w:val="pt-BR"/>
        </w:rPr>
        <w:lastRenderedPageBreak/>
        <w:t xml:space="preserve">longitudinalidade, integralidade, coordenação do cuidado e centrada nas pessoas, integrando necessidades de indivíduos e comunidades Entre as ações desenvolvidas na APS estão a promoção da saúde, a vacinação, a prevenção de doenças e o tratamento tanto de doenças crônicas não transmissíveis quanto transmissíveis. Além disso, o cuidado à saúde materna, neonatal, infantil, mental, sexual e reprodutiva [4]. Dessa forma, a aplicação de estratégias que ampliem a efetividade [7] e a escalabilidade da APS é essencial para a melhoria dos desfechos em saúde, especialmente, em contextos marcados por profundas desigualdades </w:t>
      </w:r>
      <w:r w:rsidR="009435C0" w:rsidRPr="007D155B">
        <w:rPr>
          <w:rFonts w:cstheme="minorHAnsi"/>
          <w:sz w:val="22"/>
          <w:szCs w:val="22"/>
          <w:lang w:val="pt-BR"/>
        </w:rPr>
        <w:t xml:space="preserve">de acesso </w:t>
      </w:r>
      <w:r w:rsidRPr="007D155B">
        <w:rPr>
          <w:rFonts w:cstheme="minorHAnsi"/>
          <w:sz w:val="22"/>
          <w:szCs w:val="22"/>
          <w:lang w:val="pt-BR"/>
        </w:rPr>
        <w:t>e restrições de recursos, como nos países de baixa e média renda [8].</w:t>
      </w:r>
    </w:p>
    <w:p w14:paraId="11F82B56" w14:textId="2E561DDA" w:rsidR="00BE5992" w:rsidRPr="007D155B" w:rsidRDefault="00BE5992" w:rsidP="00D650FC">
      <w:pPr>
        <w:spacing w:line="360" w:lineRule="auto"/>
        <w:ind w:firstLine="720"/>
        <w:jc w:val="both"/>
        <w:rPr>
          <w:rFonts w:cstheme="minorHAnsi"/>
          <w:sz w:val="22"/>
          <w:szCs w:val="22"/>
          <w:lang w:val="pt-BR"/>
        </w:rPr>
      </w:pPr>
      <w:r w:rsidRPr="007D155B">
        <w:rPr>
          <w:rFonts w:cstheme="minorHAnsi"/>
          <w:sz w:val="22"/>
          <w:szCs w:val="22"/>
          <w:lang w:val="pt-BR"/>
        </w:rPr>
        <w:t xml:space="preserve">A pesquisa </w:t>
      </w:r>
      <w:r w:rsidR="009435C0" w:rsidRPr="007D155B">
        <w:rPr>
          <w:rFonts w:cstheme="minorHAnsi"/>
          <w:sz w:val="22"/>
          <w:szCs w:val="22"/>
          <w:lang w:val="pt-BR"/>
        </w:rPr>
        <w:t>de</w:t>
      </w:r>
      <w:r w:rsidRPr="007D155B">
        <w:rPr>
          <w:rFonts w:cstheme="minorHAnsi"/>
          <w:sz w:val="22"/>
          <w:szCs w:val="22"/>
          <w:lang w:val="pt-BR"/>
        </w:rPr>
        <w:t xml:space="preserve"> implementação tem sido </w:t>
      </w:r>
      <w:r w:rsidR="009435C0" w:rsidRPr="007D155B">
        <w:rPr>
          <w:rFonts w:cstheme="minorHAnsi"/>
          <w:sz w:val="22"/>
          <w:szCs w:val="22"/>
          <w:lang w:val="pt-BR"/>
        </w:rPr>
        <w:t xml:space="preserve">realizada </w:t>
      </w:r>
      <w:r w:rsidRPr="007D155B">
        <w:rPr>
          <w:rFonts w:cstheme="minorHAnsi"/>
          <w:sz w:val="22"/>
          <w:szCs w:val="22"/>
          <w:lang w:val="pt-BR"/>
        </w:rPr>
        <w:t xml:space="preserve">com o objetivo de melhorar a adoção, disseminação e sustentabilidade de intervenções em saúde baseadas em evidências, reduzindo a lacuna entre </w:t>
      </w:r>
      <w:r w:rsidR="009435C0" w:rsidRPr="007D155B">
        <w:rPr>
          <w:rFonts w:cstheme="minorHAnsi"/>
          <w:sz w:val="22"/>
          <w:szCs w:val="22"/>
          <w:lang w:val="pt-BR"/>
        </w:rPr>
        <w:t>a produção da inovação</w:t>
      </w:r>
      <w:r w:rsidRPr="007D155B">
        <w:rPr>
          <w:rFonts w:cstheme="minorHAnsi"/>
          <w:sz w:val="22"/>
          <w:szCs w:val="22"/>
          <w:lang w:val="pt-BR"/>
        </w:rPr>
        <w:t xml:space="preserve"> e </w:t>
      </w:r>
      <w:r w:rsidR="009435C0" w:rsidRPr="007D155B">
        <w:rPr>
          <w:rFonts w:cstheme="minorHAnsi"/>
          <w:sz w:val="22"/>
          <w:szCs w:val="22"/>
          <w:lang w:val="pt-BR"/>
        </w:rPr>
        <w:t xml:space="preserve">as </w:t>
      </w:r>
      <w:r w:rsidRPr="007D155B">
        <w:rPr>
          <w:rFonts w:cstheme="minorHAnsi"/>
          <w:sz w:val="22"/>
          <w:szCs w:val="22"/>
          <w:lang w:val="pt-BR"/>
        </w:rPr>
        <w:t>prática</w:t>
      </w:r>
      <w:r w:rsidR="009435C0" w:rsidRPr="007D155B">
        <w:rPr>
          <w:rFonts w:cstheme="minorHAnsi"/>
          <w:sz w:val="22"/>
          <w:szCs w:val="22"/>
          <w:lang w:val="pt-BR"/>
        </w:rPr>
        <w:t>s de saúde</w:t>
      </w:r>
      <w:r w:rsidRPr="007D155B">
        <w:rPr>
          <w:rFonts w:cstheme="minorHAnsi"/>
          <w:sz w:val="22"/>
          <w:szCs w:val="22"/>
          <w:lang w:val="pt-BR"/>
        </w:rPr>
        <w:t xml:space="preserve"> e ampliando a efetividade da </w:t>
      </w:r>
      <w:r w:rsidR="009435C0" w:rsidRPr="007D155B">
        <w:rPr>
          <w:rFonts w:cstheme="minorHAnsi"/>
          <w:sz w:val="22"/>
          <w:szCs w:val="22"/>
          <w:lang w:val="pt-BR"/>
        </w:rPr>
        <w:t>APS</w:t>
      </w:r>
      <w:r w:rsidRPr="007D155B">
        <w:rPr>
          <w:rFonts w:cstheme="minorHAnsi"/>
          <w:sz w:val="22"/>
          <w:szCs w:val="22"/>
          <w:lang w:val="pt-BR"/>
        </w:rPr>
        <w:t xml:space="preserve"> [9,10]. Um dos referenciais mais amplamente utilizados na ciência da implementação para avaliar intervenções em saúde é o Consolidated Framework for Implementation Research (CFIR) [11]. O CFIR é um </w:t>
      </w:r>
      <w:r w:rsidR="009435C0" w:rsidRPr="007D155B">
        <w:rPr>
          <w:rFonts w:cstheme="minorHAnsi"/>
          <w:sz w:val="22"/>
          <w:szCs w:val="22"/>
          <w:lang w:val="pt-BR"/>
        </w:rPr>
        <w:t>quadro conceitual que</w:t>
      </w:r>
      <w:r w:rsidRPr="007D155B">
        <w:rPr>
          <w:rFonts w:cstheme="minorHAnsi"/>
          <w:sz w:val="22"/>
          <w:szCs w:val="22"/>
          <w:lang w:val="pt-BR"/>
        </w:rPr>
        <w:t xml:space="preserve"> avalia fatores contextuais que influenciam a implementação de intervenções </w:t>
      </w:r>
      <w:r w:rsidR="009435C0" w:rsidRPr="007D155B">
        <w:rPr>
          <w:rFonts w:cstheme="minorHAnsi"/>
          <w:sz w:val="22"/>
          <w:szCs w:val="22"/>
          <w:lang w:val="pt-BR"/>
        </w:rPr>
        <w:t xml:space="preserve">em saúde </w:t>
      </w:r>
      <w:r w:rsidRPr="007D155B">
        <w:rPr>
          <w:rFonts w:cstheme="minorHAnsi"/>
          <w:sz w:val="22"/>
          <w:szCs w:val="22"/>
          <w:lang w:val="pt-BR"/>
        </w:rPr>
        <w:t xml:space="preserve">em cenários do mundo real. Ele oferece uma abordagem estruturada para identificar determinantes que facilitam ou dificultam a implementação em diferentes contextos e pode </w:t>
      </w:r>
      <w:r w:rsidR="009435C0" w:rsidRPr="007D155B">
        <w:rPr>
          <w:rFonts w:cstheme="minorHAnsi"/>
          <w:sz w:val="22"/>
          <w:szCs w:val="22"/>
          <w:lang w:val="pt-BR"/>
        </w:rPr>
        <w:t>contribuir para</w:t>
      </w:r>
      <w:r w:rsidRPr="007D155B">
        <w:rPr>
          <w:rFonts w:cstheme="minorHAnsi"/>
          <w:sz w:val="22"/>
          <w:szCs w:val="22"/>
          <w:lang w:val="pt-BR"/>
        </w:rPr>
        <w:t xml:space="preserve"> o planejamento da implementação, a seleção de estratégias, o monitoramento e a tomada de decisão adaptativa [12,13]. O </w:t>
      </w:r>
      <w:r w:rsidR="009435C0" w:rsidRPr="007D155B">
        <w:rPr>
          <w:rFonts w:cstheme="minorHAnsi"/>
          <w:sz w:val="22"/>
          <w:szCs w:val="22"/>
          <w:lang w:val="pt-BR"/>
        </w:rPr>
        <w:t>CFIR</w:t>
      </w:r>
      <w:r w:rsidRPr="007D155B">
        <w:rPr>
          <w:rFonts w:cstheme="minorHAnsi"/>
          <w:sz w:val="22"/>
          <w:szCs w:val="22"/>
          <w:lang w:val="pt-BR"/>
        </w:rPr>
        <w:t xml:space="preserve"> apoia a análise do processo de implementação em diferentes etapas, incluindo adoção, disseminação, integração e sustentabilidade das intervenções nos serviços de saúde. </w:t>
      </w:r>
      <w:r w:rsidR="009435C0" w:rsidRPr="007D155B">
        <w:rPr>
          <w:rFonts w:cstheme="minorHAnsi"/>
          <w:sz w:val="22"/>
          <w:szCs w:val="22"/>
          <w:lang w:val="pt-BR"/>
        </w:rPr>
        <w:t>Ele</w:t>
      </w:r>
      <w:r w:rsidRPr="007D155B">
        <w:rPr>
          <w:rFonts w:cstheme="minorHAnsi"/>
          <w:sz w:val="22"/>
          <w:szCs w:val="22"/>
          <w:lang w:val="pt-BR"/>
        </w:rPr>
        <w:t xml:space="preserve"> é composto por cinco domínios: (1) Características da Intervenção, como a adaptabilidade; (2) Ambiente Externo, que abrange influências externas, incluindo necessidades dos pacientes e políticas; (3) Ambiente Interno, que inclui cultura organizacional, estrutura e recursos disponíveis</w:t>
      </w:r>
      <w:r w:rsidR="009435C0" w:rsidRPr="007D155B">
        <w:rPr>
          <w:rFonts w:cstheme="minorHAnsi"/>
          <w:sz w:val="22"/>
          <w:szCs w:val="22"/>
          <w:lang w:val="pt-BR"/>
        </w:rPr>
        <w:t xml:space="preserve"> nos serviços</w:t>
      </w:r>
      <w:r w:rsidRPr="007D155B">
        <w:rPr>
          <w:rFonts w:cstheme="minorHAnsi"/>
          <w:sz w:val="22"/>
          <w:szCs w:val="22"/>
          <w:lang w:val="pt-BR"/>
        </w:rPr>
        <w:t xml:space="preserve">; (4) Características dos Indivíduos, relacionadas ao conhecimento, crenças e prontidão daqueles envolvidos; e (5) Processo, que diz respeito às atividades de planejamento, engajamento de partes interessadas, execução e monitoramento. Em conjunto, esses domínios capturam determinantes multiníveis que moldam a implementação em diferentes intervenções, contextos, atores e processos. Ao examinar esses domínios, o CFIR </w:t>
      </w:r>
      <w:r w:rsidR="009435C0" w:rsidRPr="007D155B">
        <w:rPr>
          <w:rFonts w:cstheme="minorHAnsi"/>
          <w:sz w:val="22"/>
          <w:szCs w:val="22"/>
          <w:lang w:val="pt-BR"/>
        </w:rPr>
        <w:t>possibilita</w:t>
      </w:r>
      <w:r w:rsidRPr="007D155B">
        <w:rPr>
          <w:rFonts w:cstheme="minorHAnsi"/>
          <w:sz w:val="22"/>
          <w:szCs w:val="22"/>
          <w:lang w:val="pt-BR"/>
        </w:rPr>
        <w:t xml:space="preserve"> </w:t>
      </w:r>
      <w:r w:rsidR="009435C0" w:rsidRPr="007D155B">
        <w:rPr>
          <w:rFonts w:cstheme="minorHAnsi"/>
          <w:sz w:val="22"/>
          <w:szCs w:val="22"/>
          <w:lang w:val="pt-BR"/>
        </w:rPr>
        <w:t xml:space="preserve">ampliar a </w:t>
      </w:r>
      <w:r w:rsidRPr="007D155B">
        <w:rPr>
          <w:rFonts w:cstheme="minorHAnsi"/>
          <w:sz w:val="22"/>
          <w:szCs w:val="22"/>
          <w:lang w:val="pt-BR"/>
        </w:rPr>
        <w:t>compreen</w:t>
      </w:r>
      <w:r w:rsidR="009435C0" w:rsidRPr="007D155B">
        <w:rPr>
          <w:rFonts w:cstheme="minorHAnsi"/>
          <w:sz w:val="22"/>
          <w:szCs w:val="22"/>
          <w:lang w:val="pt-BR"/>
        </w:rPr>
        <w:t>são d</w:t>
      </w:r>
      <w:r w:rsidRPr="007D155B">
        <w:rPr>
          <w:rFonts w:cstheme="minorHAnsi"/>
          <w:sz w:val="22"/>
          <w:szCs w:val="22"/>
          <w:lang w:val="pt-BR"/>
        </w:rPr>
        <w:t>os determinantes do sucesso da implementação, sendo particularmente útil para avaliar a adoção, a sustentabilidade e a escalabilidade de intervenções em contextos de APS</w:t>
      </w:r>
      <w:r w:rsidR="009435C0" w:rsidRPr="007D155B">
        <w:rPr>
          <w:rFonts w:cstheme="minorHAnsi"/>
          <w:sz w:val="22"/>
          <w:szCs w:val="22"/>
          <w:lang w:val="pt-BR"/>
        </w:rPr>
        <w:t>.</w:t>
      </w:r>
    </w:p>
    <w:p w14:paraId="44B71BBC" w14:textId="1B01546D" w:rsidR="00BE5992" w:rsidRPr="007D155B" w:rsidRDefault="00BE5992" w:rsidP="00D650FC">
      <w:pPr>
        <w:spacing w:line="360" w:lineRule="auto"/>
        <w:ind w:firstLine="720"/>
        <w:jc w:val="both"/>
        <w:rPr>
          <w:rFonts w:cstheme="minorHAnsi"/>
          <w:sz w:val="22"/>
          <w:szCs w:val="22"/>
          <w:lang w:val="pt-BR"/>
        </w:rPr>
      </w:pPr>
      <w:r w:rsidRPr="007D155B">
        <w:rPr>
          <w:rFonts w:cstheme="minorHAnsi"/>
          <w:sz w:val="22"/>
          <w:szCs w:val="22"/>
          <w:lang w:val="pt-BR"/>
        </w:rPr>
        <w:t xml:space="preserve">Revisões sistemáticas </w:t>
      </w:r>
      <w:r w:rsidR="009435C0" w:rsidRPr="007D155B">
        <w:rPr>
          <w:rFonts w:cstheme="minorHAnsi"/>
          <w:sz w:val="22"/>
          <w:szCs w:val="22"/>
          <w:lang w:val="pt-BR"/>
        </w:rPr>
        <w:t xml:space="preserve">realizadas anteriormente, </w:t>
      </w:r>
      <w:r w:rsidRPr="007D155B">
        <w:rPr>
          <w:rFonts w:cstheme="minorHAnsi"/>
          <w:sz w:val="22"/>
          <w:szCs w:val="22"/>
          <w:lang w:val="pt-BR"/>
        </w:rPr>
        <w:t xml:space="preserve">conduzidas por Kirk e </w:t>
      </w:r>
      <w:r w:rsidR="009435C0" w:rsidRPr="007D155B">
        <w:rPr>
          <w:rFonts w:cstheme="minorHAnsi"/>
          <w:sz w:val="22"/>
          <w:szCs w:val="22"/>
          <w:lang w:val="pt-BR"/>
        </w:rPr>
        <w:t>cols</w:t>
      </w:r>
      <w:r w:rsidRPr="007D155B">
        <w:rPr>
          <w:rFonts w:cstheme="minorHAnsi"/>
          <w:sz w:val="22"/>
          <w:szCs w:val="22"/>
          <w:lang w:val="pt-BR"/>
        </w:rPr>
        <w:t>. [11] e Means et al. [14]</w:t>
      </w:r>
      <w:r w:rsidR="009435C0" w:rsidRPr="007D155B">
        <w:rPr>
          <w:rFonts w:cstheme="minorHAnsi"/>
          <w:sz w:val="22"/>
          <w:szCs w:val="22"/>
          <w:lang w:val="pt-BR"/>
        </w:rPr>
        <w:t xml:space="preserve">, </w:t>
      </w:r>
      <w:r w:rsidRPr="007D155B">
        <w:rPr>
          <w:rFonts w:cstheme="minorHAnsi"/>
          <w:sz w:val="22"/>
          <w:szCs w:val="22"/>
          <w:lang w:val="pt-BR"/>
        </w:rPr>
        <w:t>contribuíram de forma significativa para a compreensão de como o CFIR tem sido aplicado em diferentes estudos de implementação. Kirk e</w:t>
      </w:r>
      <w:r w:rsidR="009435C0" w:rsidRPr="007D155B">
        <w:rPr>
          <w:rFonts w:cstheme="minorHAnsi"/>
          <w:sz w:val="22"/>
          <w:szCs w:val="22"/>
          <w:lang w:val="pt-BR"/>
        </w:rPr>
        <w:t xml:space="preserve"> cols</w:t>
      </w:r>
      <w:r w:rsidRPr="007D155B">
        <w:rPr>
          <w:rFonts w:cstheme="minorHAnsi"/>
          <w:sz w:val="22"/>
          <w:szCs w:val="22"/>
          <w:lang w:val="pt-BR"/>
        </w:rPr>
        <w:t xml:space="preserve">. [11] demonstraram que, embora o CFIR fosse amplamente utilizado, seus construtos eram frequentemente aplicados de forma retrospectiva, com </w:t>
      </w:r>
      <w:r w:rsidR="009435C0" w:rsidRPr="007D155B">
        <w:rPr>
          <w:rFonts w:cstheme="minorHAnsi"/>
          <w:sz w:val="22"/>
          <w:szCs w:val="22"/>
          <w:lang w:val="pt-BR"/>
        </w:rPr>
        <w:t xml:space="preserve">pouca ou </w:t>
      </w:r>
      <w:r w:rsidR="00D650FC" w:rsidRPr="007D155B">
        <w:rPr>
          <w:rFonts w:cstheme="minorHAnsi"/>
          <w:sz w:val="22"/>
          <w:szCs w:val="22"/>
          <w:lang w:val="pt-BR"/>
        </w:rPr>
        <w:t>nenhuma</w:t>
      </w:r>
      <w:r w:rsidR="009435C0" w:rsidRPr="007D155B">
        <w:rPr>
          <w:rFonts w:cstheme="minorHAnsi"/>
          <w:sz w:val="22"/>
          <w:szCs w:val="22"/>
          <w:lang w:val="pt-BR"/>
        </w:rPr>
        <w:t xml:space="preserve"> descrição dos motivos</w:t>
      </w:r>
      <w:r w:rsidRPr="007D155B">
        <w:rPr>
          <w:rFonts w:cstheme="minorHAnsi"/>
          <w:sz w:val="22"/>
          <w:szCs w:val="22"/>
          <w:lang w:val="pt-BR"/>
        </w:rPr>
        <w:t xml:space="preserve"> para a seleção d</w:t>
      </w:r>
      <w:r w:rsidR="009435C0" w:rsidRPr="007D155B">
        <w:rPr>
          <w:rFonts w:cstheme="minorHAnsi"/>
          <w:sz w:val="22"/>
          <w:szCs w:val="22"/>
          <w:lang w:val="pt-BR"/>
        </w:rPr>
        <w:t>e determinados</w:t>
      </w:r>
      <w:r w:rsidRPr="007D155B">
        <w:rPr>
          <w:rFonts w:cstheme="minorHAnsi"/>
          <w:sz w:val="22"/>
          <w:szCs w:val="22"/>
          <w:lang w:val="pt-BR"/>
        </w:rPr>
        <w:t xml:space="preserve"> construtos e </w:t>
      </w:r>
      <w:r w:rsidR="009435C0" w:rsidRPr="007D155B">
        <w:rPr>
          <w:rFonts w:cstheme="minorHAnsi"/>
          <w:sz w:val="22"/>
          <w:szCs w:val="22"/>
          <w:lang w:val="pt-BR"/>
        </w:rPr>
        <w:t xml:space="preserve">pouca </w:t>
      </w:r>
      <w:r w:rsidR="009435C0" w:rsidRPr="007D155B">
        <w:rPr>
          <w:rFonts w:cstheme="minorHAnsi"/>
          <w:sz w:val="22"/>
          <w:szCs w:val="22"/>
          <w:lang w:val="pt-BR"/>
        </w:rPr>
        <w:lastRenderedPageBreak/>
        <w:t xml:space="preserve">articulação </w:t>
      </w:r>
      <w:r w:rsidRPr="007D155B">
        <w:rPr>
          <w:rFonts w:cstheme="minorHAnsi"/>
          <w:sz w:val="22"/>
          <w:szCs w:val="22"/>
          <w:lang w:val="pt-BR"/>
        </w:rPr>
        <w:t xml:space="preserve">com os desfechos de implementação. Means et al. [14] analisaram a aplicação do CFIR em países de baixa e média renda e propuseram refinamentos conceituais e operacionais para </w:t>
      </w:r>
      <w:r w:rsidR="00EA3E87" w:rsidRPr="007D155B">
        <w:rPr>
          <w:rFonts w:cstheme="minorHAnsi"/>
          <w:sz w:val="22"/>
          <w:szCs w:val="22"/>
          <w:lang w:val="pt-BR"/>
        </w:rPr>
        <w:t>aprimorar sua</w:t>
      </w:r>
      <w:r w:rsidRPr="007D155B">
        <w:rPr>
          <w:rFonts w:cstheme="minorHAnsi"/>
          <w:sz w:val="22"/>
          <w:szCs w:val="22"/>
          <w:lang w:val="pt-BR"/>
        </w:rPr>
        <w:t xml:space="preserve"> </w:t>
      </w:r>
      <w:r w:rsidR="00EA3E87" w:rsidRPr="007D155B">
        <w:rPr>
          <w:rFonts w:cstheme="minorHAnsi"/>
          <w:sz w:val="22"/>
          <w:szCs w:val="22"/>
          <w:lang w:val="pt-BR"/>
        </w:rPr>
        <w:t xml:space="preserve">aplicação </w:t>
      </w:r>
      <w:r w:rsidRPr="007D155B">
        <w:rPr>
          <w:rFonts w:cstheme="minorHAnsi"/>
          <w:sz w:val="22"/>
          <w:szCs w:val="22"/>
          <w:lang w:val="pt-BR"/>
        </w:rPr>
        <w:t xml:space="preserve">nesses contextos. Suas recomendações incluíram a identificação de construtos </w:t>
      </w:r>
      <w:r w:rsidR="00EA3E87" w:rsidRPr="007D155B">
        <w:rPr>
          <w:rFonts w:cstheme="minorHAnsi"/>
          <w:sz w:val="22"/>
          <w:szCs w:val="22"/>
          <w:lang w:val="pt-BR"/>
        </w:rPr>
        <w:t>pouco</w:t>
      </w:r>
      <w:r w:rsidRPr="007D155B">
        <w:rPr>
          <w:rFonts w:cstheme="minorHAnsi"/>
          <w:sz w:val="22"/>
          <w:szCs w:val="22"/>
          <w:lang w:val="pt-BR"/>
        </w:rPr>
        <w:t xml:space="preserve"> compatíveis com contextos de </w:t>
      </w:r>
      <w:r w:rsidR="00EA58D7">
        <w:rPr>
          <w:rFonts w:cstheme="minorHAnsi"/>
          <w:sz w:val="22"/>
          <w:szCs w:val="22"/>
          <w:lang w:val="pt-BR"/>
        </w:rPr>
        <w:t>países de baixa e média renda</w:t>
      </w:r>
      <w:r w:rsidRPr="007D155B">
        <w:rPr>
          <w:rFonts w:cstheme="minorHAnsi"/>
          <w:sz w:val="22"/>
          <w:szCs w:val="22"/>
          <w:lang w:val="pt-BR"/>
        </w:rPr>
        <w:t>, a i</w:t>
      </w:r>
      <w:r w:rsidR="00EA3E87" w:rsidRPr="007D155B">
        <w:rPr>
          <w:rFonts w:cstheme="minorHAnsi"/>
          <w:sz w:val="22"/>
          <w:szCs w:val="22"/>
          <w:lang w:val="pt-BR"/>
        </w:rPr>
        <w:t>ntegrar</w:t>
      </w:r>
      <w:r w:rsidRPr="007D155B">
        <w:rPr>
          <w:rFonts w:cstheme="minorHAnsi"/>
          <w:sz w:val="22"/>
          <w:szCs w:val="22"/>
          <w:lang w:val="pt-BR"/>
        </w:rPr>
        <w:t xml:space="preserve"> determinantes socioculturais, </w:t>
      </w:r>
      <w:r w:rsidR="00EA3E87" w:rsidRPr="007D155B">
        <w:rPr>
          <w:rFonts w:cstheme="minorHAnsi"/>
          <w:sz w:val="22"/>
          <w:szCs w:val="22"/>
          <w:lang w:val="pt-BR"/>
        </w:rPr>
        <w:t xml:space="preserve">com fatores </w:t>
      </w:r>
      <w:r w:rsidR="00D650FC" w:rsidRPr="007D155B">
        <w:rPr>
          <w:rFonts w:cstheme="minorHAnsi"/>
          <w:sz w:val="22"/>
          <w:szCs w:val="22"/>
          <w:lang w:val="pt-BR"/>
        </w:rPr>
        <w:t>relacionados</w:t>
      </w:r>
      <w:r w:rsidR="00EA3E87" w:rsidRPr="007D155B">
        <w:rPr>
          <w:rFonts w:cstheme="minorHAnsi"/>
          <w:sz w:val="22"/>
          <w:szCs w:val="22"/>
          <w:lang w:val="pt-BR"/>
        </w:rPr>
        <w:t xml:space="preserve"> às equipes</w:t>
      </w:r>
      <w:r w:rsidRPr="007D155B">
        <w:rPr>
          <w:rFonts w:cstheme="minorHAnsi"/>
          <w:sz w:val="22"/>
          <w:szCs w:val="22"/>
          <w:lang w:val="pt-BR"/>
        </w:rPr>
        <w:t xml:space="preserve"> e </w:t>
      </w:r>
      <w:r w:rsidR="00EA3E87" w:rsidRPr="007D155B">
        <w:rPr>
          <w:rFonts w:cstheme="minorHAnsi"/>
          <w:sz w:val="22"/>
          <w:szCs w:val="22"/>
          <w:lang w:val="pt-BR"/>
        </w:rPr>
        <w:t xml:space="preserve">ao </w:t>
      </w:r>
      <w:r w:rsidRPr="007D155B">
        <w:rPr>
          <w:rFonts w:cstheme="minorHAnsi"/>
          <w:sz w:val="22"/>
          <w:szCs w:val="22"/>
          <w:lang w:val="pt-BR"/>
        </w:rPr>
        <w:t>sistema de saúde</w:t>
      </w:r>
      <w:r w:rsidR="00EA3E87" w:rsidRPr="007D155B">
        <w:rPr>
          <w:rFonts w:cstheme="minorHAnsi"/>
          <w:sz w:val="22"/>
          <w:szCs w:val="22"/>
          <w:lang w:val="pt-BR"/>
        </w:rPr>
        <w:t>.</w:t>
      </w:r>
      <w:r w:rsidRPr="007D155B">
        <w:rPr>
          <w:rFonts w:cstheme="minorHAnsi"/>
          <w:sz w:val="22"/>
          <w:szCs w:val="22"/>
          <w:lang w:val="pt-BR"/>
        </w:rPr>
        <w:t xml:space="preserve"> </w:t>
      </w:r>
      <w:r w:rsidR="00EA3E87" w:rsidRPr="007D155B">
        <w:rPr>
          <w:rFonts w:cstheme="minorHAnsi"/>
          <w:sz w:val="22"/>
          <w:szCs w:val="22"/>
          <w:lang w:val="pt-BR"/>
        </w:rPr>
        <w:t>Além disso, propuseram</w:t>
      </w:r>
      <w:r w:rsidRPr="007D155B">
        <w:rPr>
          <w:rFonts w:cstheme="minorHAnsi"/>
          <w:sz w:val="22"/>
          <w:szCs w:val="22"/>
          <w:lang w:val="pt-BR"/>
        </w:rPr>
        <w:t xml:space="preserve"> um novo domínio denominado “Características dos Sistemas”, com construtos adicionais voltados a capturar a a</w:t>
      </w:r>
      <w:r w:rsidR="00EA3E87" w:rsidRPr="007D155B">
        <w:rPr>
          <w:rFonts w:cstheme="minorHAnsi"/>
          <w:sz w:val="22"/>
          <w:szCs w:val="22"/>
          <w:lang w:val="pt-BR"/>
        </w:rPr>
        <w:t>spectos</w:t>
      </w:r>
      <w:r w:rsidRPr="007D155B">
        <w:rPr>
          <w:rFonts w:cstheme="minorHAnsi"/>
          <w:sz w:val="22"/>
          <w:szCs w:val="22"/>
          <w:lang w:val="pt-BR"/>
        </w:rPr>
        <w:t xml:space="preserve"> do sistema, o alinhamento de políticas, a continuidade de recursos e a escalabilidade, </w:t>
      </w:r>
      <w:r w:rsidR="00EA3E87" w:rsidRPr="007D155B">
        <w:rPr>
          <w:rFonts w:cstheme="minorHAnsi"/>
          <w:sz w:val="22"/>
          <w:szCs w:val="22"/>
          <w:lang w:val="pt-BR"/>
        </w:rPr>
        <w:t>ampliando</w:t>
      </w:r>
      <w:r w:rsidRPr="007D155B">
        <w:rPr>
          <w:rFonts w:cstheme="minorHAnsi"/>
          <w:sz w:val="22"/>
          <w:szCs w:val="22"/>
          <w:lang w:val="pt-BR"/>
        </w:rPr>
        <w:t xml:space="preserve"> a aplicabilidade do </w:t>
      </w:r>
      <w:r w:rsidR="00EA3E87" w:rsidRPr="007D155B">
        <w:rPr>
          <w:rFonts w:cstheme="minorHAnsi"/>
          <w:sz w:val="22"/>
          <w:szCs w:val="22"/>
          <w:lang w:val="pt-BR"/>
        </w:rPr>
        <w:t>CFIR</w:t>
      </w:r>
      <w:r w:rsidRPr="007D155B">
        <w:rPr>
          <w:rFonts w:cstheme="minorHAnsi"/>
          <w:sz w:val="22"/>
          <w:szCs w:val="22"/>
          <w:lang w:val="pt-BR"/>
        </w:rPr>
        <w:t xml:space="preserve"> para além de análises em nível organizacional. Essas revisões foram fundamentais para identificar desafios relacionados à operacionalização e à padronização de pesquisas baseadas no CFIR. </w:t>
      </w:r>
      <w:r w:rsidR="00EA3E87" w:rsidRPr="007D155B">
        <w:rPr>
          <w:rFonts w:cstheme="minorHAnsi"/>
          <w:sz w:val="22"/>
          <w:szCs w:val="22"/>
          <w:lang w:val="pt-BR"/>
        </w:rPr>
        <w:t>Entretanto</w:t>
      </w:r>
      <w:r w:rsidRPr="007D155B">
        <w:rPr>
          <w:rFonts w:cstheme="minorHAnsi"/>
          <w:sz w:val="22"/>
          <w:szCs w:val="22"/>
          <w:lang w:val="pt-BR"/>
        </w:rPr>
        <w:t xml:space="preserve">, </w:t>
      </w:r>
      <w:r w:rsidR="00EA3E87" w:rsidRPr="007D155B">
        <w:rPr>
          <w:rFonts w:cstheme="minorHAnsi"/>
          <w:sz w:val="22"/>
          <w:szCs w:val="22"/>
          <w:lang w:val="pt-BR"/>
        </w:rPr>
        <w:t>incluíram estudos realizados</w:t>
      </w:r>
      <w:r w:rsidRPr="007D155B">
        <w:rPr>
          <w:rFonts w:cstheme="minorHAnsi"/>
          <w:sz w:val="22"/>
          <w:szCs w:val="22"/>
          <w:lang w:val="pt-BR"/>
        </w:rPr>
        <w:t xml:space="preserve"> predominantemente em contextos hospitalares, de atenção especializada</w:t>
      </w:r>
      <w:r w:rsidR="00EA3E87" w:rsidRPr="007D155B">
        <w:rPr>
          <w:rFonts w:cstheme="minorHAnsi"/>
          <w:sz w:val="22"/>
          <w:szCs w:val="22"/>
          <w:lang w:val="pt-BR"/>
        </w:rPr>
        <w:t xml:space="preserve">, dos </w:t>
      </w:r>
      <w:r w:rsidRPr="007D155B">
        <w:rPr>
          <w:rFonts w:cstheme="minorHAnsi"/>
          <w:sz w:val="22"/>
          <w:szCs w:val="22"/>
          <w:lang w:val="pt-BR"/>
        </w:rPr>
        <w:t>níveis secundários ou terciários de atenção à saúde, nos quais as estruturas organizacionais, os processos de cuidado e os itinerários dos pacientes diferem substancialmente daqueles da APS.</w:t>
      </w:r>
    </w:p>
    <w:p w14:paraId="2919DC77" w14:textId="119AB700" w:rsidR="00BE5992" w:rsidRPr="007D155B" w:rsidRDefault="001607AE" w:rsidP="005F1D5B">
      <w:pPr>
        <w:spacing w:line="360" w:lineRule="auto"/>
        <w:ind w:firstLine="720"/>
        <w:jc w:val="both"/>
        <w:rPr>
          <w:rFonts w:cstheme="minorHAnsi"/>
          <w:sz w:val="22"/>
          <w:szCs w:val="22"/>
          <w:lang w:val="pt-BR"/>
        </w:rPr>
      </w:pPr>
      <w:r w:rsidRPr="007D155B">
        <w:rPr>
          <w:rFonts w:cstheme="minorHAnsi"/>
          <w:sz w:val="22"/>
          <w:szCs w:val="22"/>
          <w:lang w:val="pt-BR"/>
        </w:rPr>
        <w:t>Nesta</w:t>
      </w:r>
      <w:r w:rsidR="00BE5992" w:rsidRPr="007D155B">
        <w:rPr>
          <w:rFonts w:cstheme="minorHAnsi"/>
          <w:sz w:val="22"/>
          <w:szCs w:val="22"/>
          <w:lang w:val="pt-BR"/>
        </w:rPr>
        <w:t xml:space="preserve"> revisão</w:t>
      </w:r>
      <w:r w:rsidRPr="007D155B">
        <w:rPr>
          <w:rFonts w:cstheme="minorHAnsi"/>
          <w:sz w:val="22"/>
          <w:szCs w:val="22"/>
          <w:lang w:val="pt-BR"/>
        </w:rPr>
        <w:t>, analisamos</w:t>
      </w:r>
      <w:r w:rsidR="00BE5992" w:rsidRPr="007D155B">
        <w:rPr>
          <w:rFonts w:cstheme="minorHAnsi"/>
          <w:sz w:val="22"/>
          <w:szCs w:val="22"/>
          <w:lang w:val="pt-BR"/>
        </w:rPr>
        <w:t xml:space="preserve"> como </w:t>
      </w:r>
      <w:r w:rsidRPr="007D155B">
        <w:rPr>
          <w:rFonts w:cstheme="minorHAnsi"/>
          <w:sz w:val="22"/>
          <w:szCs w:val="22"/>
          <w:lang w:val="pt-BR"/>
        </w:rPr>
        <w:t>o CFIR</w:t>
      </w:r>
      <w:r w:rsidR="00BE5992" w:rsidRPr="007D155B">
        <w:rPr>
          <w:rFonts w:cstheme="minorHAnsi"/>
          <w:sz w:val="22"/>
          <w:szCs w:val="22"/>
          <w:lang w:val="pt-BR"/>
        </w:rPr>
        <w:t xml:space="preserve"> têm sido aplicados em pesquisas de implementação na </w:t>
      </w:r>
      <w:r w:rsidRPr="007D155B">
        <w:rPr>
          <w:rFonts w:cstheme="minorHAnsi"/>
          <w:sz w:val="22"/>
          <w:szCs w:val="22"/>
          <w:lang w:val="pt-BR"/>
        </w:rPr>
        <w:t>APS</w:t>
      </w:r>
      <w:r w:rsidR="00BE5992" w:rsidRPr="007D155B">
        <w:rPr>
          <w:rFonts w:cstheme="minorHAnsi"/>
          <w:sz w:val="22"/>
          <w:szCs w:val="22"/>
          <w:lang w:val="pt-BR"/>
        </w:rPr>
        <w:t xml:space="preserve">. Além disso, tivemos como objetivos: (i) descrever como os construtos do CFIR têm sido selecionados e operacionalizados em estudos de implementação na </w:t>
      </w:r>
      <w:r w:rsidRPr="007D155B">
        <w:rPr>
          <w:rFonts w:cstheme="minorHAnsi"/>
          <w:sz w:val="22"/>
          <w:szCs w:val="22"/>
          <w:lang w:val="pt-BR"/>
        </w:rPr>
        <w:t>APS</w:t>
      </w:r>
      <w:r w:rsidR="00BE5992" w:rsidRPr="007D155B">
        <w:rPr>
          <w:rFonts w:cstheme="minorHAnsi"/>
          <w:sz w:val="22"/>
          <w:szCs w:val="22"/>
          <w:lang w:val="pt-BR"/>
        </w:rPr>
        <w:t>; e (ii) a</w:t>
      </w:r>
      <w:r w:rsidR="004F116C" w:rsidRPr="007D155B">
        <w:rPr>
          <w:rFonts w:cstheme="minorHAnsi"/>
          <w:sz w:val="22"/>
          <w:szCs w:val="22"/>
          <w:lang w:val="pt-BR"/>
        </w:rPr>
        <w:t>n</w:t>
      </w:r>
      <w:r w:rsidR="00BE5992" w:rsidRPr="007D155B">
        <w:rPr>
          <w:rFonts w:cstheme="minorHAnsi"/>
          <w:sz w:val="22"/>
          <w:szCs w:val="22"/>
          <w:lang w:val="pt-BR"/>
        </w:rPr>
        <w:t>ali</w:t>
      </w:r>
      <w:r w:rsidR="004F116C" w:rsidRPr="007D155B">
        <w:rPr>
          <w:rFonts w:cstheme="minorHAnsi"/>
          <w:sz w:val="22"/>
          <w:szCs w:val="22"/>
          <w:lang w:val="pt-BR"/>
        </w:rPr>
        <w:t>s</w:t>
      </w:r>
      <w:r w:rsidR="00BE5992" w:rsidRPr="007D155B">
        <w:rPr>
          <w:rFonts w:cstheme="minorHAnsi"/>
          <w:sz w:val="22"/>
          <w:szCs w:val="22"/>
          <w:lang w:val="pt-BR"/>
        </w:rPr>
        <w:t xml:space="preserve">ar em que medida os construtos </w:t>
      </w:r>
      <w:r w:rsidR="004F116C" w:rsidRPr="007D155B">
        <w:rPr>
          <w:rFonts w:cstheme="minorHAnsi"/>
          <w:sz w:val="22"/>
          <w:szCs w:val="22"/>
          <w:lang w:val="pt-BR"/>
        </w:rPr>
        <w:t xml:space="preserve">usados </w:t>
      </w:r>
      <w:r w:rsidR="00BE5992" w:rsidRPr="007D155B">
        <w:rPr>
          <w:rFonts w:cstheme="minorHAnsi"/>
          <w:sz w:val="22"/>
          <w:szCs w:val="22"/>
          <w:lang w:val="pt-BR"/>
        </w:rPr>
        <w:t xml:space="preserve">nesses estudos são </w:t>
      </w:r>
      <w:r w:rsidRPr="007D155B">
        <w:rPr>
          <w:rFonts w:cstheme="minorHAnsi"/>
          <w:sz w:val="22"/>
          <w:szCs w:val="22"/>
          <w:lang w:val="pt-BR"/>
        </w:rPr>
        <w:t xml:space="preserve">alinhados </w:t>
      </w:r>
      <w:r w:rsidR="00BE5992" w:rsidRPr="007D155B">
        <w:rPr>
          <w:rFonts w:cstheme="minorHAnsi"/>
          <w:sz w:val="22"/>
          <w:szCs w:val="22"/>
          <w:lang w:val="pt-BR"/>
        </w:rPr>
        <w:t xml:space="preserve">com os princípios da </w:t>
      </w:r>
      <w:r w:rsidRPr="007D155B">
        <w:rPr>
          <w:rFonts w:cstheme="minorHAnsi"/>
          <w:sz w:val="22"/>
          <w:szCs w:val="22"/>
          <w:lang w:val="pt-BR"/>
        </w:rPr>
        <w:t xml:space="preserve">APS </w:t>
      </w:r>
      <w:r w:rsidR="00BE5992" w:rsidRPr="007D155B">
        <w:rPr>
          <w:rFonts w:cstheme="minorHAnsi"/>
          <w:sz w:val="22"/>
          <w:szCs w:val="22"/>
          <w:lang w:val="pt-BR"/>
        </w:rPr>
        <w:t xml:space="preserve">definidos pela Organização Mundial da Saúde (OMS) [9,10]. Partimos da hipótese, por exemplo, de que construtos como “Redes e Comunicação”, “Recursos Disponíveis” e “Necessidades e Recursos dos Pacientes” podem </w:t>
      </w:r>
      <w:r w:rsidR="00762354" w:rsidRPr="007D155B">
        <w:rPr>
          <w:rFonts w:cstheme="minorHAnsi"/>
          <w:sz w:val="22"/>
          <w:szCs w:val="22"/>
          <w:lang w:val="pt-BR"/>
        </w:rPr>
        <w:t xml:space="preserve">ter maior </w:t>
      </w:r>
      <w:r w:rsidR="00BE5992" w:rsidRPr="007D155B">
        <w:rPr>
          <w:rFonts w:cstheme="minorHAnsi"/>
          <w:sz w:val="22"/>
          <w:szCs w:val="22"/>
          <w:lang w:val="pt-BR"/>
        </w:rPr>
        <w:t>influ</w:t>
      </w:r>
      <w:r w:rsidR="00762354" w:rsidRPr="007D155B">
        <w:rPr>
          <w:rFonts w:cstheme="minorHAnsi"/>
          <w:sz w:val="22"/>
          <w:szCs w:val="22"/>
          <w:lang w:val="pt-BR"/>
        </w:rPr>
        <w:t>ê</w:t>
      </w:r>
      <w:r w:rsidR="00BE5992" w:rsidRPr="007D155B">
        <w:rPr>
          <w:rFonts w:cstheme="minorHAnsi"/>
          <w:sz w:val="22"/>
          <w:szCs w:val="22"/>
          <w:lang w:val="pt-BR"/>
        </w:rPr>
        <w:t xml:space="preserve">ncia </w:t>
      </w:r>
      <w:r w:rsidR="00762354" w:rsidRPr="007D155B">
        <w:rPr>
          <w:rFonts w:cstheme="minorHAnsi"/>
          <w:sz w:val="22"/>
          <w:szCs w:val="22"/>
          <w:lang w:val="pt-BR"/>
        </w:rPr>
        <w:t xml:space="preserve">sobre a implementação </w:t>
      </w:r>
      <w:r w:rsidR="00BE5992" w:rsidRPr="007D155B">
        <w:rPr>
          <w:rFonts w:cstheme="minorHAnsi"/>
          <w:sz w:val="22"/>
          <w:szCs w:val="22"/>
          <w:lang w:val="pt-BR"/>
        </w:rPr>
        <w:t xml:space="preserve">em contextos de </w:t>
      </w:r>
      <w:r w:rsidR="00762354" w:rsidRPr="007D155B">
        <w:rPr>
          <w:rFonts w:cstheme="minorHAnsi"/>
          <w:sz w:val="22"/>
          <w:szCs w:val="22"/>
          <w:lang w:val="pt-BR"/>
        </w:rPr>
        <w:t>APS</w:t>
      </w:r>
      <w:r w:rsidR="00BE5992" w:rsidRPr="007D155B">
        <w:rPr>
          <w:rFonts w:cstheme="minorHAnsi"/>
          <w:sz w:val="22"/>
          <w:szCs w:val="22"/>
          <w:lang w:val="pt-BR"/>
        </w:rPr>
        <w:t>, nos quais</w:t>
      </w:r>
      <w:r w:rsidR="004F116C" w:rsidRPr="007D155B">
        <w:rPr>
          <w:rFonts w:cstheme="minorHAnsi"/>
          <w:sz w:val="22"/>
          <w:szCs w:val="22"/>
          <w:lang w:val="pt-BR"/>
        </w:rPr>
        <w:t xml:space="preserve"> no vínculo com as populações adscritas às equipes</w:t>
      </w:r>
      <w:r w:rsidR="00BE5992" w:rsidRPr="007D155B">
        <w:rPr>
          <w:rFonts w:cstheme="minorHAnsi"/>
          <w:sz w:val="22"/>
          <w:szCs w:val="22"/>
          <w:lang w:val="pt-BR"/>
        </w:rPr>
        <w:t>, as restrições de recursos</w:t>
      </w:r>
      <w:r w:rsidR="004F116C" w:rsidRPr="007D155B">
        <w:rPr>
          <w:rFonts w:cstheme="minorHAnsi"/>
          <w:sz w:val="22"/>
          <w:szCs w:val="22"/>
          <w:lang w:val="pt-BR"/>
        </w:rPr>
        <w:t xml:space="preserve"> no sistema de saúde</w:t>
      </w:r>
      <w:r w:rsidR="00BE5992" w:rsidRPr="007D155B">
        <w:rPr>
          <w:rFonts w:cstheme="minorHAnsi"/>
          <w:sz w:val="22"/>
          <w:szCs w:val="22"/>
          <w:lang w:val="pt-BR"/>
        </w:rPr>
        <w:t xml:space="preserve"> e os fatores contextuais relacionados aos </w:t>
      </w:r>
      <w:r w:rsidR="00762354" w:rsidRPr="007D155B">
        <w:rPr>
          <w:rFonts w:cstheme="minorHAnsi"/>
          <w:sz w:val="22"/>
          <w:szCs w:val="22"/>
          <w:lang w:val="pt-BR"/>
        </w:rPr>
        <w:t>usuários</w:t>
      </w:r>
      <w:r w:rsidR="00BE5992" w:rsidRPr="007D155B">
        <w:rPr>
          <w:rFonts w:cstheme="minorHAnsi"/>
          <w:sz w:val="22"/>
          <w:szCs w:val="22"/>
          <w:lang w:val="pt-BR"/>
        </w:rPr>
        <w:t xml:space="preserve"> estão profundamente incorporados </w:t>
      </w:r>
      <w:r w:rsidR="004F116C" w:rsidRPr="007D155B">
        <w:rPr>
          <w:rFonts w:cstheme="minorHAnsi"/>
          <w:sz w:val="22"/>
          <w:szCs w:val="22"/>
          <w:lang w:val="pt-BR"/>
        </w:rPr>
        <w:t>e são determinantes d</w:t>
      </w:r>
      <w:r w:rsidR="00762354" w:rsidRPr="007D155B">
        <w:rPr>
          <w:rFonts w:cstheme="minorHAnsi"/>
          <w:sz w:val="22"/>
          <w:szCs w:val="22"/>
          <w:lang w:val="pt-BR"/>
        </w:rPr>
        <w:t>o</w:t>
      </w:r>
      <w:r w:rsidR="00BE5992" w:rsidRPr="007D155B">
        <w:rPr>
          <w:rFonts w:cstheme="minorHAnsi"/>
          <w:sz w:val="22"/>
          <w:szCs w:val="22"/>
          <w:lang w:val="pt-BR"/>
        </w:rPr>
        <w:t xml:space="preserve"> cuidado. Por outro lado, construtos como “Políticas e Incentivos Externos” podem se manifestar de forma distinta em razão da governança menos centralizada de muitos </w:t>
      </w:r>
      <w:r w:rsidR="00762354" w:rsidRPr="007D155B">
        <w:rPr>
          <w:rFonts w:cstheme="minorHAnsi"/>
          <w:sz w:val="22"/>
          <w:szCs w:val="22"/>
          <w:lang w:val="pt-BR"/>
        </w:rPr>
        <w:t>programas</w:t>
      </w:r>
      <w:r w:rsidR="00BE5992" w:rsidRPr="007D155B">
        <w:rPr>
          <w:rFonts w:cstheme="minorHAnsi"/>
          <w:sz w:val="22"/>
          <w:szCs w:val="22"/>
          <w:lang w:val="pt-BR"/>
        </w:rPr>
        <w:t xml:space="preserve"> de </w:t>
      </w:r>
      <w:r w:rsidR="00762354" w:rsidRPr="007D155B">
        <w:rPr>
          <w:rFonts w:cstheme="minorHAnsi"/>
          <w:sz w:val="22"/>
          <w:szCs w:val="22"/>
          <w:lang w:val="pt-BR"/>
        </w:rPr>
        <w:t>APS</w:t>
      </w:r>
      <w:r w:rsidR="00BE5992" w:rsidRPr="007D155B">
        <w:rPr>
          <w:rFonts w:cstheme="minorHAnsi"/>
          <w:sz w:val="22"/>
          <w:szCs w:val="22"/>
          <w:lang w:val="pt-BR"/>
        </w:rPr>
        <w:t xml:space="preserve">, especialmente em </w:t>
      </w:r>
      <w:r w:rsidR="00EA58D7">
        <w:rPr>
          <w:rFonts w:cstheme="minorHAnsi"/>
          <w:sz w:val="22"/>
          <w:szCs w:val="22"/>
          <w:lang w:val="pt-BR"/>
        </w:rPr>
        <w:t>países de baixa e média renda</w:t>
      </w:r>
      <w:r w:rsidR="00BE5992" w:rsidRPr="007D155B">
        <w:rPr>
          <w:rFonts w:cstheme="minorHAnsi"/>
          <w:sz w:val="22"/>
          <w:szCs w:val="22"/>
          <w:lang w:val="pt-BR"/>
        </w:rPr>
        <w:t xml:space="preserve">. Até </w:t>
      </w:r>
      <w:r w:rsidR="00762354" w:rsidRPr="007D155B">
        <w:rPr>
          <w:rFonts w:cstheme="minorHAnsi"/>
          <w:sz w:val="22"/>
          <w:szCs w:val="22"/>
          <w:lang w:val="pt-BR"/>
        </w:rPr>
        <w:t xml:space="preserve">o </w:t>
      </w:r>
      <w:r w:rsidR="00655F72" w:rsidRPr="007D155B">
        <w:rPr>
          <w:rFonts w:cstheme="minorHAnsi"/>
          <w:sz w:val="22"/>
          <w:szCs w:val="22"/>
          <w:lang w:val="pt-BR"/>
        </w:rPr>
        <w:t>presente</w:t>
      </w:r>
      <w:r w:rsidR="00BE5992" w:rsidRPr="007D155B">
        <w:rPr>
          <w:rFonts w:cstheme="minorHAnsi"/>
          <w:sz w:val="22"/>
          <w:szCs w:val="22"/>
          <w:lang w:val="pt-BR"/>
        </w:rPr>
        <w:t xml:space="preserve">, nenhuma revisão anterior examinou especificamente o uso do CFIR em contextos de </w:t>
      </w:r>
      <w:r w:rsidR="00762354" w:rsidRPr="007D155B">
        <w:rPr>
          <w:rFonts w:cstheme="minorHAnsi"/>
          <w:sz w:val="22"/>
          <w:szCs w:val="22"/>
          <w:lang w:val="pt-BR"/>
        </w:rPr>
        <w:t>APS,</w:t>
      </w:r>
      <w:r w:rsidR="00BE5992" w:rsidRPr="007D155B">
        <w:rPr>
          <w:rFonts w:cstheme="minorHAnsi"/>
          <w:sz w:val="22"/>
          <w:szCs w:val="22"/>
          <w:lang w:val="pt-BR"/>
        </w:rPr>
        <w:t xml:space="preserve"> nem a</w:t>
      </w:r>
      <w:r w:rsidR="004F116C" w:rsidRPr="007D155B">
        <w:rPr>
          <w:rFonts w:cstheme="minorHAnsi"/>
          <w:sz w:val="22"/>
          <w:szCs w:val="22"/>
          <w:lang w:val="pt-BR"/>
        </w:rPr>
        <w:t>nalisou</w:t>
      </w:r>
      <w:r w:rsidR="00BE5992" w:rsidRPr="007D155B">
        <w:rPr>
          <w:rFonts w:cstheme="minorHAnsi"/>
          <w:sz w:val="22"/>
          <w:szCs w:val="22"/>
          <w:lang w:val="pt-BR"/>
        </w:rPr>
        <w:t xml:space="preserve"> se </w:t>
      </w:r>
      <w:r w:rsidR="00762354" w:rsidRPr="007D155B">
        <w:rPr>
          <w:rFonts w:cstheme="minorHAnsi"/>
          <w:sz w:val="22"/>
          <w:szCs w:val="22"/>
          <w:lang w:val="pt-BR"/>
        </w:rPr>
        <w:t>essa</w:t>
      </w:r>
      <w:r w:rsidR="00BE5992" w:rsidRPr="007D155B">
        <w:rPr>
          <w:rFonts w:cstheme="minorHAnsi"/>
          <w:sz w:val="22"/>
          <w:szCs w:val="22"/>
          <w:lang w:val="pt-BR"/>
        </w:rPr>
        <w:t xml:space="preserve"> aplicação está alinhada aos princípios orientadores da APS.</w:t>
      </w:r>
    </w:p>
    <w:p w14:paraId="1EE2EA60" w14:textId="77777777" w:rsidR="00BF762B" w:rsidRPr="007D155B" w:rsidRDefault="00BF762B" w:rsidP="005F1D5B">
      <w:pPr>
        <w:spacing w:line="360" w:lineRule="auto"/>
        <w:ind w:firstLine="720"/>
        <w:jc w:val="both"/>
        <w:rPr>
          <w:rFonts w:cstheme="minorHAnsi"/>
          <w:sz w:val="22"/>
          <w:szCs w:val="22"/>
          <w:lang w:val="pt-BR"/>
        </w:rPr>
      </w:pPr>
    </w:p>
    <w:p w14:paraId="2CDE5B12" w14:textId="77777777" w:rsidR="00BE5992" w:rsidRPr="007D155B" w:rsidRDefault="00BE5992" w:rsidP="005F1D5B">
      <w:pPr>
        <w:spacing w:line="360" w:lineRule="auto"/>
        <w:jc w:val="both"/>
        <w:rPr>
          <w:rFonts w:cstheme="minorHAnsi"/>
          <w:b/>
          <w:bCs/>
          <w:sz w:val="22"/>
          <w:szCs w:val="22"/>
          <w:lang w:val="pt-BR"/>
        </w:rPr>
      </w:pPr>
      <w:r w:rsidRPr="007D155B">
        <w:rPr>
          <w:rFonts w:cstheme="minorHAnsi"/>
          <w:b/>
          <w:bCs/>
          <w:sz w:val="22"/>
          <w:szCs w:val="22"/>
          <w:lang w:val="pt-BR"/>
        </w:rPr>
        <w:t>Método</w:t>
      </w:r>
    </w:p>
    <w:p w14:paraId="4855CA5E" w14:textId="77777777" w:rsidR="00894B58" w:rsidRPr="007D155B" w:rsidRDefault="00894B58" w:rsidP="005F1D5B">
      <w:pPr>
        <w:spacing w:line="360" w:lineRule="auto"/>
        <w:jc w:val="both"/>
        <w:rPr>
          <w:rFonts w:cstheme="minorHAnsi"/>
          <w:b/>
          <w:bCs/>
          <w:sz w:val="22"/>
          <w:szCs w:val="22"/>
          <w:lang w:val="pt-BR"/>
        </w:rPr>
      </w:pPr>
    </w:p>
    <w:p w14:paraId="69588679" w14:textId="1AA807BA"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Utilizamos os construtos do CFIR para categorizar e sintetizar os determinantes da implementação identificados nos estudos selecionados. Considerando que o CFIR passou por uma atualização em 2022, foi previamente definido que esta revisão utilizaria a versão original do referencial, publicada em 2009. A atualização do CFIR 2.0 introduziu modificações substanciais, </w:t>
      </w:r>
      <w:r w:rsidRPr="007D155B">
        <w:rPr>
          <w:rFonts w:cstheme="minorHAnsi"/>
          <w:sz w:val="22"/>
          <w:szCs w:val="22"/>
          <w:lang w:val="pt-BR"/>
        </w:rPr>
        <w:lastRenderedPageBreak/>
        <w:t xml:space="preserve">incluindo a reorganização dos domínios, a expansão e a renomeação de construtos, bem como a incorporação de </w:t>
      </w:r>
      <w:r w:rsidR="005F786E">
        <w:rPr>
          <w:rFonts w:cstheme="minorHAnsi"/>
          <w:sz w:val="22"/>
          <w:szCs w:val="22"/>
          <w:lang w:val="pt-BR"/>
        </w:rPr>
        <w:t>constructos de diversos</w:t>
      </w:r>
      <w:r w:rsidRPr="007D155B">
        <w:rPr>
          <w:rFonts w:cstheme="minorHAnsi"/>
          <w:sz w:val="22"/>
          <w:szCs w:val="22"/>
          <w:lang w:val="pt-BR"/>
        </w:rPr>
        <w:t xml:space="preserve"> n</w:t>
      </w:r>
      <w:r w:rsidR="005F786E">
        <w:rPr>
          <w:rFonts w:cstheme="minorHAnsi"/>
          <w:sz w:val="22"/>
          <w:szCs w:val="22"/>
          <w:lang w:val="pt-BR"/>
        </w:rPr>
        <w:t>í</w:t>
      </w:r>
      <w:r w:rsidRPr="007D155B">
        <w:rPr>
          <w:rFonts w:cstheme="minorHAnsi"/>
          <w:sz w:val="22"/>
          <w:szCs w:val="22"/>
          <w:lang w:val="pt-BR"/>
        </w:rPr>
        <w:t>ve</w:t>
      </w:r>
      <w:r w:rsidR="005F786E">
        <w:rPr>
          <w:rFonts w:cstheme="minorHAnsi"/>
          <w:sz w:val="22"/>
          <w:szCs w:val="22"/>
          <w:lang w:val="pt-BR"/>
        </w:rPr>
        <w:t>is que estão interligados</w:t>
      </w:r>
      <w:r w:rsidRPr="007D155B">
        <w:rPr>
          <w:rFonts w:cstheme="minorHAnsi"/>
          <w:sz w:val="22"/>
          <w:szCs w:val="22"/>
          <w:lang w:val="pt-BR"/>
        </w:rPr>
        <w:t xml:space="preserve">, o que limita a comparabilidade direta com estudos fundamentados na versão de 2009. O protocolo desta revisão sistemática está registrado na Open Science Framework (registro: osf.io/4yq2f) e segue as diretrizes do </w:t>
      </w:r>
      <w:r w:rsidRPr="007D155B">
        <w:rPr>
          <w:rFonts w:cstheme="minorHAnsi"/>
          <w:i/>
          <w:iCs/>
          <w:sz w:val="22"/>
          <w:szCs w:val="22"/>
          <w:lang w:val="pt-BR"/>
        </w:rPr>
        <w:t>Preferred Reporting Items for Systematic Reviews and Meta-Analyses</w:t>
      </w:r>
      <w:r w:rsidRPr="007D155B">
        <w:rPr>
          <w:rFonts w:cstheme="minorHAnsi"/>
          <w:sz w:val="22"/>
          <w:szCs w:val="22"/>
          <w:lang w:val="pt-BR"/>
        </w:rPr>
        <w:t xml:space="preserve"> (PRISMA) [15] (checklist PRISMA – </w:t>
      </w:r>
      <w:r w:rsidR="005A4281" w:rsidRPr="007D155B">
        <w:rPr>
          <w:rFonts w:cstheme="minorHAnsi"/>
          <w:sz w:val="22"/>
          <w:szCs w:val="22"/>
          <w:lang w:val="pt-BR"/>
        </w:rPr>
        <w:t>material suplementar</w:t>
      </w:r>
      <w:r w:rsidRPr="007D155B">
        <w:rPr>
          <w:rFonts w:cstheme="minorHAnsi"/>
          <w:sz w:val="22"/>
          <w:szCs w:val="22"/>
          <w:lang w:val="pt-BR"/>
        </w:rPr>
        <w:t xml:space="preserve"> 1).</w:t>
      </w:r>
    </w:p>
    <w:p w14:paraId="042BADFF" w14:textId="12D0B090" w:rsidR="00BE5992" w:rsidRPr="007D155B" w:rsidRDefault="00BE5992" w:rsidP="009A6126">
      <w:pPr>
        <w:spacing w:line="360" w:lineRule="auto"/>
        <w:ind w:firstLine="720"/>
        <w:jc w:val="both"/>
        <w:rPr>
          <w:rFonts w:cstheme="minorHAnsi"/>
          <w:sz w:val="22"/>
          <w:szCs w:val="22"/>
          <w:lang w:val="pt-BR"/>
        </w:rPr>
      </w:pPr>
      <w:r w:rsidRPr="007D155B">
        <w:rPr>
          <w:rFonts w:cstheme="minorHAnsi"/>
          <w:sz w:val="22"/>
          <w:szCs w:val="22"/>
          <w:lang w:val="pt-BR"/>
        </w:rPr>
        <w:t xml:space="preserve">Realizamos </w:t>
      </w:r>
      <w:r w:rsidR="003F4843" w:rsidRPr="007D155B">
        <w:rPr>
          <w:rFonts w:cstheme="minorHAnsi"/>
          <w:sz w:val="22"/>
          <w:szCs w:val="22"/>
          <w:lang w:val="pt-BR"/>
        </w:rPr>
        <w:t xml:space="preserve">a </w:t>
      </w:r>
      <w:r w:rsidRPr="007D155B">
        <w:rPr>
          <w:rFonts w:cstheme="minorHAnsi"/>
          <w:sz w:val="22"/>
          <w:szCs w:val="22"/>
          <w:lang w:val="pt-BR"/>
        </w:rPr>
        <w:t>busca nas bases PubMed e Scopus no período de 2009 a 15 de fevereiro de 2024, com o objetivo de identificar pesquisas originais revisadas por pares, em qualquer idioma, que citassem o CFIR original e a atenção primária. A estratégia de busca foi intencionalmente ampla para maximizar a sensibilidade, considerando a heterogeneidade na indexação do CFIR entre as bases de dados, bem como a variabilidade na forma como a “atenção primária” é descrita na literatura internacional. Dessa forma, as equações finais de busca foram:</w:t>
      </w:r>
    </w:p>
    <w:p w14:paraId="1ABEC18B" w14:textId="77777777" w:rsidR="00BE5992" w:rsidRPr="007D155B" w:rsidRDefault="00BE5992" w:rsidP="005F1D5B">
      <w:pPr>
        <w:spacing w:line="360" w:lineRule="auto"/>
        <w:jc w:val="both"/>
        <w:rPr>
          <w:rFonts w:cstheme="minorHAnsi"/>
          <w:sz w:val="22"/>
          <w:szCs w:val="22"/>
          <w:lang w:val="pt-BR"/>
        </w:rPr>
      </w:pPr>
      <w:r w:rsidRPr="007D155B">
        <w:rPr>
          <w:rFonts w:cstheme="minorHAnsi"/>
          <w:sz w:val="22"/>
          <w:szCs w:val="22"/>
          <w:lang w:val="pt-BR"/>
        </w:rPr>
        <w:t>PubMed</w:t>
      </w:r>
    </w:p>
    <w:p w14:paraId="2313A3ED" w14:textId="77777777" w:rsidR="00BE5992" w:rsidRPr="007D155B" w:rsidRDefault="00BE5992" w:rsidP="005F1D5B">
      <w:pPr>
        <w:spacing w:line="360" w:lineRule="auto"/>
        <w:jc w:val="both"/>
        <w:rPr>
          <w:rFonts w:cstheme="minorHAnsi"/>
          <w:sz w:val="22"/>
          <w:szCs w:val="22"/>
          <w:lang w:val="pt-BR"/>
        </w:rPr>
      </w:pPr>
      <w:r w:rsidRPr="007D155B">
        <w:rPr>
          <w:rFonts w:cstheme="minorHAnsi"/>
          <w:sz w:val="22"/>
          <w:szCs w:val="22"/>
          <w:lang w:val="pt-BR"/>
        </w:rPr>
        <w:t>“(("consolidated framework for implementation research"[All Fields] OR "CFIR"[All Fields]) AND "primary health care"[MeSH Terms])”</w:t>
      </w:r>
    </w:p>
    <w:p w14:paraId="438477F1" w14:textId="77777777" w:rsidR="00BE5992" w:rsidRPr="007D155B" w:rsidRDefault="00BE5992" w:rsidP="005F1D5B">
      <w:pPr>
        <w:spacing w:line="360" w:lineRule="auto"/>
        <w:jc w:val="both"/>
        <w:rPr>
          <w:rFonts w:cstheme="minorHAnsi"/>
          <w:sz w:val="22"/>
          <w:szCs w:val="22"/>
          <w:lang w:val="pt-BR"/>
        </w:rPr>
      </w:pPr>
      <w:r w:rsidRPr="007D155B">
        <w:rPr>
          <w:rFonts w:cstheme="minorHAnsi"/>
          <w:sz w:val="22"/>
          <w:szCs w:val="22"/>
          <w:lang w:val="pt-BR"/>
        </w:rPr>
        <w:t>Scopus</w:t>
      </w:r>
    </w:p>
    <w:p w14:paraId="4BFA1EE8" w14:textId="77777777" w:rsidR="00BE5992" w:rsidRPr="007D155B" w:rsidRDefault="00BE5992" w:rsidP="005F1D5B">
      <w:pPr>
        <w:spacing w:line="360" w:lineRule="auto"/>
        <w:jc w:val="both"/>
        <w:rPr>
          <w:rFonts w:cstheme="minorHAnsi"/>
          <w:sz w:val="22"/>
          <w:szCs w:val="22"/>
          <w:lang w:val="pt-BR"/>
        </w:rPr>
      </w:pPr>
      <w:r w:rsidRPr="007D155B">
        <w:rPr>
          <w:rFonts w:cstheme="minorHAnsi"/>
          <w:sz w:val="22"/>
          <w:szCs w:val="22"/>
          <w:lang w:val="pt-BR"/>
        </w:rPr>
        <w:t>(TITLE-ABS-KEY("Consolidated Framework for Implementation Research") OR TITLE-ABS-KEY(cfir)) AND TITLE-ABS-KEY("primary care")</w:t>
      </w:r>
    </w:p>
    <w:p w14:paraId="558099A0" w14:textId="77777777"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Além da busca eletrônica nas bases de dados, realizamos uma busca manual para identificar estudos potencialmente relevantes que não tenham sido capturados pelas estratégias automatizadas. Esse processo incluiu a triagem das listas de referências de todos os estudos incluídos após a leitura na íntegra, bem como das listas de referências de revisões sistemáticas-chave que examinaram o uso do CFIR em pesquisas de implementação. Os mesmos critérios de inclusão e exclusão utilizados na busca principal foram aplicados para avaliar a elegibilidade dos estudos identificados por essa estratégia complementar.</w:t>
      </w:r>
    </w:p>
    <w:p w14:paraId="4B40C517" w14:textId="77777777" w:rsidR="00894B58" w:rsidRPr="007D155B" w:rsidRDefault="00894B58" w:rsidP="005F1D5B">
      <w:pPr>
        <w:spacing w:line="360" w:lineRule="auto"/>
        <w:ind w:firstLine="720"/>
        <w:jc w:val="both"/>
        <w:rPr>
          <w:rFonts w:cstheme="minorHAnsi"/>
          <w:sz w:val="22"/>
          <w:szCs w:val="22"/>
          <w:lang w:val="pt-BR"/>
        </w:rPr>
      </w:pPr>
    </w:p>
    <w:p w14:paraId="419265D1" w14:textId="71A0C019" w:rsidR="00BE5992" w:rsidRPr="007D155B" w:rsidRDefault="00BE5992" w:rsidP="005F1D5B">
      <w:pPr>
        <w:spacing w:line="360" w:lineRule="auto"/>
        <w:jc w:val="both"/>
        <w:rPr>
          <w:rFonts w:cstheme="minorHAnsi"/>
          <w:b/>
          <w:bCs/>
          <w:sz w:val="22"/>
          <w:szCs w:val="22"/>
          <w:lang w:val="pt-BR"/>
        </w:rPr>
      </w:pPr>
      <w:r w:rsidRPr="007D155B">
        <w:rPr>
          <w:rFonts w:cstheme="minorHAnsi"/>
          <w:b/>
          <w:bCs/>
          <w:sz w:val="22"/>
          <w:szCs w:val="22"/>
          <w:lang w:val="pt-BR"/>
        </w:rPr>
        <w:t xml:space="preserve">Critérios de inclusão e exclusão </w:t>
      </w:r>
    </w:p>
    <w:p w14:paraId="10EB4BCA" w14:textId="77777777" w:rsidR="00894B58" w:rsidRPr="007D155B" w:rsidRDefault="00894B58" w:rsidP="005F1D5B">
      <w:pPr>
        <w:spacing w:line="360" w:lineRule="auto"/>
        <w:jc w:val="both"/>
        <w:rPr>
          <w:rFonts w:cstheme="minorHAnsi"/>
          <w:b/>
          <w:bCs/>
          <w:sz w:val="22"/>
          <w:szCs w:val="22"/>
          <w:lang w:val="pt-BR"/>
        </w:rPr>
      </w:pPr>
    </w:p>
    <w:p w14:paraId="2858E2D6" w14:textId="77777777"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Foram incluídos apenas estudos que utilizaram o CFIR como referencial de implementação em contextos de atenção primária. Os estudos elegíveis incluíram pesquisas empíricas qualitativas, quantitativas, de métodos mistos ou com delineamentos híbridos de efetividade–implementação que utilizaram o CFIR, total ou parcialmente, para examinar a implementação de intervenções na prestação de serviços de saúde. Intervenções complexas ou multicomponentes foram consideradas elegíveis, não sendo exigido um número mínimo de construtos do CFIR para inclusão.</w:t>
      </w:r>
    </w:p>
    <w:p w14:paraId="7502F266" w14:textId="77777777" w:rsidR="00BE5992" w:rsidRPr="007D155B" w:rsidRDefault="00BE5992" w:rsidP="003F4843">
      <w:pPr>
        <w:spacing w:line="360" w:lineRule="auto"/>
        <w:ind w:firstLine="720"/>
        <w:jc w:val="both"/>
        <w:rPr>
          <w:rFonts w:cstheme="minorHAnsi"/>
          <w:sz w:val="22"/>
          <w:szCs w:val="22"/>
          <w:lang w:val="pt-BR"/>
        </w:rPr>
      </w:pPr>
      <w:r w:rsidRPr="007D155B">
        <w:rPr>
          <w:rFonts w:cstheme="minorHAnsi"/>
          <w:sz w:val="22"/>
          <w:szCs w:val="22"/>
          <w:lang w:val="pt-BR"/>
        </w:rPr>
        <w:lastRenderedPageBreak/>
        <w:t>Foram incluídos apenas artigos revisados por pares, sendo excluídas dissertações e capítulos de livros. Estudos baseados em dados secundários (por exemplo, revisões, editoriais e comentários) ou protocolos de estudo também foram excluídos. Esses critérios foram aplicados de forma consistente durante as etapas de triagem por título/resumo e leitura na íntegra, conforme apresentado no diagrama de fluxo PRISMA.</w:t>
      </w:r>
    </w:p>
    <w:p w14:paraId="5A205853" w14:textId="77777777" w:rsidR="00BF762B" w:rsidRPr="007D155B" w:rsidRDefault="00BF762B" w:rsidP="005F1D5B">
      <w:pPr>
        <w:spacing w:line="360" w:lineRule="auto"/>
        <w:jc w:val="both"/>
        <w:rPr>
          <w:rFonts w:cstheme="minorHAnsi"/>
          <w:sz w:val="22"/>
          <w:szCs w:val="22"/>
          <w:lang w:val="pt-BR"/>
        </w:rPr>
      </w:pPr>
    </w:p>
    <w:p w14:paraId="0D1A17E9" w14:textId="77777777" w:rsidR="00BE5992" w:rsidRPr="007D155B" w:rsidRDefault="00BE5992" w:rsidP="005F1D5B">
      <w:pPr>
        <w:spacing w:line="360" w:lineRule="auto"/>
        <w:jc w:val="both"/>
        <w:rPr>
          <w:rFonts w:cstheme="minorHAnsi"/>
          <w:b/>
          <w:bCs/>
          <w:sz w:val="22"/>
          <w:szCs w:val="22"/>
          <w:lang w:val="pt-BR"/>
        </w:rPr>
      </w:pPr>
      <w:r w:rsidRPr="007D155B">
        <w:rPr>
          <w:rFonts w:cstheme="minorHAnsi"/>
          <w:b/>
          <w:bCs/>
          <w:sz w:val="22"/>
          <w:szCs w:val="22"/>
          <w:lang w:val="pt-BR"/>
        </w:rPr>
        <w:t>Estratégia de coleta e extração de dados</w:t>
      </w:r>
    </w:p>
    <w:p w14:paraId="3D140C01" w14:textId="259F913C"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Após a remoção das duplicatas, as etapas subsequentes foram realizadas com o auxílio do software Rayyan. Inicialmente, dois revisores (ATCS e LYTU) realizaram a triagem dos títulos e resumos. Em seguida, o grupo de oito revisores foi dividido em pares para a avaliação dos artigos na íntegra. Cada revisor avaliou de forma independente os artigos. As discordâncias foram resolvidas por consenso e, quando necessário, um terceiro revisor foi consultado para a decisão final.</w:t>
      </w:r>
    </w:p>
    <w:p w14:paraId="451D4B58" w14:textId="76B32E8D" w:rsidR="00BE5992" w:rsidRPr="007D155B" w:rsidRDefault="00BE5992" w:rsidP="007605C7">
      <w:pPr>
        <w:spacing w:line="360" w:lineRule="auto"/>
        <w:ind w:firstLine="720"/>
        <w:jc w:val="both"/>
        <w:rPr>
          <w:rFonts w:cstheme="minorHAnsi"/>
          <w:sz w:val="22"/>
          <w:szCs w:val="22"/>
          <w:lang w:val="pt-BR"/>
        </w:rPr>
      </w:pPr>
      <w:r w:rsidRPr="007D155B">
        <w:rPr>
          <w:rFonts w:cstheme="minorHAnsi"/>
          <w:sz w:val="22"/>
          <w:szCs w:val="22"/>
          <w:lang w:val="pt-BR"/>
        </w:rPr>
        <w:t xml:space="preserve">A experiência dos revisores incluiu atuações como profissionais de saúde, gestores de sistemas de saúde e pesquisadores envolvidos na avaliação e implementação de serviços de saúde. Os revisores estavam familiarizados com a dinâmica dos diferentes contextos assistenciais, incluindo os desafios e as especificidades das intervenções em saúde em distintos níveis de atenção. Para garantir a confiabilidade do processo, os revisores passaram por treinamento direcionado sobre o </w:t>
      </w:r>
      <w:r w:rsidR="005F786E">
        <w:rPr>
          <w:rFonts w:cstheme="minorHAnsi"/>
          <w:sz w:val="22"/>
          <w:szCs w:val="22"/>
          <w:lang w:val="pt-BR"/>
        </w:rPr>
        <w:t>quadro conceitual do</w:t>
      </w:r>
      <w:r w:rsidRPr="007D155B">
        <w:rPr>
          <w:rFonts w:cstheme="minorHAnsi"/>
          <w:sz w:val="22"/>
          <w:szCs w:val="22"/>
          <w:lang w:val="pt-BR"/>
        </w:rPr>
        <w:t xml:space="preserve"> CFIR e seus construtos, seguido de um exercício de calibração para validar a planilha de extração e assegurar alinhamento na coleta dos dados.</w:t>
      </w:r>
    </w:p>
    <w:p w14:paraId="0FE045AA" w14:textId="423367D4"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Foi elaborada uma planilha de extração com base nos elementos da pergunta de pesquisa, contemplando as seguintes informações: ano de publicação, país, desenho do estudo, metodologia (quantitativa, qualitativa ou de métodos mistos), participantes (trabalhadores da saúde, gestores e pacientes), tema de saúde investigado, fase de implementação (pré-, durante ou pós-implementação), domínios e construtos específicos do CFIR utilizados e a justificativa</w:t>
      </w:r>
      <w:r w:rsidR="005F786E">
        <w:rPr>
          <w:rFonts w:cstheme="minorHAnsi"/>
          <w:sz w:val="22"/>
          <w:szCs w:val="22"/>
          <w:lang w:val="pt-BR"/>
        </w:rPr>
        <w:t>/racional</w:t>
      </w:r>
      <w:r w:rsidRPr="007D155B">
        <w:rPr>
          <w:rFonts w:cstheme="minorHAnsi"/>
          <w:sz w:val="22"/>
          <w:szCs w:val="22"/>
          <w:lang w:val="pt-BR"/>
        </w:rPr>
        <w:t xml:space="preserve"> para a seleção dos construtos. As discordâncias foram resolvidas por meio de discussão consensual. A classificação dos países como de alta, média ou baixa renda baseou-se nos critérios do Banco Mundial [16].</w:t>
      </w:r>
    </w:p>
    <w:p w14:paraId="01516ABD" w14:textId="77777777" w:rsidR="007605C7" w:rsidRPr="007D155B" w:rsidRDefault="007605C7" w:rsidP="005F1D5B">
      <w:pPr>
        <w:spacing w:line="360" w:lineRule="auto"/>
        <w:ind w:firstLine="720"/>
        <w:jc w:val="both"/>
        <w:rPr>
          <w:rFonts w:cstheme="minorHAnsi"/>
          <w:sz w:val="22"/>
          <w:szCs w:val="22"/>
          <w:lang w:val="pt-BR"/>
        </w:rPr>
      </w:pPr>
    </w:p>
    <w:p w14:paraId="29DD444E" w14:textId="77777777" w:rsidR="00BE5992" w:rsidRPr="007D155B" w:rsidRDefault="00BE5992" w:rsidP="005F1D5B">
      <w:pPr>
        <w:spacing w:line="360" w:lineRule="auto"/>
        <w:jc w:val="both"/>
        <w:rPr>
          <w:rFonts w:cstheme="minorHAnsi"/>
          <w:b/>
          <w:bCs/>
          <w:sz w:val="22"/>
          <w:szCs w:val="22"/>
          <w:lang w:val="pt-BR"/>
        </w:rPr>
      </w:pPr>
      <w:r w:rsidRPr="007D155B">
        <w:rPr>
          <w:rFonts w:cstheme="minorHAnsi"/>
          <w:b/>
          <w:bCs/>
          <w:sz w:val="22"/>
          <w:szCs w:val="22"/>
          <w:lang w:val="pt-BR"/>
        </w:rPr>
        <w:t>Síntese e análise dos dados</w:t>
      </w:r>
    </w:p>
    <w:p w14:paraId="28922AFF" w14:textId="3E887297"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O processo de codificação foi conduzido manualmente pelos revisores. A análise dos dados foi realizada por meio de uma abordagem descritiva, orientada pelo formulário padronizado de extração. Frequências e porcentagens foram utilizadas para resumir as características dos estudos incluídos. Para avaliar a aplicação do CFIR, analisamos a frequência de uso do referencial, os domínios específicos do CFIR — características da intervenção, ambiente externo, ambiente interno, </w:t>
      </w:r>
      <w:r w:rsidRPr="007D155B">
        <w:rPr>
          <w:rFonts w:cstheme="minorHAnsi"/>
          <w:sz w:val="22"/>
          <w:szCs w:val="22"/>
          <w:lang w:val="pt-BR"/>
        </w:rPr>
        <w:lastRenderedPageBreak/>
        <w:t xml:space="preserve">características dos indivíduos e processo — e os construtos reportados em cada domínio [13], a justificativa apresentada pelos estudos para a escolha dos domínios e construtos do CFIR, bem como a utilização </w:t>
      </w:r>
      <w:r w:rsidR="007605C7" w:rsidRPr="007D155B">
        <w:rPr>
          <w:rFonts w:cstheme="minorHAnsi"/>
          <w:sz w:val="22"/>
          <w:szCs w:val="22"/>
          <w:lang w:val="pt-BR"/>
        </w:rPr>
        <w:t xml:space="preserve">destes </w:t>
      </w:r>
      <w:r w:rsidRPr="007D155B">
        <w:rPr>
          <w:rFonts w:cstheme="minorHAnsi"/>
          <w:sz w:val="22"/>
          <w:szCs w:val="22"/>
          <w:lang w:val="pt-BR"/>
        </w:rPr>
        <w:t>ao longo dos diferentes estudos, a fim de identificar padrões de relato e uso.</w:t>
      </w:r>
    </w:p>
    <w:p w14:paraId="0A883721" w14:textId="4EA785B8" w:rsidR="00BE5992" w:rsidRPr="007D155B" w:rsidRDefault="00BE5992" w:rsidP="00D650FC">
      <w:pPr>
        <w:spacing w:line="360" w:lineRule="auto"/>
        <w:ind w:firstLine="720"/>
        <w:jc w:val="both"/>
        <w:rPr>
          <w:rFonts w:cstheme="minorHAnsi"/>
          <w:sz w:val="22"/>
          <w:szCs w:val="22"/>
          <w:lang w:val="pt-BR"/>
        </w:rPr>
      </w:pPr>
      <w:r w:rsidRPr="007D155B">
        <w:rPr>
          <w:rFonts w:cstheme="minorHAnsi"/>
          <w:sz w:val="22"/>
          <w:szCs w:val="22"/>
          <w:lang w:val="pt-BR"/>
        </w:rPr>
        <w:t>A</w:t>
      </w:r>
      <w:r w:rsidR="00D650FC" w:rsidRPr="007D155B">
        <w:rPr>
          <w:rFonts w:cstheme="minorHAnsi"/>
          <w:sz w:val="22"/>
          <w:szCs w:val="22"/>
          <w:lang w:val="pt-BR"/>
        </w:rPr>
        <w:t>n</w:t>
      </w:r>
      <w:r w:rsidRPr="007D155B">
        <w:rPr>
          <w:rFonts w:cstheme="minorHAnsi"/>
          <w:sz w:val="22"/>
          <w:szCs w:val="22"/>
          <w:lang w:val="pt-BR"/>
        </w:rPr>
        <w:t>ali</w:t>
      </w:r>
      <w:r w:rsidR="00D650FC" w:rsidRPr="007D155B">
        <w:rPr>
          <w:rFonts w:cstheme="minorHAnsi"/>
          <w:sz w:val="22"/>
          <w:szCs w:val="22"/>
          <w:lang w:val="pt-BR"/>
        </w:rPr>
        <w:t>s</w:t>
      </w:r>
      <w:r w:rsidRPr="007D155B">
        <w:rPr>
          <w:rFonts w:cstheme="minorHAnsi"/>
          <w:sz w:val="22"/>
          <w:szCs w:val="22"/>
          <w:lang w:val="pt-BR"/>
        </w:rPr>
        <w:t xml:space="preserve">amos </w:t>
      </w:r>
      <w:r w:rsidR="007605C7" w:rsidRPr="007D155B">
        <w:rPr>
          <w:rFonts w:cstheme="minorHAnsi"/>
          <w:sz w:val="22"/>
          <w:szCs w:val="22"/>
          <w:lang w:val="pt-BR"/>
        </w:rPr>
        <w:t xml:space="preserve">ainda </w:t>
      </w:r>
      <w:r w:rsidRPr="007D155B">
        <w:rPr>
          <w:rFonts w:cstheme="minorHAnsi"/>
          <w:sz w:val="22"/>
          <w:szCs w:val="22"/>
          <w:lang w:val="pt-BR"/>
        </w:rPr>
        <w:t xml:space="preserve">as relações entre os construtos do CFIR aplicados e os princípios orientadores da </w:t>
      </w:r>
      <w:r w:rsidR="007605C7" w:rsidRPr="007D155B">
        <w:rPr>
          <w:rFonts w:cstheme="minorHAnsi"/>
          <w:sz w:val="22"/>
          <w:szCs w:val="22"/>
          <w:lang w:val="pt-BR"/>
        </w:rPr>
        <w:t>APS</w:t>
      </w:r>
      <w:r w:rsidRPr="007D155B">
        <w:rPr>
          <w:rFonts w:cstheme="minorHAnsi"/>
          <w:sz w:val="22"/>
          <w:szCs w:val="22"/>
          <w:lang w:val="pt-BR"/>
        </w:rPr>
        <w:t xml:space="preserve"> delineados pela OMS e </w:t>
      </w:r>
      <w:r w:rsidR="007605C7" w:rsidRPr="007D155B">
        <w:rPr>
          <w:rFonts w:cstheme="minorHAnsi"/>
          <w:sz w:val="22"/>
          <w:szCs w:val="22"/>
          <w:lang w:val="pt-BR"/>
        </w:rPr>
        <w:t>ressaltados</w:t>
      </w:r>
      <w:r w:rsidRPr="007D155B">
        <w:rPr>
          <w:rFonts w:cstheme="minorHAnsi"/>
          <w:sz w:val="22"/>
          <w:szCs w:val="22"/>
          <w:lang w:val="pt-BR"/>
        </w:rPr>
        <w:t xml:space="preserve"> na Declaração de Astana [4]: primeiro contato, centralidade nas pessoas, </w:t>
      </w:r>
      <w:r w:rsidR="007605C7" w:rsidRPr="007D155B">
        <w:rPr>
          <w:rFonts w:cstheme="minorHAnsi"/>
          <w:sz w:val="22"/>
          <w:szCs w:val="22"/>
          <w:lang w:val="pt-BR"/>
        </w:rPr>
        <w:t>longitudinalidade</w:t>
      </w:r>
      <w:r w:rsidRPr="007D155B">
        <w:rPr>
          <w:rFonts w:cstheme="minorHAnsi"/>
          <w:sz w:val="22"/>
          <w:szCs w:val="22"/>
          <w:lang w:val="pt-BR"/>
        </w:rPr>
        <w:t xml:space="preserve">, integralidade, coordenação intersetorial e engajamento comunitário. O mapeamento foi realizado por meio de uma abordagem estruturada: (1) um processo de codificação dedutiva, no qual os construtos do CFIR foram alinhados aos princípios da </w:t>
      </w:r>
      <w:r w:rsidR="007605C7" w:rsidRPr="007D155B">
        <w:rPr>
          <w:rFonts w:cstheme="minorHAnsi"/>
          <w:sz w:val="22"/>
          <w:szCs w:val="22"/>
          <w:lang w:val="pt-BR"/>
        </w:rPr>
        <w:t>APS</w:t>
      </w:r>
      <w:r w:rsidRPr="007D155B">
        <w:rPr>
          <w:rFonts w:cstheme="minorHAnsi"/>
          <w:sz w:val="22"/>
          <w:szCs w:val="22"/>
          <w:lang w:val="pt-BR"/>
        </w:rPr>
        <w:t xml:space="preserve"> com base em similaridades teóricas e conceituais; (2) revisão independente por dois autores para assegurar consistência no mapeamento; e (3) resolução de discrepâncias por meio de discussão com um terceiro revisor. Esse processo garantiu um alinhamento sistemático e reprodutível entre o CFIR e os princípios da </w:t>
      </w:r>
      <w:r w:rsidR="007605C7" w:rsidRPr="007D155B">
        <w:rPr>
          <w:rFonts w:cstheme="minorHAnsi"/>
          <w:sz w:val="22"/>
          <w:szCs w:val="22"/>
          <w:lang w:val="pt-BR"/>
        </w:rPr>
        <w:t>APS</w:t>
      </w:r>
      <w:r w:rsidRPr="007D155B">
        <w:rPr>
          <w:rFonts w:cstheme="minorHAnsi"/>
          <w:sz w:val="22"/>
          <w:szCs w:val="22"/>
          <w:lang w:val="pt-BR"/>
        </w:rPr>
        <w:t>.</w:t>
      </w:r>
    </w:p>
    <w:p w14:paraId="26B7B333" w14:textId="77233833" w:rsidR="00BE5992" w:rsidRPr="007D155B" w:rsidRDefault="00BE5992"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Ao priorizar a equidade e o engajamento comunitário, a Declaração de Astana defende o fortalecimento dos sistemas de saúde de modo a empoderar indivíduos e comunidades. Além disso, destaca a importância da </w:t>
      </w:r>
      <w:r w:rsidR="007605C7" w:rsidRPr="007D155B">
        <w:rPr>
          <w:rFonts w:cstheme="minorHAnsi"/>
          <w:sz w:val="22"/>
          <w:szCs w:val="22"/>
          <w:lang w:val="pt-BR"/>
        </w:rPr>
        <w:t>APS</w:t>
      </w:r>
      <w:r w:rsidRPr="007D155B">
        <w:rPr>
          <w:rFonts w:cstheme="minorHAnsi"/>
          <w:sz w:val="22"/>
          <w:szCs w:val="22"/>
          <w:lang w:val="pt-BR"/>
        </w:rPr>
        <w:t xml:space="preserve"> no enfrentamento da crescente carga de doenças crônicas não transmissíveis, na redução de mortes prematuras associadas ao uso de tabaco e álcool e na promoção de estilos de vida e comportamentos saudáveis.</w:t>
      </w:r>
    </w:p>
    <w:p w14:paraId="59185B85" w14:textId="6798AA42" w:rsidR="00793F5D" w:rsidRPr="007D155B" w:rsidRDefault="00BE5992" w:rsidP="00D650FC">
      <w:pPr>
        <w:spacing w:line="360" w:lineRule="auto"/>
        <w:ind w:firstLine="720"/>
        <w:jc w:val="both"/>
        <w:rPr>
          <w:rFonts w:cstheme="minorHAnsi"/>
          <w:sz w:val="22"/>
          <w:szCs w:val="22"/>
          <w:lang w:val="pt-BR"/>
        </w:rPr>
      </w:pPr>
      <w:r w:rsidRPr="007D155B">
        <w:rPr>
          <w:rFonts w:cstheme="minorHAnsi"/>
          <w:sz w:val="22"/>
          <w:szCs w:val="22"/>
          <w:lang w:val="pt-BR"/>
        </w:rPr>
        <w:t>Na Tabela 1, apresentamos a síntese do mapeamento entre os construtos do CFIR e os princípios orientadores da atenção primária d</w:t>
      </w:r>
      <w:r w:rsidR="005F786E">
        <w:rPr>
          <w:rFonts w:cstheme="minorHAnsi"/>
          <w:sz w:val="22"/>
          <w:szCs w:val="22"/>
          <w:lang w:val="pt-BR"/>
        </w:rPr>
        <w:t xml:space="preserve">e acordo com a </w:t>
      </w:r>
      <w:r w:rsidRPr="007D155B">
        <w:rPr>
          <w:rFonts w:cstheme="minorHAnsi"/>
          <w:sz w:val="22"/>
          <w:szCs w:val="22"/>
          <w:lang w:val="pt-BR"/>
        </w:rPr>
        <w:t xml:space="preserve"> OMS, ilustrando como cada construto foi dedutivamente alinhado a um ou mais princípios.</w:t>
      </w:r>
    </w:p>
    <w:p w14:paraId="1A6193EB" w14:textId="77777777" w:rsidR="00793F5D" w:rsidRPr="007D155B" w:rsidRDefault="00793F5D" w:rsidP="002C4E21">
      <w:pPr>
        <w:spacing w:line="276" w:lineRule="auto"/>
        <w:jc w:val="both"/>
        <w:rPr>
          <w:rFonts w:cstheme="minorHAnsi"/>
          <w:sz w:val="22"/>
          <w:szCs w:val="22"/>
          <w:lang w:val="pt-BR"/>
        </w:rPr>
      </w:pPr>
    </w:p>
    <w:p w14:paraId="6B1DDF33" w14:textId="77777777" w:rsidR="00894B58" w:rsidRPr="007D155B" w:rsidRDefault="00894B58" w:rsidP="002C4E21">
      <w:pPr>
        <w:spacing w:line="276" w:lineRule="auto"/>
        <w:jc w:val="both"/>
        <w:rPr>
          <w:rFonts w:cstheme="minorHAnsi"/>
          <w:sz w:val="22"/>
          <w:szCs w:val="22"/>
          <w:lang w:val="pt-BR"/>
        </w:rPr>
      </w:pPr>
    </w:p>
    <w:p w14:paraId="3155192F" w14:textId="02A4AF50" w:rsidR="00793F5D" w:rsidRPr="007D155B" w:rsidRDefault="00793F5D" w:rsidP="002C4E21">
      <w:pPr>
        <w:pStyle w:val="Heading3"/>
        <w:pBdr>
          <w:bottom w:val="single" w:sz="4" w:space="1" w:color="auto"/>
        </w:pBdr>
        <w:spacing w:line="276" w:lineRule="auto"/>
        <w:jc w:val="both"/>
        <w:rPr>
          <w:rFonts w:asciiTheme="minorHAnsi" w:hAnsiTheme="minorHAnsi" w:cstheme="minorHAnsi"/>
          <w:color w:val="000000"/>
          <w:lang w:val="pt-BR"/>
        </w:rPr>
      </w:pPr>
      <w:r w:rsidRPr="007D155B">
        <w:rPr>
          <w:rStyle w:val="Strong"/>
          <w:rFonts w:asciiTheme="minorHAnsi" w:hAnsiTheme="minorHAnsi" w:cstheme="minorHAnsi"/>
          <w:color w:val="000000"/>
          <w:lang w:val="pt-BR"/>
        </w:rPr>
        <w:t>Tabela 1. Mapeamento dos construtos do CFIR com os princípios orientadores da APS.</w:t>
      </w:r>
    </w:p>
    <w:tbl>
      <w:tblPr>
        <w:tblW w:w="10082"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1800"/>
        <w:gridCol w:w="1958"/>
        <w:gridCol w:w="2587"/>
        <w:gridCol w:w="3737"/>
      </w:tblGrid>
      <w:tr w:rsidR="00894B58" w:rsidRPr="007D155B" w14:paraId="2D78EE68" w14:textId="77777777" w:rsidTr="00894B58">
        <w:trPr>
          <w:tblHeader/>
          <w:tblCellSpacing w:w="15" w:type="dxa"/>
        </w:trPr>
        <w:tc>
          <w:tcPr>
            <w:tcW w:w="1755" w:type="dxa"/>
            <w:vAlign w:val="center"/>
            <w:hideMark/>
          </w:tcPr>
          <w:p w14:paraId="28B3F7D1" w14:textId="77777777" w:rsidR="00793F5D" w:rsidRPr="007D155B" w:rsidRDefault="00793F5D" w:rsidP="00894B58">
            <w:pPr>
              <w:spacing w:line="276" w:lineRule="auto"/>
              <w:ind w:left="313"/>
              <w:jc w:val="both"/>
              <w:rPr>
                <w:b/>
                <w:bCs/>
                <w:sz w:val="20"/>
                <w:szCs w:val="20"/>
                <w:lang w:val="pt-BR"/>
              </w:rPr>
            </w:pPr>
            <w:r w:rsidRPr="007D155B">
              <w:rPr>
                <w:rStyle w:val="Strong"/>
                <w:sz w:val="20"/>
                <w:szCs w:val="20"/>
                <w:lang w:val="pt-BR"/>
              </w:rPr>
              <w:t>Domínio do CFIR</w:t>
            </w:r>
          </w:p>
        </w:tc>
        <w:tc>
          <w:tcPr>
            <w:tcW w:w="0" w:type="auto"/>
            <w:vAlign w:val="center"/>
            <w:hideMark/>
          </w:tcPr>
          <w:p w14:paraId="1B36DB4E" w14:textId="77777777" w:rsidR="00793F5D" w:rsidRPr="007D155B" w:rsidRDefault="00793F5D" w:rsidP="00894B58">
            <w:pPr>
              <w:spacing w:line="276" w:lineRule="auto"/>
              <w:ind w:left="227" w:right="327"/>
              <w:jc w:val="both"/>
              <w:rPr>
                <w:b/>
                <w:bCs/>
                <w:sz w:val="20"/>
                <w:szCs w:val="20"/>
                <w:lang w:val="pt-BR"/>
              </w:rPr>
            </w:pPr>
            <w:r w:rsidRPr="007D155B">
              <w:rPr>
                <w:rStyle w:val="Strong"/>
                <w:sz w:val="20"/>
                <w:szCs w:val="20"/>
                <w:lang w:val="pt-BR"/>
              </w:rPr>
              <w:t>Construto do CFIR</w:t>
            </w:r>
          </w:p>
        </w:tc>
        <w:tc>
          <w:tcPr>
            <w:tcW w:w="2557" w:type="dxa"/>
            <w:vAlign w:val="center"/>
            <w:hideMark/>
          </w:tcPr>
          <w:p w14:paraId="2287F2AA" w14:textId="5714F436" w:rsidR="00793F5D" w:rsidRPr="007D155B" w:rsidRDefault="00793F5D" w:rsidP="002C4E21">
            <w:pPr>
              <w:spacing w:line="276" w:lineRule="auto"/>
              <w:jc w:val="both"/>
              <w:rPr>
                <w:b/>
                <w:bCs/>
                <w:sz w:val="20"/>
                <w:szCs w:val="20"/>
                <w:lang w:val="pt-BR"/>
              </w:rPr>
            </w:pPr>
            <w:r w:rsidRPr="007D155B">
              <w:rPr>
                <w:rStyle w:val="Strong"/>
                <w:sz w:val="20"/>
                <w:szCs w:val="20"/>
                <w:lang w:val="pt-BR"/>
              </w:rPr>
              <w:t>Princípios orientadores da APS</w:t>
            </w:r>
          </w:p>
        </w:tc>
        <w:tc>
          <w:tcPr>
            <w:tcW w:w="3692" w:type="dxa"/>
            <w:vAlign w:val="center"/>
            <w:hideMark/>
          </w:tcPr>
          <w:p w14:paraId="5475277E" w14:textId="77777777" w:rsidR="00793F5D" w:rsidRPr="007D155B" w:rsidRDefault="00793F5D" w:rsidP="00894B58">
            <w:pPr>
              <w:spacing w:line="276" w:lineRule="auto"/>
              <w:ind w:left="336"/>
              <w:jc w:val="both"/>
              <w:rPr>
                <w:b/>
                <w:bCs/>
                <w:sz w:val="20"/>
                <w:szCs w:val="20"/>
                <w:lang w:val="pt-BR"/>
              </w:rPr>
            </w:pPr>
            <w:r w:rsidRPr="007D155B">
              <w:rPr>
                <w:rStyle w:val="Strong"/>
                <w:sz w:val="20"/>
                <w:szCs w:val="20"/>
                <w:lang w:val="pt-BR"/>
              </w:rPr>
              <w:t>Justificativa do alinhamento</w:t>
            </w:r>
          </w:p>
        </w:tc>
      </w:tr>
      <w:tr w:rsidR="00894B58" w:rsidRPr="007D155B" w14:paraId="44E5EEB2" w14:textId="77777777" w:rsidTr="00894B58">
        <w:trPr>
          <w:tblCellSpacing w:w="15" w:type="dxa"/>
        </w:trPr>
        <w:tc>
          <w:tcPr>
            <w:tcW w:w="1755" w:type="dxa"/>
            <w:vAlign w:val="center"/>
            <w:hideMark/>
          </w:tcPr>
          <w:p w14:paraId="135ED943" w14:textId="77777777" w:rsidR="00793F5D" w:rsidRPr="007D155B" w:rsidRDefault="00793F5D" w:rsidP="00894B58">
            <w:pPr>
              <w:spacing w:line="276" w:lineRule="auto"/>
              <w:ind w:left="313" w:right="32"/>
              <w:jc w:val="both"/>
              <w:rPr>
                <w:sz w:val="20"/>
                <w:szCs w:val="20"/>
                <w:lang w:val="pt-BR"/>
              </w:rPr>
            </w:pPr>
            <w:r w:rsidRPr="007D155B">
              <w:rPr>
                <w:rStyle w:val="Strong"/>
                <w:sz w:val="20"/>
                <w:szCs w:val="20"/>
                <w:lang w:val="pt-BR"/>
              </w:rPr>
              <w:t>Características da Intervenção</w:t>
            </w:r>
          </w:p>
        </w:tc>
        <w:tc>
          <w:tcPr>
            <w:tcW w:w="0" w:type="auto"/>
            <w:vAlign w:val="center"/>
            <w:hideMark/>
          </w:tcPr>
          <w:p w14:paraId="38C18BC6" w14:textId="77777777" w:rsidR="00793F5D" w:rsidRPr="007D155B" w:rsidRDefault="00793F5D" w:rsidP="00894B58">
            <w:pPr>
              <w:spacing w:line="276" w:lineRule="auto"/>
              <w:ind w:left="227" w:right="327"/>
              <w:jc w:val="both"/>
              <w:rPr>
                <w:sz w:val="20"/>
                <w:szCs w:val="20"/>
                <w:lang w:val="pt-BR"/>
              </w:rPr>
            </w:pPr>
            <w:r w:rsidRPr="007D155B">
              <w:rPr>
                <w:rStyle w:val="Strong"/>
                <w:sz w:val="20"/>
                <w:szCs w:val="20"/>
                <w:lang w:val="pt-BR"/>
              </w:rPr>
              <w:t>Complexidade</w:t>
            </w:r>
          </w:p>
        </w:tc>
        <w:tc>
          <w:tcPr>
            <w:tcW w:w="2557" w:type="dxa"/>
            <w:vAlign w:val="center"/>
            <w:hideMark/>
          </w:tcPr>
          <w:p w14:paraId="1CCB16F4" w14:textId="77777777" w:rsidR="00894B58" w:rsidRPr="007D155B" w:rsidRDefault="00793F5D" w:rsidP="002C4E21">
            <w:pPr>
              <w:spacing w:line="276" w:lineRule="auto"/>
              <w:jc w:val="both"/>
              <w:rPr>
                <w:sz w:val="20"/>
                <w:szCs w:val="20"/>
                <w:lang w:val="pt-BR"/>
              </w:rPr>
            </w:pPr>
            <w:r w:rsidRPr="007D155B">
              <w:rPr>
                <w:sz w:val="20"/>
                <w:szCs w:val="20"/>
                <w:lang w:val="pt-BR"/>
              </w:rPr>
              <w:t xml:space="preserve">Integralidade; </w:t>
            </w:r>
            <w:r w:rsidR="00894B58" w:rsidRPr="007D155B">
              <w:rPr>
                <w:sz w:val="20"/>
                <w:szCs w:val="20"/>
                <w:lang w:val="pt-BR"/>
              </w:rPr>
              <w:t xml:space="preserve">   </w:t>
            </w:r>
          </w:p>
          <w:p w14:paraId="741BF9C0" w14:textId="144E5978" w:rsidR="00793F5D" w:rsidRPr="007D155B" w:rsidRDefault="00793F5D" w:rsidP="002C4E21">
            <w:pPr>
              <w:spacing w:line="276" w:lineRule="auto"/>
              <w:jc w:val="both"/>
              <w:rPr>
                <w:sz w:val="20"/>
                <w:szCs w:val="20"/>
                <w:lang w:val="pt-BR"/>
              </w:rPr>
            </w:pPr>
            <w:r w:rsidRPr="007D155B">
              <w:rPr>
                <w:sz w:val="20"/>
                <w:szCs w:val="20"/>
                <w:lang w:val="pt-BR"/>
              </w:rPr>
              <w:t>Competência cultural</w:t>
            </w:r>
          </w:p>
        </w:tc>
        <w:tc>
          <w:tcPr>
            <w:tcW w:w="3692" w:type="dxa"/>
            <w:vAlign w:val="center"/>
            <w:hideMark/>
          </w:tcPr>
          <w:p w14:paraId="70493E3F" w14:textId="77777777" w:rsidR="00793F5D" w:rsidRPr="007D155B" w:rsidRDefault="00793F5D" w:rsidP="00894B58">
            <w:pPr>
              <w:spacing w:line="276" w:lineRule="auto"/>
              <w:ind w:left="336"/>
              <w:jc w:val="both"/>
              <w:rPr>
                <w:sz w:val="20"/>
                <w:szCs w:val="20"/>
                <w:lang w:val="pt-BR"/>
              </w:rPr>
            </w:pPr>
            <w:r w:rsidRPr="007D155B">
              <w:rPr>
                <w:sz w:val="20"/>
                <w:szCs w:val="20"/>
                <w:lang w:val="pt-BR"/>
              </w:rPr>
              <w:t>Intervenções complexas exigem adaptação às diversas necessidades dos pacientes e à amplitude de serviços tipicamente ofertados na atenção primária.</w:t>
            </w:r>
          </w:p>
        </w:tc>
      </w:tr>
      <w:tr w:rsidR="00894B58" w:rsidRPr="007D155B" w14:paraId="2A3C2B26" w14:textId="77777777" w:rsidTr="00894B58">
        <w:trPr>
          <w:tblCellSpacing w:w="15" w:type="dxa"/>
        </w:trPr>
        <w:tc>
          <w:tcPr>
            <w:tcW w:w="1755" w:type="dxa"/>
            <w:vAlign w:val="center"/>
            <w:hideMark/>
          </w:tcPr>
          <w:p w14:paraId="44030D96" w14:textId="77777777" w:rsidR="00793F5D" w:rsidRPr="007D155B" w:rsidRDefault="00793F5D" w:rsidP="00894B58">
            <w:pPr>
              <w:spacing w:line="276" w:lineRule="auto"/>
              <w:ind w:left="313"/>
              <w:jc w:val="both"/>
              <w:rPr>
                <w:sz w:val="20"/>
                <w:szCs w:val="20"/>
                <w:lang w:val="pt-BR"/>
              </w:rPr>
            </w:pPr>
          </w:p>
        </w:tc>
        <w:tc>
          <w:tcPr>
            <w:tcW w:w="0" w:type="auto"/>
            <w:vAlign w:val="center"/>
            <w:hideMark/>
          </w:tcPr>
          <w:p w14:paraId="442D150D" w14:textId="77777777" w:rsidR="00793F5D" w:rsidRPr="007D155B" w:rsidRDefault="00793F5D" w:rsidP="00894B58">
            <w:pPr>
              <w:spacing w:line="276" w:lineRule="auto"/>
              <w:ind w:left="227" w:right="327"/>
              <w:jc w:val="both"/>
              <w:rPr>
                <w:sz w:val="20"/>
                <w:szCs w:val="20"/>
                <w:lang w:val="pt-BR"/>
              </w:rPr>
            </w:pPr>
            <w:r w:rsidRPr="007D155B">
              <w:rPr>
                <w:rStyle w:val="Strong"/>
                <w:sz w:val="20"/>
                <w:szCs w:val="20"/>
                <w:lang w:val="pt-BR"/>
              </w:rPr>
              <w:t>Adaptabilidade</w:t>
            </w:r>
          </w:p>
        </w:tc>
        <w:tc>
          <w:tcPr>
            <w:tcW w:w="2557" w:type="dxa"/>
            <w:vAlign w:val="center"/>
            <w:hideMark/>
          </w:tcPr>
          <w:p w14:paraId="3045A2F1" w14:textId="77777777" w:rsidR="00894B58" w:rsidRPr="007D155B" w:rsidRDefault="00793F5D" w:rsidP="002C4E21">
            <w:pPr>
              <w:spacing w:line="276" w:lineRule="auto"/>
              <w:jc w:val="both"/>
              <w:rPr>
                <w:sz w:val="20"/>
                <w:szCs w:val="20"/>
                <w:lang w:val="pt-BR"/>
              </w:rPr>
            </w:pPr>
            <w:r w:rsidRPr="007D155B">
              <w:rPr>
                <w:sz w:val="20"/>
                <w:szCs w:val="20"/>
                <w:lang w:val="pt-BR"/>
              </w:rPr>
              <w:t xml:space="preserve">Integralidade; </w:t>
            </w:r>
          </w:p>
          <w:p w14:paraId="108D5A3C" w14:textId="7A88D788" w:rsidR="00793F5D" w:rsidRPr="007D155B" w:rsidRDefault="00894B58" w:rsidP="002C4E21">
            <w:pPr>
              <w:spacing w:line="276" w:lineRule="auto"/>
              <w:jc w:val="both"/>
              <w:rPr>
                <w:sz w:val="20"/>
                <w:szCs w:val="20"/>
                <w:lang w:val="pt-BR"/>
              </w:rPr>
            </w:pPr>
            <w:r w:rsidRPr="007D155B">
              <w:rPr>
                <w:sz w:val="20"/>
                <w:szCs w:val="20"/>
                <w:lang w:val="pt-BR"/>
              </w:rPr>
              <w:t xml:space="preserve"> </w:t>
            </w:r>
            <w:r w:rsidR="00793F5D" w:rsidRPr="007D155B">
              <w:rPr>
                <w:sz w:val="20"/>
                <w:szCs w:val="20"/>
                <w:lang w:val="pt-BR"/>
              </w:rPr>
              <w:t>Competência cultural</w:t>
            </w:r>
          </w:p>
        </w:tc>
        <w:tc>
          <w:tcPr>
            <w:tcW w:w="3692" w:type="dxa"/>
            <w:vAlign w:val="center"/>
            <w:hideMark/>
          </w:tcPr>
          <w:p w14:paraId="19CB605A" w14:textId="77777777" w:rsidR="00793F5D" w:rsidRPr="007D155B" w:rsidRDefault="00793F5D" w:rsidP="00894B58">
            <w:pPr>
              <w:spacing w:line="276" w:lineRule="auto"/>
              <w:ind w:left="336"/>
              <w:jc w:val="both"/>
              <w:rPr>
                <w:sz w:val="20"/>
                <w:szCs w:val="20"/>
                <w:lang w:val="pt-BR"/>
              </w:rPr>
            </w:pPr>
            <w:r w:rsidRPr="007D155B">
              <w:rPr>
                <w:sz w:val="20"/>
                <w:szCs w:val="20"/>
                <w:lang w:val="pt-BR"/>
              </w:rPr>
              <w:t>A adaptação é essencial para responder a contextos clínicos, sociais e culturais variados.</w:t>
            </w:r>
          </w:p>
        </w:tc>
      </w:tr>
      <w:tr w:rsidR="00894B58" w:rsidRPr="007D155B" w14:paraId="0C8D5410" w14:textId="77777777" w:rsidTr="00894B58">
        <w:trPr>
          <w:tblCellSpacing w:w="15" w:type="dxa"/>
        </w:trPr>
        <w:tc>
          <w:tcPr>
            <w:tcW w:w="1755" w:type="dxa"/>
            <w:vAlign w:val="center"/>
            <w:hideMark/>
          </w:tcPr>
          <w:p w14:paraId="61500B19" w14:textId="77777777" w:rsidR="00793F5D" w:rsidRPr="007D155B" w:rsidRDefault="00793F5D" w:rsidP="00894B58">
            <w:pPr>
              <w:spacing w:line="276" w:lineRule="auto"/>
              <w:ind w:left="313"/>
              <w:jc w:val="both"/>
              <w:rPr>
                <w:sz w:val="20"/>
                <w:szCs w:val="20"/>
                <w:lang w:val="pt-BR"/>
              </w:rPr>
            </w:pPr>
          </w:p>
        </w:tc>
        <w:tc>
          <w:tcPr>
            <w:tcW w:w="0" w:type="auto"/>
            <w:vAlign w:val="center"/>
            <w:hideMark/>
          </w:tcPr>
          <w:p w14:paraId="56C6A40F" w14:textId="77777777" w:rsidR="00793F5D" w:rsidRPr="007D155B" w:rsidRDefault="00793F5D" w:rsidP="00894B58">
            <w:pPr>
              <w:spacing w:line="276" w:lineRule="auto"/>
              <w:ind w:left="227" w:right="327"/>
              <w:jc w:val="both"/>
              <w:rPr>
                <w:sz w:val="20"/>
                <w:szCs w:val="20"/>
                <w:lang w:val="pt-BR"/>
              </w:rPr>
            </w:pPr>
            <w:r w:rsidRPr="007D155B">
              <w:rPr>
                <w:rStyle w:val="Strong"/>
                <w:sz w:val="20"/>
                <w:szCs w:val="20"/>
                <w:lang w:val="pt-BR"/>
              </w:rPr>
              <w:t>Custo</w:t>
            </w:r>
          </w:p>
        </w:tc>
        <w:tc>
          <w:tcPr>
            <w:tcW w:w="2557" w:type="dxa"/>
            <w:vAlign w:val="center"/>
            <w:hideMark/>
          </w:tcPr>
          <w:p w14:paraId="1D90B575" w14:textId="08AF1080" w:rsidR="00793F5D" w:rsidRPr="007D155B" w:rsidRDefault="00894B58" w:rsidP="002C4E21">
            <w:pPr>
              <w:spacing w:line="276" w:lineRule="auto"/>
              <w:jc w:val="both"/>
              <w:rPr>
                <w:sz w:val="20"/>
                <w:szCs w:val="20"/>
                <w:lang w:val="pt-BR"/>
              </w:rPr>
            </w:pPr>
            <w:r w:rsidRPr="007D155B">
              <w:rPr>
                <w:sz w:val="20"/>
                <w:szCs w:val="20"/>
                <w:lang w:val="pt-BR"/>
              </w:rPr>
              <w:t>Longit</w:t>
            </w:r>
            <w:r w:rsidR="00793F5D" w:rsidRPr="007D155B">
              <w:rPr>
                <w:sz w:val="20"/>
                <w:szCs w:val="20"/>
                <w:lang w:val="pt-BR"/>
              </w:rPr>
              <w:t>u</w:t>
            </w:r>
            <w:r w:rsidRPr="007D155B">
              <w:rPr>
                <w:sz w:val="20"/>
                <w:szCs w:val="20"/>
                <w:lang w:val="pt-BR"/>
              </w:rPr>
              <w:t>d</w:t>
            </w:r>
            <w:r w:rsidR="00793F5D" w:rsidRPr="007D155B">
              <w:rPr>
                <w:sz w:val="20"/>
                <w:szCs w:val="20"/>
                <w:lang w:val="pt-BR"/>
              </w:rPr>
              <w:t>i</w:t>
            </w:r>
            <w:r w:rsidRPr="007D155B">
              <w:rPr>
                <w:sz w:val="20"/>
                <w:szCs w:val="20"/>
                <w:lang w:val="pt-BR"/>
              </w:rPr>
              <w:t>nali</w:t>
            </w:r>
            <w:r w:rsidR="00793F5D" w:rsidRPr="007D155B">
              <w:rPr>
                <w:sz w:val="20"/>
                <w:szCs w:val="20"/>
                <w:lang w:val="pt-BR"/>
              </w:rPr>
              <w:t>dade; Integralidade</w:t>
            </w:r>
          </w:p>
        </w:tc>
        <w:tc>
          <w:tcPr>
            <w:tcW w:w="3692" w:type="dxa"/>
            <w:vAlign w:val="center"/>
            <w:hideMark/>
          </w:tcPr>
          <w:p w14:paraId="538E1375" w14:textId="77777777" w:rsidR="00793F5D" w:rsidRPr="007D155B" w:rsidRDefault="00793F5D" w:rsidP="00894B58">
            <w:pPr>
              <w:spacing w:line="276" w:lineRule="auto"/>
              <w:ind w:left="336"/>
              <w:jc w:val="both"/>
              <w:rPr>
                <w:sz w:val="20"/>
                <w:szCs w:val="20"/>
                <w:lang w:val="pt-BR"/>
              </w:rPr>
            </w:pPr>
            <w:r w:rsidRPr="007D155B">
              <w:rPr>
                <w:sz w:val="20"/>
                <w:szCs w:val="20"/>
                <w:lang w:val="pt-BR"/>
              </w:rPr>
              <w:t>A acessibilidade financeira influencia a capacidade dos pacientes de manter um cuidado contínuo e integral.</w:t>
            </w:r>
          </w:p>
        </w:tc>
      </w:tr>
      <w:tr w:rsidR="00894B58" w:rsidRPr="007D155B" w14:paraId="60F4DB18" w14:textId="77777777" w:rsidTr="00894B58">
        <w:trPr>
          <w:tblCellSpacing w:w="15" w:type="dxa"/>
        </w:trPr>
        <w:tc>
          <w:tcPr>
            <w:tcW w:w="1755" w:type="dxa"/>
            <w:vAlign w:val="center"/>
            <w:hideMark/>
          </w:tcPr>
          <w:p w14:paraId="24DE9426" w14:textId="77777777" w:rsidR="00793F5D" w:rsidRPr="007D155B" w:rsidRDefault="00793F5D" w:rsidP="00894B58">
            <w:pPr>
              <w:spacing w:line="276" w:lineRule="auto"/>
              <w:ind w:left="313"/>
              <w:jc w:val="both"/>
              <w:rPr>
                <w:sz w:val="20"/>
                <w:szCs w:val="20"/>
                <w:lang w:val="pt-BR"/>
              </w:rPr>
            </w:pPr>
            <w:r w:rsidRPr="007D155B">
              <w:rPr>
                <w:rStyle w:val="Strong"/>
                <w:sz w:val="20"/>
                <w:szCs w:val="20"/>
                <w:lang w:val="pt-BR"/>
              </w:rPr>
              <w:t>Ambiente Externo</w:t>
            </w:r>
          </w:p>
        </w:tc>
        <w:tc>
          <w:tcPr>
            <w:tcW w:w="0" w:type="auto"/>
            <w:vAlign w:val="center"/>
            <w:hideMark/>
          </w:tcPr>
          <w:p w14:paraId="09E64156" w14:textId="7347530C" w:rsidR="00793F5D" w:rsidRPr="007D155B" w:rsidRDefault="00793F5D" w:rsidP="005F786E">
            <w:pPr>
              <w:spacing w:line="276" w:lineRule="auto"/>
              <w:ind w:left="227" w:right="327"/>
              <w:rPr>
                <w:sz w:val="20"/>
                <w:szCs w:val="20"/>
                <w:lang w:val="pt-BR"/>
              </w:rPr>
            </w:pPr>
            <w:r w:rsidRPr="007D155B">
              <w:rPr>
                <w:rStyle w:val="Strong"/>
                <w:sz w:val="20"/>
                <w:szCs w:val="20"/>
                <w:lang w:val="pt-BR"/>
              </w:rPr>
              <w:t xml:space="preserve">Necessidades </w:t>
            </w:r>
            <w:r w:rsidR="00894B58" w:rsidRPr="007D155B">
              <w:rPr>
                <w:rStyle w:val="Strong"/>
                <w:sz w:val="20"/>
                <w:szCs w:val="20"/>
                <w:lang w:val="pt-BR"/>
              </w:rPr>
              <w:t xml:space="preserve"> </w:t>
            </w:r>
            <w:r w:rsidR="00894B58" w:rsidRPr="007D155B">
              <w:rPr>
                <w:rStyle w:val="Strong"/>
                <w:lang w:val="pt-BR"/>
              </w:rPr>
              <w:t xml:space="preserve">  </w:t>
            </w:r>
            <w:r w:rsidRPr="007D155B">
              <w:rPr>
                <w:rStyle w:val="Strong"/>
                <w:sz w:val="20"/>
                <w:szCs w:val="20"/>
                <w:lang w:val="pt-BR"/>
              </w:rPr>
              <w:t>e recursos dos pacientes</w:t>
            </w:r>
          </w:p>
        </w:tc>
        <w:tc>
          <w:tcPr>
            <w:tcW w:w="2557" w:type="dxa"/>
            <w:vAlign w:val="center"/>
            <w:hideMark/>
          </w:tcPr>
          <w:p w14:paraId="61653750" w14:textId="77777777" w:rsidR="00793F5D" w:rsidRPr="007D155B" w:rsidRDefault="00793F5D" w:rsidP="005F786E">
            <w:pPr>
              <w:spacing w:line="276" w:lineRule="auto"/>
              <w:rPr>
                <w:sz w:val="20"/>
                <w:szCs w:val="20"/>
                <w:lang w:val="pt-BR"/>
              </w:rPr>
            </w:pPr>
            <w:r w:rsidRPr="007D155B">
              <w:rPr>
                <w:sz w:val="20"/>
                <w:szCs w:val="20"/>
                <w:lang w:val="pt-BR"/>
              </w:rPr>
              <w:t>Centralidade nas pessoas; Integralidade</w:t>
            </w:r>
          </w:p>
        </w:tc>
        <w:tc>
          <w:tcPr>
            <w:tcW w:w="3692" w:type="dxa"/>
            <w:vAlign w:val="center"/>
            <w:hideMark/>
          </w:tcPr>
          <w:p w14:paraId="0307E550" w14:textId="4CD05A6D" w:rsidR="00793F5D" w:rsidRPr="007D155B" w:rsidRDefault="00793F5D" w:rsidP="00894B58">
            <w:pPr>
              <w:spacing w:line="276" w:lineRule="auto"/>
              <w:ind w:left="336"/>
              <w:jc w:val="both"/>
              <w:rPr>
                <w:sz w:val="20"/>
                <w:szCs w:val="20"/>
                <w:lang w:val="pt-BR"/>
              </w:rPr>
            </w:pPr>
            <w:r w:rsidRPr="007D155B">
              <w:rPr>
                <w:sz w:val="20"/>
                <w:szCs w:val="20"/>
                <w:lang w:val="pt-BR"/>
              </w:rPr>
              <w:t xml:space="preserve">Aborda diretamente como o cuidado responde às prioridades, aos contextos e aos determinantes sociais </w:t>
            </w:r>
            <w:r w:rsidR="005F786E">
              <w:rPr>
                <w:sz w:val="20"/>
                <w:szCs w:val="20"/>
                <w:lang w:val="pt-BR"/>
              </w:rPr>
              <w:t>de saúde</w:t>
            </w:r>
            <w:r w:rsidRPr="007D155B">
              <w:rPr>
                <w:sz w:val="20"/>
                <w:szCs w:val="20"/>
                <w:lang w:val="pt-BR"/>
              </w:rPr>
              <w:t>.</w:t>
            </w:r>
          </w:p>
        </w:tc>
      </w:tr>
      <w:tr w:rsidR="00894B58" w:rsidRPr="007D155B" w14:paraId="6DA7CE0E" w14:textId="77777777" w:rsidTr="00894B58">
        <w:trPr>
          <w:tblCellSpacing w:w="15" w:type="dxa"/>
        </w:trPr>
        <w:tc>
          <w:tcPr>
            <w:tcW w:w="1755" w:type="dxa"/>
            <w:vAlign w:val="center"/>
            <w:hideMark/>
          </w:tcPr>
          <w:p w14:paraId="2C8607EE" w14:textId="77777777" w:rsidR="00793F5D" w:rsidRPr="007D155B" w:rsidRDefault="00793F5D" w:rsidP="00894B58">
            <w:pPr>
              <w:spacing w:line="276" w:lineRule="auto"/>
              <w:ind w:left="313"/>
              <w:jc w:val="both"/>
              <w:rPr>
                <w:sz w:val="20"/>
                <w:szCs w:val="20"/>
                <w:lang w:val="pt-BR"/>
              </w:rPr>
            </w:pPr>
          </w:p>
        </w:tc>
        <w:tc>
          <w:tcPr>
            <w:tcW w:w="0" w:type="auto"/>
            <w:vAlign w:val="center"/>
            <w:hideMark/>
          </w:tcPr>
          <w:p w14:paraId="2CEB08A2" w14:textId="77777777" w:rsidR="00793F5D" w:rsidRPr="007D155B" w:rsidRDefault="00793F5D" w:rsidP="005F786E">
            <w:pPr>
              <w:spacing w:line="276" w:lineRule="auto"/>
              <w:ind w:left="227" w:right="327"/>
              <w:rPr>
                <w:sz w:val="20"/>
                <w:szCs w:val="20"/>
                <w:lang w:val="pt-BR"/>
              </w:rPr>
            </w:pPr>
            <w:r w:rsidRPr="007D155B">
              <w:rPr>
                <w:rStyle w:val="Strong"/>
                <w:sz w:val="20"/>
                <w:szCs w:val="20"/>
                <w:lang w:val="pt-BR"/>
              </w:rPr>
              <w:t>Políticas e incentivos externos</w:t>
            </w:r>
          </w:p>
        </w:tc>
        <w:tc>
          <w:tcPr>
            <w:tcW w:w="2557" w:type="dxa"/>
            <w:vAlign w:val="center"/>
            <w:hideMark/>
          </w:tcPr>
          <w:p w14:paraId="4FB6FA27" w14:textId="77777777" w:rsidR="00793F5D" w:rsidRPr="007D155B" w:rsidRDefault="00793F5D" w:rsidP="005F786E">
            <w:pPr>
              <w:spacing w:line="276" w:lineRule="auto"/>
              <w:rPr>
                <w:sz w:val="20"/>
                <w:szCs w:val="20"/>
                <w:lang w:val="pt-BR"/>
              </w:rPr>
            </w:pPr>
            <w:r w:rsidRPr="007D155B">
              <w:rPr>
                <w:sz w:val="20"/>
                <w:szCs w:val="20"/>
                <w:lang w:val="pt-BR"/>
              </w:rPr>
              <w:t>Coordenação intersetorial; Engajamento comunitário</w:t>
            </w:r>
          </w:p>
        </w:tc>
        <w:tc>
          <w:tcPr>
            <w:tcW w:w="3692" w:type="dxa"/>
            <w:vAlign w:val="center"/>
            <w:hideMark/>
          </w:tcPr>
          <w:p w14:paraId="39A79910" w14:textId="77777777" w:rsidR="00793F5D" w:rsidRPr="007D155B" w:rsidRDefault="00793F5D" w:rsidP="00894B58">
            <w:pPr>
              <w:spacing w:line="276" w:lineRule="auto"/>
              <w:ind w:left="336"/>
              <w:jc w:val="both"/>
              <w:rPr>
                <w:sz w:val="20"/>
                <w:szCs w:val="20"/>
                <w:lang w:val="pt-BR"/>
              </w:rPr>
            </w:pPr>
            <w:r w:rsidRPr="007D155B">
              <w:rPr>
                <w:sz w:val="20"/>
                <w:szCs w:val="20"/>
                <w:lang w:val="pt-BR"/>
              </w:rPr>
              <w:t>Reflete como as políticas moldam a colaboração entre setores e as ações em nível comunitário.</w:t>
            </w:r>
          </w:p>
        </w:tc>
      </w:tr>
      <w:tr w:rsidR="00894B58" w:rsidRPr="007D155B" w14:paraId="35DA1840" w14:textId="77777777" w:rsidTr="00894B58">
        <w:trPr>
          <w:tblCellSpacing w:w="15" w:type="dxa"/>
        </w:trPr>
        <w:tc>
          <w:tcPr>
            <w:tcW w:w="1755" w:type="dxa"/>
            <w:vAlign w:val="center"/>
            <w:hideMark/>
          </w:tcPr>
          <w:p w14:paraId="5998E7B8" w14:textId="77777777" w:rsidR="00793F5D" w:rsidRPr="007D155B" w:rsidRDefault="00793F5D" w:rsidP="00894B58">
            <w:pPr>
              <w:spacing w:line="276" w:lineRule="auto"/>
              <w:ind w:left="313"/>
              <w:jc w:val="both"/>
              <w:rPr>
                <w:sz w:val="20"/>
                <w:szCs w:val="20"/>
                <w:lang w:val="pt-BR"/>
              </w:rPr>
            </w:pPr>
          </w:p>
        </w:tc>
        <w:tc>
          <w:tcPr>
            <w:tcW w:w="0" w:type="auto"/>
            <w:vAlign w:val="center"/>
            <w:hideMark/>
          </w:tcPr>
          <w:p w14:paraId="59FE68C4" w14:textId="77777777" w:rsidR="00793F5D" w:rsidRPr="007D155B" w:rsidRDefault="00793F5D" w:rsidP="00894B58">
            <w:pPr>
              <w:spacing w:line="276" w:lineRule="auto"/>
              <w:ind w:left="227" w:right="327"/>
              <w:jc w:val="both"/>
              <w:rPr>
                <w:sz w:val="20"/>
                <w:szCs w:val="20"/>
                <w:lang w:val="pt-BR"/>
              </w:rPr>
            </w:pPr>
            <w:r w:rsidRPr="007D155B">
              <w:rPr>
                <w:rStyle w:val="Strong"/>
                <w:sz w:val="20"/>
                <w:szCs w:val="20"/>
                <w:lang w:val="pt-BR"/>
              </w:rPr>
              <w:t>Cosmopolitismo</w:t>
            </w:r>
          </w:p>
        </w:tc>
        <w:tc>
          <w:tcPr>
            <w:tcW w:w="2557" w:type="dxa"/>
            <w:vAlign w:val="center"/>
            <w:hideMark/>
          </w:tcPr>
          <w:p w14:paraId="100608C3" w14:textId="77777777" w:rsidR="00793F5D" w:rsidRPr="007D155B" w:rsidRDefault="00793F5D" w:rsidP="005F786E">
            <w:pPr>
              <w:spacing w:line="276" w:lineRule="auto"/>
              <w:rPr>
                <w:sz w:val="20"/>
                <w:szCs w:val="20"/>
                <w:lang w:val="pt-BR"/>
              </w:rPr>
            </w:pPr>
            <w:r w:rsidRPr="007D155B">
              <w:rPr>
                <w:sz w:val="20"/>
                <w:szCs w:val="20"/>
                <w:lang w:val="pt-BR"/>
              </w:rPr>
              <w:t>Coordenação intersetorial; Engajamento comunitário</w:t>
            </w:r>
          </w:p>
        </w:tc>
        <w:tc>
          <w:tcPr>
            <w:tcW w:w="3692" w:type="dxa"/>
            <w:vAlign w:val="center"/>
            <w:hideMark/>
          </w:tcPr>
          <w:p w14:paraId="528AE759" w14:textId="77777777" w:rsidR="00793F5D" w:rsidRPr="007D155B" w:rsidRDefault="00793F5D" w:rsidP="00894B58">
            <w:pPr>
              <w:spacing w:line="276" w:lineRule="auto"/>
              <w:ind w:left="336"/>
              <w:jc w:val="both"/>
              <w:rPr>
                <w:sz w:val="20"/>
                <w:szCs w:val="20"/>
                <w:lang w:val="pt-BR"/>
              </w:rPr>
            </w:pPr>
            <w:r w:rsidRPr="007D155B">
              <w:rPr>
                <w:sz w:val="20"/>
                <w:szCs w:val="20"/>
                <w:lang w:val="pt-BR"/>
              </w:rPr>
              <w:t>Enfatiza a colaboração com outros serviços, organizações comunitárias e setores.</w:t>
            </w:r>
          </w:p>
        </w:tc>
      </w:tr>
      <w:tr w:rsidR="00894B58" w:rsidRPr="007D155B" w14:paraId="00921B43" w14:textId="77777777" w:rsidTr="00894B58">
        <w:trPr>
          <w:tblCellSpacing w:w="15" w:type="dxa"/>
        </w:trPr>
        <w:tc>
          <w:tcPr>
            <w:tcW w:w="1755" w:type="dxa"/>
            <w:vAlign w:val="center"/>
            <w:hideMark/>
          </w:tcPr>
          <w:p w14:paraId="0AE11DB4" w14:textId="77777777" w:rsidR="00793F5D" w:rsidRPr="007D155B" w:rsidRDefault="00793F5D" w:rsidP="00894B58">
            <w:pPr>
              <w:spacing w:line="276" w:lineRule="auto"/>
              <w:ind w:left="313"/>
              <w:jc w:val="both"/>
              <w:rPr>
                <w:sz w:val="20"/>
                <w:szCs w:val="20"/>
                <w:lang w:val="pt-BR"/>
              </w:rPr>
            </w:pPr>
            <w:r w:rsidRPr="007D155B">
              <w:rPr>
                <w:rStyle w:val="Strong"/>
                <w:sz w:val="20"/>
                <w:szCs w:val="20"/>
                <w:lang w:val="pt-BR"/>
              </w:rPr>
              <w:t>Características dos Indivíduos</w:t>
            </w:r>
          </w:p>
        </w:tc>
        <w:tc>
          <w:tcPr>
            <w:tcW w:w="0" w:type="auto"/>
            <w:vAlign w:val="center"/>
            <w:hideMark/>
          </w:tcPr>
          <w:p w14:paraId="793D3CAF" w14:textId="77777777" w:rsidR="00793F5D" w:rsidRPr="007D155B" w:rsidRDefault="00793F5D" w:rsidP="00894B58">
            <w:pPr>
              <w:spacing w:line="276" w:lineRule="auto"/>
              <w:ind w:left="227" w:right="327"/>
              <w:jc w:val="both"/>
              <w:rPr>
                <w:sz w:val="20"/>
                <w:szCs w:val="20"/>
                <w:lang w:val="pt-BR"/>
              </w:rPr>
            </w:pPr>
            <w:r w:rsidRPr="007D155B">
              <w:rPr>
                <w:rStyle w:val="Strong"/>
                <w:sz w:val="20"/>
                <w:szCs w:val="20"/>
                <w:lang w:val="pt-BR"/>
              </w:rPr>
              <w:t>Conhecimento e crenças</w:t>
            </w:r>
          </w:p>
        </w:tc>
        <w:tc>
          <w:tcPr>
            <w:tcW w:w="2557" w:type="dxa"/>
            <w:vAlign w:val="center"/>
            <w:hideMark/>
          </w:tcPr>
          <w:p w14:paraId="00076F23" w14:textId="77777777" w:rsidR="00894B58" w:rsidRPr="007D155B" w:rsidRDefault="00793F5D" w:rsidP="002C4E21">
            <w:pPr>
              <w:spacing w:line="276" w:lineRule="auto"/>
              <w:jc w:val="both"/>
              <w:rPr>
                <w:sz w:val="20"/>
                <w:szCs w:val="20"/>
                <w:lang w:val="pt-BR"/>
              </w:rPr>
            </w:pPr>
            <w:r w:rsidRPr="007D155B">
              <w:rPr>
                <w:sz w:val="20"/>
                <w:szCs w:val="20"/>
                <w:lang w:val="pt-BR"/>
              </w:rPr>
              <w:t xml:space="preserve">Integralidade; </w:t>
            </w:r>
            <w:r w:rsidR="00894B58" w:rsidRPr="007D155B">
              <w:rPr>
                <w:sz w:val="20"/>
                <w:szCs w:val="20"/>
                <w:lang w:val="pt-BR"/>
              </w:rPr>
              <w:t xml:space="preserve">    </w:t>
            </w:r>
          </w:p>
          <w:p w14:paraId="3D4DEB8D" w14:textId="74F1EC69" w:rsidR="00793F5D" w:rsidRPr="007D155B" w:rsidRDefault="00793F5D" w:rsidP="002C4E21">
            <w:pPr>
              <w:spacing w:line="276" w:lineRule="auto"/>
              <w:jc w:val="both"/>
              <w:rPr>
                <w:sz w:val="20"/>
                <w:szCs w:val="20"/>
                <w:lang w:val="pt-BR"/>
              </w:rPr>
            </w:pPr>
            <w:r w:rsidRPr="007D155B">
              <w:rPr>
                <w:sz w:val="20"/>
                <w:szCs w:val="20"/>
                <w:lang w:val="pt-BR"/>
              </w:rPr>
              <w:t>Competência cultural</w:t>
            </w:r>
          </w:p>
        </w:tc>
        <w:tc>
          <w:tcPr>
            <w:tcW w:w="3692" w:type="dxa"/>
            <w:vAlign w:val="center"/>
            <w:hideMark/>
          </w:tcPr>
          <w:p w14:paraId="7152624D" w14:textId="77777777" w:rsidR="00793F5D" w:rsidRPr="007D155B" w:rsidRDefault="00793F5D" w:rsidP="00894B58">
            <w:pPr>
              <w:spacing w:line="276" w:lineRule="auto"/>
              <w:ind w:left="336"/>
              <w:jc w:val="both"/>
              <w:rPr>
                <w:sz w:val="20"/>
                <w:szCs w:val="20"/>
                <w:lang w:val="pt-BR"/>
              </w:rPr>
            </w:pPr>
            <w:r w:rsidRPr="007D155B">
              <w:rPr>
                <w:sz w:val="20"/>
                <w:szCs w:val="20"/>
                <w:lang w:val="pt-BR"/>
              </w:rPr>
              <w:t>A compreensão dos profissionais influencia a oferta do cuidado diante de necessidades e contextos diversos dos pacientes.</w:t>
            </w:r>
          </w:p>
        </w:tc>
      </w:tr>
      <w:tr w:rsidR="00894B58" w:rsidRPr="007D155B" w14:paraId="2F7A15BE" w14:textId="77777777" w:rsidTr="00894B58">
        <w:trPr>
          <w:tblCellSpacing w:w="15" w:type="dxa"/>
        </w:trPr>
        <w:tc>
          <w:tcPr>
            <w:tcW w:w="1755" w:type="dxa"/>
            <w:tcBorders>
              <w:bottom w:val="single" w:sz="4" w:space="0" w:color="auto"/>
            </w:tcBorders>
            <w:vAlign w:val="center"/>
            <w:hideMark/>
          </w:tcPr>
          <w:p w14:paraId="002C936A" w14:textId="77777777" w:rsidR="00793F5D" w:rsidRPr="007D155B" w:rsidRDefault="00793F5D" w:rsidP="00894B58">
            <w:pPr>
              <w:spacing w:line="276" w:lineRule="auto"/>
              <w:ind w:left="313"/>
              <w:jc w:val="both"/>
              <w:rPr>
                <w:sz w:val="20"/>
                <w:szCs w:val="20"/>
                <w:lang w:val="pt-BR"/>
              </w:rPr>
            </w:pPr>
            <w:r w:rsidRPr="007D155B">
              <w:rPr>
                <w:rStyle w:val="Strong"/>
                <w:sz w:val="20"/>
                <w:szCs w:val="20"/>
                <w:lang w:val="pt-BR"/>
              </w:rPr>
              <w:t>Processo</w:t>
            </w:r>
          </w:p>
        </w:tc>
        <w:tc>
          <w:tcPr>
            <w:tcW w:w="0" w:type="auto"/>
            <w:tcBorders>
              <w:bottom w:val="single" w:sz="4" w:space="0" w:color="auto"/>
            </w:tcBorders>
            <w:vAlign w:val="center"/>
            <w:hideMark/>
          </w:tcPr>
          <w:p w14:paraId="491FF438" w14:textId="77777777" w:rsidR="00793F5D" w:rsidRPr="007D155B" w:rsidRDefault="00793F5D" w:rsidP="00894B58">
            <w:pPr>
              <w:spacing w:line="276" w:lineRule="auto"/>
              <w:ind w:left="227" w:right="327"/>
              <w:jc w:val="both"/>
              <w:rPr>
                <w:sz w:val="20"/>
                <w:szCs w:val="20"/>
                <w:lang w:val="pt-BR"/>
              </w:rPr>
            </w:pPr>
            <w:r w:rsidRPr="007D155B">
              <w:rPr>
                <w:rStyle w:val="Strong"/>
                <w:sz w:val="20"/>
                <w:szCs w:val="20"/>
                <w:lang w:val="pt-BR"/>
              </w:rPr>
              <w:t>Engajamento</w:t>
            </w:r>
          </w:p>
        </w:tc>
        <w:tc>
          <w:tcPr>
            <w:tcW w:w="2557" w:type="dxa"/>
            <w:tcBorders>
              <w:bottom w:val="single" w:sz="4" w:space="0" w:color="auto"/>
            </w:tcBorders>
            <w:vAlign w:val="center"/>
            <w:hideMark/>
          </w:tcPr>
          <w:p w14:paraId="69E8DBD9" w14:textId="77777777" w:rsidR="00793F5D" w:rsidRPr="007D155B" w:rsidRDefault="00793F5D" w:rsidP="005F786E">
            <w:pPr>
              <w:spacing w:line="276" w:lineRule="auto"/>
              <w:rPr>
                <w:sz w:val="20"/>
                <w:szCs w:val="20"/>
                <w:lang w:val="pt-BR"/>
              </w:rPr>
            </w:pPr>
            <w:r w:rsidRPr="007D155B">
              <w:rPr>
                <w:sz w:val="20"/>
                <w:szCs w:val="20"/>
                <w:lang w:val="pt-BR"/>
              </w:rPr>
              <w:t>Engajamento comunitário; Competência cultural</w:t>
            </w:r>
          </w:p>
        </w:tc>
        <w:tc>
          <w:tcPr>
            <w:tcW w:w="3692" w:type="dxa"/>
            <w:tcBorders>
              <w:bottom w:val="single" w:sz="4" w:space="0" w:color="auto"/>
            </w:tcBorders>
            <w:vAlign w:val="center"/>
            <w:hideMark/>
          </w:tcPr>
          <w:p w14:paraId="2546FD8F" w14:textId="77777777" w:rsidR="00793F5D" w:rsidRPr="007D155B" w:rsidRDefault="00793F5D" w:rsidP="00894B58">
            <w:pPr>
              <w:spacing w:line="276" w:lineRule="auto"/>
              <w:ind w:left="336"/>
              <w:jc w:val="both"/>
              <w:rPr>
                <w:sz w:val="20"/>
                <w:szCs w:val="20"/>
                <w:lang w:val="pt-BR"/>
              </w:rPr>
            </w:pPr>
            <w:r w:rsidRPr="007D155B">
              <w:rPr>
                <w:sz w:val="20"/>
                <w:szCs w:val="20"/>
                <w:lang w:val="pt-BR"/>
              </w:rPr>
              <w:t>As estratégias de engajamento baseiam-se em comunicação, construção de confiança e envolvimento de diversos atores comunitários.</w:t>
            </w:r>
          </w:p>
        </w:tc>
      </w:tr>
    </w:tbl>
    <w:p w14:paraId="0965B61D" w14:textId="77777777" w:rsidR="00793F5D" w:rsidRPr="007D155B" w:rsidRDefault="00793F5D" w:rsidP="002C4E21">
      <w:pPr>
        <w:spacing w:line="276" w:lineRule="auto"/>
        <w:jc w:val="both"/>
        <w:rPr>
          <w:rFonts w:cstheme="minorHAnsi"/>
          <w:sz w:val="22"/>
          <w:szCs w:val="22"/>
          <w:lang w:val="pt-BR"/>
        </w:rPr>
      </w:pPr>
    </w:p>
    <w:p w14:paraId="1920B267" w14:textId="77777777" w:rsidR="002A747F" w:rsidRPr="007D155B" w:rsidRDefault="002A747F" w:rsidP="002C4E21">
      <w:pPr>
        <w:spacing w:line="276" w:lineRule="auto"/>
        <w:jc w:val="both"/>
        <w:rPr>
          <w:rFonts w:cstheme="minorHAnsi"/>
          <w:sz w:val="22"/>
          <w:szCs w:val="22"/>
          <w:lang w:val="pt-BR"/>
        </w:rPr>
      </w:pPr>
    </w:p>
    <w:p w14:paraId="0A3D0C83" w14:textId="77777777" w:rsidR="00894B58" w:rsidRPr="007D155B" w:rsidRDefault="00894B58" w:rsidP="002C4E21">
      <w:pPr>
        <w:spacing w:line="276" w:lineRule="auto"/>
        <w:jc w:val="both"/>
        <w:rPr>
          <w:rFonts w:cstheme="minorHAnsi"/>
          <w:sz w:val="22"/>
          <w:szCs w:val="22"/>
          <w:lang w:val="pt-BR"/>
        </w:rPr>
      </w:pPr>
    </w:p>
    <w:p w14:paraId="0C03DB32" w14:textId="77777777" w:rsidR="002A747F" w:rsidRPr="007D155B" w:rsidRDefault="002A747F" w:rsidP="005F1D5B">
      <w:pPr>
        <w:spacing w:line="360" w:lineRule="auto"/>
        <w:jc w:val="both"/>
        <w:rPr>
          <w:rFonts w:cstheme="minorHAnsi"/>
          <w:b/>
          <w:bCs/>
          <w:sz w:val="22"/>
          <w:szCs w:val="22"/>
          <w:lang w:val="pt-BR"/>
        </w:rPr>
      </w:pPr>
      <w:r w:rsidRPr="007D155B">
        <w:rPr>
          <w:rFonts w:cstheme="minorHAnsi"/>
          <w:b/>
          <w:bCs/>
          <w:sz w:val="22"/>
          <w:szCs w:val="22"/>
          <w:lang w:val="pt-BR"/>
        </w:rPr>
        <w:t>Resultados</w:t>
      </w:r>
    </w:p>
    <w:p w14:paraId="5425149A" w14:textId="77777777" w:rsidR="00894B58" w:rsidRPr="007D155B" w:rsidRDefault="00894B58" w:rsidP="005F1D5B">
      <w:pPr>
        <w:spacing w:line="360" w:lineRule="auto"/>
        <w:jc w:val="both"/>
        <w:rPr>
          <w:rFonts w:cstheme="minorHAnsi"/>
          <w:sz w:val="22"/>
          <w:szCs w:val="22"/>
          <w:lang w:val="pt-BR"/>
        </w:rPr>
      </w:pPr>
    </w:p>
    <w:p w14:paraId="0AFCC9DC" w14:textId="2F54DDA1" w:rsidR="002A747F" w:rsidRPr="007D155B" w:rsidRDefault="002A747F"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A busca nas bases de dados resultou em 678 artigos. Após a remoção de 284 duplicatas, permaneceram 394 estudos para avaliação. Foram revisados os títulos e resumos desses artigos, sendo excluídos 55 estudos pelos seguintes motivos: não ter sido conduzido em contextos de atenção primária, não se </w:t>
      </w:r>
      <w:r w:rsidR="007605C7" w:rsidRPr="007D155B">
        <w:rPr>
          <w:rFonts w:cstheme="minorHAnsi"/>
          <w:sz w:val="22"/>
          <w:szCs w:val="22"/>
          <w:lang w:val="pt-BR"/>
        </w:rPr>
        <w:t>tratar</w:t>
      </w:r>
      <w:r w:rsidRPr="007D155B">
        <w:rPr>
          <w:rFonts w:cstheme="minorHAnsi"/>
          <w:sz w:val="22"/>
          <w:szCs w:val="22"/>
          <w:lang w:val="pt-BR"/>
        </w:rPr>
        <w:t xml:space="preserve"> de pesquisas primárias ou por se</w:t>
      </w:r>
      <w:r w:rsidR="007605C7" w:rsidRPr="007D155B">
        <w:rPr>
          <w:rFonts w:cstheme="minorHAnsi"/>
          <w:sz w:val="22"/>
          <w:szCs w:val="22"/>
          <w:lang w:val="pt-BR"/>
        </w:rPr>
        <w:t>r</w:t>
      </w:r>
      <w:r w:rsidRPr="007D155B">
        <w:rPr>
          <w:rFonts w:cstheme="minorHAnsi"/>
          <w:sz w:val="22"/>
          <w:szCs w:val="22"/>
          <w:lang w:val="pt-BR"/>
        </w:rPr>
        <w:t xml:space="preserve"> protocolo de estudo. A leitura na íntegra foi realizada em 339 artigos, dos quais 234 foram excluídos pelas seguintes razões: não se basearem na atenção primária, não serem pesquisas primárias (por exemplo, revisões sistemáticas ou narrativas), serem protocolos de estudo ou não investigarem intervenções em saúde (Figura 1). A amostra final incluiu 105 estudos. A Tabela 2 apresenta os estudos selecionados, a maioria </w:t>
      </w:r>
      <w:r w:rsidR="007605C7" w:rsidRPr="007D155B">
        <w:rPr>
          <w:rFonts w:cstheme="minorHAnsi"/>
          <w:sz w:val="22"/>
          <w:szCs w:val="22"/>
          <w:lang w:val="pt-BR"/>
        </w:rPr>
        <w:t xml:space="preserve">foi </w:t>
      </w:r>
      <w:r w:rsidRPr="007D155B">
        <w:rPr>
          <w:rFonts w:cstheme="minorHAnsi"/>
          <w:sz w:val="22"/>
          <w:szCs w:val="22"/>
          <w:lang w:val="pt-BR"/>
        </w:rPr>
        <w:t>conduzida em países de alta renda, especialmente nos Estados Unidos e no Canadá.</w:t>
      </w:r>
    </w:p>
    <w:p w14:paraId="6B83DC9E" w14:textId="77777777" w:rsidR="00793F5D" w:rsidRPr="007D155B" w:rsidRDefault="00793F5D" w:rsidP="005F1D5B">
      <w:pPr>
        <w:spacing w:line="360" w:lineRule="auto"/>
        <w:jc w:val="both"/>
        <w:rPr>
          <w:rFonts w:cstheme="minorHAnsi"/>
          <w:sz w:val="22"/>
          <w:szCs w:val="22"/>
          <w:lang w:val="pt-BR"/>
        </w:rPr>
      </w:pPr>
    </w:p>
    <w:p w14:paraId="5AF5481A" w14:textId="262BFEF8" w:rsidR="00F304C5" w:rsidRPr="007D155B" w:rsidRDefault="002D7A4E" w:rsidP="002C4E21">
      <w:pPr>
        <w:spacing w:line="276" w:lineRule="auto"/>
        <w:jc w:val="both"/>
        <w:rPr>
          <w:rFonts w:cstheme="minorHAnsi"/>
          <w:sz w:val="22"/>
          <w:szCs w:val="22"/>
          <w:lang w:val="pt-BR"/>
        </w:rPr>
      </w:pPr>
      <w:r w:rsidRPr="002D7A4E">
        <w:rPr>
          <w:rFonts w:cstheme="minorHAnsi"/>
          <w:noProof/>
          <w:sz w:val="22"/>
          <w:szCs w:val="22"/>
          <w:lang w:val="en-PH" w:eastAsia="en-PH"/>
        </w:rPr>
        <w:lastRenderedPageBreak/>
        <w:drawing>
          <wp:inline distT="0" distB="0" distL="0" distR="0" wp14:anchorId="00E12B5E" wp14:editId="0BC1618F">
            <wp:extent cx="5727700" cy="5796915"/>
            <wp:effectExtent l="0" t="0" r="0" b="0"/>
            <wp:docPr id="2103827053"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27053" name="Picture 1" descr="A diagram of a flowchart&#10;&#10;Description automatically generated"/>
                    <pic:cNvPicPr/>
                  </pic:nvPicPr>
                  <pic:blipFill>
                    <a:blip r:embed="rId8"/>
                    <a:stretch>
                      <a:fillRect/>
                    </a:stretch>
                  </pic:blipFill>
                  <pic:spPr>
                    <a:xfrm>
                      <a:off x="0" y="0"/>
                      <a:ext cx="5727700" cy="5796915"/>
                    </a:xfrm>
                    <a:prstGeom prst="rect">
                      <a:avLst/>
                    </a:prstGeom>
                  </pic:spPr>
                </pic:pic>
              </a:graphicData>
            </a:graphic>
          </wp:inline>
        </w:drawing>
      </w:r>
    </w:p>
    <w:p w14:paraId="1492021C" w14:textId="208DE034" w:rsidR="002A747F" w:rsidRPr="007D155B" w:rsidRDefault="002A747F" w:rsidP="002C4E21">
      <w:pPr>
        <w:spacing w:line="276" w:lineRule="auto"/>
        <w:jc w:val="both"/>
        <w:rPr>
          <w:rFonts w:cstheme="minorHAnsi"/>
          <w:sz w:val="22"/>
          <w:szCs w:val="22"/>
          <w:lang w:val="pt-BR"/>
        </w:rPr>
      </w:pPr>
    </w:p>
    <w:p w14:paraId="64B29E16" w14:textId="77777777" w:rsidR="00F304C5" w:rsidRPr="007D155B" w:rsidRDefault="00F304C5" w:rsidP="002C4E21">
      <w:pPr>
        <w:spacing w:line="276" w:lineRule="auto"/>
        <w:jc w:val="both"/>
        <w:rPr>
          <w:rFonts w:cstheme="minorHAnsi"/>
          <w:sz w:val="22"/>
          <w:szCs w:val="22"/>
          <w:lang w:val="pt-BR"/>
        </w:rPr>
      </w:pPr>
    </w:p>
    <w:p w14:paraId="276C108B" w14:textId="77777777" w:rsidR="00F304C5" w:rsidRPr="007D155B" w:rsidRDefault="00F304C5" w:rsidP="002C4E21">
      <w:pPr>
        <w:spacing w:line="276" w:lineRule="auto"/>
        <w:jc w:val="both"/>
        <w:rPr>
          <w:rFonts w:cstheme="minorHAnsi"/>
          <w:sz w:val="22"/>
          <w:szCs w:val="22"/>
          <w:lang w:val="pt-BR"/>
        </w:rPr>
      </w:pPr>
    </w:p>
    <w:p w14:paraId="1E8840CF" w14:textId="77777777" w:rsidR="00F304C5" w:rsidRPr="007D155B" w:rsidRDefault="00F304C5" w:rsidP="002C4E21">
      <w:pPr>
        <w:spacing w:line="276" w:lineRule="auto"/>
        <w:jc w:val="both"/>
        <w:rPr>
          <w:rFonts w:cstheme="minorHAnsi"/>
          <w:sz w:val="22"/>
          <w:szCs w:val="22"/>
          <w:lang w:val="pt-BR"/>
        </w:rPr>
      </w:pPr>
    </w:p>
    <w:p w14:paraId="4A3EF7BD" w14:textId="77777777" w:rsidR="00F304C5" w:rsidRPr="007D155B" w:rsidRDefault="00F304C5" w:rsidP="002C4E21">
      <w:pPr>
        <w:spacing w:line="276" w:lineRule="auto"/>
        <w:jc w:val="both"/>
        <w:rPr>
          <w:rFonts w:cstheme="minorHAnsi"/>
          <w:sz w:val="22"/>
          <w:szCs w:val="22"/>
          <w:lang w:val="pt-BR"/>
        </w:rPr>
      </w:pPr>
    </w:p>
    <w:p w14:paraId="28D4CF3D" w14:textId="77777777" w:rsidR="00F304C5" w:rsidRPr="007D155B" w:rsidRDefault="00F304C5" w:rsidP="002C4E21">
      <w:pPr>
        <w:spacing w:line="276" w:lineRule="auto"/>
        <w:jc w:val="both"/>
        <w:rPr>
          <w:rFonts w:cstheme="minorHAnsi"/>
          <w:sz w:val="22"/>
          <w:szCs w:val="22"/>
          <w:lang w:val="pt-BR"/>
        </w:rPr>
      </w:pPr>
    </w:p>
    <w:p w14:paraId="51712CA3" w14:textId="77777777" w:rsidR="00F304C5" w:rsidRPr="007D155B" w:rsidRDefault="00F304C5" w:rsidP="002C4E21">
      <w:pPr>
        <w:spacing w:line="276" w:lineRule="auto"/>
        <w:jc w:val="both"/>
        <w:rPr>
          <w:rFonts w:cstheme="minorHAnsi"/>
          <w:sz w:val="22"/>
          <w:szCs w:val="22"/>
          <w:lang w:val="pt-BR"/>
        </w:rPr>
      </w:pPr>
    </w:p>
    <w:p w14:paraId="56DF5AB3" w14:textId="77777777" w:rsidR="00F304C5" w:rsidRPr="007D155B" w:rsidRDefault="00F304C5" w:rsidP="002C4E21">
      <w:pPr>
        <w:spacing w:line="276" w:lineRule="auto"/>
        <w:jc w:val="both"/>
        <w:rPr>
          <w:rFonts w:cstheme="minorHAnsi"/>
          <w:sz w:val="22"/>
          <w:szCs w:val="22"/>
          <w:lang w:val="pt-BR"/>
        </w:rPr>
      </w:pPr>
    </w:p>
    <w:p w14:paraId="63AD8B2E" w14:textId="77777777" w:rsidR="00F304C5" w:rsidRPr="007D155B" w:rsidRDefault="00F304C5" w:rsidP="002C4E21">
      <w:pPr>
        <w:spacing w:line="276" w:lineRule="auto"/>
        <w:jc w:val="both"/>
        <w:rPr>
          <w:rFonts w:cstheme="minorHAnsi"/>
          <w:sz w:val="22"/>
          <w:szCs w:val="22"/>
          <w:lang w:val="pt-BR"/>
        </w:rPr>
        <w:sectPr w:rsidR="00F304C5" w:rsidRPr="007D155B" w:rsidSect="00D73E24">
          <w:footerReference w:type="even" r:id="rId9"/>
          <w:footerReference w:type="default" r:id="rId10"/>
          <w:pgSz w:w="11900" w:h="16840"/>
          <w:pgMar w:top="1440" w:right="1440" w:bottom="1440" w:left="1440" w:header="720" w:footer="720" w:gutter="0"/>
          <w:cols w:space="720"/>
          <w:docGrid w:linePitch="360"/>
        </w:sectPr>
      </w:pPr>
    </w:p>
    <w:tbl>
      <w:tblPr>
        <w:tblW w:w="15040" w:type="dxa"/>
        <w:tblLook w:val="04A0" w:firstRow="1" w:lastRow="0" w:firstColumn="1" w:lastColumn="0" w:noHBand="0" w:noVBand="1"/>
      </w:tblPr>
      <w:tblGrid>
        <w:gridCol w:w="1404"/>
        <w:gridCol w:w="1209"/>
        <w:gridCol w:w="1132"/>
        <w:gridCol w:w="1963"/>
        <w:gridCol w:w="2040"/>
        <w:gridCol w:w="1300"/>
        <w:gridCol w:w="1384"/>
        <w:gridCol w:w="1404"/>
        <w:gridCol w:w="1021"/>
        <w:gridCol w:w="1126"/>
        <w:gridCol w:w="1057"/>
      </w:tblGrid>
      <w:tr w:rsidR="00C13780" w:rsidRPr="00C13780" w14:paraId="542644BF" w14:textId="77777777" w:rsidTr="00C13780">
        <w:trPr>
          <w:trHeight w:val="960"/>
        </w:trPr>
        <w:tc>
          <w:tcPr>
            <w:tcW w:w="5663" w:type="dxa"/>
            <w:gridSpan w:val="4"/>
            <w:tcBorders>
              <w:top w:val="nil"/>
              <w:left w:val="nil"/>
              <w:bottom w:val="single" w:sz="4" w:space="0" w:color="auto"/>
              <w:right w:val="nil"/>
            </w:tcBorders>
            <w:shd w:val="clear" w:color="auto" w:fill="auto"/>
            <w:noWrap/>
            <w:vAlign w:val="center"/>
            <w:hideMark/>
          </w:tcPr>
          <w:p w14:paraId="34A1D2C3"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lastRenderedPageBreak/>
              <w:t>Tabela 2.  Descrição dos estudos incluídos (n=105).</w:t>
            </w:r>
          </w:p>
        </w:tc>
        <w:tc>
          <w:tcPr>
            <w:tcW w:w="2040" w:type="dxa"/>
            <w:tcBorders>
              <w:top w:val="nil"/>
              <w:left w:val="nil"/>
              <w:bottom w:val="single" w:sz="4" w:space="0" w:color="auto"/>
              <w:right w:val="nil"/>
            </w:tcBorders>
            <w:shd w:val="clear" w:color="auto" w:fill="auto"/>
            <w:noWrap/>
            <w:vAlign w:val="center"/>
            <w:hideMark/>
          </w:tcPr>
          <w:p w14:paraId="3F1F4441"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 </w:t>
            </w:r>
          </w:p>
        </w:tc>
        <w:tc>
          <w:tcPr>
            <w:tcW w:w="1300" w:type="dxa"/>
            <w:tcBorders>
              <w:top w:val="nil"/>
              <w:left w:val="nil"/>
              <w:bottom w:val="single" w:sz="4" w:space="0" w:color="auto"/>
              <w:right w:val="nil"/>
            </w:tcBorders>
            <w:shd w:val="clear" w:color="auto" w:fill="auto"/>
            <w:noWrap/>
            <w:vAlign w:val="center"/>
            <w:hideMark/>
          </w:tcPr>
          <w:p w14:paraId="2D8A3B0B"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 </w:t>
            </w:r>
          </w:p>
        </w:tc>
        <w:tc>
          <w:tcPr>
            <w:tcW w:w="1300" w:type="dxa"/>
            <w:tcBorders>
              <w:top w:val="nil"/>
              <w:left w:val="nil"/>
              <w:bottom w:val="single" w:sz="4" w:space="0" w:color="auto"/>
              <w:right w:val="nil"/>
            </w:tcBorders>
            <w:shd w:val="clear" w:color="auto" w:fill="auto"/>
            <w:noWrap/>
            <w:vAlign w:val="center"/>
            <w:hideMark/>
          </w:tcPr>
          <w:p w14:paraId="2B07EF23"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 </w:t>
            </w:r>
          </w:p>
        </w:tc>
        <w:tc>
          <w:tcPr>
            <w:tcW w:w="1275" w:type="dxa"/>
            <w:tcBorders>
              <w:top w:val="nil"/>
              <w:left w:val="nil"/>
              <w:bottom w:val="single" w:sz="4" w:space="0" w:color="auto"/>
              <w:right w:val="nil"/>
            </w:tcBorders>
            <w:shd w:val="clear" w:color="auto" w:fill="auto"/>
            <w:vAlign w:val="center"/>
            <w:hideMark/>
          </w:tcPr>
          <w:p w14:paraId="6A6DD8E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w:t>
            </w:r>
          </w:p>
        </w:tc>
        <w:tc>
          <w:tcPr>
            <w:tcW w:w="1134" w:type="dxa"/>
            <w:tcBorders>
              <w:top w:val="nil"/>
              <w:left w:val="nil"/>
              <w:bottom w:val="single" w:sz="4" w:space="0" w:color="auto"/>
              <w:right w:val="nil"/>
            </w:tcBorders>
            <w:shd w:val="clear" w:color="auto" w:fill="auto"/>
            <w:vAlign w:val="center"/>
            <w:hideMark/>
          </w:tcPr>
          <w:p w14:paraId="1326B87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w:t>
            </w:r>
          </w:p>
        </w:tc>
        <w:tc>
          <w:tcPr>
            <w:tcW w:w="1179" w:type="dxa"/>
            <w:tcBorders>
              <w:top w:val="nil"/>
              <w:left w:val="nil"/>
              <w:bottom w:val="single" w:sz="4" w:space="0" w:color="auto"/>
              <w:right w:val="nil"/>
            </w:tcBorders>
            <w:shd w:val="clear" w:color="auto" w:fill="auto"/>
            <w:vAlign w:val="center"/>
            <w:hideMark/>
          </w:tcPr>
          <w:p w14:paraId="4F7F569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w:t>
            </w:r>
          </w:p>
        </w:tc>
        <w:tc>
          <w:tcPr>
            <w:tcW w:w="1149" w:type="dxa"/>
            <w:tcBorders>
              <w:top w:val="nil"/>
              <w:left w:val="nil"/>
              <w:bottom w:val="single" w:sz="4" w:space="0" w:color="auto"/>
              <w:right w:val="nil"/>
            </w:tcBorders>
            <w:shd w:val="clear" w:color="auto" w:fill="auto"/>
            <w:vAlign w:val="center"/>
            <w:hideMark/>
          </w:tcPr>
          <w:p w14:paraId="6329C2E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w:t>
            </w:r>
          </w:p>
        </w:tc>
      </w:tr>
      <w:tr w:rsidR="00C13780" w:rsidRPr="00C13780" w14:paraId="44CE973C" w14:textId="77777777" w:rsidTr="00C13780">
        <w:trPr>
          <w:trHeight w:val="960"/>
        </w:trPr>
        <w:tc>
          <w:tcPr>
            <w:tcW w:w="1300" w:type="dxa"/>
            <w:tcBorders>
              <w:top w:val="nil"/>
              <w:left w:val="nil"/>
              <w:bottom w:val="single" w:sz="4" w:space="0" w:color="auto"/>
              <w:right w:val="nil"/>
            </w:tcBorders>
            <w:shd w:val="clear" w:color="auto" w:fill="auto"/>
            <w:vAlign w:val="center"/>
            <w:hideMark/>
          </w:tcPr>
          <w:p w14:paraId="5B283BC3"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Autores</w:t>
            </w:r>
          </w:p>
        </w:tc>
        <w:tc>
          <w:tcPr>
            <w:tcW w:w="1209" w:type="dxa"/>
            <w:tcBorders>
              <w:top w:val="nil"/>
              <w:left w:val="nil"/>
              <w:bottom w:val="single" w:sz="4" w:space="0" w:color="auto"/>
              <w:right w:val="nil"/>
            </w:tcBorders>
            <w:shd w:val="clear" w:color="auto" w:fill="auto"/>
            <w:vAlign w:val="center"/>
            <w:hideMark/>
          </w:tcPr>
          <w:p w14:paraId="318982A7"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Ano de publicação</w:t>
            </w:r>
          </w:p>
        </w:tc>
        <w:tc>
          <w:tcPr>
            <w:tcW w:w="1191" w:type="dxa"/>
            <w:tcBorders>
              <w:top w:val="nil"/>
              <w:left w:val="nil"/>
              <w:bottom w:val="single" w:sz="4" w:space="0" w:color="auto"/>
              <w:right w:val="nil"/>
            </w:tcBorders>
            <w:shd w:val="clear" w:color="auto" w:fill="auto"/>
            <w:vAlign w:val="center"/>
            <w:hideMark/>
          </w:tcPr>
          <w:p w14:paraId="03662035" w14:textId="77777777" w:rsidR="00C13780" w:rsidRPr="00C13780" w:rsidRDefault="00C13780" w:rsidP="00C13780">
            <w:pPr>
              <w:jc w:val="both"/>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País</w:t>
            </w:r>
          </w:p>
        </w:tc>
        <w:tc>
          <w:tcPr>
            <w:tcW w:w="1963" w:type="dxa"/>
            <w:tcBorders>
              <w:top w:val="nil"/>
              <w:left w:val="nil"/>
              <w:bottom w:val="single" w:sz="4" w:space="0" w:color="auto"/>
              <w:right w:val="nil"/>
            </w:tcBorders>
            <w:shd w:val="clear" w:color="auto" w:fill="auto"/>
            <w:vAlign w:val="center"/>
            <w:hideMark/>
          </w:tcPr>
          <w:p w14:paraId="7FEE3511"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 xml:space="preserve">Tema </w:t>
            </w:r>
          </w:p>
        </w:tc>
        <w:tc>
          <w:tcPr>
            <w:tcW w:w="2040" w:type="dxa"/>
            <w:tcBorders>
              <w:top w:val="nil"/>
              <w:left w:val="nil"/>
              <w:bottom w:val="single" w:sz="4" w:space="0" w:color="auto"/>
              <w:right w:val="nil"/>
            </w:tcBorders>
            <w:shd w:val="clear" w:color="auto" w:fill="auto"/>
            <w:vAlign w:val="center"/>
            <w:hideMark/>
          </w:tcPr>
          <w:p w14:paraId="7076C6A2"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Intervenção</w:t>
            </w:r>
          </w:p>
        </w:tc>
        <w:tc>
          <w:tcPr>
            <w:tcW w:w="1300" w:type="dxa"/>
            <w:tcBorders>
              <w:top w:val="nil"/>
              <w:left w:val="nil"/>
              <w:bottom w:val="single" w:sz="4" w:space="0" w:color="auto"/>
              <w:right w:val="nil"/>
            </w:tcBorders>
            <w:shd w:val="clear" w:color="auto" w:fill="auto"/>
            <w:vAlign w:val="center"/>
            <w:hideMark/>
          </w:tcPr>
          <w:p w14:paraId="17AF1FA1" w14:textId="77777777" w:rsidR="00C13780" w:rsidRPr="00C13780" w:rsidRDefault="00C13780" w:rsidP="00C13780">
            <w:pPr>
              <w:jc w:val="both"/>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Desenho do estudo</w:t>
            </w:r>
          </w:p>
        </w:tc>
        <w:tc>
          <w:tcPr>
            <w:tcW w:w="1300" w:type="dxa"/>
            <w:tcBorders>
              <w:top w:val="nil"/>
              <w:left w:val="nil"/>
              <w:bottom w:val="single" w:sz="4" w:space="0" w:color="auto"/>
              <w:right w:val="nil"/>
            </w:tcBorders>
            <w:shd w:val="clear" w:color="auto" w:fill="auto"/>
            <w:vAlign w:val="center"/>
            <w:hideMark/>
          </w:tcPr>
          <w:p w14:paraId="345D10D2"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Desenho híbrido efetividade-implementação</w:t>
            </w:r>
          </w:p>
        </w:tc>
        <w:tc>
          <w:tcPr>
            <w:tcW w:w="1275" w:type="dxa"/>
            <w:tcBorders>
              <w:top w:val="nil"/>
              <w:left w:val="nil"/>
              <w:bottom w:val="single" w:sz="4" w:space="0" w:color="auto"/>
              <w:right w:val="nil"/>
            </w:tcBorders>
            <w:shd w:val="clear" w:color="auto" w:fill="auto"/>
            <w:vAlign w:val="center"/>
            <w:hideMark/>
          </w:tcPr>
          <w:p w14:paraId="715B1E01"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Fase da Implementação</w:t>
            </w:r>
          </w:p>
        </w:tc>
        <w:tc>
          <w:tcPr>
            <w:tcW w:w="1134" w:type="dxa"/>
            <w:tcBorders>
              <w:top w:val="nil"/>
              <w:left w:val="nil"/>
              <w:bottom w:val="single" w:sz="4" w:space="0" w:color="auto"/>
              <w:right w:val="nil"/>
            </w:tcBorders>
            <w:shd w:val="clear" w:color="auto" w:fill="auto"/>
            <w:vAlign w:val="center"/>
            <w:hideMark/>
          </w:tcPr>
          <w:p w14:paraId="4F9B04C6"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Aplicação</w:t>
            </w:r>
          </w:p>
        </w:tc>
        <w:tc>
          <w:tcPr>
            <w:tcW w:w="1179" w:type="dxa"/>
            <w:tcBorders>
              <w:top w:val="nil"/>
              <w:left w:val="nil"/>
              <w:bottom w:val="single" w:sz="4" w:space="0" w:color="auto"/>
              <w:right w:val="nil"/>
            </w:tcBorders>
            <w:shd w:val="clear" w:color="auto" w:fill="auto"/>
            <w:vAlign w:val="center"/>
            <w:hideMark/>
          </w:tcPr>
          <w:p w14:paraId="0912F5E0"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Racional para seleção dos constructos</w:t>
            </w:r>
          </w:p>
        </w:tc>
        <w:tc>
          <w:tcPr>
            <w:tcW w:w="1149" w:type="dxa"/>
            <w:tcBorders>
              <w:top w:val="nil"/>
              <w:left w:val="nil"/>
              <w:bottom w:val="single" w:sz="4" w:space="0" w:color="auto"/>
              <w:right w:val="nil"/>
            </w:tcBorders>
            <w:shd w:val="clear" w:color="auto" w:fill="auto"/>
            <w:vAlign w:val="center"/>
            <w:hideMark/>
          </w:tcPr>
          <w:p w14:paraId="376F52F7" w14:textId="77777777" w:rsidR="00C13780" w:rsidRPr="00C13780" w:rsidRDefault="00C13780" w:rsidP="00C13780">
            <w:pPr>
              <w:rPr>
                <w:rFonts w:ascii="Calibri" w:eastAsia="Times New Roman" w:hAnsi="Calibri" w:cs="Calibri"/>
                <w:b/>
                <w:bCs/>
                <w:color w:val="000000"/>
                <w:kern w:val="0"/>
                <w:sz w:val="18"/>
                <w:szCs w:val="18"/>
                <w:lang w:val="pt-BR"/>
                <w14:ligatures w14:val="none"/>
              </w:rPr>
            </w:pPr>
            <w:r w:rsidRPr="00C13780">
              <w:rPr>
                <w:rFonts w:ascii="Calibri" w:eastAsia="Times New Roman" w:hAnsi="Calibri" w:cs="Calibri"/>
                <w:b/>
                <w:bCs/>
                <w:color w:val="000000"/>
                <w:kern w:val="0"/>
                <w:sz w:val="18"/>
                <w:szCs w:val="18"/>
                <w:lang w:val="pt-BR"/>
                <w14:ligatures w14:val="none"/>
              </w:rPr>
              <w:t xml:space="preserve">Quadro conceitual adicional </w:t>
            </w:r>
          </w:p>
        </w:tc>
      </w:tr>
      <w:tr w:rsidR="00C13780" w:rsidRPr="00C13780" w14:paraId="65329DAF" w14:textId="77777777" w:rsidTr="00C13780">
        <w:trPr>
          <w:trHeight w:val="960"/>
        </w:trPr>
        <w:tc>
          <w:tcPr>
            <w:tcW w:w="1300" w:type="dxa"/>
            <w:tcBorders>
              <w:top w:val="nil"/>
              <w:left w:val="nil"/>
              <w:bottom w:val="nil"/>
              <w:right w:val="nil"/>
            </w:tcBorders>
            <w:shd w:val="clear" w:color="auto" w:fill="auto"/>
            <w:vAlign w:val="center"/>
            <w:hideMark/>
          </w:tcPr>
          <w:p w14:paraId="448CB9E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Robins e cols. [27]</w:t>
            </w:r>
          </w:p>
        </w:tc>
        <w:tc>
          <w:tcPr>
            <w:tcW w:w="1209" w:type="dxa"/>
            <w:tcBorders>
              <w:top w:val="nil"/>
              <w:left w:val="nil"/>
              <w:bottom w:val="nil"/>
              <w:right w:val="nil"/>
            </w:tcBorders>
            <w:shd w:val="clear" w:color="auto" w:fill="auto"/>
            <w:vAlign w:val="center"/>
            <w:hideMark/>
          </w:tcPr>
          <w:p w14:paraId="65C4BC5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2013</w:t>
            </w:r>
          </w:p>
        </w:tc>
        <w:tc>
          <w:tcPr>
            <w:tcW w:w="1191" w:type="dxa"/>
            <w:tcBorders>
              <w:top w:val="nil"/>
              <w:left w:val="nil"/>
              <w:bottom w:val="nil"/>
              <w:right w:val="nil"/>
            </w:tcBorders>
            <w:shd w:val="clear" w:color="auto" w:fill="auto"/>
            <w:vAlign w:val="center"/>
            <w:hideMark/>
          </w:tcPr>
          <w:p w14:paraId="477A454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8BF747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Hipertensão</w:t>
            </w:r>
          </w:p>
        </w:tc>
        <w:tc>
          <w:tcPr>
            <w:tcW w:w="2040" w:type="dxa"/>
            <w:tcBorders>
              <w:top w:val="nil"/>
              <w:left w:val="nil"/>
              <w:bottom w:val="nil"/>
              <w:right w:val="nil"/>
            </w:tcBorders>
            <w:shd w:val="clear" w:color="auto" w:fill="auto"/>
            <w:vAlign w:val="center"/>
            <w:hideMark/>
          </w:tcPr>
          <w:p w14:paraId="23E35591" w14:textId="2DDE881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Comunicações eletrônicas e monitoramento domiciliar da pressão arterial</w:t>
            </w:r>
          </w:p>
        </w:tc>
        <w:tc>
          <w:tcPr>
            <w:tcW w:w="1300" w:type="dxa"/>
            <w:tcBorders>
              <w:top w:val="nil"/>
              <w:left w:val="nil"/>
              <w:bottom w:val="nil"/>
              <w:right w:val="nil"/>
            </w:tcBorders>
            <w:shd w:val="clear" w:color="auto" w:fill="auto"/>
            <w:vAlign w:val="center"/>
            <w:hideMark/>
          </w:tcPr>
          <w:p w14:paraId="635663D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440B92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20BA75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541EB75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396BD06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826024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(PRISM)</w:t>
            </w:r>
          </w:p>
        </w:tc>
      </w:tr>
      <w:tr w:rsidR="00C13780" w:rsidRPr="00C13780" w14:paraId="5FDBB9B5" w14:textId="77777777" w:rsidTr="00C13780">
        <w:trPr>
          <w:trHeight w:val="960"/>
        </w:trPr>
        <w:tc>
          <w:tcPr>
            <w:tcW w:w="1300" w:type="dxa"/>
            <w:tcBorders>
              <w:top w:val="nil"/>
              <w:left w:val="nil"/>
              <w:bottom w:val="nil"/>
              <w:right w:val="nil"/>
            </w:tcBorders>
            <w:shd w:val="clear" w:color="auto" w:fill="auto"/>
            <w:vAlign w:val="center"/>
            <w:hideMark/>
          </w:tcPr>
          <w:p w14:paraId="61D82374" w14:textId="41FA9B65"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Cole e </w:t>
            </w:r>
            <w:r w:rsidR="0033351E" w:rsidRPr="00C13780">
              <w:rPr>
                <w:rFonts w:ascii="Calibri" w:eastAsia="Times New Roman" w:hAnsi="Calibri" w:cs="Calibri"/>
                <w:color w:val="000000"/>
                <w:kern w:val="0"/>
                <w:sz w:val="18"/>
                <w:szCs w:val="18"/>
                <w:lang w:val="pt-BR"/>
                <w14:ligatures w14:val="none"/>
              </w:rPr>
              <w:t>cols. [</w:t>
            </w:r>
            <w:r w:rsidRPr="00C13780">
              <w:rPr>
                <w:rFonts w:ascii="Calibri" w:eastAsia="Times New Roman" w:hAnsi="Calibri" w:cs="Calibri"/>
                <w:color w:val="000000"/>
                <w:kern w:val="0"/>
                <w:sz w:val="18"/>
                <w:szCs w:val="18"/>
                <w:lang w:val="pt-BR"/>
                <w14:ligatures w14:val="none"/>
              </w:rPr>
              <w:t xml:space="preserve">28] </w:t>
            </w:r>
          </w:p>
        </w:tc>
        <w:tc>
          <w:tcPr>
            <w:tcW w:w="1209" w:type="dxa"/>
            <w:tcBorders>
              <w:top w:val="nil"/>
              <w:left w:val="nil"/>
              <w:bottom w:val="nil"/>
              <w:right w:val="nil"/>
            </w:tcBorders>
            <w:shd w:val="clear" w:color="auto" w:fill="auto"/>
            <w:vAlign w:val="center"/>
            <w:hideMark/>
          </w:tcPr>
          <w:p w14:paraId="3BD5140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2015</w:t>
            </w:r>
          </w:p>
        </w:tc>
        <w:tc>
          <w:tcPr>
            <w:tcW w:w="1191" w:type="dxa"/>
            <w:tcBorders>
              <w:top w:val="nil"/>
              <w:left w:val="nil"/>
              <w:bottom w:val="nil"/>
              <w:right w:val="nil"/>
            </w:tcBorders>
            <w:shd w:val="clear" w:color="auto" w:fill="auto"/>
            <w:vAlign w:val="center"/>
            <w:hideMark/>
          </w:tcPr>
          <w:p w14:paraId="786DFFD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2EFC0CB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 colorretal</w:t>
            </w:r>
          </w:p>
        </w:tc>
        <w:tc>
          <w:tcPr>
            <w:tcW w:w="2040" w:type="dxa"/>
            <w:tcBorders>
              <w:top w:val="nil"/>
              <w:left w:val="nil"/>
              <w:bottom w:val="nil"/>
              <w:right w:val="nil"/>
            </w:tcBorders>
            <w:shd w:val="clear" w:color="auto" w:fill="auto"/>
            <w:vAlign w:val="center"/>
            <w:hideMark/>
          </w:tcPr>
          <w:p w14:paraId="16813C13" w14:textId="22D8A34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para câncer colorretal</w:t>
            </w:r>
          </w:p>
        </w:tc>
        <w:tc>
          <w:tcPr>
            <w:tcW w:w="1300" w:type="dxa"/>
            <w:tcBorders>
              <w:top w:val="nil"/>
              <w:left w:val="nil"/>
              <w:bottom w:val="nil"/>
              <w:right w:val="nil"/>
            </w:tcBorders>
            <w:shd w:val="clear" w:color="auto" w:fill="auto"/>
            <w:vAlign w:val="center"/>
            <w:hideMark/>
          </w:tcPr>
          <w:p w14:paraId="76EA6C1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A4150E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6C9575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052902B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15928D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24800F6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88DCF39" w14:textId="77777777" w:rsidTr="00C13780">
        <w:trPr>
          <w:trHeight w:val="960"/>
        </w:trPr>
        <w:tc>
          <w:tcPr>
            <w:tcW w:w="1300" w:type="dxa"/>
            <w:tcBorders>
              <w:top w:val="nil"/>
              <w:left w:val="nil"/>
              <w:bottom w:val="nil"/>
              <w:right w:val="nil"/>
            </w:tcBorders>
            <w:shd w:val="clear" w:color="auto" w:fill="auto"/>
            <w:vAlign w:val="center"/>
            <w:hideMark/>
          </w:tcPr>
          <w:p w14:paraId="0B70460D" w14:textId="1C37E6C3"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Liang e </w:t>
            </w:r>
            <w:r w:rsidR="0033351E" w:rsidRPr="00C13780">
              <w:rPr>
                <w:rFonts w:ascii="Calibri" w:eastAsia="Times New Roman" w:hAnsi="Calibri" w:cs="Calibri"/>
                <w:color w:val="000000"/>
                <w:kern w:val="0"/>
                <w:sz w:val="18"/>
                <w:szCs w:val="18"/>
                <w:lang w:val="pt-BR"/>
                <w14:ligatures w14:val="none"/>
              </w:rPr>
              <w:t>cols. [</w:t>
            </w:r>
            <w:r w:rsidRPr="00C13780">
              <w:rPr>
                <w:rFonts w:ascii="Calibri" w:eastAsia="Times New Roman" w:hAnsi="Calibri" w:cs="Calibri"/>
                <w:color w:val="000000"/>
                <w:kern w:val="0"/>
                <w:sz w:val="18"/>
                <w:szCs w:val="18"/>
                <w:lang w:val="pt-BR"/>
                <w14:ligatures w14:val="none"/>
              </w:rPr>
              <w:t>29]</w:t>
            </w:r>
          </w:p>
        </w:tc>
        <w:tc>
          <w:tcPr>
            <w:tcW w:w="1209" w:type="dxa"/>
            <w:tcBorders>
              <w:top w:val="nil"/>
              <w:left w:val="nil"/>
              <w:bottom w:val="nil"/>
              <w:right w:val="nil"/>
            </w:tcBorders>
            <w:shd w:val="clear" w:color="auto" w:fill="auto"/>
            <w:vAlign w:val="center"/>
            <w:hideMark/>
          </w:tcPr>
          <w:p w14:paraId="6D3C066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2016</w:t>
            </w:r>
          </w:p>
        </w:tc>
        <w:tc>
          <w:tcPr>
            <w:tcW w:w="1191" w:type="dxa"/>
            <w:tcBorders>
              <w:top w:val="nil"/>
              <w:left w:val="nil"/>
              <w:bottom w:val="nil"/>
              <w:right w:val="nil"/>
            </w:tcBorders>
            <w:shd w:val="clear" w:color="auto" w:fill="auto"/>
            <w:vAlign w:val="center"/>
            <w:hideMark/>
          </w:tcPr>
          <w:p w14:paraId="32CED1F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435AF42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para câncer</w:t>
            </w:r>
          </w:p>
        </w:tc>
        <w:tc>
          <w:tcPr>
            <w:tcW w:w="2040" w:type="dxa"/>
            <w:tcBorders>
              <w:top w:val="nil"/>
              <w:left w:val="nil"/>
              <w:bottom w:val="nil"/>
              <w:right w:val="nil"/>
            </w:tcBorders>
            <w:shd w:val="clear" w:color="auto" w:fill="auto"/>
            <w:vAlign w:val="center"/>
            <w:hideMark/>
          </w:tcPr>
          <w:p w14:paraId="13569308" w14:textId="5FC8EA87"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Sistema de apoio para rastreamento de cânceres</w:t>
            </w:r>
          </w:p>
        </w:tc>
        <w:tc>
          <w:tcPr>
            <w:tcW w:w="1300" w:type="dxa"/>
            <w:tcBorders>
              <w:top w:val="nil"/>
              <w:left w:val="nil"/>
              <w:bottom w:val="nil"/>
              <w:right w:val="nil"/>
            </w:tcBorders>
            <w:shd w:val="clear" w:color="auto" w:fill="auto"/>
            <w:vAlign w:val="center"/>
            <w:hideMark/>
          </w:tcPr>
          <w:p w14:paraId="7B53593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792A5D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FF1038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3C21CE8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7FDD6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007DBF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C0C0CD1" w14:textId="77777777" w:rsidTr="00C13780">
        <w:trPr>
          <w:trHeight w:val="960"/>
        </w:trPr>
        <w:tc>
          <w:tcPr>
            <w:tcW w:w="1300" w:type="dxa"/>
            <w:tcBorders>
              <w:top w:val="nil"/>
              <w:left w:val="nil"/>
              <w:bottom w:val="nil"/>
              <w:right w:val="nil"/>
            </w:tcBorders>
            <w:shd w:val="clear" w:color="auto" w:fill="auto"/>
            <w:vAlign w:val="center"/>
            <w:hideMark/>
          </w:tcPr>
          <w:p w14:paraId="63537E4B" w14:textId="4B0A0AFB"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Sopcak e </w:t>
            </w:r>
            <w:r w:rsidR="0033351E" w:rsidRPr="00C13780">
              <w:rPr>
                <w:rFonts w:ascii="Calibri" w:eastAsia="Times New Roman" w:hAnsi="Calibri" w:cs="Calibri"/>
                <w:color w:val="000000"/>
                <w:kern w:val="0"/>
                <w:sz w:val="18"/>
                <w:szCs w:val="18"/>
                <w:lang w:val="pt-BR"/>
                <w14:ligatures w14:val="none"/>
              </w:rPr>
              <w:t>cols. [</w:t>
            </w:r>
            <w:r w:rsidRPr="00C13780">
              <w:rPr>
                <w:rFonts w:ascii="Calibri" w:eastAsia="Times New Roman" w:hAnsi="Calibri" w:cs="Calibri"/>
                <w:color w:val="000000"/>
                <w:kern w:val="0"/>
                <w:sz w:val="18"/>
                <w:szCs w:val="18"/>
                <w:lang w:val="pt-BR"/>
                <w14:ligatures w14:val="none"/>
              </w:rPr>
              <w:t>30]</w:t>
            </w:r>
          </w:p>
        </w:tc>
        <w:tc>
          <w:tcPr>
            <w:tcW w:w="1209" w:type="dxa"/>
            <w:tcBorders>
              <w:top w:val="nil"/>
              <w:left w:val="nil"/>
              <w:bottom w:val="nil"/>
              <w:right w:val="nil"/>
            </w:tcBorders>
            <w:shd w:val="clear" w:color="auto" w:fill="auto"/>
            <w:vAlign w:val="center"/>
            <w:hideMark/>
          </w:tcPr>
          <w:p w14:paraId="1520F31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2016</w:t>
            </w:r>
          </w:p>
        </w:tc>
        <w:tc>
          <w:tcPr>
            <w:tcW w:w="1191" w:type="dxa"/>
            <w:tcBorders>
              <w:top w:val="nil"/>
              <w:left w:val="nil"/>
              <w:bottom w:val="nil"/>
              <w:right w:val="nil"/>
            </w:tcBorders>
            <w:shd w:val="clear" w:color="auto" w:fill="auto"/>
            <w:vAlign w:val="center"/>
            <w:hideMark/>
          </w:tcPr>
          <w:p w14:paraId="2C1B80A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3622FD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Doença crônica </w:t>
            </w:r>
          </w:p>
        </w:tc>
        <w:tc>
          <w:tcPr>
            <w:tcW w:w="2040" w:type="dxa"/>
            <w:tcBorders>
              <w:top w:val="nil"/>
              <w:left w:val="nil"/>
              <w:bottom w:val="nil"/>
              <w:right w:val="nil"/>
            </w:tcBorders>
            <w:shd w:val="clear" w:color="auto" w:fill="auto"/>
            <w:vAlign w:val="center"/>
            <w:hideMark/>
          </w:tcPr>
          <w:p w14:paraId="7750D8A4" w14:textId="03BFF352"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Prevenção e rastreamento de doenças crônicas</w:t>
            </w:r>
          </w:p>
        </w:tc>
        <w:tc>
          <w:tcPr>
            <w:tcW w:w="1300" w:type="dxa"/>
            <w:tcBorders>
              <w:top w:val="nil"/>
              <w:left w:val="nil"/>
              <w:bottom w:val="nil"/>
              <w:right w:val="nil"/>
            </w:tcBorders>
            <w:shd w:val="clear" w:color="auto" w:fill="auto"/>
            <w:vAlign w:val="center"/>
            <w:hideMark/>
          </w:tcPr>
          <w:p w14:paraId="7393FE2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F89A0F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DF00CC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6D25FB5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652901E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13B53D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9F718A9" w14:textId="77777777" w:rsidTr="00C13780">
        <w:trPr>
          <w:trHeight w:val="960"/>
        </w:trPr>
        <w:tc>
          <w:tcPr>
            <w:tcW w:w="1300" w:type="dxa"/>
            <w:tcBorders>
              <w:top w:val="nil"/>
              <w:left w:val="nil"/>
              <w:bottom w:val="nil"/>
              <w:right w:val="nil"/>
            </w:tcBorders>
            <w:shd w:val="clear" w:color="auto" w:fill="auto"/>
            <w:vAlign w:val="center"/>
            <w:hideMark/>
          </w:tcPr>
          <w:p w14:paraId="455459E9" w14:textId="0095390A"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Palacio e </w:t>
            </w:r>
            <w:r w:rsidR="0033351E" w:rsidRPr="00C13780">
              <w:rPr>
                <w:rFonts w:ascii="Calibri" w:eastAsia="Times New Roman" w:hAnsi="Calibri" w:cs="Calibri"/>
                <w:color w:val="000000"/>
                <w:kern w:val="0"/>
                <w:sz w:val="18"/>
                <w:szCs w:val="18"/>
                <w:lang w:val="pt-BR"/>
                <w14:ligatures w14:val="none"/>
              </w:rPr>
              <w:t>cols. [</w:t>
            </w:r>
            <w:r w:rsidRPr="00C13780">
              <w:rPr>
                <w:rFonts w:ascii="Calibri" w:eastAsia="Times New Roman" w:hAnsi="Calibri" w:cs="Calibri"/>
                <w:color w:val="000000"/>
                <w:kern w:val="0"/>
                <w:sz w:val="18"/>
                <w:szCs w:val="18"/>
                <w:lang w:val="pt-BR"/>
                <w14:ligatures w14:val="none"/>
              </w:rPr>
              <w:t>31]</w:t>
            </w:r>
          </w:p>
        </w:tc>
        <w:tc>
          <w:tcPr>
            <w:tcW w:w="1209" w:type="dxa"/>
            <w:tcBorders>
              <w:top w:val="nil"/>
              <w:left w:val="nil"/>
              <w:bottom w:val="nil"/>
              <w:right w:val="nil"/>
            </w:tcBorders>
            <w:shd w:val="clear" w:color="auto" w:fill="auto"/>
            <w:vAlign w:val="center"/>
            <w:hideMark/>
          </w:tcPr>
          <w:p w14:paraId="500A0B0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2016</w:t>
            </w:r>
          </w:p>
        </w:tc>
        <w:tc>
          <w:tcPr>
            <w:tcW w:w="1191" w:type="dxa"/>
            <w:tcBorders>
              <w:top w:val="nil"/>
              <w:left w:val="nil"/>
              <w:bottom w:val="nil"/>
              <w:right w:val="nil"/>
            </w:tcBorders>
            <w:shd w:val="clear" w:color="auto" w:fill="auto"/>
            <w:vAlign w:val="center"/>
            <w:hideMark/>
          </w:tcPr>
          <w:p w14:paraId="2C55B4A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F0146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Doença crônica</w:t>
            </w:r>
          </w:p>
        </w:tc>
        <w:tc>
          <w:tcPr>
            <w:tcW w:w="2040" w:type="dxa"/>
            <w:tcBorders>
              <w:top w:val="nil"/>
              <w:left w:val="nil"/>
              <w:bottom w:val="nil"/>
              <w:right w:val="nil"/>
            </w:tcBorders>
            <w:shd w:val="clear" w:color="auto" w:fill="auto"/>
            <w:vAlign w:val="center"/>
            <w:hideMark/>
          </w:tcPr>
          <w:p w14:paraId="1EF423E4" w14:textId="2053D9AB"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Entrega de medicamentos</w:t>
            </w:r>
          </w:p>
        </w:tc>
        <w:tc>
          <w:tcPr>
            <w:tcW w:w="1300" w:type="dxa"/>
            <w:tcBorders>
              <w:top w:val="nil"/>
              <w:left w:val="nil"/>
              <w:bottom w:val="nil"/>
              <w:right w:val="nil"/>
            </w:tcBorders>
            <w:shd w:val="clear" w:color="auto" w:fill="auto"/>
            <w:vAlign w:val="center"/>
            <w:hideMark/>
          </w:tcPr>
          <w:p w14:paraId="1711A2C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1A9F0BB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291D16F" w14:textId="7EBD530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0F1C7AA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529903C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333816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30D34020" w14:textId="77777777" w:rsidTr="00C13780">
        <w:trPr>
          <w:trHeight w:val="960"/>
        </w:trPr>
        <w:tc>
          <w:tcPr>
            <w:tcW w:w="1300" w:type="dxa"/>
            <w:tcBorders>
              <w:top w:val="nil"/>
              <w:left w:val="nil"/>
              <w:bottom w:val="nil"/>
              <w:right w:val="nil"/>
            </w:tcBorders>
            <w:shd w:val="clear" w:color="auto" w:fill="auto"/>
            <w:vAlign w:val="center"/>
            <w:hideMark/>
          </w:tcPr>
          <w:p w14:paraId="177A14F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Martinez e cols.[32]</w:t>
            </w:r>
          </w:p>
        </w:tc>
        <w:tc>
          <w:tcPr>
            <w:tcW w:w="1209" w:type="dxa"/>
            <w:tcBorders>
              <w:top w:val="nil"/>
              <w:left w:val="nil"/>
              <w:bottom w:val="nil"/>
              <w:right w:val="nil"/>
            </w:tcBorders>
            <w:shd w:val="clear" w:color="auto" w:fill="auto"/>
            <w:vAlign w:val="center"/>
            <w:hideMark/>
          </w:tcPr>
          <w:p w14:paraId="41830E1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2017</w:t>
            </w:r>
          </w:p>
        </w:tc>
        <w:tc>
          <w:tcPr>
            <w:tcW w:w="1191" w:type="dxa"/>
            <w:tcBorders>
              <w:top w:val="nil"/>
              <w:left w:val="nil"/>
              <w:bottom w:val="nil"/>
              <w:right w:val="nil"/>
            </w:tcBorders>
            <w:shd w:val="clear" w:color="auto" w:fill="auto"/>
            <w:vAlign w:val="center"/>
            <w:hideMark/>
          </w:tcPr>
          <w:p w14:paraId="5BC0515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Espanha</w:t>
            </w:r>
          </w:p>
        </w:tc>
        <w:tc>
          <w:tcPr>
            <w:tcW w:w="1963" w:type="dxa"/>
            <w:tcBorders>
              <w:top w:val="nil"/>
              <w:left w:val="nil"/>
              <w:bottom w:val="nil"/>
              <w:right w:val="nil"/>
            </w:tcBorders>
            <w:shd w:val="clear" w:color="auto" w:fill="auto"/>
            <w:vAlign w:val="center"/>
            <w:hideMark/>
          </w:tcPr>
          <w:p w14:paraId="7BFD26E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Promoção da saúde</w:t>
            </w:r>
          </w:p>
        </w:tc>
        <w:tc>
          <w:tcPr>
            <w:tcW w:w="2040" w:type="dxa"/>
            <w:tcBorders>
              <w:top w:val="nil"/>
              <w:left w:val="nil"/>
              <w:bottom w:val="nil"/>
              <w:right w:val="nil"/>
            </w:tcBorders>
            <w:shd w:val="clear" w:color="auto" w:fill="auto"/>
            <w:vAlign w:val="center"/>
            <w:hideMark/>
          </w:tcPr>
          <w:p w14:paraId="39CB7EBC" w14:textId="593B3DF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Hábitos saudáveis</w:t>
            </w:r>
          </w:p>
        </w:tc>
        <w:tc>
          <w:tcPr>
            <w:tcW w:w="1300" w:type="dxa"/>
            <w:tcBorders>
              <w:top w:val="nil"/>
              <w:left w:val="nil"/>
              <w:bottom w:val="nil"/>
              <w:right w:val="nil"/>
            </w:tcBorders>
            <w:shd w:val="clear" w:color="auto" w:fill="auto"/>
            <w:vAlign w:val="center"/>
            <w:hideMark/>
          </w:tcPr>
          <w:p w14:paraId="4EC9B8F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BC94D7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4AEC75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20225C6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613EADC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C9EBD5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850FF6" w:rsidRPr="007D155B" w14:paraId="34BD1402" w14:textId="77777777" w:rsidTr="00C13780">
        <w:trPr>
          <w:trHeight w:val="960"/>
        </w:trPr>
        <w:tc>
          <w:tcPr>
            <w:tcW w:w="1300" w:type="dxa"/>
            <w:tcBorders>
              <w:top w:val="nil"/>
              <w:left w:val="nil"/>
              <w:bottom w:val="nil"/>
              <w:right w:val="nil"/>
            </w:tcBorders>
            <w:shd w:val="clear" w:color="000000" w:fill="FFFFFF"/>
            <w:vAlign w:val="center"/>
            <w:hideMark/>
          </w:tcPr>
          <w:p w14:paraId="334FCCF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Kowalski e cols.[33]</w:t>
            </w:r>
          </w:p>
        </w:tc>
        <w:tc>
          <w:tcPr>
            <w:tcW w:w="1209" w:type="dxa"/>
            <w:tcBorders>
              <w:top w:val="nil"/>
              <w:left w:val="nil"/>
              <w:bottom w:val="nil"/>
              <w:right w:val="nil"/>
            </w:tcBorders>
            <w:shd w:val="clear" w:color="auto" w:fill="auto"/>
            <w:vAlign w:val="center"/>
            <w:hideMark/>
          </w:tcPr>
          <w:p w14:paraId="1776E23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2018</w:t>
            </w:r>
          </w:p>
        </w:tc>
        <w:tc>
          <w:tcPr>
            <w:tcW w:w="1191" w:type="dxa"/>
            <w:tcBorders>
              <w:top w:val="nil"/>
              <w:left w:val="nil"/>
              <w:bottom w:val="nil"/>
              <w:right w:val="nil"/>
            </w:tcBorders>
            <w:shd w:val="clear" w:color="auto" w:fill="auto"/>
            <w:vAlign w:val="center"/>
            <w:hideMark/>
          </w:tcPr>
          <w:p w14:paraId="46D0500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Inglaterra</w:t>
            </w:r>
          </w:p>
        </w:tc>
        <w:tc>
          <w:tcPr>
            <w:tcW w:w="1963" w:type="dxa"/>
            <w:tcBorders>
              <w:top w:val="nil"/>
              <w:left w:val="nil"/>
              <w:bottom w:val="nil"/>
              <w:right w:val="nil"/>
            </w:tcBorders>
            <w:shd w:val="clear" w:color="auto" w:fill="auto"/>
            <w:vAlign w:val="center"/>
            <w:hideMark/>
          </w:tcPr>
          <w:p w14:paraId="409C3C9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Diabetes</w:t>
            </w:r>
          </w:p>
        </w:tc>
        <w:tc>
          <w:tcPr>
            <w:tcW w:w="2040" w:type="dxa"/>
            <w:tcBorders>
              <w:top w:val="nil"/>
              <w:left w:val="nil"/>
              <w:bottom w:val="nil"/>
              <w:right w:val="nil"/>
            </w:tcBorders>
            <w:shd w:val="clear" w:color="auto" w:fill="auto"/>
            <w:vAlign w:val="center"/>
            <w:hideMark/>
          </w:tcPr>
          <w:p w14:paraId="44CE6C30" w14:textId="10911D3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controle do diabetes</w:t>
            </w:r>
          </w:p>
        </w:tc>
        <w:tc>
          <w:tcPr>
            <w:tcW w:w="1300" w:type="dxa"/>
            <w:tcBorders>
              <w:top w:val="nil"/>
              <w:left w:val="nil"/>
              <w:bottom w:val="nil"/>
              <w:right w:val="nil"/>
            </w:tcBorders>
            <w:shd w:val="clear" w:color="auto" w:fill="auto"/>
            <w:vAlign w:val="center"/>
            <w:hideMark/>
          </w:tcPr>
          <w:p w14:paraId="3E1951C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C62AE5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000000" w:fill="FFFFFF"/>
            <w:vAlign w:val="center"/>
            <w:hideMark/>
          </w:tcPr>
          <w:p w14:paraId="20C7D751" w14:textId="5FA5E41D"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2D9BF47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52FDB83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A90168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9E98F8F" w14:textId="77777777" w:rsidTr="00C13780">
        <w:trPr>
          <w:trHeight w:val="960"/>
        </w:trPr>
        <w:tc>
          <w:tcPr>
            <w:tcW w:w="1300" w:type="dxa"/>
            <w:tcBorders>
              <w:top w:val="nil"/>
              <w:left w:val="nil"/>
              <w:bottom w:val="nil"/>
              <w:right w:val="nil"/>
            </w:tcBorders>
            <w:shd w:val="clear" w:color="auto" w:fill="auto"/>
            <w:vAlign w:val="center"/>
            <w:hideMark/>
          </w:tcPr>
          <w:p w14:paraId="54B557D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Warner e cols.[34]</w:t>
            </w:r>
          </w:p>
        </w:tc>
        <w:tc>
          <w:tcPr>
            <w:tcW w:w="1209" w:type="dxa"/>
            <w:tcBorders>
              <w:top w:val="nil"/>
              <w:left w:val="nil"/>
              <w:bottom w:val="nil"/>
              <w:right w:val="nil"/>
            </w:tcBorders>
            <w:shd w:val="clear" w:color="auto" w:fill="auto"/>
            <w:vAlign w:val="center"/>
            <w:hideMark/>
          </w:tcPr>
          <w:p w14:paraId="4BF76EA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2018</w:t>
            </w:r>
          </w:p>
        </w:tc>
        <w:tc>
          <w:tcPr>
            <w:tcW w:w="1191" w:type="dxa"/>
            <w:tcBorders>
              <w:top w:val="nil"/>
              <w:left w:val="nil"/>
              <w:bottom w:val="nil"/>
              <w:right w:val="nil"/>
            </w:tcBorders>
            <w:shd w:val="clear" w:color="auto" w:fill="auto"/>
            <w:vAlign w:val="center"/>
            <w:hideMark/>
          </w:tcPr>
          <w:p w14:paraId="6E5DDD0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21F645B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Fragilidade do idoso</w:t>
            </w:r>
          </w:p>
        </w:tc>
        <w:tc>
          <w:tcPr>
            <w:tcW w:w="2040" w:type="dxa"/>
            <w:tcBorders>
              <w:top w:val="nil"/>
              <w:left w:val="nil"/>
              <w:bottom w:val="nil"/>
              <w:right w:val="nil"/>
            </w:tcBorders>
            <w:shd w:val="clear" w:color="auto" w:fill="auto"/>
            <w:vAlign w:val="center"/>
            <w:hideMark/>
          </w:tcPr>
          <w:p w14:paraId="7FDE53F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Avaliação da fragilidade e planejamento de cuidados</w:t>
            </w:r>
          </w:p>
        </w:tc>
        <w:tc>
          <w:tcPr>
            <w:tcW w:w="1300" w:type="dxa"/>
            <w:tcBorders>
              <w:top w:val="nil"/>
              <w:left w:val="nil"/>
              <w:bottom w:val="nil"/>
              <w:right w:val="nil"/>
            </w:tcBorders>
            <w:shd w:val="clear" w:color="auto" w:fill="auto"/>
            <w:vAlign w:val="center"/>
            <w:hideMark/>
          </w:tcPr>
          <w:p w14:paraId="0F48826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BBE6DB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3842BA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008C3AD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EB9AC9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41EBA9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690EE05" w14:textId="77777777" w:rsidTr="00C13780">
        <w:trPr>
          <w:trHeight w:val="960"/>
        </w:trPr>
        <w:tc>
          <w:tcPr>
            <w:tcW w:w="1300" w:type="dxa"/>
            <w:tcBorders>
              <w:top w:val="nil"/>
              <w:left w:val="nil"/>
              <w:bottom w:val="nil"/>
              <w:right w:val="nil"/>
            </w:tcBorders>
            <w:shd w:val="clear" w:color="auto" w:fill="auto"/>
            <w:vAlign w:val="center"/>
            <w:hideMark/>
          </w:tcPr>
          <w:p w14:paraId="5035286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Garbutt e cols.[35]</w:t>
            </w:r>
          </w:p>
        </w:tc>
        <w:tc>
          <w:tcPr>
            <w:tcW w:w="1209" w:type="dxa"/>
            <w:tcBorders>
              <w:top w:val="nil"/>
              <w:left w:val="nil"/>
              <w:bottom w:val="nil"/>
              <w:right w:val="nil"/>
            </w:tcBorders>
            <w:shd w:val="clear" w:color="auto" w:fill="auto"/>
            <w:vAlign w:val="center"/>
            <w:hideMark/>
          </w:tcPr>
          <w:p w14:paraId="225CE8B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2018</w:t>
            </w:r>
          </w:p>
        </w:tc>
        <w:tc>
          <w:tcPr>
            <w:tcW w:w="1191" w:type="dxa"/>
            <w:tcBorders>
              <w:top w:val="nil"/>
              <w:left w:val="nil"/>
              <w:bottom w:val="nil"/>
              <w:right w:val="nil"/>
            </w:tcBorders>
            <w:shd w:val="clear" w:color="auto" w:fill="auto"/>
            <w:vAlign w:val="center"/>
            <w:hideMark/>
          </w:tcPr>
          <w:p w14:paraId="6159804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419A6FD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HPV</w:t>
            </w:r>
          </w:p>
        </w:tc>
        <w:tc>
          <w:tcPr>
            <w:tcW w:w="2040" w:type="dxa"/>
            <w:tcBorders>
              <w:top w:val="nil"/>
              <w:left w:val="nil"/>
              <w:bottom w:val="nil"/>
              <w:right w:val="nil"/>
            </w:tcBorders>
            <w:shd w:val="clear" w:color="auto" w:fill="auto"/>
            <w:vAlign w:val="center"/>
            <w:hideMark/>
          </w:tcPr>
          <w:p w14:paraId="5CC2763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HPV</w:t>
            </w:r>
          </w:p>
        </w:tc>
        <w:tc>
          <w:tcPr>
            <w:tcW w:w="1300" w:type="dxa"/>
            <w:tcBorders>
              <w:top w:val="nil"/>
              <w:left w:val="nil"/>
              <w:bottom w:val="nil"/>
              <w:right w:val="nil"/>
            </w:tcBorders>
            <w:shd w:val="clear" w:color="auto" w:fill="auto"/>
            <w:vAlign w:val="center"/>
            <w:hideMark/>
          </w:tcPr>
          <w:p w14:paraId="2B3DB1F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78E0002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471D7D1" w14:textId="49AE8EB7"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E71411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39DA28B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0158611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CBAF967" w14:textId="77777777" w:rsidTr="00C13780">
        <w:trPr>
          <w:trHeight w:val="960"/>
        </w:trPr>
        <w:tc>
          <w:tcPr>
            <w:tcW w:w="1300" w:type="dxa"/>
            <w:tcBorders>
              <w:top w:val="nil"/>
              <w:left w:val="nil"/>
              <w:bottom w:val="nil"/>
              <w:right w:val="nil"/>
            </w:tcBorders>
            <w:shd w:val="clear" w:color="auto" w:fill="auto"/>
            <w:vAlign w:val="center"/>
            <w:hideMark/>
          </w:tcPr>
          <w:p w14:paraId="710800A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Garbutt e cols.[36]</w:t>
            </w:r>
          </w:p>
        </w:tc>
        <w:tc>
          <w:tcPr>
            <w:tcW w:w="1209" w:type="dxa"/>
            <w:tcBorders>
              <w:top w:val="nil"/>
              <w:left w:val="nil"/>
              <w:bottom w:val="nil"/>
              <w:right w:val="nil"/>
            </w:tcBorders>
            <w:shd w:val="clear" w:color="auto" w:fill="auto"/>
            <w:vAlign w:val="center"/>
            <w:hideMark/>
          </w:tcPr>
          <w:p w14:paraId="5B0E970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2018</w:t>
            </w:r>
          </w:p>
        </w:tc>
        <w:tc>
          <w:tcPr>
            <w:tcW w:w="1191" w:type="dxa"/>
            <w:tcBorders>
              <w:top w:val="nil"/>
              <w:left w:val="nil"/>
              <w:bottom w:val="nil"/>
              <w:right w:val="nil"/>
            </w:tcBorders>
            <w:shd w:val="clear" w:color="auto" w:fill="auto"/>
            <w:vAlign w:val="center"/>
            <w:hideMark/>
          </w:tcPr>
          <w:p w14:paraId="59C4F1E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73824A7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HPV</w:t>
            </w:r>
          </w:p>
        </w:tc>
        <w:tc>
          <w:tcPr>
            <w:tcW w:w="2040" w:type="dxa"/>
            <w:tcBorders>
              <w:top w:val="nil"/>
              <w:left w:val="nil"/>
              <w:bottom w:val="nil"/>
              <w:right w:val="nil"/>
            </w:tcBorders>
            <w:shd w:val="clear" w:color="auto" w:fill="auto"/>
            <w:vAlign w:val="center"/>
            <w:hideMark/>
          </w:tcPr>
          <w:p w14:paraId="686FC5F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HPV</w:t>
            </w:r>
          </w:p>
        </w:tc>
        <w:tc>
          <w:tcPr>
            <w:tcW w:w="1300" w:type="dxa"/>
            <w:tcBorders>
              <w:top w:val="nil"/>
              <w:left w:val="nil"/>
              <w:bottom w:val="nil"/>
              <w:right w:val="nil"/>
            </w:tcBorders>
            <w:shd w:val="clear" w:color="auto" w:fill="auto"/>
            <w:vAlign w:val="center"/>
            <w:hideMark/>
          </w:tcPr>
          <w:p w14:paraId="230A95F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6828A4A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A42B9F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6CE63F1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580FD62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296C2C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(BCW; TDF)</w:t>
            </w:r>
          </w:p>
        </w:tc>
      </w:tr>
      <w:tr w:rsidR="00C13780" w:rsidRPr="00C13780" w14:paraId="254A3200" w14:textId="77777777" w:rsidTr="00C13780">
        <w:trPr>
          <w:trHeight w:val="960"/>
        </w:trPr>
        <w:tc>
          <w:tcPr>
            <w:tcW w:w="1300" w:type="dxa"/>
            <w:tcBorders>
              <w:top w:val="nil"/>
              <w:left w:val="nil"/>
              <w:bottom w:val="nil"/>
              <w:right w:val="nil"/>
            </w:tcBorders>
            <w:shd w:val="clear" w:color="auto" w:fill="auto"/>
            <w:vAlign w:val="center"/>
            <w:hideMark/>
          </w:tcPr>
          <w:p w14:paraId="4BFEA56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Stephan e cols.[37]</w:t>
            </w:r>
          </w:p>
        </w:tc>
        <w:tc>
          <w:tcPr>
            <w:tcW w:w="1209" w:type="dxa"/>
            <w:tcBorders>
              <w:top w:val="nil"/>
              <w:left w:val="nil"/>
              <w:bottom w:val="nil"/>
              <w:right w:val="nil"/>
            </w:tcBorders>
            <w:shd w:val="clear" w:color="auto" w:fill="auto"/>
            <w:vAlign w:val="center"/>
            <w:hideMark/>
          </w:tcPr>
          <w:p w14:paraId="031B669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2018</w:t>
            </w:r>
          </w:p>
        </w:tc>
        <w:tc>
          <w:tcPr>
            <w:tcW w:w="1191" w:type="dxa"/>
            <w:tcBorders>
              <w:top w:val="nil"/>
              <w:left w:val="nil"/>
              <w:bottom w:val="nil"/>
              <w:right w:val="nil"/>
            </w:tcBorders>
            <w:shd w:val="clear" w:color="auto" w:fill="auto"/>
            <w:vAlign w:val="center"/>
            <w:hideMark/>
          </w:tcPr>
          <w:p w14:paraId="4D3B54F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Alemanha</w:t>
            </w:r>
          </w:p>
        </w:tc>
        <w:tc>
          <w:tcPr>
            <w:tcW w:w="1963" w:type="dxa"/>
            <w:tcBorders>
              <w:top w:val="nil"/>
              <w:left w:val="nil"/>
              <w:bottom w:val="nil"/>
              <w:right w:val="nil"/>
            </w:tcBorders>
            <w:shd w:val="clear" w:color="auto" w:fill="auto"/>
            <w:vAlign w:val="center"/>
            <w:hideMark/>
          </w:tcPr>
          <w:p w14:paraId="78387F9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Vertigem</w:t>
            </w:r>
          </w:p>
        </w:tc>
        <w:tc>
          <w:tcPr>
            <w:tcW w:w="2040" w:type="dxa"/>
            <w:tcBorders>
              <w:top w:val="nil"/>
              <w:left w:val="nil"/>
              <w:bottom w:val="nil"/>
              <w:right w:val="nil"/>
            </w:tcBorders>
            <w:shd w:val="clear" w:color="auto" w:fill="auto"/>
            <w:vAlign w:val="center"/>
            <w:hideMark/>
          </w:tcPr>
          <w:p w14:paraId="2A82F91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Tratamento de vertigem</w:t>
            </w:r>
          </w:p>
        </w:tc>
        <w:tc>
          <w:tcPr>
            <w:tcW w:w="1300" w:type="dxa"/>
            <w:tcBorders>
              <w:top w:val="nil"/>
              <w:left w:val="nil"/>
              <w:bottom w:val="nil"/>
              <w:right w:val="nil"/>
            </w:tcBorders>
            <w:shd w:val="clear" w:color="auto" w:fill="auto"/>
            <w:vAlign w:val="center"/>
            <w:hideMark/>
          </w:tcPr>
          <w:p w14:paraId="7D9A439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220C59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E48E68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2DC0BD7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5631FBD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698218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(COM-B; TDF; EPOC)</w:t>
            </w:r>
          </w:p>
        </w:tc>
      </w:tr>
      <w:tr w:rsidR="00C13780" w:rsidRPr="00C13780" w14:paraId="371B05EF" w14:textId="77777777" w:rsidTr="00C13780">
        <w:trPr>
          <w:trHeight w:val="960"/>
        </w:trPr>
        <w:tc>
          <w:tcPr>
            <w:tcW w:w="1300" w:type="dxa"/>
            <w:tcBorders>
              <w:top w:val="nil"/>
              <w:left w:val="nil"/>
              <w:bottom w:val="nil"/>
              <w:right w:val="nil"/>
            </w:tcBorders>
            <w:shd w:val="clear" w:color="auto" w:fill="auto"/>
            <w:vAlign w:val="center"/>
            <w:hideMark/>
          </w:tcPr>
          <w:p w14:paraId="2A6CDF3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Holloway e cols.[38]</w:t>
            </w:r>
          </w:p>
        </w:tc>
        <w:tc>
          <w:tcPr>
            <w:tcW w:w="1209" w:type="dxa"/>
            <w:tcBorders>
              <w:top w:val="nil"/>
              <w:left w:val="nil"/>
              <w:bottom w:val="nil"/>
              <w:right w:val="nil"/>
            </w:tcBorders>
            <w:shd w:val="clear" w:color="auto" w:fill="auto"/>
            <w:vAlign w:val="center"/>
            <w:hideMark/>
          </w:tcPr>
          <w:p w14:paraId="2DBB800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2018</w:t>
            </w:r>
          </w:p>
        </w:tc>
        <w:tc>
          <w:tcPr>
            <w:tcW w:w="1191" w:type="dxa"/>
            <w:tcBorders>
              <w:top w:val="nil"/>
              <w:left w:val="nil"/>
              <w:bottom w:val="nil"/>
              <w:right w:val="nil"/>
            </w:tcBorders>
            <w:shd w:val="clear" w:color="auto" w:fill="auto"/>
            <w:vAlign w:val="center"/>
            <w:hideMark/>
          </w:tcPr>
          <w:p w14:paraId="0D2B0727" w14:textId="2E6D41D9"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w:t>
            </w:r>
            <w:r w:rsidR="00850FF6" w:rsidRPr="007D155B">
              <w:rPr>
                <w:rFonts w:ascii="Calibri" w:eastAsia="Times New Roman" w:hAnsi="Calibri" w:cs="Calibri"/>
                <w:color w:val="000000"/>
                <w:kern w:val="0"/>
                <w:sz w:val="18"/>
                <w:szCs w:val="18"/>
                <w:lang w:val="pt-BR"/>
                <w14:ligatures w14:val="none"/>
              </w:rPr>
              <w:t>us</w:t>
            </w:r>
            <w:r w:rsidRPr="00C13780">
              <w:rPr>
                <w:rFonts w:ascii="Calibri" w:eastAsia="Times New Roman" w:hAnsi="Calibri" w:cs="Calibri"/>
                <w:color w:val="000000"/>
                <w:kern w:val="0"/>
                <w:sz w:val="18"/>
                <w:szCs w:val="18"/>
                <w:lang w:val="pt-BR"/>
                <w14:ligatures w14:val="none"/>
              </w:rPr>
              <w:t>trália</w:t>
            </w:r>
          </w:p>
        </w:tc>
        <w:tc>
          <w:tcPr>
            <w:tcW w:w="1963" w:type="dxa"/>
            <w:tcBorders>
              <w:top w:val="nil"/>
              <w:left w:val="nil"/>
              <w:bottom w:val="nil"/>
              <w:right w:val="nil"/>
            </w:tcBorders>
            <w:shd w:val="clear" w:color="auto" w:fill="auto"/>
            <w:vAlign w:val="center"/>
            <w:hideMark/>
          </w:tcPr>
          <w:p w14:paraId="46BE13A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Depressão </w:t>
            </w:r>
          </w:p>
        </w:tc>
        <w:tc>
          <w:tcPr>
            <w:tcW w:w="2040" w:type="dxa"/>
            <w:tcBorders>
              <w:top w:val="nil"/>
              <w:left w:val="nil"/>
              <w:bottom w:val="nil"/>
              <w:right w:val="nil"/>
            </w:tcBorders>
            <w:shd w:val="clear" w:color="auto" w:fill="auto"/>
            <w:vAlign w:val="center"/>
            <w:hideMark/>
          </w:tcPr>
          <w:p w14:paraId="05048ECA" w14:textId="327CB7E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Resolução de problemas por telefone</w:t>
            </w:r>
          </w:p>
        </w:tc>
        <w:tc>
          <w:tcPr>
            <w:tcW w:w="1300" w:type="dxa"/>
            <w:tcBorders>
              <w:top w:val="nil"/>
              <w:left w:val="nil"/>
              <w:bottom w:val="nil"/>
              <w:right w:val="nil"/>
            </w:tcBorders>
            <w:shd w:val="clear" w:color="auto" w:fill="auto"/>
            <w:vAlign w:val="center"/>
            <w:hideMark/>
          </w:tcPr>
          <w:p w14:paraId="1AE699C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BA70CB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29F87A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6D23A38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B4448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597AED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(TDF)</w:t>
            </w:r>
          </w:p>
        </w:tc>
      </w:tr>
      <w:tr w:rsidR="00C13780" w:rsidRPr="00C13780" w14:paraId="38BEA8AB" w14:textId="77777777" w:rsidTr="00C13780">
        <w:trPr>
          <w:trHeight w:val="960"/>
        </w:trPr>
        <w:tc>
          <w:tcPr>
            <w:tcW w:w="1300" w:type="dxa"/>
            <w:tcBorders>
              <w:top w:val="nil"/>
              <w:left w:val="nil"/>
              <w:bottom w:val="nil"/>
              <w:right w:val="nil"/>
            </w:tcBorders>
            <w:shd w:val="clear" w:color="auto" w:fill="auto"/>
            <w:vAlign w:val="center"/>
            <w:hideMark/>
          </w:tcPr>
          <w:p w14:paraId="22BF728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Adamu e cols.[39]</w:t>
            </w:r>
          </w:p>
        </w:tc>
        <w:tc>
          <w:tcPr>
            <w:tcW w:w="1209" w:type="dxa"/>
            <w:tcBorders>
              <w:top w:val="nil"/>
              <w:left w:val="nil"/>
              <w:bottom w:val="nil"/>
              <w:right w:val="nil"/>
            </w:tcBorders>
            <w:shd w:val="clear" w:color="auto" w:fill="auto"/>
            <w:vAlign w:val="center"/>
            <w:hideMark/>
          </w:tcPr>
          <w:p w14:paraId="25994A3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04C0B0B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Nigéria</w:t>
            </w:r>
          </w:p>
        </w:tc>
        <w:tc>
          <w:tcPr>
            <w:tcW w:w="1963" w:type="dxa"/>
            <w:tcBorders>
              <w:top w:val="nil"/>
              <w:left w:val="nil"/>
              <w:bottom w:val="nil"/>
              <w:right w:val="nil"/>
            </w:tcBorders>
            <w:shd w:val="clear" w:color="auto" w:fill="auto"/>
            <w:vAlign w:val="center"/>
            <w:hideMark/>
          </w:tcPr>
          <w:p w14:paraId="6F473D2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 Vacinação</w:t>
            </w:r>
          </w:p>
        </w:tc>
        <w:tc>
          <w:tcPr>
            <w:tcW w:w="2040" w:type="dxa"/>
            <w:tcBorders>
              <w:top w:val="nil"/>
              <w:left w:val="nil"/>
              <w:bottom w:val="nil"/>
              <w:right w:val="nil"/>
            </w:tcBorders>
            <w:shd w:val="clear" w:color="auto" w:fill="auto"/>
            <w:vAlign w:val="center"/>
            <w:hideMark/>
          </w:tcPr>
          <w:p w14:paraId="1B03077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para reduzir a hesitação vacinal</w:t>
            </w:r>
          </w:p>
        </w:tc>
        <w:tc>
          <w:tcPr>
            <w:tcW w:w="1300" w:type="dxa"/>
            <w:tcBorders>
              <w:top w:val="nil"/>
              <w:left w:val="nil"/>
              <w:bottom w:val="nil"/>
              <w:right w:val="nil"/>
            </w:tcBorders>
            <w:shd w:val="clear" w:color="auto" w:fill="auto"/>
            <w:vAlign w:val="center"/>
            <w:hideMark/>
          </w:tcPr>
          <w:p w14:paraId="5E4266E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347188E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29CC9A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 Durante a implementação</w:t>
            </w:r>
          </w:p>
        </w:tc>
        <w:tc>
          <w:tcPr>
            <w:tcW w:w="1134" w:type="dxa"/>
            <w:tcBorders>
              <w:top w:val="nil"/>
              <w:left w:val="nil"/>
              <w:bottom w:val="nil"/>
              <w:right w:val="nil"/>
            </w:tcBorders>
            <w:shd w:val="clear" w:color="auto" w:fill="auto"/>
            <w:vAlign w:val="center"/>
            <w:hideMark/>
          </w:tcPr>
          <w:p w14:paraId="53EFC73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30BA0C0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C6D50B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79737A1" w14:textId="77777777" w:rsidTr="00C13780">
        <w:trPr>
          <w:trHeight w:val="960"/>
        </w:trPr>
        <w:tc>
          <w:tcPr>
            <w:tcW w:w="1300" w:type="dxa"/>
            <w:tcBorders>
              <w:top w:val="nil"/>
              <w:left w:val="nil"/>
              <w:bottom w:val="nil"/>
              <w:right w:val="nil"/>
            </w:tcBorders>
            <w:shd w:val="clear" w:color="auto" w:fill="auto"/>
            <w:vAlign w:val="center"/>
            <w:hideMark/>
          </w:tcPr>
          <w:p w14:paraId="05596B7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Hagedorn e cols.[40]</w:t>
            </w:r>
          </w:p>
        </w:tc>
        <w:tc>
          <w:tcPr>
            <w:tcW w:w="1209" w:type="dxa"/>
            <w:tcBorders>
              <w:top w:val="nil"/>
              <w:left w:val="nil"/>
              <w:bottom w:val="nil"/>
              <w:right w:val="nil"/>
            </w:tcBorders>
            <w:shd w:val="clear" w:color="auto" w:fill="auto"/>
            <w:vAlign w:val="center"/>
            <w:hideMark/>
          </w:tcPr>
          <w:p w14:paraId="527D32D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28141DD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26C8F89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Abuso de álcool </w:t>
            </w:r>
          </w:p>
        </w:tc>
        <w:tc>
          <w:tcPr>
            <w:tcW w:w="2040" w:type="dxa"/>
            <w:tcBorders>
              <w:top w:val="nil"/>
              <w:left w:val="nil"/>
              <w:bottom w:val="nil"/>
              <w:right w:val="nil"/>
            </w:tcBorders>
            <w:shd w:val="clear" w:color="auto" w:fill="auto"/>
            <w:vAlign w:val="center"/>
            <w:hideMark/>
          </w:tcPr>
          <w:p w14:paraId="06F4FFD7" w14:textId="569D5B6B"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Farmacoterapia para transtornos </w:t>
            </w:r>
            <w:r w:rsidR="00C13780" w:rsidRPr="00C13780">
              <w:rPr>
                <w:rFonts w:ascii="Calibri" w:eastAsia="Times New Roman" w:hAnsi="Calibri" w:cs="Calibri"/>
                <w:color w:val="000000"/>
                <w:kern w:val="0"/>
                <w:sz w:val="18"/>
                <w:szCs w:val="18"/>
                <w:lang w:val="pt-BR"/>
                <w14:ligatures w14:val="none"/>
              </w:rPr>
              <w:t>por uso de álcool</w:t>
            </w:r>
          </w:p>
        </w:tc>
        <w:tc>
          <w:tcPr>
            <w:tcW w:w="1300" w:type="dxa"/>
            <w:tcBorders>
              <w:top w:val="nil"/>
              <w:left w:val="nil"/>
              <w:bottom w:val="nil"/>
              <w:right w:val="nil"/>
            </w:tcBorders>
            <w:shd w:val="clear" w:color="auto" w:fill="auto"/>
            <w:vAlign w:val="center"/>
            <w:hideMark/>
          </w:tcPr>
          <w:p w14:paraId="000785D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BA56AE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4041BA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3CA5D26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408663A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EA914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B6665A6" w14:textId="77777777" w:rsidTr="00C13780">
        <w:trPr>
          <w:trHeight w:val="960"/>
        </w:trPr>
        <w:tc>
          <w:tcPr>
            <w:tcW w:w="1300" w:type="dxa"/>
            <w:tcBorders>
              <w:top w:val="nil"/>
              <w:left w:val="nil"/>
              <w:bottom w:val="nil"/>
              <w:right w:val="nil"/>
            </w:tcBorders>
            <w:shd w:val="clear" w:color="auto" w:fill="auto"/>
            <w:vAlign w:val="center"/>
            <w:hideMark/>
          </w:tcPr>
          <w:p w14:paraId="3F3DEFE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Shade e cols.[41]</w:t>
            </w:r>
          </w:p>
        </w:tc>
        <w:tc>
          <w:tcPr>
            <w:tcW w:w="1209" w:type="dxa"/>
            <w:tcBorders>
              <w:top w:val="nil"/>
              <w:left w:val="nil"/>
              <w:bottom w:val="nil"/>
              <w:right w:val="nil"/>
            </w:tcBorders>
            <w:shd w:val="clear" w:color="auto" w:fill="auto"/>
            <w:vAlign w:val="center"/>
            <w:hideMark/>
          </w:tcPr>
          <w:p w14:paraId="462A728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657767B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0D217A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Asma</w:t>
            </w:r>
          </w:p>
        </w:tc>
        <w:tc>
          <w:tcPr>
            <w:tcW w:w="2040" w:type="dxa"/>
            <w:tcBorders>
              <w:top w:val="nil"/>
              <w:left w:val="nil"/>
              <w:bottom w:val="nil"/>
              <w:right w:val="nil"/>
            </w:tcBorders>
            <w:shd w:val="clear" w:color="auto" w:fill="auto"/>
            <w:vAlign w:val="center"/>
            <w:hideMark/>
          </w:tcPr>
          <w:p w14:paraId="06E1D1B6" w14:textId="53FB819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de tomada de decisão compartilhada sobre asma</w:t>
            </w:r>
          </w:p>
        </w:tc>
        <w:tc>
          <w:tcPr>
            <w:tcW w:w="1300" w:type="dxa"/>
            <w:tcBorders>
              <w:top w:val="nil"/>
              <w:left w:val="nil"/>
              <w:bottom w:val="nil"/>
              <w:right w:val="nil"/>
            </w:tcBorders>
            <w:shd w:val="clear" w:color="auto" w:fill="auto"/>
            <w:vAlign w:val="center"/>
            <w:hideMark/>
          </w:tcPr>
          <w:p w14:paraId="2036F28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Quantitativo</w:t>
            </w:r>
          </w:p>
        </w:tc>
        <w:tc>
          <w:tcPr>
            <w:tcW w:w="1300" w:type="dxa"/>
            <w:tcBorders>
              <w:top w:val="nil"/>
              <w:left w:val="nil"/>
              <w:bottom w:val="nil"/>
              <w:right w:val="nil"/>
            </w:tcBorders>
            <w:shd w:val="clear" w:color="auto" w:fill="auto"/>
            <w:vAlign w:val="center"/>
            <w:hideMark/>
          </w:tcPr>
          <w:p w14:paraId="7702325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A5196D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17144CD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0D37C7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C5A9DD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0B337F1" w14:textId="77777777" w:rsidTr="00C13780">
        <w:trPr>
          <w:trHeight w:val="960"/>
        </w:trPr>
        <w:tc>
          <w:tcPr>
            <w:tcW w:w="1300" w:type="dxa"/>
            <w:tcBorders>
              <w:top w:val="nil"/>
              <w:left w:val="nil"/>
              <w:bottom w:val="nil"/>
              <w:right w:val="nil"/>
            </w:tcBorders>
            <w:shd w:val="clear" w:color="auto" w:fill="auto"/>
            <w:vAlign w:val="center"/>
            <w:hideMark/>
          </w:tcPr>
          <w:p w14:paraId="3256721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Harry e cols.[42]</w:t>
            </w:r>
          </w:p>
        </w:tc>
        <w:tc>
          <w:tcPr>
            <w:tcW w:w="1209" w:type="dxa"/>
            <w:tcBorders>
              <w:top w:val="nil"/>
              <w:left w:val="nil"/>
              <w:bottom w:val="nil"/>
              <w:right w:val="nil"/>
            </w:tcBorders>
            <w:shd w:val="clear" w:color="auto" w:fill="auto"/>
            <w:vAlign w:val="center"/>
            <w:hideMark/>
          </w:tcPr>
          <w:p w14:paraId="3964901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61F875C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13CA5E2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w:t>
            </w:r>
          </w:p>
        </w:tc>
        <w:tc>
          <w:tcPr>
            <w:tcW w:w="2040" w:type="dxa"/>
            <w:tcBorders>
              <w:top w:val="nil"/>
              <w:left w:val="nil"/>
              <w:bottom w:val="nil"/>
              <w:right w:val="nil"/>
            </w:tcBorders>
            <w:shd w:val="clear" w:color="auto" w:fill="auto"/>
            <w:vAlign w:val="center"/>
            <w:hideMark/>
          </w:tcPr>
          <w:p w14:paraId="558BE838" w14:textId="3A0D1B0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apoio à decisão clínica</w:t>
            </w:r>
          </w:p>
        </w:tc>
        <w:tc>
          <w:tcPr>
            <w:tcW w:w="1300" w:type="dxa"/>
            <w:tcBorders>
              <w:top w:val="nil"/>
              <w:left w:val="nil"/>
              <w:bottom w:val="nil"/>
              <w:right w:val="nil"/>
            </w:tcBorders>
            <w:shd w:val="clear" w:color="auto" w:fill="auto"/>
            <w:vAlign w:val="center"/>
            <w:hideMark/>
          </w:tcPr>
          <w:p w14:paraId="7358A08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A145D3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A49347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156D99A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8ABB9B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F0151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96E4F4A" w14:textId="77777777" w:rsidTr="00C13780">
        <w:trPr>
          <w:trHeight w:val="960"/>
        </w:trPr>
        <w:tc>
          <w:tcPr>
            <w:tcW w:w="1300" w:type="dxa"/>
            <w:tcBorders>
              <w:top w:val="nil"/>
              <w:left w:val="nil"/>
              <w:bottom w:val="nil"/>
              <w:right w:val="nil"/>
            </w:tcBorders>
            <w:shd w:val="clear" w:color="auto" w:fill="auto"/>
            <w:vAlign w:val="center"/>
            <w:hideMark/>
          </w:tcPr>
          <w:p w14:paraId="0675FB0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Varley e cols.[43]</w:t>
            </w:r>
          </w:p>
        </w:tc>
        <w:tc>
          <w:tcPr>
            <w:tcW w:w="1209" w:type="dxa"/>
            <w:tcBorders>
              <w:top w:val="nil"/>
              <w:left w:val="nil"/>
              <w:bottom w:val="nil"/>
              <w:right w:val="nil"/>
            </w:tcBorders>
            <w:shd w:val="clear" w:color="auto" w:fill="auto"/>
            <w:vAlign w:val="center"/>
            <w:hideMark/>
          </w:tcPr>
          <w:p w14:paraId="772B492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52A142D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F8D1EE0" w14:textId="1BFBC0EB"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Doença crônica e abuso de </w:t>
            </w:r>
            <w:r w:rsidR="007D155B" w:rsidRPr="00C13780">
              <w:rPr>
                <w:rFonts w:ascii="Calibri" w:eastAsia="Times New Roman" w:hAnsi="Calibri" w:cs="Calibri"/>
                <w:color w:val="000000"/>
                <w:kern w:val="0"/>
                <w:sz w:val="18"/>
                <w:szCs w:val="18"/>
                <w:lang w:val="pt-BR"/>
                <w14:ligatures w14:val="none"/>
              </w:rPr>
              <w:t>opioide</w:t>
            </w:r>
          </w:p>
        </w:tc>
        <w:tc>
          <w:tcPr>
            <w:tcW w:w="2040" w:type="dxa"/>
            <w:tcBorders>
              <w:top w:val="nil"/>
              <w:left w:val="nil"/>
              <w:bottom w:val="nil"/>
              <w:right w:val="nil"/>
            </w:tcBorders>
            <w:shd w:val="clear" w:color="auto" w:fill="auto"/>
            <w:vAlign w:val="center"/>
            <w:hideMark/>
          </w:tcPr>
          <w:p w14:paraId="33E62DC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Tratamento para dor crônica concomitante e transtorno por uso de opioides</w:t>
            </w:r>
          </w:p>
        </w:tc>
        <w:tc>
          <w:tcPr>
            <w:tcW w:w="1300" w:type="dxa"/>
            <w:tcBorders>
              <w:top w:val="nil"/>
              <w:left w:val="nil"/>
              <w:bottom w:val="nil"/>
              <w:right w:val="nil"/>
            </w:tcBorders>
            <w:shd w:val="clear" w:color="auto" w:fill="auto"/>
            <w:vAlign w:val="center"/>
            <w:hideMark/>
          </w:tcPr>
          <w:p w14:paraId="2076D9D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A8F45C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57499C4" w14:textId="209449D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53BD01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2A9EA2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B899D8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5F34DBF" w14:textId="77777777" w:rsidTr="00C13780">
        <w:trPr>
          <w:trHeight w:val="960"/>
        </w:trPr>
        <w:tc>
          <w:tcPr>
            <w:tcW w:w="1300" w:type="dxa"/>
            <w:tcBorders>
              <w:top w:val="nil"/>
              <w:left w:val="nil"/>
              <w:bottom w:val="nil"/>
              <w:right w:val="nil"/>
            </w:tcBorders>
            <w:shd w:val="clear" w:color="auto" w:fill="auto"/>
            <w:vAlign w:val="center"/>
            <w:hideMark/>
          </w:tcPr>
          <w:p w14:paraId="47E4A9B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Hahn e cols.[44]</w:t>
            </w:r>
          </w:p>
        </w:tc>
        <w:tc>
          <w:tcPr>
            <w:tcW w:w="1209" w:type="dxa"/>
            <w:tcBorders>
              <w:top w:val="nil"/>
              <w:left w:val="nil"/>
              <w:bottom w:val="nil"/>
              <w:right w:val="nil"/>
            </w:tcBorders>
            <w:shd w:val="clear" w:color="auto" w:fill="auto"/>
            <w:vAlign w:val="center"/>
            <w:hideMark/>
          </w:tcPr>
          <w:p w14:paraId="2A4FB78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4F40C56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2E1067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w:t>
            </w:r>
          </w:p>
        </w:tc>
        <w:tc>
          <w:tcPr>
            <w:tcW w:w="2040" w:type="dxa"/>
            <w:tcBorders>
              <w:top w:val="nil"/>
              <w:left w:val="nil"/>
              <w:bottom w:val="nil"/>
              <w:right w:val="nil"/>
            </w:tcBorders>
            <w:shd w:val="clear" w:color="auto" w:fill="auto"/>
            <w:vAlign w:val="center"/>
            <w:hideMark/>
          </w:tcPr>
          <w:p w14:paraId="0DC0B542" w14:textId="04DED93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Modelos de cuidados para sobreviventes de câncer</w:t>
            </w:r>
          </w:p>
        </w:tc>
        <w:tc>
          <w:tcPr>
            <w:tcW w:w="1300" w:type="dxa"/>
            <w:tcBorders>
              <w:top w:val="nil"/>
              <w:left w:val="nil"/>
              <w:bottom w:val="nil"/>
              <w:right w:val="nil"/>
            </w:tcBorders>
            <w:shd w:val="clear" w:color="auto" w:fill="auto"/>
            <w:vAlign w:val="center"/>
            <w:hideMark/>
          </w:tcPr>
          <w:p w14:paraId="34F64BC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7C678A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41034B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3CC3A00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37DF324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0899237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53A03F1" w14:textId="77777777" w:rsidTr="00C13780">
        <w:trPr>
          <w:trHeight w:val="960"/>
        </w:trPr>
        <w:tc>
          <w:tcPr>
            <w:tcW w:w="1300" w:type="dxa"/>
            <w:tcBorders>
              <w:top w:val="nil"/>
              <w:left w:val="nil"/>
              <w:bottom w:val="nil"/>
              <w:right w:val="nil"/>
            </w:tcBorders>
            <w:shd w:val="clear" w:color="auto" w:fill="auto"/>
            <w:vAlign w:val="center"/>
            <w:hideMark/>
          </w:tcPr>
          <w:p w14:paraId="11FA825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Morgan e cols.[45]</w:t>
            </w:r>
          </w:p>
        </w:tc>
        <w:tc>
          <w:tcPr>
            <w:tcW w:w="1209" w:type="dxa"/>
            <w:tcBorders>
              <w:top w:val="nil"/>
              <w:left w:val="nil"/>
              <w:bottom w:val="nil"/>
              <w:right w:val="nil"/>
            </w:tcBorders>
            <w:shd w:val="clear" w:color="auto" w:fill="auto"/>
            <w:vAlign w:val="center"/>
            <w:hideMark/>
          </w:tcPr>
          <w:p w14:paraId="5266F11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523BBCA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58C0F61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Demência</w:t>
            </w:r>
          </w:p>
        </w:tc>
        <w:tc>
          <w:tcPr>
            <w:tcW w:w="2040" w:type="dxa"/>
            <w:tcBorders>
              <w:top w:val="nil"/>
              <w:left w:val="nil"/>
              <w:bottom w:val="nil"/>
              <w:right w:val="nil"/>
            </w:tcBorders>
            <w:shd w:val="clear" w:color="auto" w:fill="auto"/>
            <w:vAlign w:val="center"/>
            <w:hideMark/>
          </w:tcPr>
          <w:p w14:paraId="7DAE66C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 interdisciplinar</w:t>
            </w:r>
          </w:p>
        </w:tc>
        <w:tc>
          <w:tcPr>
            <w:tcW w:w="1300" w:type="dxa"/>
            <w:tcBorders>
              <w:top w:val="nil"/>
              <w:left w:val="nil"/>
              <w:bottom w:val="nil"/>
              <w:right w:val="nil"/>
            </w:tcBorders>
            <w:shd w:val="clear" w:color="auto" w:fill="auto"/>
            <w:vAlign w:val="center"/>
            <w:hideMark/>
          </w:tcPr>
          <w:p w14:paraId="26AA2C5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97337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4120CD0" w14:textId="39C43609"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43824D2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8D761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9B1634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FD0C209" w14:textId="77777777" w:rsidTr="00C13780">
        <w:trPr>
          <w:trHeight w:val="960"/>
        </w:trPr>
        <w:tc>
          <w:tcPr>
            <w:tcW w:w="1300" w:type="dxa"/>
            <w:tcBorders>
              <w:top w:val="nil"/>
              <w:left w:val="nil"/>
              <w:bottom w:val="nil"/>
              <w:right w:val="nil"/>
            </w:tcBorders>
            <w:shd w:val="clear" w:color="auto" w:fill="auto"/>
            <w:vAlign w:val="center"/>
            <w:hideMark/>
          </w:tcPr>
          <w:p w14:paraId="3DB5FF1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Pannebakker e cols.[46]</w:t>
            </w:r>
          </w:p>
        </w:tc>
        <w:tc>
          <w:tcPr>
            <w:tcW w:w="1209" w:type="dxa"/>
            <w:tcBorders>
              <w:top w:val="nil"/>
              <w:left w:val="nil"/>
              <w:bottom w:val="nil"/>
              <w:right w:val="nil"/>
            </w:tcBorders>
            <w:shd w:val="clear" w:color="auto" w:fill="auto"/>
            <w:vAlign w:val="center"/>
            <w:hideMark/>
          </w:tcPr>
          <w:p w14:paraId="0A087E6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02E54BB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Inglaterra</w:t>
            </w:r>
          </w:p>
        </w:tc>
        <w:tc>
          <w:tcPr>
            <w:tcW w:w="1963" w:type="dxa"/>
            <w:tcBorders>
              <w:top w:val="nil"/>
              <w:left w:val="nil"/>
              <w:bottom w:val="nil"/>
              <w:right w:val="nil"/>
            </w:tcBorders>
            <w:shd w:val="clear" w:color="auto" w:fill="auto"/>
            <w:vAlign w:val="center"/>
            <w:hideMark/>
          </w:tcPr>
          <w:p w14:paraId="3195BA3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w:t>
            </w:r>
          </w:p>
        </w:tc>
        <w:tc>
          <w:tcPr>
            <w:tcW w:w="2040" w:type="dxa"/>
            <w:tcBorders>
              <w:top w:val="nil"/>
              <w:left w:val="nil"/>
              <w:bottom w:val="nil"/>
              <w:right w:val="nil"/>
            </w:tcBorders>
            <w:shd w:val="clear" w:color="auto" w:fill="auto"/>
            <w:vAlign w:val="center"/>
            <w:hideMark/>
          </w:tcPr>
          <w:p w14:paraId="5814AB1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Sistema eletrônico de apoio à decisão clínica para melanoma</w:t>
            </w:r>
          </w:p>
        </w:tc>
        <w:tc>
          <w:tcPr>
            <w:tcW w:w="1300" w:type="dxa"/>
            <w:tcBorders>
              <w:top w:val="nil"/>
              <w:left w:val="nil"/>
              <w:bottom w:val="nil"/>
              <w:right w:val="nil"/>
            </w:tcBorders>
            <w:shd w:val="clear" w:color="auto" w:fill="auto"/>
            <w:vAlign w:val="center"/>
            <w:hideMark/>
          </w:tcPr>
          <w:p w14:paraId="2BF37DA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72908C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C4367BB" w14:textId="386457A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00EF40D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759610C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90F6CE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691839E" w14:textId="77777777" w:rsidTr="00C13780">
        <w:trPr>
          <w:trHeight w:val="960"/>
        </w:trPr>
        <w:tc>
          <w:tcPr>
            <w:tcW w:w="1300" w:type="dxa"/>
            <w:tcBorders>
              <w:top w:val="nil"/>
              <w:left w:val="nil"/>
              <w:bottom w:val="nil"/>
              <w:right w:val="nil"/>
            </w:tcBorders>
            <w:shd w:val="clear" w:color="auto" w:fill="auto"/>
            <w:vAlign w:val="center"/>
            <w:hideMark/>
          </w:tcPr>
          <w:p w14:paraId="06B0CC5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Escoffery e cols.[47]</w:t>
            </w:r>
          </w:p>
        </w:tc>
        <w:tc>
          <w:tcPr>
            <w:tcW w:w="1209" w:type="dxa"/>
            <w:tcBorders>
              <w:top w:val="nil"/>
              <w:left w:val="nil"/>
              <w:bottom w:val="nil"/>
              <w:right w:val="nil"/>
            </w:tcBorders>
            <w:shd w:val="clear" w:color="auto" w:fill="auto"/>
            <w:vAlign w:val="center"/>
            <w:hideMark/>
          </w:tcPr>
          <w:p w14:paraId="479C86E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2019</w:t>
            </w:r>
          </w:p>
        </w:tc>
        <w:tc>
          <w:tcPr>
            <w:tcW w:w="1191" w:type="dxa"/>
            <w:tcBorders>
              <w:top w:val="nil"/>
              <w:left w:val="nil"/>
              <w:bottom w:val="nil"/>
              <w:right w:val="nil"/>
            </w:tcBorders>
            <w:shd w:val="clear" w:color="auto" w:fill="auto"/>
            <w:vAlign w:val="center"/>
            <w:hideMark/>
          </w:tcPr>
          <w:p w14:paraId="5AF0A04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5C4121B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w:t>
            </w:r>
          </w:p>
        </w:tc>
        <w:tc>
          <w:tcPr>
            <w:tcW w:w="2040" w:type="dxa"/>
            <w:tcBorders>
              <w:top w:val="nil"/>
              <w:left w:val="nil"/>
              <w:bottom w:val="nil"/>
              <w:right w:val="nil"/>
            </w:tcBorders>
            <w:shd w:val="clear" w:color="auto" w:fill="auto"/>
            <w:vAlign w:val="center"/>
            <w:hideMark/>
          </w:tcPr>
          <w:p w14:paraId="49B6B76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HPV para Adolescentes</w:t>
            </w:r>
          </w:p>
        </w:tc>
        <w:tc>
          <w:tcPr>
            <w:tcW w:w="1300" w:type="dxa"/>
            <w:tcBorders>
              <w:top w:val="nil"/>
              <w:left w:val="nil"/>
              <w:bottom w:val="nil"/>
              <w:right w:val="nil"/>
            </w:tcBorders>
            <w:shd w:val="clear" w:color="auto" w:fill="auto"/>
            <w:vAlign w:val="center"/>
            <w:hideMark/>
          </w:tcPr>
          <w:p w14:paraId="01A7C3E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C13B06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A62B1A3" w14:textId="41EDDE5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7745A03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520C9B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5E6E95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D0058D9" w14:textId="77777777" w:rsidTr="00C13780">
        <w:trPr>
          <w:trHeight w:val="960"/>
        </w:trPr>
        <w:tc>
          <w:tcPr>
            <w:tcW w:w="1300" w:type="dxa"/>
            <w:tcBorders>
              <w:top w:val="nil"/>
              <w:left w:val="nil"/>
              <w:bottom w:val="nil"/>
              <w:right w:val="nil"/>
            </w:tcBorders>
            <w:shd w:val="clear" w:color="auto" w:fill="auto"/>
            <w:vAlign w:val="center"/>
            <w:hideMark/>
          </w:tcPr>
          <w:p w14:paraId="2773314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Harry e cols. [48]</w:t>
            </w:r>
          </w:p>
        </w:tc>
        <w:tc>
          <w:tcPr>
            <w:tcW w:w="1209" w:type="dxa"/>
            <w:tcBorders>
              <w:top w:val="nil"/>
              <w:left w:val="nil"/>
              <w:bottom w:val="nil"/>
              <w:right w:val="nil"/>
            </w:tcBorders>
            <w:shd w:val="clear" w:color="auto" w:fill="auto"/>
            <w:vAlign w:val="center"/>
            <w:hideMark/>
          </w:tcPr>
          <w:p w14:paraId="0935FA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76EA63F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190B0E4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w:t>
            </w:r>
          </w:p>
        </w:tc>
        <w:tc>
          <w:tcPr>
            <w:tcW w:w="2040" w:type="dxa"/>
            <w:tcBorders>
              <w:top w:val="nil"/>
              <w:left w:val="nil"/>
              <w:bottom w:val="nil"/>
              <w:right w:val="nil"/>
            </w:tcBorders>
            <w:shd w:val="clear" w:color="auto" w:fill="auto"/>
            <w:vAlign w:val="center"/>
            <w:hideMark/>
          </w:tcPr>
          <w:p w14:paraId="5830395F" w14:textId="37100CA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apoio à decisão clínica</w:t>
            </w:r>
          </w:p>
        </w:tc>
        <w:tc>
          <w:tcPr>
            <w:tcW w:w="1300" w:type="dxa"/>
            <w:tcBorders>
              <w:top w:val="nil"/>
              <w:left w:val="nil"/>
              <w:bottom w:val="nil"/>
              <w:right w:val="nil"/>
            </w:tcBorders>
            <w:shd w:val="clear" w:color="auto" w:fill="auto"/>
            <w:vAlign w:val="center"/>
            <w:hideMark/>
          </w:tcPr>
          <w:p w14:paraId="4D15E17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B77073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05CAE4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7E96F02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7F88B70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AE2771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B7D865D" w14:textId="77777777" w:rsidTr="00C13780">
        <w:trPr>
          <w:trHeight w:val="960"/>
        </w:trPr>
        <w:tc>
          <w:tcPr>
            <w:tcW w:w="1300" w:type="dxa"/>
            <w:tcBorders>
              <w:top w:val="nil"/>
              <w:left w:val="nil"/>
              <w:bottom w:val="nil"/>
              <w:right w:val="nil"/>
            </w:tcBorders>
            <w:shd w:val="clear" w:color="auto" w:fill="auto"/>
            <w:vAlign w:val="center"/>
            <w:hideMark/>
          </w:tcPr>
          <w:p w14:paraId="315D30F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Koffel &amp; Hagedorn[49]</w:t>
            </w:r>
          </w:p>
        </w:tc>
        <w:tc>
          <w:tcPr>
            <w:tcW w:w="1209" w:type="dxa"/>
            <w:tcBorders>
              <w:top w:val="nil"/>
              <w:left w:val="nil"/>
              <w:bottom w:val="nil"/>
              <w:right w:val="nil"/>
            </w:tcBorders>
            <w:shd w:val="clear" w:color="auto" w:fill="auto"/>
            <w:vAlign w:val="center"/>
            <w:hideMark/>
          </w:tcPr>
          <w:p w14:paraId="5F2CF73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5B1486E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D88B6F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 Insônia </w:t>
            </w:r>
          </w:p>
        </w:tc>
        <w:tc>
          <w:tcPr>
            <w:tcW w:w="2040" w:type="dxa"/>
            <w:tcBorders>
              <w:top w:val="nil"/>
              <w:left w:val="nil"/>
              <w:bottom w:val="nil"/>
              <w:right w:val="nil"/>
            </w:tcBorders>
            <w:shd w:val="clear" w:color="auto" w:fill="auto"/>
            <w:vAlign w:val="center"/>
            <w:hideMark/>
          </w:tcPr>
          <w:p w14:paraId="40E01A8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Terapia cognitivo-comportamental</w:t>
            </w:r>
          </w:p>
        </w:tc>
        <w:tc>
          <w:tcPr>
            <w:tcW w:w="1300" w:type="dxa"/>
            <w:tcBorders>
              <w:top w:val="nil"/>
              <w:left w:val="nil"/>
              <w:bottom w:val="nil"/>
              <w:right w:val="nil"/>
            </w:tcBorders>
            <w:shd w:val="clear" w:color="auto" w:fill="auto"/>
            <w:vAlign w:val="center"/>
            <w:hideMark/>
          </w:tcPr>
          <w:p w14:paraId="70660C4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5F2B15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A8A995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5229A20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2239D75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005D9B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524A957" w14:textId="77777777" w:rsidTr="00C13780">
        <w:trPr>
          <w:trHeight w:val="960"/>
        </w:trPr>
        <w:tc>
          <w:tcPr>
            <w:tcW w:w="1300" w:type="dxa"/>
            <w:tcBorders>
              <w:top w:val="nil"/>
              <w:left w:val="nil"/>
              <w:bottom w:val="nil"/>
              <w:right w:val="nil"/>
            </w:tcBorders>
            <w:shd w:val="clear" w:color="auto" w:fill="auto"/>
            <w:vAlign w:val="center"/>
            <w:hideMark/>
          </w:tcPr>
          <w:p w14:paraId="39986B9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Ndejjo e cols.[50]</w:t>
            </w:r>
          </w:p>
        </w:tc>
        <w:tc>
          <w:tcPr>
            <w:tcW w:w="1209" w:type="dxa"/>
            <w:tcBorders>
              <w:top w:val="nil"/>
              <w:left w:val="nil"/>
              <w:bottom w:val="nil"/>
              <w:right w:val="nil"/>
            </w:tcBorders>
            <w:shd w:val="clear" w:color="auto" w:fill="auto"/>
            <w:vAlign w:val="center"/>
            <w:hideMark/>
          </w:tcPr>
          <w:p w14:paraId="27633B9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24F3011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Uganda</w:t>
            </w:r>
          </w:p>
        </w:tc>
        <w:tc>
          <w:tcPr>
            <w:tcW w:w="1963" w:type="dxa"/>
            <w:tcBorders>
              <w:top w:val="nil"/>
              <w:left w:val="nil"/>
              <w:bottom w:val="nil"/>
              <w:right w:val="nil"/>
            </w:tcBorders>
            <w:shd w:val="clear" w:color="auto" w:fill="auto"/>
            <w:vAlign w:val="center"/>
            <w:hideMark/>
          </w:tcPr>
          <w:p w14:paraId="197E211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Doença cardiovascular</w:t>
            </w:r>
          </w:p>
        </w:tc>
        <w:tc>
          <w:tcPr>
            <w:tcW w:w="2040" w:type="dxa"/>
            <w:tcBorders>
              <w:top w:val="nil"/>
              <w:left w:val="nil"/>
              <w:bottom w:val="nil"/>
              <w:right w:val="nil"/>
            </w:tcBorders>
            <w:shd w:val="clear" w:color="auto" w:fill="auto"/>
            <w:vAlign w:val="center"/>
            <w:hideMark/>
          </w:tcPr>
          <w:p w14:paraId="16C7E5EB" w14:textId="0A878B8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comunitário para doenças cardiovasculares</w:t>
            </w:r>
          </w:p>
        </w:tc>
        <w:tc>
          <w:tcPr>
            <w:tcW w:w="1300" w:type="dxa"/>
            <w:tcBorders>
              <w:top w:val="nil"/>
              <w:left w:val="nil"/>
              <w:bottom w:val="nil"/>
              <w:right w:val="nil"/>
            </w:tcBorders>
            <w:shd w:val="clear" w:color="auto" w:fill="auto"/>
            <w:vAlign w:val="center"/>
            <w:hideMark/>
          </w:tcPr>
          <w:p w14:paraId="0DCC203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AFBDE00" w14:textId="40E6402C"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w:t>
            </w:r>
            <w:r w:rsidRPr="00C13780">
              <w:rPr>
                <w:rFonts w:ascii="Calibri" w:eastAsia="Times New Roman" w:hAnsi="Calibri" w:cs="Calibri"/>
                <w:color w:val="000000"/>
                <w:kern w:val="0"/>
                <w:sz w:val="18"/>
                <w:szCs w:val="18"/>
                <w:lang w:val="pt-BR"/>
                <w14:ligatures w14:val="none"/>
              </w:rPr>
              <w:t>p</w:t>
            </w:r>
            <w:r w:rsidR="007D155B">
              <w:rPr>
                <w:rFonts w:ascii="Calibri" w:eastAsia="Times New Roman" w:hAnsi="Calibri" w:cs="Calibri"/>
                <w:color w:val="000000"/>
                <w:kern w:val="0"/>
                <w:sz w:val="18"/>
                <w:szCs w:val="18"/>
                <w:lang w:val="pt-BR"/>
                <w14:ligatures w14:val="none"/>
              </w:rPr>
              <w:t>o</w:t>
            </w:r>
            <w:r w:rsidRPr="00C13780">
              <w:rPr>
                <w:rFonts w:ascii="Calibri" w:eastAsia="Times New Roman" w:hAnsi="Calibri" w:cs="Calibri"/>
                <w:color w:val="000000"/>
                <w:kern w:val="0"/>
                <w:sz w:val="18"/>
                <w:szCs w:val="18"/>
                <w:lang w:val="pt-BR"/>
                <w14:ligatures w14:val="none"/>
              </w:rPr>
              <w:t xml:space="preserve"> II</w:t>
            </w:r>
          </w:p>
        </w:tc>
        <w:tc>
          <w:tcPr>
            <w:tcW w:w="1275" w:type="dxa"/>
            <w:tcBorders>
              <w:top w:val="nil"/>
              <w:left w:val="nil"/>
              <w:bottom w:val="nil"/>
              <w:right w:val="nil"/>
            </w:tcBorders>
            <w:shd w:val="clear" w:color="auto" w:fill="auto"/>
            <w:vAlign w:val="center"/>
            <w:hideMark/>
          </w:tcPr>
          <w:p w14:paraId="5B809CE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70107AA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33F052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3B4AB8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DDA5509" w14:textId="77777777" w:rsidTr="00C13780">
        <w:trPr>
          <w:trHeight w:val="960"/>
        </w:trPr>
        <w:tc>
          <w:tcPr>
            <w:tcW w:w="1300" w:type="dxa"/>
            <w:tcBorders>
              <w:top w:val="nil"/>
              <w:left w:val="nil"/>
              <w:bottom w:val="nil"/>
              <w:right w:val="nil"/>
            </w:tcBorders>
            <w:shd w:val="clear" w:color="auto" w:fill="auto"/>
            <w:vAlign w:val="center"/>
            <w:hideMark/>
          </w:tcPr>
          <w:p w14:paraId="0A8145E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Godbee e cols.[51]</w:t>
            </w:r>
          </w:p>
        </w:tc>
        <w:tc>
          <w:tcPr>
            <w:tcW w:w="1209" w:type="dxa"/>
            <w:tcBorders>
              <w:top w:val="nil"/>
              <w:left w:val="nil"/>
              <w:bottom w:val="nil"/>
              <w:right w:val="nil"/>
            </w:tcBorders>
            <w:shd w:val="clear" w:color="auto" w:fill="auto"/>
            <w:vAlign w:val="center"/>
            <w:hideMark/>
          </w:tcPr>
          <w:p w14:paraId="1C63537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2986881A" w14:textId="60EDDA5B"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w:t>
            </w:r>
            <w:r w:rsidR="00850FF6" w:rsidRPr="007D155B">
              <w:rPr>
                <w:rFonts w:ascii="Calibri" w:eastAsia="Times New Roman" w:hAnsi="Calibri" w:cs="Calibri"/>
                <w:color w:val="000000"/>
                <w:kern w:val="0"/>
                <w:sz w:val="18"/>
                <w:szCs w:val="18"/>
                <w:lang w:val="pt-BR"/>
                <w14:ligatures w14:val="none"/>
              </w:rPr>
              <w:t>us</w:t>
            </w:r>
            <w:r w:rsidRPr="00C13780">
              <w:rPr>
                <w:rFonts w:ascii="Calibri" w:eastAsia="Times New Roman" w:hAnsi="Calibri" w:cs="Calibri"/>
                <w:color w:val="000000"/>
                <w:kern w:val="0"/>
                <w:sz w:val="18"/>
                <w:szCs w:val="18"/>
                <w:lang w:val="pt-BR"/>
                <w14:ligatures w14:val="none"/>
              </w:rPr>
              <w:t>trália</w:t>
            </w:r>
          </w:p>
        </w:tc>
        <w:tc>
          <w:tcPr>
            <w:tcW w:w="1963" w:type="dxa"/>
            <w:tcBorders>
              <w:top w:val="nil"/>
              <w:left w:val="nil"/>
              <w:bottom w:val="nil"/>
              <w:right w:val="nil"/>
            </w:tcBorders>
            <w:shd w:val="clear" w:color="auto" w:fill="auto"/>
            <w:vAlign w:val="center"/>
            <w:hideMark/>
          </w:tcPr>
          <w:p w14:paraId="29200EE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Demência</w:t>
            </w:r>
          </w:p>
        </w:tc>
        <w:tc>
          <w:tcPr>
            <w:tcW w:w="2040" w:type="dxa"/>
            <w:tcBorders>
              <w:top w:val="nil"/>
              <w:left w:val="nil"/>
              <w:bottom w:val="nil"/>
              <w:right w:val="nil"/>
            </w:tcBorders>
            <w:shd w:val="clear" w:color="auto" w:fill="auto"/>
            <w:vAlign w:val="center"/>
            <w:hideMark/>
          </w:tcPr>
          <w:p w14:paraId="4DE9B739" w14:textId="562DFD7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redução do risco de demência</w:t>
            </w:r>
          </w:p>
        </w:tc>
        <w:tc>
          <w:tcPr>
            <w:tcW w:w="1300" w:type="dxa"/>
            <w:tcBorders>
              <w:top w:val="nil"/>
              <w:left w:val="nil"/>
              <w:bottom w:val="nil"/>
              <w:right w:val="nil"/>
            </w:tcBorders>
            <w:shd w:val="clear" w:color="auto" w:fill="auto"/>
            <w:vAlign w:val="center"/>
            <w:hideMark/>
          </w:tcPr>
          <w:p w14:paraId="1A26DBB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FC8362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ED15560" w14:textId="71DA8DB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FC4FEF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23773C2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04C656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61923D7" w14:textId="77777777" w:rsidTr="00C13780">
        <w:trPr>
          <w:trHeight w:val="960"/>
        </w:trPr>
        <w:tc>
          <w:tcPr>
            <w:tcW w:w="1300" w:type="dxa"/>
            <w:tcBorders>
              <w:top w:val="nil"/>
              <w:left w:val="nil"/>
              <w:bottom w:val="nil"/>
              <w:right w:val="nil"/>
            </w:tcBorders>
            <w:shd w:val="clear" w:color="auto" w:fill="auto"/>
            <w:vAlign w:val="center"/>
            <w:hideMark/>
          </w:tcPr>
          <w:p w14:paraId="3BFD44D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 xml:space="preserve">Radovic e cols.[52] </w:t>
            </w:r>
          </w:p>
        </w:tc>
        <w:tc>
          <w:tcPr>
            <w:tcW w:w="1209" w:type="dxa"/>
            <w:tcBorders>
              <w:top w:val="nil"/>
              <w:left w:val="nil"/>
              <w:bottom w:val="nil"/>
              <w:right w:val="nil"/>
            </w:tcBorders>
            <w:shd w:val="clear" w:color="auto" w:fill="auto"/>
            <w:vAlign w:val="center"/>
            <w:hideMark/>
          </w:tcPr>
          <w:p w14:paraId="7E45B3D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5311BFA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AF28DD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Depressão e ansiedade </w:t>
            </w:r>
          </w:p>
        </w:tc>
        <w:tc>
          <w:tcPr>
            <w:tcW w:w="2040" w:type="dxa"/>
            <w:tcBorders>
              <w:top w:val="nil"/>
              <w:left w:val="nil"/>
              <w:bottom w:val="nil"/>
              <w:right w:val="nil"/>
            </w:tcBorders>
            <w:shd w:val="clear" w:color="auto" w:fill="auto"/>
            <w:vAlign w:val="center"/>
            <w:hideMark/>
          </w:tcPr>
          <w:p w14:paraId="7638239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online para depressão e da ansiedade.</w:t>
            </w:r>
          </w:p>
        </w:tc>
        <w:tc>
          <w:tcPr>
            <w:tcW w:w="1300" w:type="dxa"/>
            <w:tcBorders>
              <w:top w:val="nil"/>
              <w:left w:val="nil"/>
              <w:bottom w:val="nil"/>
              <w:right w:val="nil"/>
            </w:tcBorders>
            <w:shd w:val="clear" w:color="auto" w:fill="auto"/>
            <w:vAlign w:val="center"/>
            <w:hideMark/>
          </w:tcPr>
          <w:p w14:paraId="62BADBA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588A61A" w14:textId="1F7641EB"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II</w:t>
            </w:r>
          </w:p>
        </w:tc>
        <w:tc>
          <w:tcPr>
            <w:tcW w:w="1275" w:type="dxa"/>
            <w:tcBorders>
              <w:top w:val="nil"/>
              <w:left w:val="nil"/>
              <w:bottom w:val="nil"/>
              <w:right w:val="nil"/>
            </w:tcBorders>
            <w:shd w:val="clear" w:color="auto" w:fill="auto"/>
            <w:vAlign w:val="center"/>
            <w:hideMark/>
          </w:tcPr>
          <w:p w14:paraId="5658FB86" w14:textId="65E7AECE"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2EB639D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1FD5D81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9D045F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8572F47" w14:textId="77777777" w:rsidTr="00C13780">
        <w:trPr>
          <w:trHeight w:val="960"/>
        </w:trPr>
        <w:tc>
          <w:tcPr>
            <w:tcW w:w="1300" w:type="dxa"/>
            <w:tcBorders>
              <w:top w:val="nil"/>
              <w:left w:val="nil"/>
              <w:bottom w:val="nil"/>
              <w:right w:val="nil"/>
            </w:tcBorders>
            <w:shd w:val="clear" w:color="auto" w:fill="auto"/>
            <w:vAlign w:val="center"/>
            <w:hideMark/>
          </w:tcPr>
          <w:p w14:paraId="3D80ECC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Muddu e cols.[53]</w:t>
            </w:r>
          </w:p>
        </w:tc>
        <w:tc>
          <w:tcPr>
            <w:tcW w:w="1209" w:type="dxa"/>
            <w:tcBorders>
              <w:top w:val="nil"/>
              <w:left w:val="nil"/>
              <w:bottom w:val="nil"/>
              <w:right w:val="nil"/>
            </w:tcBorders>
            <w:shd w:val="clear" w:color="auto" w:fill="auto"/>
            <w:vAlign w:val="center"/>
            <w:hideMark/>
          </w:tcPr>
          <w:p w14:paraId="1607BFD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4257947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Uganda</w:t>
            </w:r>
          </w:p>
        </w:tc>
        <w:tc>
          <w:tcPr>
            <w:tcW w:w="1963" w:type="dxa"/>
            <w:tcBorders>
              <w:top w:val="nil"/>
              <w:left w:val="nil"/>
              <w:bottom w:val="nil"/>
              <w:right w:val="nil"/>
            </w:tcBorders>
            <w:shd w:val="clear" w:color="auto" w:fill="auto"/>
            <w:vAlign w:val="center"/>
            <w:hideMark/>
          </w:tcPr>
          <w:p w14:paraId="34E8632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Hipertensão e HIV</w:t>
            </w:r>
          </w:p>
        </w:tc>
        <w:tc>
          <w:tcPr>
            <w:tcW w:w="2040" w:type="dxa"/>
            <w:tcBorders>
              <w:top w:val="nil"/>
              <w:left w:val="nil"/>
              <w:bottom w:val="nil"/>
              <w:right w:val="nil"/>
            </w:tcBorders>
            <w:shd w:val="clear" w:color="auto" w:fill="auto"/>
            <w:vAlign w:val="center"/>
            <w:hideMark/>
          </w:tcPr>
          <w:p w14:paraId="52302CD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cuidados integrados para hipertensão e HIV</w:t>
            </w:r>
          </w:p>
        </w:tc>
        <w:tc>
          <w:tcPr>
            <w:tcW w:w="1300" w:type="dxa"/>
            <w:tcBorders>
              <w:top w:val="nil"/>
              <w:left w:val="nil"/>
              <w:bottom w:val="nil"/>
              <w:right w:val="nil"/>
            </w:tcBorders>
            <w:shd w:val="clear" w:color="auto" w:fill="auto"/>
            <w:vAlign w:val="center"/>
            <w:hideMark/>
          </w:tcPr>
          <w:p w14:paraId="1D3579B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78A549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0DCF8A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383C14E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3FAD3E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89F74F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8621526" w14:textId="77777777" w:rsidTr="00C13780">
        <w:trPr>
          <w:trHeight w:val="960"/>
        </w:trPr>
        <w:tc>
          <w:tcPr>
            <w:tcW w:w="1300" w:type="dxa"/>
            <w:tcBorders>
              <w:top w:val="nil"/>
              <w:left w:val="nil"/>
              <w:bottom w:val="nil"/>
              <w:right w:val="nil"/>
            </w:tcBorders>
            <w:shd w:val="clear" w:color="auto" w:fill="auto"/>
            <w:vAlign w:val="center"/>
            <w:hideMark/>
          </w:tcPr>
          <w:p w14:paraId="63BD80E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Simione e cols.[54] </w:t>
            </w:r>
          </w:p>
        </w:tc>
        <w:tc>
          <w:tcPr>
            <w:tcW w:w="1209" w:type="dxa"/>
            <w:tcBorders>
              <w:top w:val="nil"/>
              <w:left w:val="nil"/>
              <w:bottom w:val="nil"/>
              <w:right w:val="nil"/>
            </w:tcBorders>
            <w:shd w:val="clear" w:color="auto" w:fill="auto"/>
            <w:vAlign w:val="center"/>
            <w:hideMark/>
          </w:tcPr>
          <w:p w14:paraId="7806C3A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368DD90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7ACBD44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Obesidade</w:t>
            </w:r>
          </w:p>
        </w:tc>
        <w:tc>
          <w:tcPr>
            <w:tcW w:w="2040" w:type="dxa"/>
            <w:tcBorders>
              <w:top w:val="nil"/>
              <w:left w:val="nil"/>
              <w:bottom w:val="nil"/>
              <w:right w:val="nil"/>
            </w:tcBorders>
            <w:shd w:val="clear" w:color="auto" w:fill="auto"/>
            <w:vAlign w:val="center"/>
            <w:hideMark/>
          </w:tcPr>
          <w:p w14:paraId="789AC556" w14:textId="0A2FC54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controle de peso</w:t>
            </w:r>
          </w:p>
        </w:tc>
        <w:tc>
          <w:tcPr>
            <w:tcW w:w="1300" w:type="dxa"/>
            <w:tcBorders>
              <w:top w:val="nil"/>
              <w:left w:val="nil"/>
              <w:bottom w:val="nil"/>
              <w:right w:val="nil"/>
            </w:tcBorders>
            <w:shd w:val="clear" w:color="auto" w:fill="auto"/>
            <w:vAlign w:val="center"/>
            <w:hideMark/>
          </w:tcPr>
          <w:p w14:paraId="64915AA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375037A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B73B9D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41AE35F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5359270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E3B6A1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F3C732D" w14:textId="77777777" w:rsidTr="00C13780">
        <w:trPr>
          <w:trHeight w:val="960"/>
        </w:trPr>
        <w:tc>
          <w:tcPr>
            <w:tcW w:w="1300" w:type="dxa"/>
            <w:tcBorders>
              <w:top w:val="nil"/>
              <w:left w:val="nil"/>
              <w:bottom w:val="nil"/>
              <w:right w:val="nil"/>
            </w:tcBorders>
            <w:shd w:val="clear" w:color="auto" w:fill="auto"/>
            <w:vAlign w:val="center"/>
            <w:hideMark/>
          </w:tcPr>
          <w:p w14:paraId="15D24B5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Vest e cols.[55] </w:t>
            </w:r>
          </w:p>
        </w:tc>
        <w:tc>
          <w:tcPr>
            <w:tcW w:w="1209" w:type="dxa"/>
            <w:tcBorders>
              <w:top w:val="nil"/>
              <w:left w:val="nil"/>
              <w:bottom w:val="nil"/>
              <w:right w:val="nil"/>
            </w:tcBorders>
            <w:shd w:val="clear" w:color="auto" w:fill="auto"/>
            <w:vAlign w:val="center"/>
            <w:hideMark/>
          </w:tcPr>
          <w:p w14:paraId="3FA2129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47B0029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466075F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Saúde mental</w:t>
            </w:r>
          </w:p>
        </w:tc>
        <w:tc>
          <w:tcPr>
            <w:tcW w:w="2040" w:type="dxa"/>
            <w:tcBorders>
              <w:top w:val="nil"/>
              <w:left w:val="nil"/>
              <w:bottom w:val="nil"/>
              <w:right w:val="nil"/>
            </w:tcBorders>
            <w:shd w:val="clear" w:color="auto" w:fill="auto"/>
            <w:vAlign w:val="center"/>
            <w:hideMark/>
          </w:tcPr>
          <w:p w14:paraId="7D9A11B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Testes farmacogenéticos</w:t>
            </w:r>
          </w:p>
        </w:tc>
        <w:tc>
          <w:tcPr>
            <w:tcW w:w="1300" w:type="dxa"/>
            <w:tcBorders>
              <w:top w:val="nil"/>
              <w:left w:val="nil"/>
              <w:bottom w:val="nil"/>
              <w:right w:val="nil"/>
            </w:tcBorders>
            <w:shd w:val="clear" w:color="auto" w:fill="auto"/>
            <w:vAlign w:val="center"/>
            <w:hideMark/>
          </w:tcPr>
          <w:p w14:paraId="1AA59D6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E9433A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68FB46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0209194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321C943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0D6FA5E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8F75AF7" w14:textId="77777777" w:rsidTr="00C13780">
        <w:trPr>
          <w:trHeight w:val="960"/>
        </w:trPr>
        <w:tc>
          <w:tcPr>
            <w:tcW w:w="1300" w:type="dxa"/>
            <w:tcBorders>
              <w:top w:val="nil"/>
              <w:left w:val="nil"/>
              <w:bottom w:val="nil"/>
              <w:right w:val="nil"/>
            </w:tcBorders>
            <w:shd w:val="clear" w:color="auto" w:fill="auto"/>
            <w:vAlign w:val="center"/>
            <w:hideMark/>
          </w:tcPr>
          <w:p w14:paraId="1D1B3A2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VanDevanter e cols.[56]</w:t>
            </w:r>
          </w:p>
        </w:tc>
        <w:tc>
          <w:tcPr>
            <w:tcW w:w="1209" w:type="dxa"/>
            <w:tcBorders>
              <w:top w:val="nil"/>
              <w:left w:val="nil"/>
              <w:bottom w:val="nil"/>
              <w:right w:val="nil"/>
            </w:tcBorders>
            <w:shd w:val="clear" w:color="auto" w:fill="auto"/>
            <w:vAlign w:val="center"/>
            <w:hideMark/>
          </w:tcPr>
          <w:p w14:paraId="389385F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2020</w:t>
            </w:r>
          </w:p>
        </w:tc>
        <w:tc>
          <w:tcPr>
            <w:tcW w:w="1191" w:type="dxa"/>
            <w:tcBorders>
              <w:top w:val="nil"/>
              <w:left w:val="nil"/>
              <w:bottom w:val="nil"/>
              <w:right w:val="nil"/>
            </w:tcBorders>
            <w:shd w:val="clear" w:color="auto" w:fill="auto"/>
            <w:vAlign w:val="center"/>
            <w:hideMark/>
          </w:tcPr>
          <w:p w14:paraId="0E88639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Vietnã</w:t>
            </w:r>
          </w:p>
        </w:tc>
        <w:tc>
          <w:tcPr>
            <w:tcW w:w="1963" w:type="dxa"/>
            <w:tcBorders>
              <w:top w:val="nil"/>
              <w:left w:val="nil"/>
              <w:bottom w:val="nil"/>
              <w:right w:val="nil"/>
            </w:tcBorders>
            <w:shd w:val="clear" w:color="auto" w:fill="auto"/>
            <w:vAlign w:val="center"/>
            <w:hideMark/>
          </w:tcPr>
          <w:p w14:paraId="2160D36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Cessação do tabagismo</w:t>
            </w:r>
          </w:p>
        </w:tc>
        <w:tc>
          <w:tcPr>
            <w:tcW w:w="2040" w:type="dxa"/>
            <w:tcBorders>
              <w:top w:val="nil"/>
              <w:left w:val="nil"/>
              <w:bottom w:val="nil"/>
              <w:right w:val="nil"/>
            </w:tcBorders>
            <w:shd w:val="clear" w:color="auto" w:fill="auto"/>
            <w:vAlign w:val="center"/>
            <w:hideMark/>
          </w:tcPr>
          <w:p w14:paraId="1A99BC9B" w14:textId="3078942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Tratamento da dependência de tabaco</w:t>
            </w:r>
          </w:p>
        </w:tc>
        <w:tc>
          <w:tcPr>
            <w:tcW w:w="1300" w:type="dxa"/>
            <w:tcBorders>
              <w:top w:val="nil"/>
              <w:left w:val="nil"/>
              <w:bottom w:val="nil"/>
              <w:right w:val="nil"/>
            </w:tcBorders>
            <w:shd w:val="clear" w:color="auto" w:fill="auto"/>
            <w:vAlign w:val="center"/>
            <w:hideMark/>
          </w:tcPr>
          <w:p w14:paraId="16E538A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2BB87A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F4F1C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38FEB1A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DF17C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42EF84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FF268AA" w14:textId="77777777" w:rsidTr="00C13780">
        <w:trPr>
          <w:trHeight w:val="960"/>
        </w:trPr>
        <w:tc>
          <w:tcPr>
            <w:tcW w:w="1300" w:type="dxa"/>
            <w:tcBorders>
              <w:top w:val="nil"/>
              <w:left w:val="nil"/>
              <w:bottom w:val="nil"/>
              <w:right w:val="nil"/>
            </w:tcBorders>
            <w:shd w:val="clear" w:color="auto" w:fill="auto"/>
            <w:vAlign w:val="center"/>
            <w:hideMark/>
          </w:tcPr>
          <w:p w14:paraId="34697EC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Socias e cols.[57]</w:t>
            </w:r>
          </w:p>
        </w:tc>
        <w:tc>
          <w:tcPr>
            <w:tcW w:w="1209" w:type="dxa"/>
            <w:tcBorders>
              <w:top w:val="nil"/>
              <w:left w:val="nil"/>
              <w:bottom w:val="nil"/>
              <w:right w:val="nil"/>
            </w:tcBorders>
            <w:shd w:val="clear" w:color="auto" w:fill="auto"/>
            <w:vAlign w:val="center"/>
            <w:hideMark/>
          </w:tcPr>
          <w:p w14:paraId="4E31C2A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660668F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Espanha</w:t>
            </w:r>
          </w:p>
        </w:tc>
        <w:tc>
          <w:tcPr>
            <w:tcW w:w="1963" w:type="dxa"/>
            <w:tcBorders>
              <w:top w:val="nil"/>
              <w:left w:val="nil"/>
              <w:bottom w:val="nil"/>
              <w:right w:val="nil"/>
            </w:tcBorders>
            <w:shd w:val="clear" w:color="auto" w:fill="auto"/>
            <w:vAlign w:val="center"/>
            <w:hideMark/>
          </w:tcPr>
          <w:p w14:paraId="1EF6EC0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Redução do uso de benzodiazepínico</w:t>
            </w:r>
          </w:p>
        </w:tc>
        <w:tc>
          <w:tcPr>
            <w:tcW w:w="2040" w:type="dxa"/>
            <w:tcBorders>
              <w:top w:val="nil"/>
              <w:left w:val="nil"/>
              <w:bottom w:val="nil"/>
              <w:right w:val="nil"/>
            </w:tcBorders>
            <w:shd w:val="clear" w:color="auto" w:fill="auto"/>
            <w:vAlign w:val="center"/>
            <w:hideMark/>
          </w:tcPr>
          <w:p w14:paraId="01C9D03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Formação e acompanhamento de médicos generalistas</w:t>
            </w:r>
          </w:p>
        </w:tc>
        <w:tc>
          <w:tcPr>
            <w:tcW w:w="1300" w:type="dxa"/>
            <w:tcBorders>
              <w:top w:val="nil"/>
              <w:left w:val="nil"/>
              <w:bottom w:val="nil"/>
              <w:right w:val="nil"/>
            </w:tcBorders>
            <w:shd w:val="clear" w:color="auto" w:fill="auto"/>
            <w:vAlign w:val="center"/>
            <w:hideMark/>
          </w:tcPr>
          <w:p w14:paraId="36468C2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B7A8AE8" w14:textId="2675CCF8"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w:t>
            </w:r>
          </w:p>
        </w:tc>
        <w:tc>
          <w:tcPr>
            <w:tcW w:w="1275" w:type="dxa"/>
            <w:tcBorders>
              <w:top w:val="nil"/>
              <w:left w:val="nil"/>
              <w:bottom w:val="nil"/>
              <w:right w:val="nil"/>
            </w:tcBorders>
            <w:shd w:val="clear" w:color="auto" w:fill="auto"/>
            <w:vAlign w:val="center"/>
            <w:hideMark/>
          </w:tcPr>
          <w:p w14:paraId="372FCA9C" w14:textId="74F5C490"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3F7CA4D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BCC30E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37D109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C13085E" w14:textId="77777777" w:rsidTr="00C13780">
        <w:trPr>
          <w:trHeight w:val="960"/>
        </w:trPr>
        <w:tc>
          <w:tcPr>
            <w:tcW w:w="1300" w:type="dxa"/>
            <w:tcBorders>
              <w:top w:val="nil"/>
              <w:left w:val="nil"/>
              <w:bottom w:val="nil"/>
              <w:right w:val="nil"/>
            </w:tcBorders>
            <w:shd w:val="clear" w:color="auto" w:fill="auto"/>
            <w:vAlign w:val="center"/>
            <w:hideMark/>
          </w:tcPr>
          <w:p w14:paraId="11A62C9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Nelson-Brantley e cols.[58]</w:t>
            </w:r>
          </w:p>
        </w:tc>
        <w:tc>
          <w:tcPr>
            <w:tcW w:w="1209" w:type="dxa"/>
            <w:tcBorders>
              <w:top w:val="nil"/>
              <w:left w:val="nil"/>
              <w:bottom w:val="nil"/>
              <w:right w:val="nil"/>
            </w:tcBorders>
            <w:shd w:val="clear" w:color="auto" w:fill="auto"/>
            <w:vAlign w:val="center"/>
            <w:hideMark/>
          </w:tcPr>
          <w:p w14:paraId="2F0A110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303CD1E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noWrap/>
            <w:vAlign w:val="center"/>
            <w:hideMark/>
          </w:tcPr>
          <w:p w14:paraId="284E3F6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para câncer</w:t>
            </w:r>
          </w:p>
        </w:tc>
        <w:tc>
          <w:tcPr>
            <w:tcW w:w="2040" w:type="dxa"/>
            <w:tcBorders>
              <w:top w:val="nil"/>
              <w:left w:val="nil"/>
              <w:bottom w:val="nil"/>
              <w:right w:val="nil"/>
            </w:tcBorders>
            <w:shd w:val="clear" w:color="auto" w:fill="auto"/>
            <w:vAlign w:val="center"/>
            <w:hideMark/>
          </w:tcPr>
          <w:p w14:paraId="5CE2FEC6" w14:textId="2661FE2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câncer em áreas rurais</w:t>
            </w:r>
          </w:p>
        </w:tc>
        <w:tc>
          <w:tcPr>
            <w:tcW w:w="1300" w:type="dxa"/>
            <w:tcBorders>
              <w:top w:val="nil"/>
              <w:left w:val="nil"/>
              <w:bottom w:val="nil"/>
              <w:right w:val="nil"/>
            </w:tcBorders>
            <w:shd w:val="clear" w:color="auto" w:fill="auto"/>
            <w:vAlign w:val="center"/>
            <w:hideMark/>
          </w:tcPr>
          <w:p w14:paraId="0B54E02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227F31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1A47DC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7E7B559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5C8FC1E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20E5D0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D5885BA" w14:textId="77777777" w:rsidTr="00C13780">
        <w:trPr>
          <w:trHeight w:val="960"/>
        </w:trPr>
        <w:tc>
          <w:tcPr>
            <w:tcW w:w="1300" w:type="dxa"/>
            <w:tcBorders>
              <w:top w:val="nil"/>
              <w:left w:val="nil"/>
              <w:bottom w:val="nil"/>
              <w:right w:val="nil"/>
            </w:tcBorders>
            <w:shd w:val="clear" w:color="auto" w:fill="auto"/>
            <w:vAlign w:val="center"/>
            <w:hideMark/>
          </w:tcPr>
          <w:p w14:paraId="1134D48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Hahn e cols. [59]</w:t>
            </w:r>
          </w:p>
        </w:tc>
        <w:tc>
          <w:tcPr>
            <w:tcW w:w="1209" w:type="dxa"/>
            <w:tcBorders>
              <w:top w:val="nil"/>
              <w:left w:val="nil"/>
              <w:bottom w:val="nil"/>
              <w:right w:val="nil"/>
            </w:tcBorders>
            <w:shd w:val="clear" w:color="auto" w:fill="auto"/>
            <w:vAlign w:val="center"/>
            <w:hideMark/>
          </w:tcPr>
          <w:p w14:paraId="32CA9C8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21E3E48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EC3B23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Rastreamento para câncer </w:t>
            </w:r>
          </w:p>
        </w:tc>
        <w:tc>
          <w:tcPr>
            <w:tcW w:w="2040" w:type="dxa"/>
            <w:tcBorders>
              <w:top w:val="nil"/>
              <w:left w:val="nil"/>
              <w:bottom w:val="nil"/>
              <w:right w:val="nil"/>
            </w:tcBorders>
            <w:shd w:val="clear" w:color="auto" w:fill="auto"/>
            <w:vAlign w:val="center"/>
            <w:hideMark/>
          </w:tcPr>
          <w:p w14:paraId="7498BC4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Teste para HPV</w:t>
            </w:r>
          </w:p>
        </w:tc>
        <w:tc>
          <w:tcPr>
            <w:tcW w:w="1300" w:type="dxa"/>
            <w:tcBorders>
              <w:top w:val="nil"/>
              <w:left w:val="nil"/>
              <w:bottom w:val="nil"/>
              <w:right w:val="nil"/>
            </w:tcBorders>
            <w:shd w:val="clear" w:color="auto" w:fill="auto"/>
            <w:vAlign w:val="center"/>
            <w:hideMark/>
          </w:tcPr>
          <w:p w14:paraId="227BB08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E3028D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89BE5B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2FC7C7F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E50051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EDFDE1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8F6314B" w14:textId="77777777" w:rsidTr="00C13780">
        <w:trPr>
          <w:trHeight w:val="960"/>
        </w:trPr>
        <w:tc>
          <w:tcPr>
            <w:tcW w:w="1300" w:type="dxa"/>
            <w:tcBorders>
              <w:top w:val="nil"/>
              <w:left w:val="nil"/>
              <w:bottom w:val="nil"/>
              <w:right w:val="nil"/>
            </w:tcBorders>
            <w:shd w:val="clear" w:color="auto" w:fill="auto"/>
            <w:vAlign w:val="center"/>
            <w:hideMark/>
          </w:tcPr>
          <w:p w14:paraId="780F1B3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Soukup e cols.[60]</w:t>
            </w:r>
          </w:p>
        </w:tc>
        <w:tc>
          <w:tcPr>
            <w:tcW w:w="1209" w:type="dxa"/>
            <w:tcBorders>
              <w:top w:val="nil"/>
              <w:left w:val="nil"/>
              <w:bottom w:val="nil"/>
              <w:right w:val="nil"/>
            </w:tcBorders>
            <w:shd w:val="clear" w:color="auto" w:fill="auto"/>
            <w:vAlign w:val="center"/>
            <w:hideMark/>
          </w:tcPr>
          <w:p w14:paraId="769312E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0349C5C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4034EEE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colesterol</w:t>
            </w:r>
          </w:p>
        </w:tc>
        <w:tc>
          <w:tcPr>
            <w:tcW w:w="2040" w:type="dxa"/>
            <w:tcBorders>
              <w:top w:val="nil"/>
              <w:left w:val="nil"/>
              <w:bottom w:val="nil"/>
              <w:right w:val="nil"/>
            </w:tcBorders>
            <w:shd w:val="clear" w:color="auto" w:fill="auto"/>
            <w:vAlign w:val="center"/>
            <w:hideMark/>
          </w:tcPr>
          <w:p w14:paraId="49BE1A0B" w14:textId="11B1C9E6"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colesterol em crianças</w:t>
            </w:r>
          </w:p>
        </w:tc>
        <w:tc>
          <w:tcPr>
            <w:tcW w:w="1300" w:type="dxa"/>
            <w:tcBorders>
              <w:top w:val="nil"/>
              <w:left w:val="nil"/>
              <w:bottom w:val="nil"/>
              <w:right w:val="nil"/>
            </w:tcBorders>
            <w:shd w:val="clear" w:color="auto" w:fill="auto"/>
            <w:vAlign w:val="center"/>
            <w:hideMark/>
          </w:tcPr>
          <w:p w14:paraId="1CF9E7B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A3B61E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32694A9" w14:textId="1995B5AC"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4A21D96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0F9E459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45E0B7C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F4FF5F9" w14:textId="77777777" w:rsidTr="00C13780">
        <w:trPr>
          <w:trHeight w:val="960"/>
        </w:trPr>
        <w:tc>
          <w:tcPr>
            <w:tcW w:w="1300" w:type="dxa"/>
            <w:tcBorders>
              <w:top w:val="nil"/>
              <w:left w:val="nil"/>
              <w:bottom w:val="nil"/>
              <w:right w:val="nil"/>
            </w:tcBorders>
            <w:shd w:val="clear" w:color="auto" w:fill="auto"/>
            <w:vAlign w:val="center"/>
            <w:hideMark/>
          </w:tcPr>
          <w:p w14:paraId="77CDDD5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 xml:space="preserve">Ahmed e cols.[61] </w:t>
            </w:r>
          </w:p>
        </w:tc>
        <w:tc>
          <w:tcPr>
            <w:tcW w:w="1209" w:type="dxa"/>
            <w:tcBorders>
              <w:top w:val="nil"/>
              <w:left w:val="nil"/>
              <w:bottom w:val="nil"/>
              <w:right w:val="nil"/>
            </w:tcBorders>
            <w:shd w:val="clear" w:color="auto" w:fill="auto"/>
            <w:vAlign w:val="center"/>
            <w:hideMark/>
          </w:tcPr>
          <w:p w14:paraId="2FB13D4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3D89A5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4B1ADC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Dor crônica</w:t>
            </w:r>
          </w:p>
        </w:tc>
        <w:tc>
          <w:tcPr>
            <w:tcW w:w="2040" w:type="dxa"/>
            <w:tcBorders>
              <w:top w:val="nil"/>
              <w:left w:val="nil"/>
              <w:bottom w:val="nil"/>
              <w:right w:val="nil"/>
            </w:tcBorders>
            <w:shd w:val="clear" w:color="auto" w:fill="auto"/>
            <w:vAlign w:val="center"/>
            <w:hideMark/>
          </w:tcPr>
          <w:p w14:paraId="0F64A774" w14:textId="19632B0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Medidas de desfecho relatadas pelo paciente em formato eletrônico</w:t>
            </w:r>
          </w:p>
        </w:tc>
        <w:tc>
          <w:tcPr>
            <w:tcW w:w="1300" w:type="dxa"/>
            <w:tcBorders>
              <w:top w:val="nil"/>
              <w:left w:val="nil"/>
              <w:bottom w:val="nil"/>
              <w:right w:val="nil"/>
            </w:tcBorders>
            <w:shd w:val="clear" w:color="auto" w:fill="auto"/>
            <w:vAlign w:val="center"/>
            <w:hideMark/>
          </w:tcPr>
          <w:p w14:paraId="2378BFC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A62A07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4B3E22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63F6FC7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153FE0A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E996F4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558DAD5" w14:textId="77777777" w:rsidTr="00C13780">
        <w:trPr>
          <w:trHeight w:val="960"/>
        </w:trPr>
        <w:tc>
          <w:tcPr>
            <w:tcW w:w="1300" w:type="dxa"/>
            <w:tcBorders>
              <w:top w:val="nil"/>
              <w:left w:val="nil"/>
              <w:bottom w:val="nil"/>
              <w:right w:val="nil"/>
            </w:tcBorders>
            <w:shd w:val="clear" w:color="auto" w:fill="auto"/>
            <w:vAlign w:val="center"/>
            <w:hideMark/>
          </w:tcPr>
          <w:p w14:paraId="699C4E3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Holden e cols. [62]</w:t>
            </w:r>
          </w:p>
        </w:tc>
        <w:tc>
          <w:tcPr>
            <w:tcW w:w="1209" w:type="dxa"/>
            <w:tcBorders>
              <w:top w:val="nil"/>
              <w:left w:val="nil"/>
              <w:bottom w:val="nil"/>
              <w:right w:val="nil"/>
            </w:tcBorders>
            <w:shd w:val="clear" w:color="auto" w:fill="auto"/>
            <w:vAlign w:val="center"/>
            <w:hideMark/>
          </w:tcPr>
          <w:p w14:paraId="2C71581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134D4878" w14:textId="75EB61A8"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w:t>
            </w:r>
            <w:r w:rsidR="00850FF6" w:rsidRPr="007D155B">
              <w:rPr>
                <w:rFonts w:ascii="Calibri" w:eastAsia="Times New Roman" w:hAnsi="Calibri" w:cs="Calibri"/>
                <w:color w:val="000000"/>
                <w:kern w:val="0"/>
                <w:sz w:val="18"/>
                <w:szCs w:val="18"/>
                <w:lang w:val="pt-BR"/>
                <w14:ligatures w14:val="none"/>
              </w:rPr>
              <w:t>us</w:t>
            </w:r>
            <w:r w:rsidRPr="00C13780">
              <w:rPr>
                <w:rFonts w:ascii="Calibri" w:eastAsia="Times New Roman" w:hAnsi="Calibri" w:cs="Calibri"/>
                <w:color w:val="000000"/>
                <w:kern w:val="0"/>
                <w:sz w:val="18"/>
                <w:szCs w:val="18"/>
                <w:lang w:val="pt-BR"/>
                <w14:ligatures w14:val="none"/>
              </w:rPr>
              <w:t>trália</w:t>
            </w:r>
          </w:p>
        </w:tc>
        <w:tc>
          <w:tcPr>
            <w:tcW w:w="1963" w:type="dxa"/>
            <w:tcBorders>
              <w:top w:val="nil"/>
              <w:left w:val="nil"/>
              <w:bottom w:val="nil"/>
              <w:right w:val="nil"/>
            </w:tcBorders>
            <w:shd w:val="clear" w:color="auto" w:fill="auto"/>
            <w:vAlign w:val="center"/>
            <w:hideMark/>
          </w:tcPr>
          <w:p w14:paraId="16E1DC7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 colorretal</w:t>
            </w:r>
          </w:p>
        </w:tc>
        <w:tc>
          <w:tcPr>
            <w:tcW w:w="2040" w:type="dxa"/>
            <w:tcBorders>
              <w:top w:val="nil"/>
              <w:left w:val="nil"/>
              <w:bottom w:val="nil"/>
              <w:right w:val="nil"/>
            </w:tcBorders>
            <w:shd w:val="clear" w:color="auto" w:fill="auto"/>
            <w:vAlign w:val="center"/>
            <w:hideMark/>
          </w:tcPr>
          <w:p w14:paraId="71D395E6" w14:textId="1D629AC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do câncer colorretal</w:t>
            </w:r>
          </w:p>
        </w:tc>
        <w:tc>
          <w:tcPr>
            <w:tcW w:w="1300" w:type="dxa"/>
            <w:tcBorders>
              <w:top w:val="nil"/>
              <w:left w:val="nil"/>
              <w:bottom w:val="nil"/>
              <w:right w:val="nil"/>
            </w:tcBorders>
            <w:shd w:val="clear" w:color="auto" w:fill="auto"/>
            <w:vAlign w:val="center"/>
            <w:hideMark/>
          </w:tcPr>
          <w:p w14:paraId="5D2A7C2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1E90DA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4BC94D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71A683D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C1C045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9DED9D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898A9EE" w14:textId="77777777" w:rsidTr="00C13780">
        <w:trPr>
          <w:trHeight w:val="960"/>
        </w:trPr>
        <w:tc>
          <w:tcPr>
            <w:tcW w:w="1300" w:type="dxa"/>
            <w:tcBorders>
              <w:top w:val="nil"/>
              <w:left w:val="nil"/>
              <w:bottom w:val="nil"/>
              <w:right w:val="nil"/>
            </w:tcBorders>
            <w:shd w:val="clear" w:color="auto" w:fill="auto"/>
            <w:vAlign w:val="center"/>
            <w:hideMark/>
          </w:tcPr>
          <w:p w14:paraId="6CD01EC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Paciocco e cols.[63]</w:t>
            </w:r>
          </w:p>
        </w:tc>
        <w:tc>
          <w:tcPr>
            <w:tcW w:w="1209" w:type="dxa"/>
            <w:tcBorders>
              <w:top w:val="nil"/>
              <w:left w:val="nil"/>
              <w:bottom w:val="nil"/>
              <w:right w:val="nil"/>
            </w:tcBorders>
            <w:shd w:val="clear" w:color="auto" w:fill="auto"/>
            <w:vAlign w:val="center"/>
            <w:hideMark/>
          </w:tcPr>
          <w:p w14:paraId="0739ACC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4AA7460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0E37848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DPOC</w:t>
            </w:r>
          </w:p>
        </w:tc>
        <w:tc>
          <w:tcPr>
            <w:tcW w:w="2040" w:type="dxa"/>
            <w:tcBorders>
              <w:top w:val="nil"/>
              <w:left w:val="nil"/>
              <w:bottom w:val="nil"/>
              <w:right w:val="nil"/>
            </w:tcBorders>
            <w:shd w:val="clear" w:color="auto" w:fill="auto"/>
            <w:vAlign w:val="center"/>
            <w:hideMark/>
          </w:tcPr>
          <w:p w14:paraId="02E3985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gerenciamento de DPOC</w:t>
            </w:r>
          </w:p>
        </w:tc>
        <w:tc>
          <w:tcPr>
            <w:tcW w:w="1300" w:type="dxa"/>
            <w:tcBorders>
              <w:top w:val="nil"/>
              <w:left w:val="nil"/>
              <w:bottom w:val="nil"/>
              <w:right w:val="nil"/>
            </w:tcBorders>
            <w:shd w:val="clear" w:color="auto" w:fill="auto"/>
            <w:vAlign w:val="center"/>
            <w:hideMark/>
          </w:tcPr>
          <w:p w14:paraId="70581A0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EEB188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C197E77" w14:textId="59F9B6C0"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915595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311750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2FC4B67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C19862F" w14:textId="77777777" w:rsidTr="00C13780">
        <w:trPr>
          <w:trHeight w:val="960"/>
        </w:trPr>
        <w:tc>
          <w:tcPr>
            <w:tcW w:w="1300" w:type="dxa"/>
            <w:tcBorders>
              <w:top w:val="nil"/>
              <w:left w:val="nil"/>
              <w:bottom w:val="nil"/>
              <w:right w:val="nil"/>
            </w:tcBorders>
            <w:shd w:val="clear" w:color="auto" w:fill="auto"/>
            <w:vAlign w:val="center"/>
            <w:hideMark/>
          </w:tcPr>
          <w:p w14:paraId="03BBD9D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Okoli et al[64].</w:t>
            </w:r>
          </w:p>
        </w:tc>
        <w:tc>
          <w:tcPr>
            <w:tcW w:w="1209" w:type="dxa"/>
            <w:tcBorders>
              <w:top w:val="nil"/>
              <w:left w:val="nil"/>
              <w:bottom w:val="nil"/>
              <w:right w:val="nil"/>
            </w:tcBorders>
            <w:shd w:val="clear" w:color="auto" w:fill="auto"/>
            <w:vAlign w:val="center"/>
            <w:hideMark/>
          </w:tcPr>
          <w:p w14:paraId="58A1DB4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54665DD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Nigéria</w:t>
            </w:r>
          </w:p>
        </w:tc>
        <w:tc>
          <w:tcPr>
            <w:tcW w:w="1963" w:type="dxa"/>
            <w:tcBorders>
              <w:top w:val="nil"/>
              <w:left w:val="nil"/>
              <w:bottom w:val="nil"/>
              <w:right w:val="nil"/>
            </w:tcBorders>
            <w:shd w:val="clear" w:color="auto" w:fill="auto"/>
            <w:vAlign w:val="center"/>
            <w:hideMark/>
          </w:tcPr>
          <w:p w14:paraId="762B68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Hipertensão</w:t>
            </w:r>
          </w:p>
        </w:tc>
        <w:tc>
          <w:tcPr>
            <w:tcW w:w="2040" w:type="dxa"/>
            <w:tcBorders>
              <w:top w:val="nil"/>
              <w:left w:val="nil"/>
              <w:bottom w:val="nil"/>
              <w:right w:val="nil"/>
            </w:tcBorders>
            <w:shd w:val="clear" w:color="auto" w:fill="auto"/>
            <w:vAlign w:val="center"/>
            <w:hideMark/>
          </w:tcPr>
          <w:p w14:paraId="7A4E738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tratamento de hipertensão</w:t>
            </w:r>
          </w:p>
        </w:tc>
        <w:tc>
          <w:tcPr>
            <w:tcW w:w="1300" w:type="dxa"/>
            <w:tcBorders>
              <w:top w:val="nil"/>
              <w:left w:val="nil"/>
              <w:bottom w:val="nil"/>
              <w:right w:val="nil"/>
            </w:tcBorders>
            <w:shd w:val="clear" w:color="auto" w:fill="auto"/>
            <w:vAlign w:val="center"/>
            <w:hideMark/>
          </w:tcPr>
          <w:p w14:paraId="2EB3A6A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D0CA0E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885375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19A8459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78294E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17978D6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16837D9" w14:textId="77777777" w:rsidTr="00C13780">
        <w:trPr>
          <w:trHeight w:val="960"/>
        </w:trPr>
        <w:tc>
          <w:tcPr>
            <w:tcW w:w="1300" w:type="dxa"/>
            <w:tcBorders>
              <w:top w:val="nil"/>
              <w:left w:val="nil"/>
              <w:bottom w:val="nil"/>
              <w:right w:val="nil"/>
            </w:tcBorders>
            <w:shd w:val="clear" w:color="auto" w:fill="auto"/>
            <w:vAlign w:val="center"/>
            <w:hideMark/>
          </w:tcPr>
          <w:p w14:paraId="6A3D8F0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Rogers e cols.[65]</w:t>
            </w:r>
          </w:p>
        </w:tc>
        <w:tc>
          <w:tcPr>
            <w:tcW w:w="1209" w:type="dxa"/>
            <w:tcBorders>
              <w:top w:val="nil"/>
              <w:left w:val="nil"/>
              <w:bottom w:val="nil"/>
              <w:right w:val="nil"/>
            </w:tcBorders>
            <w:shd w:val="clear" w:color="auto" w:fill="auto"/>
            <w:vAlign w:val="center"/>
            <w:hideMark/>
          </w:tcPr>
          <w:p w14:paraId="56A4736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7DEC264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Espanha</w:t>
            </w:r>
          </w:p>
        </w:tc>
        <w:tc>
          <w:tcPr>
            <w:tcW w:w="1963" w:type="dxa"/>
            <w:tcBorders>
              <w:top w:val="nil"/>
              <w:left w:val="nil"/>
              <w:bottom w:val="nil"/>
              <w:right w:val="nil"/>
            </w:tcBorders>
            <w:shd w:val="clear" w:color="auto" w:fill="auto"/>
            <w:vAlign w:val="center"/>
            <w:hideMark/>
          </w:tcPr>
          <w:p w14:paraId="67859FA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Promoção da saúde</w:t>
            </w:r>
          </w:p>
        </w:tc>
        <w:tc>
          <w:tcPr>
            <w:tcW w:w="2040" w:type="dxa"/>
            <w:tcBorders>
              <w:top w:val="nil"/>
              <w:left w:val="nil"/>
              <w:bottom w:val="nil"/>
              <w:right w:val="nil"/>
            </w:tcBorders>
            <w:shd w:val="clear" w:color="auto" w:fill="auto"/>
            <w:vAlign w:val="center"/>
            <w:hideMark/>
          </w:tcPr>
          <w:p w14:paraId="0C49A68D" w14:textId="7B4CA37C"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intervenção para promoção da saúde</w:t>
            </w:r>
          </w:p>
        </w:tc>
        <w:tc>
          <w:tcPr>
            <w:tcW w:w="1300" w:type="dxa"/>
            <w:tcBorders>
              <w:top w:val="nil"/>
              <w:left w:val="nil"/>
              <w:bottom w:val="nil"/>
              <w:right w:val="nil"/>
            </w:tcBorders>
            <w:shd w:val="clear" w:color="auto" w:fill="auto"/>
            <w:vAlign w:val="center"/>
            <w:hideMark/>
          </w:tcPr>
          <w:p w14:paraId="0087388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E8F791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124509A" w14:textId="707E04B5"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934F79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and analysis</w:t>
            </w:r>
          </w:p>
        </w:tc>
        <w:tc>
          <w:tcPr>
            <w:tcW w:w="1179" w:type="dxa"/>
            <w:tcBorders>
              <w:top w:val="nil"/>
              <w:left w:val="nil"/>
              <w:bottom w:val="nil"/>
              <w:right w:val="nil"/>
            </w:tcBorders>
            <w:shd w:val="clear" w:color="auto" w:fill="auto"/>
            <w:vAlign w:val="center"/>
            <w:hideMark/>
          </w:tcPr>
          <w:p w14:paraId="700A446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4EFDFC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A0AF9B5" w14:textId="77777777" w:rsidTr="00C13780">
        <w:trPr>
          <w:trHeight w:val="960"/>
        </w:trPr>
        <w:tc>
          <w:tcPr>
            <w:tcW w:w="1300" w:type="dxa"/>
            <w:tcBorders>
              <w:top w:val="nil"/>
              <w:left w:val="nil"/>
              <w:bottom w:val="nil"/>
              <w:right w:val="nil"/>
            </w:tcBorders>
            <w:shd w:val="clear" w:color="auto" w:fill="auto"/>
            <w:vAlign w:val="center"/>
            <w:hideMark/>
          </w:tcPr>
          <w:p w14:paraId="66334AE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Teeter e cols.[66]</w:t>
            </w:r>
          </w:p>
        </w:tc>
        <w:tc>
          <w:tcPr>
            <w:tcW w:w="1209" w:type="dxa"/>
            <w:tcBorders>
              <w:top w:val="nil"/>
              <w:left w:val="nil"/>
              <w:bottom w:val="nil"/>
              <w:right w:val="nil"/>
            </w:tcBorders>
            <w:shd w:val="clear" w:color="auto" w:fill="auto"/>
            <w:vAlign w:val="center"/>
            <w:hideMark/>
          </w:tcPr>
          <w:p w14:paraId="58CDA6A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647E747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246A40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HPV</w:t>
            </w:r>
          </w:p>
        </w:tc>
        <w:tc>
          <w:tcPr>
            <w:tcW w:w="2040" w:type="dxa"/>
            <w:tcBorders>
              <w:top w:val="nil"/>
              <w:left w:val="nil"/>
              <w:bottom w:val="nil"/>
              <w:right w:val="nil"/>
            </w:tcBorders>
            <w:shd w:val="clear" w:color="auto" w:fill="auto"/>
            <w:vAlign w:val="center"/>
            <w:hideMark/>
          </w:tcPr>
          <w:p w14:paraId="4B0EFC6D" w14:textId="2505927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Modelos </w:t>
            </w:r>
            <w:r w:rsidR="00C13780" w:rsidRPr="00C13780">
              <w:rPr>
                <w:rFonts w:ascii="Calibri" w:eastAsia="Times New Roman" w:hAnsi="Calibri" w:cs="Calibri"/>
                <w:color w:val="000000"/>
                <w:kern w:val="0"/>
                <w:sz w:val="18"/>
                <w:szCs w:val="18"/>
                <w:lang w:val="pt-BR"/>
                <w14:ligatures w14:val="none"/>
              </w:rPr>
              <w:t>de colaboração farmacêutico-médico para melhorar as taxas de vacinação contra HPV</w:t>
            </w:r>
          </w:p>
        </w:tc>
        <w:tc>
          <w:tcPr>
            <w:tcW w:w="1300" w:type="dxa"/>
            <w:tcBorders>
              <w:top w:val="nil"/>
              <w:left w:val="nil"/>
              <w:bottom w:val="nil"/>
              <w:right w:val="nil"/>
            </w:tcBorders>
            <w:shd w:val="clear" w:color="auto" w:fill="auto"/>
            <w:vAlign w:val="center"/>
            <w:hideMark/>
          </w:tcPr>
          <w:p w14:paraId="18F6CCA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F16AB9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3C28AAA" w14:textId="430DA94E"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494E736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61AEE4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0D6DD82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8F94E39" w14:textId="77777777" w:rsidTr="00C13780">
        <w:trPr>
          <w:trHeight w:val="960"/>
        </w:trPr>
        <w:tc>
          <w:tcPr>
            <w:tcW w:w="1300" w:type="dxa"/>
            <w:tcBorders>
              <w:top w:val="nil"/>
              <w:left w:val="nil"/>
              <w:bottom w:val="nil"/>
              <w:right w:val="nil"/>
            </w:tcBorders>
            <w:shd w:val="clear" w:color="auto" w:fill="auto"/>
            <w:vAlign w:val="center"/>
            <w:hideMark/>
          </w:tcPr>
          <w:p w14:paraId="221A79E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Kemp e cols.[67]</w:t>
            </w:r>
          </w:p>
        </w:tc>
        <w:tc>
          <w:tcPr>
            <w:tcW w:w="1209" w:type="dxa"/>
            <w:tcBorders>
              <w:top w:val="nil"/>
              <w:left w:val="nil"/>
              <w:bottom w:val="nil"/>
              <w:right w:val="nil"/>
            </w:tcBorders>
            <w:shd w:val="clear" w:color="auto" w:fill="auto"/>
            <w:vAlign w:val="center"/>
            <w:hideMark/>
          </w:tcPr>
          <w:p w14:paraId="6CC39B5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272C0FB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África do Sul</w:t>
            </w:r>
          </w:p>
        </w:tc>
        <w:tc>
          <w:tcPr>
            <w:tcW w:w="1963" w:type="dxa"/>
            <w:tcBorders>
              <w:top w:val="nil"/>
              <w:left w:val="nil"/>
              <w:bottom w:val="nil"/>
              <w:right w:val="nil"/>
            </w:tcBorders>
            <w:shd w:val="clear" w:color="auto" w:fill="auto"/>
            <w:vAlign w:val="center"/>
            <w:hideMark/>
          </w:tcPr>
          <w:p w14:paraId="6063732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Saúde mental, Depressão</w:t>
            </w:r>
          </w:p>
        </w:tc>
        <w:tc>
          <w:tcPr>
            <w:tcW w:w="2040" w:type="dxa"/>
            <w:tcBorders>
              <w:top w:val="nil"/>
              <w:left w:val="nil"/>
              <w:bottom w:val="nil"/>
              <w:right w:val="nil"/>
            </w:tcBorders>
            <w:shd w:val="clear" w:color="auto" w:fill="auto"/>
            <w:vAlign w:val="center"/>
            <w:hideMark/>
          </w:tcPr>
          <w:p w14:paraId="6246C98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Serviço integrado de saúde mental</w:t>
            </w:r>
          </w:p>
        </w:tc>
        <w:tc>
          <w:tcPr>
            <w:tcW w:w="1300" w:type="dxa"/>
            <w:tcBorders>
              <w:top w:val="nil"/>
              <w:left w:val="nil"/>
              <w:bottom w:val="nil"/>
              <w:right w:val="nil"/>
            </w:tcBorders>
            <w:shd w:val="clear" w:color="auto" w:fill="auto"/>
            <w:vAlign w:val="center"/>
            <w:hideMark/>
          </w:tcPr>
          <w:p w14:paraId="50AD6E9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2878AC6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87B2744" w14:textId="672CA33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679E1D7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37DE30A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1FE6F1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B556564" w14:textId="77777777" w:rsidTr="00C13780">
        <w:trPr>
          <w:trHeight w:val="960"/>
        </w:trPr>
        <w:tc>
          <w:tcPr>
            <w:tcW w:w="1300" w:type="dxa"/>
            <w:tcBorders>
              <w:top w:val="nil"/>
              <w:left w:val="nil"/>
              <w:bottom w:val="nil"/>
              <w:right w:val="nil"/>
            </w:tcBorders>
            <w:shd w:val="clear" w:color="auto" w:fill="auto"/>
            <w:vAlign w:val="center"/>
            <w:hideMark/>
          </w:tcPr>
          <w:p w14:paraId="0F3AE4B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Ngangue e cols.[68]</w:t>
            </w:r>
          </w:p>
        </w:tc>
        <w:tc>
          <w:tcPr>
            <w:tcW w:w="1209" w:type="dxa"/>
            <w:tcBorders>
              <w:top w:val="nil"/>
              <w:left w:val="nil"/>
              <w:bottom w:val="nil"/>
              <w:right w:val="nil"/>
            </w:tcBorders>
            <w:shd w:val="clear" w:color="auto" w:fill="auto"/>
            <w:vAlign w:val="center"/>
            <w:hideMark/>
          </w:tcPr>
          <w:p w14:paraId="6165B5D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15FF00F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72D5764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Multimorbidade</w:t>
            </w:r>
          </w:p>
        </w:tc>
        <w:tc>
          <w:tcPr>
            <w:tcW w:w="2040" w:type="dxa"/>
            <w:tcBorders>
              <w:top w:val="nil"/>
              <w:left w:val="nil"/>
              <w:bottom w:val="nil"/>
              <w:right w:val="nil"/>
            </w:tcBorders>
            <w:shd w:val="clear" w:color="auto" w:fill="auto"/>
            <w:vAlign w:val="center"/>
            <w:hideMark/>
          </w:tcPr>
          <w:p w14:paraId="02273426" w14:textId="04910DA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interdisciplinar de cuidados centrados no paciente</w:t>
            </w:r>
          </w:p>
        </w:tc>
        <w:tc>
          <w:tcPr>
            <w:tcW w:w="1300" w:type="dxa"/>
            <w:tcBorders>
              <w:top w:val="nil"/>
              <w:left w:val="nil"/>
              <w:bottom w:val="nil"/>
              <w:right w:val="nil"/>
            </w:tcBorders>
            <w:shd w:val="clear" w:color="auto" w:fill="auto"/>
            <w:vAlign w:val="center"/>
            <w:hideMark/>
          </w:tcPr>
          <w:p w14:paraId="35084BA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A4C1CB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4F591E8" w14:textId="30A0ECD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0BEB68C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12002C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241817C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B7A71D8" w14:textId="77777777" w:rsidTr="00C13780">
        <w:trPr>
          <w:trHeight w:val="960"/>
        </w:trPr>
        <w:tc>
          <w:tcPr>
            <w:tcW w:w="1300" w:type="dxa"/>
            <w:tcBorders>
              <w:top w:val="nil"/>
              <w:left w:val="nil"/>
              <w:bottom w:val="nil"/>
              <w:right w:val="nil"/>
            </w:tcBorders>
            <w:shd w:val="clear" w:color="auto" w:fill="auto"/>
            <w:vAlign w:val="center"/>
            <w:hideMark/>
          </w:tcPr>
          <w:p w14:paraId="261F92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Reckrey e cols.[69]</w:t>
            </w:r>
          </w:p>
        </w:tc>
        <w:tc>
          <w:tcPr>
            <w:tcW w:w="1209" w:type="dxa"/>
            <w:tcBorders>
              <w:top w:val="nil"/>
              <w:left w:val="nil"/>
              <w:bottom w:val="nil"/>
              <w:right w:val="nil"/>
            </w:tcBorders>
            <w:shd w:val="clear" w:color="auto" w:fill="auto"/>
            <w:vAlign w:val="center"/>
            <w:hideMark/>
          </w:tcPr>
          <w:p w14:paraId="243D9B0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6A710E5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E4025A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Envelhecimento</w:t>
            </w:r>
          </w:p>
        </w:tc>
        <w:tc>
          <w:tcPr>
            <w:tcW w:w="2040" w:type="dxa"/>
            <w:tcBorders>
              <w:top w:val="nil"/>
              <w:left w:val="nil"/>
              <w:bottom w:val="nil"/>
              <w:right w:val="nil"/>
            </w:tcBorders>
            <w:shd w:val="clear" w:color="auto" w:fill="auto"/>
            <w:vAlign w:val="center"/>
            <w:hideMark/>
          </w:tcPr>
          <w:p w14:paraId="4DF14FC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para reduzir lesões graves por quedas em idosos</w:t>
            </w:r>
          </w:p>
        </w:tc>
        <w:tc>
          <w:tcPr>
            <w:tcW w:w="1300" w:type="dxa"/>
            <w:tcBorders>
              <w:top w:val="nil"/>
              <w:left w:val="nil"/>
              <w:bottom w:val="nil"/>
              <w:right w:val="nil"/>
            </w:tcBorders>
            <w:shd w:val="clear" w:color="auto" w:fill="auto"/>
            <w:vAlign w:val="center"/>
            <w:hideMark/>
          </w:tcPr>
          <w:p w14:paraId="3D8E9CE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3250276" w14:textId="15CBCD0B"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w:t>
            </w:r>
          </w:p>
        </w:tc>
        <w:tc>
          <w:tcPr>
            <w:tcW w:w="1275" w:type="dxa"/>
            <w:tcBorders>
              <w:top w:val="nil"/>
              <w:left w:val="nil"/>
              <w:bottom w:val="nil"/>
              <w:right w:val="nil"/>
            </w:tcBorders>
            <w:shd w:val="clear" w:color="auto" w:fill="auto"/>
            <w:vAlign w:val="center"/>
            <w:hideMark/>
          </w:tcPr>
          <w:p w14:paraId="5DDC2E79" w14:textId="5A9DAA2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62EFCE5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4CBDF8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3C4A5A6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323647F" w14:textId="77777777" w:rsidTr="00C13780">
        <w:trPr>
          <w:trHeight w:val="960"/>
        </w:trPr>
        <w:tc>
          <w:tcPr>
            <w:tcW w:w="1300" w:type="dxa"/>
            <w:tcBorders>
              <w:top w:val="nil"/>
              <w:left w:val="nil"/>
              <w:bottom w:val="nil"/>
              <w:right w:val="nil"/>
            </w:tcBorders>
            <w:shd w:val="clear" w:color="auto" w:fill="auto"/>
            <w:vAlign w:val="center"/>
            <w:hideMark/>
          </w:tcPr>
          <w:p w14:paraId="736E11D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Zabaleta-del-Olmo e cols. [70]</w:t>
            </w:r>
          </w:p>
        </w:tc>
        <w:tc>
          <w:tcPr>
            <w:tcW w:w="1209" w:type="dxa"/>
            <w:tcBorders>
              <w:top w:val="nil"/>
              <w:left w:val="nil"/>
              <w:bottom w:val="nil"/>
              <w:right w:val="nil"/>
            </w:tcBorders>
            <w:shd w:val="clear" w:color="auto" w:fill="auto"/>
            <w:vAlign w:val="center"/>
            <w:hideMark/>
          </w:tcPr>
          <w:p w14:paraId="60AEF23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328F201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Espanha</w:t>
            </w:r>
          </w:p>
        </w:tc>
        <w:tc>
          <w:tcPr>
            <w:tcW w:w="1963" w:type="dxa"/>
            <w:tcBorders>
              <w:top w:val="nil"/>
              <w:left w:val="nil"/>
              <w:bottom w:val="nil"/>
              <w:right w:val="nil"/>
            </w:tcBorders>
            <w:shd w:val="clear" w:color="auto" w:fill="auto"/>
            <w:vAlign w:val="center"/>
            <w:hideMark/>
          </w:tcPr>
          <w:p w14:paraId="37CEF2B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Cessação do tabagismo, atividade física, e alimentação saudável</w:t>
            </w:r>
          </w:p>
        </w:tc>
        <w:tc>
          <w:tcPr>
            <w:tcW w:w="2040" w:type="dxa"/>
            <w:tcBorders>
              <w:top w:val="nil"/>
              <w:left w:val="nil"/>
              <w:bottom w:val="nil"/>
              <w:right w:val="nil"/>
            </w:tcBorders>
            <w:shd w:val="clear" w:color="auto" w:fill="auto"/>
            <w:vAlign w:val="center"/>
            <w:hideMark/>
          </w:tcPr>
          <w:p w14:paraId="1942209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múltipla para mudança de comportamento em saúde</w:t>
            </w:r>
          </w:p>
        </w:tc>
        <w:tc>
          <w:tcPr>
            <w:tcW w:w="1300" w:type="dxa"/>
            <w:tcBorders>
              <w:top w:val="nil"/>
              <w:left w:val="nil"/>
              <w:bottom w:val="nil"/>
              <w:right w:val="nil"/>
            </w:tcBorders>
            <w:shd w:val="clear" w:color="auto" w:fill="auto"/>
            <w:vAlign w:val="center"/>
            <w:hideMark/>
          </w:tcPr>
          <w:p w14:paraId="18E8E69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39E42A38" w14:textId="468DF3EF"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II</w:t>
            </w:r>
          </w:p>
        </w:tc>
        <w:tc>
          <w:tcPr>
            <w:tcW w:w="1275" w:type="dxa"/>
            <w:tcBorders>
              <w:top w:val="nil"/>
              <w:left w:val="nil"/>
              <w:bottom w:val="nil"/>
              <w:right w:val="nil"/>
            </w:tcBorders>
            <w:shd w:val="clear" w:color="auto" w:fill="auto"/>
            <w:vAlign w:val="center"/>
            <w:hideMark/>
          </w:tcPr>
          <w:p w14:paraId="013472A0" w14:textId="2A6DC027"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41E142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20F8069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620CB4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969F741" w14:textId="77777777" w:rsidTr="00C13780">
        <w:trPr>
          <w:trHeight w:val="960"/>
        </w:trPr>
        <w:tc>
          <w:tcPr>
            <w:tcW w:w="1300" w:type="dxa"/>
            <w:tcBorders>
              <w:top w:val="nil"/>
              <w:left w:val="nil"/>
              <w:bottom w:val="nil"/>
              <w:right w:val="nil"/>
            </w:tcBorders>
            <w:shd w:val="clear" w:color="auto" w:fill="auto"/>
            <w:vAlign w:val="center"/>
            <w:hideMark/>
          </w:tcPr>
          <w:p w14:paraId="4FD31FB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Piper e cols.[71]</w:t>
            </w:r>
          </w:p>
        </w:tc>
        <w:tc>
          <w:tcPr>
            <w:tcW w:w="1209" w:type="dxa"/>
            <w:tcBorders>
              <w:top w:val="nil"/>
              <w:left w:val="nil"/>
              <w:bottom w:val="nil"/>
              <w:right w:val="nil"/>
            </w:tcBorders>
            <w:shd w:val="clear" w:color="auto" w:fill="auto"/>
            <w:vAlign w:val="center"/>
            <w:hideMark/>
          </w:tcPr>
          <w:p w14:paraId="7174CFE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2958A6A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48FD8D4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Saúde mental, e HIV </w:t>
            </w:r>
          </w:p>
        </w:tc>
        <w:tc>
          <w:tcPr>
            <w:tcW w:w="2040" w:type="dxa"/>
            <w:tcBorders>
              <w:top w:val="nil"/>
              <w:left w:val="nil"/>
              <w:bottom w:val="nil"/>
              <w:right w:val="nil"/>
            </w:tcBorders>
            <w:shd w:val="clear" w:color="auto" w:fill="auto"/>
            <w:vAlign w:val="center"/>
            <w:hideMark/>
          </w:tcPr>
          <w:p w14:paraId="42211935" w14:textId="77B5B55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 informado sobre trauma</w:t>
            </w:r>
          </w:p>
        </w:tc>
        <w:tc>
          <w:tcPr>
            <w:tcW w:w="1300" w:type="dxa"/>
            <w:tcBorders>
              <w:top w:val="nil"/>
              <w:left w:val="nil"/>
              <w:bottom w:val="nil"/>
              <w:right w:val="nil"/>
            </w:tcBorders>
            <w:shd w:val="clear" w:color="auto" w:fill="auto"/>
            <w:vAlign w:val="center"/>
            <w:hideMark/>
          </w:tcPr>
          <w:p w14:paraId="0AD0E63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B1D7FC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5BC22C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1D8E0CB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D89E68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E5E798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044716C" w14:textId="77777777" w:rsidTr="00C13780">
        <w:trPr>
          <w:trHeight w:val="960"/>
        </w:trPr>
        <w:tc>
          <w:tcPr>
            <w:tcW w:w="1300" w:type="dxa"/>
            <w:tcBorders>
              <w:top w:val="nil"/>
              <w:left w:val="nil"/>
              <w:bottom w:val="nil"/>
              <w:right w:val="nil"/>
            </w:tcBorders>
            <w:shd w:val="clear" w:color="auto" w:fill="auto"/>
            <w:vAlign w:val="center"/>
            <w:hideMark/>
          </w:tcPr>
          <w:p w14:paraId="213F5B1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Block e cols.[72]</w:t>
            </w:r>
          </w:p>
        </w:tc>
        <w:tc>
          <w:tcPr>
            <w:tcW w:w="1209" w:type="dxa"/>
            <w:tcBorders>
              <w:top w:val="nil"/>
              <w:left w:val="nil"/>
              <w:bottom w:val="nil"/>
              <w:right w:val="nil"/>
            </w:tcBorders>
            <w:shd w:val="clear" w:color="auto" w:fill="auto"/>
            <w:vAlign w:val="center"/>
            <w:hideMark/>
          </w:tcPr>
          <w:p w14:paraId="16958EF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02997F6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México</w:t>
            </w:r>
          </w:p>
        </w:tc>
        <w:tc>
          <w:tcPr>
            <w:tcW w:w="1963" w:type="dxa"/>
            <w:tcBorders>
              <w:top w:val="nil"/>
              <w:left w:val="nil"/>
              <w:bottom w:val="nil"/>
              <w:right w:val="nil"/>
            </w:tcBorders>
            <w:shd w:val="clear" w:color="auto" w:fill="auto"/>
            <w:vAlign w:val="center"/>
            <w:hideMark/>
          </w:tcPr>
          <w:p w14:paraId="55B87F2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Diabetes</w:t>
            </w:r>
          </w:p>
        </w:tc>
        <w:tc>
          <w:tcPr>
            <w:tcW w:w="2040" w:type="dxa"/>
            <w:tcBorders>
              <w:top w:val="nil"/>
              <w:left w:val="nil"/>
              <w:bottom w:val="nil"/>
              <w:right w:val="nil"/>
            </w:tcBorders>
            <w:shd w:val="clear" w:color="auto" w:fill="auto"/>
            <w:vAlign w:val="center"/>
            <w:hideMark/>
          </w:tcPr>
          <w:p w14:paraId="21F40AD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Modelo de prevenção de doenças crônicas</w:t>
            </w:r>
          </w:p>
        </w:tc>
        <w:tc>
          <w:tcPr>
            <w:tcW w:w="1300" w:type="dxa"/>
            <w:tcBorders>
              <w:top w:val="nil"/>
              <w:left w:val="nil"/>
              <w:bottom w:val="nil"/>
              <w:right w:val="nil"/>
            </w:tcBorders>
            <w:shd w:val="clear" w:color="auto" w:fill="auto"/>
            <w:vAlign w:val="center"/>
            <w:hideMark/>
          </w:tcPr>
          <w:p w14:paraId="2A509FA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72091FA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30F6783" w14:textId="4C1EA032"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6102E88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479F580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700442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3178CFE" w14:textId="77777777" w:rsidTr="00C13780">
        <w:trPr>
          <w:trHeight w:val="960"/>
        </w:trPr>
        <w:tc>
          <w:tcPr>
            <w:tcW w:w="1300" w:type="dxa"/>
            <w:tcBorders>
              <w:top w:val="nil"/>
              <w:left w:val="nil"/>
              <w:bottom w:val="nil"/>
              <w:right w:val="nil"/>
            </w:tcBorders>
            <w:shd w:val="clear" w:color="auto" w:fill="auto"/>
            <w:vAlign w:val="center"/>
            <w:hideMark/>
          </w:tcPr>
          <w:p w14:paraId="0CC03ED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Thompson e cols.[73]</w:t>
            </w:r>
          </w:p>
        </w:tc>
        <w:tc>
          <w:tcPr>
            <w:tcW w:w="1209" w:type="dxa"/>
            <w:tcBorders>
              <w:top w:val="nil"/>
              <w:left w:val="nil"/>
              <w:bottom w:val="nil"/>
              <w:right w:val="nil"/>
            </w:tcBorders>
            <w:shd w:val="clear" w:color="auto" w:fill="auto"/>
            <w:vAlign w:val="center"/>
            <w:hideMark/>
          </w:tcPr>
          <w:p w14:paraId="4637624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55C2CD2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2D465A2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Violência</w:t>
            </w:r>
          </w:p>
        </w:tc>
        <w:tc>
          <w:tcPr>
            <w:tcW w:w="2040" w:type="dxa"/>
            <w:tcBorders>
              <w:top w:val="nil"/>
              <w:left w:val="nil"/>
              <w:bottom w:val="nil"/>
              <w:right w:val="nil"/>
            </w:tcBorders>
            <w:shd w:val="clear" w:color="auto" w:fill="auto"/>
            <w:vAlign w:val="center"/>
            <w:hideMark/>
          </w:tcPr>
          <w:p w14:paraId="7EFDF22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rastreamento de Violência Interpessoal</w:t>
            </w:r>
          </w:p>
        </w:tc>
        <w:tc>
          <w:tcPr>
            <w:tcW w:w="1300" w:type="dxa"/>
            <w:tcBorders>
              <w:top w:val="nil"/>
              <w:left w:val="nil"/>
              <w:bottom w:val="nil"/>
              <w:right w:val="nil"/>
            </w:tcBorders>
            <w:shd w:val="clear" w:color="auto" w:fill="auto"/>
            <w:vAlign w:val="center"/>
            <w:hideMark/>
          </w:tcPr>
          <w:p w14:paraId="6F3F5D1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CE2371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D68F03C" w14:textId="35426055"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7DD4F72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E1A665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05D4E31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AE70FD2" w14:textId="77777777" w:rsidTr="00C13780">
        <w:trPr>
          <w:trHeight w:val="960"/>
        </w:trPr>
        <w:tc>
          <w:tcPr>
            <w:tcW w:w="1300" w:type="dxa"/>
            <w:tcBorders>
              <w:top w:val="nil"/>
              <w:left w:val="nil"/>
              <w:bottom w:val="nil"/>
              <w:right w:val="nil"/>
            </w:tcBorders>
            <w:shd w:val="clear" w:color="auto" w:fill="auto"/>
            <w:vAlign w:val="center"/>
            <w:hideMark/>
          </w:tcPr>
          <w:p w14:paraId="4988BE3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Warner e cols.[74]</w:t>
            </w:r>
          </w:p>
        </w:tc>
        <w:tc>
          <w:tcPr>
            <w:tcW w:w="1209" w:type="dxa"/>
            <w:tcBorders>
              <w:top w:val="nil"/>
              <w:left w:val="nil"/>
              <w:bottom w:val="nil"/>
              <w:right w:val="nil"/>
            </w:tcBorders>
            <w:shd w:val="clear" w:color="auto" w:fill="auto"/>
            <w:vAlign w:val="center"/>
            <w:hideMark/>
          </w:tcPr>
          <w:p w14:paraId="1DF745C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323D142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6C39DCE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Cuidados paliativos</w:t>
            </w:r>
          </w:p>
        </w:tc>
        <w:tc>
          <w:tcPr>
            <w:tcW w:w="2040" w:type="dxa"/>
            <w:tcBorders>
              <w:top w:val="nil"/>
              <w:left w:val="nil"/>
              <w:bottom w:val="nil"/>
              <w:right w:val="nil"/>
            </w:tcBorders>
            <w:shd w:val="clear" w:color="auto" w:fill="auto"/>
            <w:vAlign w:val="center"/>
            <w:hideMark/>
          </w:tcPr>
          <w:p w14:paraId="02DB61A2" w14:textId="0F072EF6"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baseada na comunidade</w:t>
            </w:r>
          </w:p>
        </w:tc>
        <w:tc>
          <w:tcPr>
            <w:tcW w:w="1300" w:type="dxa"/>
            <w:tcBorders>
              <w:top w:val="nil"/>
              <w:left w:val="nil"/>
              <w:bottom w:val="nil"/>
              <w:right w:val="nil"/>
            </w:tcBorders>
            <w:shd w:val="clear" w:color="auto" w:fill="auto"/>
            <w:vAlign w:val="center"/>
            <w:hideMark/>
          </w:tcPr>
          <w:p w14:paraId="353D38D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8B9E09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DEA5EA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 pós-implementação</w:t>
            </w:r>
          </w:p>
        </w:tc>
        <w:tc>
          <w:tcPr>
            <w:tcW w:w="1134" w:type="dxa"/>
            <w:tcBorders>
              <w:top w:val="nil"/>
              <w:left w:val="nil"/>
              <w:bottom w:val="nil"/>
              <w:right w:val="nil"/>
            </w:tcBorders>
            <w:shd w:val="clear" w:color="auto" w:fill="auto"/>
            <w:vAlign w:val="center"/>
            <w:hideMark/>
          </w:tcPr>
          <w:p w14:paraId="033DAC9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013161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2743462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Não </w:t>
            </w:r>
          </w:p>
        </w:tc>
      </w:tr>
      <w:tr w:rsidR="00C13780" w:rsidRPr="00C13780" w14:paraId="5026E589" w14:textId="77777777" w:rsidTr="00C13780">
        <w:trPr>
          <w:trHeight w:val="960"/>
        </w:trPr>
        <w:tc>
          <w:tcPr>
            <w:tcW w:w="1300" w:type="dxa"/>
            <w:tcBorders>
              <w:top w:val="nil"/>
              <w:left w:val="nil"/>
              <w:bottom w:val="nil"/>
              <w:right w:val="nil"/>
            </w:tcBorders>
            <w:shd w:val="clear" w:color="auto" w:fill="auto"/>
            <w:vAlign w:val="center"/>
            <w:hideMark/>
          </w:tcPr>
          <w:p w14:paraId="6D56DA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Fiechtner e cols.[75]</w:t>
            </w:r>
          </w:p>
        </w:tc>
        <w:tc>
          <w:tcPr>
            <w:tcW w:w="1209" w:type="dxa"/>
            <w:tcBorders>
              <w:top w:val="nil"/>
              <w:left w:val="nil"/>
              <w:bottom w:val="nil"/>
              <w:right w:val="nil"/>
            </w:tcBorders>
            <w:shd w:val="clear" w:color="auto" w:fill="auto"/>
            <w:vAlign w:val="center"/>
            <w:hideMark/>
          </w:tcPr>
          <w:p w14:paraId="3802D01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5EF4BFE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E73667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Obesidade na infância</w:t>
            </w:r>
          </w:p>
        </w:tc>
        <w:tc>
          <w:tcPr>
            <w:tcW w:w="2040" w:type="dxa"/>
            <w:tcBorders>
              <w:top w:val="nil"/>
              <w:left w:val="nil"/>
              <w:bottom w:val="nil"/>
              <w:right w:val="nil"/>
            </w:tcBorders>
            <w:shd w:val="clear" w:color="auto" w:fill="auto"/>
            <w:vAlign w:val="center"/>
            <w:hideMark/>
          </w:tcPr>
          <w:p w14:paraId="5C3004F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para controle do peso</w:t>
            </w:r>
          </w:p>
        </w:tc>
        <w:tc>
          <w:tcPr>
            <w:tcW w:w="1300" w:type="dxa"/>
            <w:tcBorders>
              <w:top w:val="nil"/>
              <w:left w:val="nil"/>
              <w:bottom w:val="nil"/>
              <w:right w:val="nil"/>
            </w:tcBorders>
            <w:shd w:val="clear" w:color="auto" w:fill="auto"/>
            <w:vAlign w:val="center"/>
            <w:hideMark/>
          </w:tcPr>
          <w:p w14:paraId="393AF75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6303B6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3645E2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5C7CAF5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365EBCA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6B7705D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1349419E" w14:textId="77777777" w:rsidTr="00C13780">
        <w:trPr>
          <w:trHeight w:val="960"/>
        </w:trPr>
        <w:tc>
          <w:tcPr>
            <w:tcW w:w="1300" w:type="dxa"/>
            <w:tcBorders>
              <w:top w:val="nil"/>
              <w:left w:val="nil"/>
              <w:bottom w:val="nil"/>
              <w:right w:val="nil"/>
            </w:tcBorders>
            <w:shd w:val="clear" w:color="auto" w:fill="auto"/>
            <w:vAlign w:val="center"/>
            <w:hideMark/>
          </w:tcPr>
          <w:p w14:paraId="7F40A50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Kola e cols.[76]</w:t>
            </w:r>
          </w:p>
        </w:tc>
        <w:tc>
          <w:tcPr>
            <w:tcW w:w="1209" w:type="dxa"/>
            <w:tcBorders>
              <w:top w:val="nil"/>
              <w:left w:val="nil"/>
              <w:bottom w:val="nil"/>
              <w:right w:val="nil"/>
            </w:tcBorders>
            <w:shd w:val="clear" w:color="auto" w:fill="auto"/>
            <w:vAlign w:val="center"/>
            <w:hideMark/>
          </w:tcPr>
          <w:p w14:paraId="6E085C8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2021</w:t>
            </w:r>
          </w:p>
        </w:tc>
        <w:tc>
          <w:tcPr>
            <w:tcW w:w="1191" w:type="dxa"/>
            <w:tcBorders>
              <w:top w:val="nil"/>
              <w:left w:val="nil"/>
              <w:bottom w:val="nil"/>
              <w:right w:val="nil"/>
            </w:tcBorders>
            <w:shd w:val="clear" w:color="auto" w:fill="auto"/>
            <w:vAlign w:val="center"/>
            <w:hideMark/>
          </w:tcPr>
          <w:p w14:paraId="51D2967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Nigéria</w:t>
            </w:r>
          </w:p>
        </w:tc>
        <w:tc>
          <w:tcPr>
            <w:tcW w:w="1963" w:type="dxa"/>
            <w:tcBorders>
              <w:top w:val="nil"/>
              <w:left w:val="nil"/>
              <w:bottom w:val="nil"/>
              <w:right w:val="nil"/>
            </w:tcBorders>
            <w:shd w:val="clear" w:color="auto" w:fill="auto"/>
            <w:vAlign w:val="center"/>
            <w:hideMark/>
          </w:tcPr>
          <w:p w14:paraId="16E30A9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 Depressão perinatal</w:t>
            </w:r>
          </w:p>
        </w:tc>
        <w:tc>
          <w:tcPr>
            <w:tcW w:w="2040" w:type="dxa"/>
            <w:tcBorders>
              <w:top w:val="nil"/>
              <w:left w:val="nil"/>
              <w:bottom w:val="nil"/>
              <w:right w:val="nil"/>
            </w:tcBorders>
            <w:shd w:val="clear" w:color="auto" w:fill="auto"/>
            <w:vAlign w:val="center"/>
            <w:hideMark/>
          </w:tcPr>
          <w:p w14:paraId="1F1A98B4" w14:textId="43AEB810"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mediada por telefone celular</w:t>
            </w:r>
          </w:p>
        </w:tc>
        <w:tc>
          <w:tcPr>
            <w:tcW w:w="1300" w:type="dxa"/>
            <w:tcBorders>
              <w:top w:val="nil"/>
              <w:left w:val="nil"/>
              <w:bottom w:val="nil"/>
              <w:right w:val="nil"/>
            </w:tcBorders>
            <w:shd w:val="clear" w:color="auto" w:fill="auto"/>
            <w:vAlign w:val="center"/>
            <w:hideMark/>
          </w:tcPr>
          <w:p w14:paraId="5A60F44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4890FA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92B5AA8" w14:textId="2EF7E21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7F41ADB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15B1C7F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050B55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(TDF, COM-B)</w:t>
            </w:r>
          </w:p>
        </w:tc>
      </w:tr>
      <w:tr w:rsidR="00C13780" w:rsidRPr="00C13780" w14:paraId="7D6A6726" w14:textId="77777777" w:rsidTr="00C13780">
        <w:trPr>
          <w:trHeight w:val="960"/>
        </w:trPr>
        <w:tc>
          <w:tcPr>
            <w:tcW w:w="1300" w:type="dxa"/>
            <w:tcBorders>
              <w:top w:val="nil"/>
              <w:left w:val="nil"/>
              <w:bottom w:val="nil"/>
              <w:right w:val="nil"/>
            </w:tcBorders>
            <w:shd w:val="clear" w:color="auto" w:fill="auto"/>
            <w:vAlign w:val="center"/>
            <w:hideMark/>
          </w:tcPr>
          <w:p w14:paraId="7C6705A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Aerts e cols.[77]</w:t>
            </w:r>
          </w:p>
        </w:tc>
        <w:tc>
          <w:tcPr>
            <w:tcW w:w="1209" w:type="dxa"/>
            <w:tcBorders>
              <w:top w:val="nil"/>
              <w:left w:val="nil"/>
              <w:bottom w:val="nil"/>
              <w:right w:val="nil"/>
            </w:tcBorders>
            <w:shd w:val="clear" w:color="auto" w:fill="auto"/>
            <w:vAlign w:val="center"/>
            <w:hideMark/>
          </w:tcPr>
          <w:p w14:paraId="17513E9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22DB468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Bélgica</w:t>
            </w:r>
          </w:p>
        </w:tc>
        <w:tc>
          <w:tcPr>
            <w:tcW w:w="1963" w:type="dxa"/>
            <w:tcBorders>
              <w:top w:val="nil"/>
              <w:left w:val="nil"/>
              <w:bottom w:val="nil"/>
              <w:right w:val="nil"/>
            </w:tcBorders>
            <w:shd w:val="clear" w:color="auto" w:fill="auto"/>
            <w:vAlign w:val="center"/>
            <w:hideMark/>
          </w:tcPr>
          <w:p w14:paraId="512D85C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Doença cardiovascular</w:t>
            </w:r>
          </w:p>
        </w:tc>
        <w:tc>
          <w:tcPr>
            <w:tcW w:w="2040" w:type="dxa"/>
            <w:tcBorders>
              <w:top w:val="nil"/>
              <w:left w:val="nil"/>
              <w:bottom w:val="nil"/>
              <w:right w:val="nil"/>
            </w:tcBorders>
            <w:shd w:val="clear" w:color="auto" w:fill="auto"/>
            <w:vAlign w:val="center"/>
            <w:hideMark/>
          </w:tcPr>
          <w:p w14:paraId="5A7304B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multicomponente para a prevenção primária de doenças cardiovasculares</w:t>
            </w:r>
          </w:p>
        </w:tc>
        <w:tc>
          <w:tcPr>
            <w:tcW w:w="1300" w:type="dxa"/>
            <w:tcBorders>
              <w:top w:val="nil"/>
              <w:left w:val="nil"/>
              <w:bottom w:val="nil"/>
              <w:right w:val="nil"/>
            </w:tcBorders>
            <w:shd w:val="clear" w:color="auto" w:fill="auto"/>
            <w:vAlign w:val="center"/>
            <w:hideMark/>
          </w:tcPr>
          <w:p w14:paraId="09894C0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33791E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5E5E69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4FCC49B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B35761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CFFD3B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172EC55" w14:textId="77777777" w:rsidTr="00C13780">
        <w:trPr>
          <w:trHeight w:val="960"/>
        </w:trPr>
        <w:tc>
          <w:tcPr>
            <w:tcW w:w="1300" w:type="dxa"/>
            <w:tcBorders>
              <w:top w:val="nil"/>
              <w:left w:val="nil"/>
              <w:bottom w:val="nil"/>
              <w:right w:val="nil"/>
            </w:tcBorders>
            <w:shd w:val="clear" w:color="auto" w:fill="auto"/>
            <w:vAlign w:val="center"/>
            <w:hideMark/>
          </w:tcPr>
          <w:p w14:paraId="7604224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Radovic e cols.[78] </w:t>
            </w:r>
          </w:p>
        </w:tc>
        <w:tc>
          <w:tcPr>
            <w:tcW w:w="1209" w:type="dxa"/>
            <w:tcBorders>
              <w:top w:val="nil"/>
              <w:left w:val="nil"/>
              <w:bottom w:val="nil"/>
              <w:right w:val="nil"/>
            </w:tcBorders>
            <w:shd w:val="clear" w:color="auto" w:fill="auto"/>
            <w:vAlign w:val="center"/>
            <w:hideMark/>
          </w:tcPr>
          <w:p w14:paraId="17A2DE6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E3BA1B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0B8949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Depressão e ideação suicida</w:t>
            </w:r>
          </w:p>
        </w:tc>
        <w:tc>
          <w:tcPr>
            <w:tcW w:w="2040" w:type="dxa"/>
            <w:tcBorders>
              <w:top w:val="nil"/>
              <w:left w:val="nil"/>
              <w:bottom w:val="nil"/>
              <w:right w:val="nil"/>
            </w:tcBorders>
            <w:shd w:val="clear" w:color="auto" w:fill="auto"/>
            <w:vAlign w:val="center"/>
            <w:hideMark/>
          </w:tcPr>
          <w:p w14:paraId="34296941" w14:textId="1CB7175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Aplicativos digitais de saúde comportamental</w:t>
            </w:r>
          </w:p>
        </w:tc>
        <w:tc>
          <w:tcPr>
            <w:tcW w:w="1300" w:type="dxa"/>
            <w:tcBorders>
              <w:top w:val="nil"/>
              <w:left w:val="nil"/>
              <w:bottom w:val="nil"/>
              <w:right w:val="nil"/>
            </w:tcBorders>
            <w:shd w:val="clear" w:color="auto" w:fill="auto"/>
            <w:vAlign w:val="center"/>
            <w:hideMark/>
          </w:tcPr>
          <w:p w14:paraId="33B7BAE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2A89228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9FE783F" w14:textId="443A7E2F"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6257F59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63762AA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474F1F5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060A191" w14:textId="77777777" w:rsidTr="00C13780">
        <w:trPr>
          <w:trHeight w:val="960"/>
        </w:trPr>
        <w:tc>
          <w:tcPr>
            <w:tcW w:w="1300" w:type="dxa"/>
            <w:tcBorders>
              <w:top w:val="nil"/>
              <w:left w:val="nil"/>
              <w:bottom w:val="nil"/>
              <w:right w:val="nil"/>
            </w:tcBorders>
            <w:shd w:val="clear" w:color="auto" w:fill="auto"/>
            <w:vAlign w:val="center"/>
            <w:hideMark/>
          </w:tcPr>
          <w:p w14:paraId="70E13F8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Al-Arkee e cols.[79]</w:t>
            </w:r>
          </w:p>
        </w:tc>
        <w:tc>
          <w:tcPr>
            <w:tcW w:w="1209" w:type="dxa"/>
            <w:tcBorders>
              <w:top w:val="nil"/>
              <w:left w:val="nil"/>
              <w:bottom w:val="nil"/>
              <w:right w:val="nil"/>
            </w:tcBorders>
            <w:shd w:val="clear" w:color="auto" w:fill="auto"/>
            <w:vAlign w:val="center"/>
            <w:hideMark/>
          </w:tcPr>
          <w:p w14:paraId="0C4F4FA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9AE737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Reino Unido</w:t>
            </w:r>
          </w:p>
        </w:tc>
        <w:tc>
          <w:tcPr>
            <w:tcW w:w="1963" w:type="dxa"/>
            <w:tcBorders>
              <w:top w:val="nil"/>
              <w:left w:val="nil"/>
              <w:bottom w:val="nil"/>
              <w:right w:val="nil"/>
            </w:tcBorders>
            <w:shd w:val="clear" w:color="auto" w:fill="auto"/>
            <w:vAlign w:val="center"/>
            <w:hideMark/>
          </w:tcPr>
          <w:p w14:paraId="1491250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Fibrilação atrial </w:t>
            </w:r>
          </w:p>
        </w:tc>
        <w:tc>
          <w:tcPr>
            <w:tcW w:w="2040" w:type="dxa"/>
            <w:tcBorders>
              <w:top w:val="nil"/>
              <w:left w:val="nil"/>
              <w:bottom w:val="nil"/>
              <w:right w:val="nil"/>
            </w:tcBorders>
            <w:shd w:val="clear" w:color="auto" w:fill="auto"/>
            <w:vAlign w:val="center"/>
            <w:hideMark/>
          </w:tcPr>
          <w:p w14:paraId="1F46543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gestão farmacêutica</w:t>
            </w:r>
          </w:p>
        </w:tc>
        <w:tc>
          <w:tcPr>
            <w:tcW w:w="1300" w:type="dxa"/>
            <w:tcBorders>
              <w:top w:val="nil"/>
              <w:left w:val="nil"/>
              <w:bottom w:val="nil"/>
              <w:right w:val="nil"/>
            </w:tcBorders>
            <w:shd w:val="clear" w:color="auto" w:fill="auto"/>
            <w:vAlign w:val="center"/>
            <w:hideMark/>
          </w:tcPr>
          <w:p w14:paraId="681A61B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723236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A1257FF" w14:textId="4028DBB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CC6BE3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5F7BD8B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D368A3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A339C66" w14:textId="77777777" w:rsidTr="00C13780">
        <w:trPr>
          <w:trHeight w:val="960"/>
        </w:trPr>
        <w:tc>
          <w:tcPr>
            <w:tcW w:w="1300" w:type="dxa"/>
            <w:tcBorders>
              <w:top w:val="nil"/>
              <w:left w:val="nil"/>
              <w:bottom w:val="nil"/>
              <w:right w:val="nil"/>
            </w:tcBorders>
            <w:shd w:val="clear" w:color="auto" w:fill="auto"/>
            <w:vAlign w:val="center"/>
            <w:hideMark/>
          </w:tcPr>
          <w:p w14:paraId="362305C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Davis e cols.[80]</w:t>
            </w:r>
          </w:p>
        </w:tc>
        <w:tc>
          <w:tcPr>
            <w:tcW w:w="1209" w:type="dxa"/>
            <w:tcBorders>
              <w:top w:val="nil"/>
              <w:left w:val="nil"/>
              <w:bottom w:val="nil"/>
              <w:right w:val="nil"/>
            </w:tcBorders>
            <w:shd w:val="clear" w:color="auto" w:fill="auto"/>
            <w:vAlign w:val="center"/>
            <w:hideMark/>
          </w:tcPr>
          <w:p w14:paraId="78A07AE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3F98D0A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48A835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 colorretal</w:t>
            </w:r>
          </w:p>
        </w:tc>
        <w:tc>
          <w:tcPr>
            <w:tcW w:w="2040" w:type="dxa"/>
            <w:tcBorders>
              <w:top w:val="nil"/>
              <w:left w:val="nil"/>
              <w:bottom w:val="nil"/>
              <w:right w:val="nil"/>
            </w:tcBorders>
            <w:shd w:val="clear" w:color="auto" w:fill="auto"/>
            <w:vAlign w:val="center"/>
            <w:hideMark/>
          </w:tcPr>
          <w:p w14:paraId="30DDA28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Teste de rastreamento enviado pelo correio</w:t>
            </w:r>
          </w:p>
        </w:tc>
        <w:tc>
          <w:tcPr>
            <w:tcW w:w="1300" w:type="dxa"/>
            <w:tcBorders>
              <w:top w:val="nil"/>
              <w:left w:val="nil"/>
              <w:bottom w:val="nil"/>
              <w:right w:val="nil"/>
            </w:tcBorders>
            <w:shd w:val="clear" w:color="auto" w:fill="auto"/>
            <w:vAlign w:val="center"/>
            <w:hideMark/>
          </w:tcPr>
          <w:p w14:paraId="41B113E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15525E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A9B4C4E" w14:textId="67CF382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32CB3A2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3983DBA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128DEFC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8169630" w14:textId="77777777" w:rsidTr="00C13780">
        <w:trPr>
          <w:trHeight w:val="960"/>
        </w:trPr>
        <w:tc>
          <w:tcPr>
            <w:tcW w:w="1300" w:type="dxa"/>
            <w:tcBorders>
              <w:top w:val="nil"/>
              <w:left w:val="nil"/>
              <w:bottom w:val="nil"/>
              <w:right w:val="nil"/>
            </w:tcBorders>
            <w:shd w:val="clear" w:color="auto" w:fill="auto"/>
            <w:vAlign w:val="center"/>
            <w:hideMark/>
          </w:tcPr>
          <w:p w14:paraId="5903D45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Milton e cols.[81]</w:t>
            </w:r>
          </w:p>
        </w:tc>
        <w:tc>
          <w:tcPr>
            <w:tcW w:w="1209" w:type="dxa"/>
            <w:tcBorders>
              <w:top w:val="nil"/>
              <w:left w:val="nil"/>
              <w:bottom w:val="nil"/>
              <w:right w:val="nil"/>
            </w:tcBorders>
            <w:shd w:val="clear" w:color="auto" w:fill="auto"/>
            <w:vAlign w:val="center"/>
            <w:hideMark/>
          </w:tcPr>
          <w:p w14:paraId="02F6CF6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18041B1" w14:textId="2B52741C"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w:t>
            </w:r>
            <w:r w:rsidR="00850FF6" w:rsidRPr="007D155B">
              <w:rPr>
                <w:rFonts w:ascii="Calibri" w:eastAsia="Times New Roman" w:hAnsi="Calibri" w:cs="Calibri"/>
                <w:color w:val="000000"/>
                <w:kern w:val="0"/>
                <w:sz w:val="18"/>
                <w:szCs w:val="18"/>
                <w:lang w:val="pt-BR"/>
                <w14:ligatures w14:val="none"/>
              </w:rPr>
              <w:t>us</w:t>
            </w:r>
            <w:r w:rsidRPr="00C13780">
              <w:rPr>
                <w:rFonts w:ascii="Calibri" w:eastAsia="Times New Roman" w:hAnsi="Calibri" w:cs="Calibri"/>
                <w:color w:val="000000"/>
                <w:kern w:val="0"/>
                <w:sz w:val="18"/>
                <w:szCs w:val="18"/>
                <w:lang w:val="pt-BR"/>
                <w14:ligatures w14:val="none"/>
              </w:rPr>
              <w:t>trália</w:t>
            </w:r>
          </w:p>
        </w:tc>
        <w:tc>
          <w:tcPr>
            <w:tcW w:w="1963" w:type="dxa"/>
            <w:tcBorders>
              <w:top w:val="nil"/>
              <w:left w:val="nil"/>
              <w:bottom w:val="nil"/>
              <w:right w:val="nil"/>
            </w:tcBorders>
            <w:shd w:val="clear" w:color="auto" w:fill="auto"/>
            <w:vAlign w:val="center"/>
            <w:hideMark/>
          </w:tcPr>
          <w:p w14:paraId="40650CE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Câncer colorretal </w:t>
            </w:r>
          </w:p>
        </w:tc>
        <w:tc>
          <w:tcPr>
            <w:tcW w:w="2040" w:type="dxa"/>
            <w:tcBorders>
              <w:top w:val="nil"/>
              <w:left w:val="nil"/>
              <w:bottom w:val="nil"/>
              <w:right w:val="nil"/>
            </w:tcBorders>
            <w:shd w:val="clear" w:color="auto" w:fill="auto"/>
            <w:vAlign w:val="center"/>
            <w:hideMark/>
          </w:tcPr>
          <w:p w14:paraId="7FABDB9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Teste de rastreamento</w:t>
            </w:r>
          </w:p>
        </w:tc>
        <w:tc>
          <w:tcPr>
            <w:tcW w:w="1300" w:type="dxa"/>
            <w:tcBorders>
              <w:top w:val="nil"/>
              <w:left w:val="nil"/>
              <w:bottom w:val="nil"/>
              <w:right w:val="nil"/>
            </w:tcBorders>
            <w:shd w:val="clear" w:color="auto" w:fill="auto"/>
            <w:vAlign w:val="center"/>
            <w:hideMark/>
          </w:tcPr>
          <w:p w14:paraId="7F14377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5A1147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F9B0EA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0A8D9B9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597E7C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FA3559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A4D91D5" w14:textId="77777777" w:rsidTr="00C13780">
        <w:trPr>
          <w:trHeight w:val="960"/>
        </w:trPr>
        <w:tc>
          <w:tcPr>
            <w:tcW w:w="1300" w:type="dxa"/>
            <w:tcBorders>
              <w:top w:val="nil"/>
              <w:left w:val="nil"/>
              <w:bottom w:val="nil"/>
              <w:right w:val="nil"/>
            </w:tcBorders>
            <w:shd w:val="clear" w:color="auto" w:fill="auto"/>
            <w:vAlign w:val="center"/>
            <w:hideMark/>
          </w:tcPr>
          <w:p w14:paraId="358C623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Seidel e cols.[82]</w:t>
            </w:r>
          </w:p>
        </w:tc>
        <w:tc>
          <w:tcPr>
            <w:tcW w:w="1209" w:type="dxa"/>
            <w:tcBorders>
              <w:top w:val="nil"/>
              <w:left w:val="nil"/>
              <w:bottom w:val="nil"/>
              <w:right w:val="nil"/>
            </w:tcBorders>
            <w:shd w:val="clear" w:color="auto" w:fill="auto"/>
            <w:vAlign w:val="center"/>
            <w:hideMark/>
          </w:tcPr>
          <w:p w14:paraId="65A19DD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04313F9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Alemanha</w:t>
            </w:r>
          </w:p>
        </w:tc>
        <w:tc>
          <w:tcPr>
            <w:tcW w:w="1963" w:type="dxa"/>
            <w:tcBorders>
              <w:top w:val="nil"/>
              <w:left w:val="nil"/>
              <w:bottom w:val="nil"/>
              <w:right w:val="nil"/>
            </w:tcBorders>
            <w:shd w:val="clear" w:color="auto" w:fill="auto"/>
            <w:vAlign w:val="center"/>
            <w:hideMark/>
          </w:tcPr>
          <w:p w14:paraId="7061285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Demência</w:t>
            </w:r>
          </w:p>
        </w:tc>
        <w:tc>
          <w:tcPr>
            <w:tcW w:w="2040" w:type="dxa"/>
            <w:tcBorders>
              <w:top w:val="nil"/>
              <w:left w:val="nil"/>
              <w:bottom w:val="nil"/>
              <w:right w:val="nil"/>
            </w:tcBorders>
            <w:shd w:val="clear" w:color="auto" w:fill="auto"/>
            <w:vAlign w:val="center"/>
            <w:hideMark/>
          </w:tcPr>
          <w:p w14:paraId="5A55A36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de gestão de cuidados para pessoas com demência</w:t>
            </w:r>
          </w:p>
        </w:tc>
        <w:tc>
          <w:tcPr>
            <w:tcW w:w="1300" w:type="dxa"/>
            <w:tcBorders>
              <w:top w:val="nil"/>
              <w:left w:val="nil"/>
              <w:bottom w:val="nil"/>
              <w:right w:val="nil"/>
            </w:tcBorders>
            <w:shd w:val="clear" w:color="auto" w:fill="auto"/>
            <w:vAlign w:val="center"/>
            <w:hideMark/>
          </w:tcPr>
          <w:p w14:paraId="226B05A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EC3CF7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8FA4013" w14:textId="215FA102"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7378F5E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27DEF4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3450C97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6F12894" w14:textId="77777777" w:rsidTr="00C13780">
        <w:trPr>
          <w:trHeight w:val="960"/>
        </w:trPr>
        <w:tc>
          <w:tcPr>
            <w:tcW w:w="1300" w:type="dxa"/>
            <w:tcBorders>
              <w:top w:val="nil"/>
              <w:left w:val="nil"/>
              <w:bottom w:val="nil"/>
              <w:right w:val="nil"/>
            </w:tcBorders>
            <w:shd w:val="clear" w:color="auto" w:fill="auto"/>
            <w:vAlign w:val="center"/>
            <w:hideMark/>
          </w:tcPr>
          <w:p w14:paraId="2CE05A5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Smith e cols. [83]</w:t>
            </w:r>
          </w:p>
        </w:tc>
        <w:tc>
          <w:tcPr>
            <w:tcW w:w="1209" w:type="dxa"/>
            <w:tcBorders>
              <w:top w:val="nil"/>
              <w:left w:val="nil"/>
              <w:bottom w:val="nil"/>
              <w:right w:val="nil"/>
            </w:tcBorders>
            <w:shd w:val="clear" w:color="auto" w:fill="auto"/>
            <w:vAlign w:val="center"/>
            <w:hideMark/>
          </w:tcPr>
          <w:p w14:paraId="35F5A94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2C6B9FB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7DB460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Demência</w:t>
            </w:r>
          </w:p>
        </w:tc>
        <w:tc>
          <w:tcPr>
            <w:tcW w:w="2040" w:type="dxa"/>
            <w:tcBorders>
              <w:top w:val="nil"/>
              <w:left w:val="nil"/>
              <w:bottom w:val="nil"/>
              <w:right w:val="nil"/>
            </w:tcBorders>
            <w:shd w:val="clear" w:color="auto" w:fill="auto"/>
            <w:vAlign w:val="center"/>
            <w:hideMark/>
          </w:tcPr>
          <w:p w14:paraId="7219B7B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multicomponente para melhorar a comunicação</w:t>
            </w:r>
          </w:p>
        </w:tc>
        <w:tc>
          <w:tcPr>
            <w:tcW w:w="1300" w:type="dxa"/>
            <w:tcBorders>
              <w:top w:val="nil"/>
              <w:left w:val="nil"/>
              <w:bottom w:val="nil"/>
              <w:right w:val="nil"/>
            </w:tcBorders>
            <w:shd w:val="clear" w:color="auto" w:fill="auto"/>
            <w:vAlign w:val="center"/>
            <w:hideMark/>
          </w:tcPr>
          <w:p w14:paraId="5FA973B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2C83E8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7133966" w14:textId="497548E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78DEA0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3A57F59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B74B28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5648BC4" w14:textId="77777777" w:rsidTr="00C13780">
        <w:trPr>
          <w:trHeight w:val="960"/>
        </w:trPr>
        <w:tc>
          <w:tcPr>
            <w:tcW w:w="1300" w:type="dxa"/>
            <w:tcBorders>
              <w:top w:val="nil"/>
              <w:left w:val="nil"/>
              <w:bottom w:val="nil"/>
              <w:right w:val="nil"/>
            </w:tcBorders>
            <w:shd w:val="clear" w:color="auto" w:fill="auto"/>
            <w:vAlign w:val="center"/>
            <w:hideMark/>
          </w:tcPr>
          <w:p w14:paraId="0CAE793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Fu e cols.[84] </w:t>
            </w:r>
          </w:p>
        </w:tc>
        <w:tc>
          <w:tcPr>
            <w:tcW w:w="1209" w:type="dxa"/>
            <w:tcBorders>
              <w:top w:val="nil"/>
              <w:left w:val="nil"/>
              <w:bottom w:val="nil"/>
              <w:right w:val="nil"/>
            </w:tcBorders>
            <w:shd w:val="clear" w:color="auto" w:fill="auto"/>
            <w:vAlign w:val="center"/>
            <w:hideMark/>
          </w:tcPr>
          <w:p w14:paraId="1C6C85A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0A500F4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C66750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Depressão e ansiedade</w:t>
            </w:r>
          </w:p>
        </w:tc>
        <w:tc>
          <w:tcPr>
            <w:tcW w:w="2040" w:type="dxa"/>
            <w:tcBorders>
              <w:top w:val="nil"/>
              <w:left w:val="nil"/>
              <w:bottom w:val="nil"/>
              <w:right w:val="nil"/>
            </w:tcBorders>
            <w:shd w:val="clear" w:color="auto" w:fill="auto"/>
            <w:vAlign w:val="center"/>
            <w:hideMark/>
          </w:tcPr>
          <w:p w14:paraId="41A35DE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 colaborativo para depressão e ansiedade</w:t>
            </w:r>
          </w:p>
        </w:tc>
        <w:tc>
          <w:tcPr>
            <w:tcW w:w="1300" w:type="dxa"/>
            <w:tcBorders>
              <w:top w:val="nil"/>
              <w:left w:val="nil"/>
              <w:bottom w:val="nil"/>
              <w:right w:val="nil"/>
            </w:tcBorders>
            <w:shd w:val="clear" w:color="auto" w:fill="auto"/>
            <w:vAlign w:val="center"/>
            <w:hideMark/>
          </w:tcPr>
          <w:p w14:paraId="3356967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1BD7903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7C3D21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6E60775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5CFA93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0A9B5DA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B6EB0D4" w14:textId="77777777" w:rsidTr="00C13780">
        <w:trPr>
          <w:trHeight w:val="960"/>
        </w:trPr>
        <w:tc>
          <w:tcPr>
            <w:tcW w:w="1300" w:type="dxa"/>
            <w:tcBorders>
              <w:top w:val="nil"/>
              <w:left w:val="nil"/>
              <w:bottom w:val="nil"/>
              <w:right w:val="nil"/>
            </w:tcBorders>
            <w:shd w:val="clear" w:color="auto" w:fill="auto"/>
            <w:vAlign w:val="center"/>
            <w:hideMark/>
          </w:tcPr>
          <w:p w14:paraId="7D52853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Rasooly e cols.[85]</w:t>
            </w:r>
          </w:p>
        </w:tc>
        <w:tc>
          <w:tcPr>
            <w:tcW w:w="1209" w:type="dxa"/>
            <w:tcBorders>
              <w:top w:val="nil"/>
              <w:left w:val="nil"/>
              <w:bottom w:val="nil"/>
              <w:right w:val="nil"/>
            </w:tcBorders>
            <w:shd w:val="clear" w:color="auto" w:fill="auto"/>
            <w:vAlign w:val="center"/>
            <w:hideMark/>
          </w:tcPr>
          <w:p w14:paraId="61CE675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465FBAA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China</w:t>
            </w:r>
          </w:p>
        </w:tc>
        <w:tc>
          <w:tcPr>
            <w:tcW w:w="1963" w:type="dxa"/>
            <w:tcBorders>
              <w:top w:val="nil"/>
              <w:left w:val="nil"/>
              <w:bottom w:val="nil"/>
              <w:right w:val="nil"/>
            </w:tcBorders>
            <w:shd w:val="clear" w:color="auto" w:fill="auto"/>
            <w:vAlign w:val="center"/>
            <w:hideMark/>
          </w:tcPr>
          <w:p w14:paraId="6188025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Diabetes</w:t>
            </w:r>
          </w:p>
        </w:tc>
        <w:tc>
          <w:tcPr>
            <w:tcW w:w="2040" w:type="dxa"/>
            <w:tcBorders>
              <w:top w:val="nil"/>
              <w:left w:val="nil"/>
              <w:bottom w:val="nil"/>
              <w:right w:val="nil"/>
            </w:tcBorders>
            <w:shd w:val="clear" w:color="auto" w:fill="auto"/>
            <w:vAlign w:val="center"/>
            <w:hideMark/>
          </w:tcPr>
          <w:p w14:paraId="39CE988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Gestão do cuidado do diabete</w:t>
            </w:r>
          </w:p>
        </w:tc>
        <w:tc>
          <w:tcPr>
            <w:tcW w:w="1300" w:type="dxa"/>
            <w:tcBorders>
              <w:top w:val="nil"/>
              <w:left w:val="nil"/>
              <w:bottom w:val="nil"/>
              <w:right w:val="nil"/>
            </w:tcBorders>
            <w:shd w:val="clear" w:color="auto" w:fill="auto"/>
            <w:vAlign w:val="center"/>
            <w:hideMark/>
          </w:tcPr>
          <w:p w14:paraId="45BD389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732089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580B172" w14:textId="238C285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524306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68622FB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19CD7E3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5A8BE2C" w14:textId="77777777" w:rsidTr="00C13780">
        <w:trPr>
          <w:trHeight w:val="960"/>
        </w:trPr>
        <w:tc>
          <w:tcPr>
            <w:tcW w:w="1300" w:type="dxa"/>
            <w:tcBorders>
              <w:top w:val="nil"/>
              <w:left w:val="nil"/>
              <w:bottom w:val="nil"/>
              <w:right w:val="nil"/>
            </w:tcBorders>
            <w:shd w:val="clear" w:color="auto" w:fill="auto"/>
            <w:vAlign w:val="center"/>
            <w:hideMark/>
          </w:tcPr>
          <w:p w14:paraId="6082BA7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Ware e cols.[86] </w:t>
            </w:r>
          </w:p>
        </w:tc>
        <w:tc>
          <w:tcPr>
            <w:tcW w:w="1209" w:type="dxa"/>
            <w:tcBorders>
              <w:top w:val="nil"/>
              <w:left w:val="nil"/>
              <w:bottom w:val="nil"/>
              <w:right w:val="nil"/>
            </w:tcBorders>
            <w:shd w:val="clear" w:color="auto" w:fill="auto"/>
            <w:vAlign w:val="center"/>
            <w:hideMark/>
          </w:tcPr>
          <w:p w14:paraId="12382E0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104B021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289ADDC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Retinopatia diabética </w:t>
            </w:r>
          </w:p>
        </w:tc>
        <w:tc>
          <w:tcPr>
            <w:tcW w:w="2040" w:type="dxa"/>
            <w:tcBorders>
              <w:top w:val="nil"/>
              <w:left w:val="nil"/>
              <w:bottom w:val="nil"/>
              <w:right w:val="nil"/>
            </w:tcBorders>
            <w:shd w:val="clear" w:color="auto" w:fill="auto"/>
            <w:vAlign w:val="center"/>
            <w:hideMark/>
          </w:tcPr>
          <w:p w14:paraId="583AFD73" w14:textId="3947739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Telemedicina para rastreamento de retinopatia diabética</w:t>
            </w:r>
          </w:p>
        </w:tc>
        <w:tc>
          <w:tcPr>
            <w:tcW w:w="1300" w:type="dxa"/>
            <w:tcBorders>
              <w:top w:val="nil"/>
              <w:left w:val="nil"/>
              <w:bottom w:val="nil"/>
              <w:right w:val="nil"/>
            </w:tcBorders>
            <w:shd w:val="clear" w:color="auto" w:fill="auto"/>
            <w:vAlign w:val="center"/>
            <w:hideMark/>
          </w:tcPr>
          <w:p w14:paraId="6A19FCA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01FF087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FF35BC6" w14:textId="0BA74295"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6147F6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7B68F71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04DC620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410DD30" w14:textId="77777777" w:rsidTr="00C13780">
        <w:trPr>
          <w:trHeight w:val="960"/>
        </w:trPr>
        <w:tc>
          <w:tcPr>
            <w:tcW w:w="1300" w:type="dxa"/>
            <w:tcBorders>
              <w:top w:val="nil"/>
              <w:left w:val="nil"/>
              <w:bottom w:val="nil"/>
              <w:right w:val="nil"/>
            </w:tcBorders>
            <w:shd w:val="clear" w:color="auto" w:fill="auto"/>
            <w:vAlign w:val="center"/>
            <w:hideMark/>
          </w:tcPr>
          <w:p w14:paraId="0594507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Hennein e cols.[87]</w:t>
            </w:r>
          </w:p>
        </w:tc>
        <w:tc>
          <w:tcPr>
            <w:tcW w:w="1209" w:type="dxa"/>
            <w:tcBorders>
              <w:top w:val="nil"/>
              <w:left w:val="nil"/>
              <w:bottom w:val="nil"/>
              <w:right w:val="nil"/>
            </w:tcBorders>
            <w:shd w:val="clear" w:color="auto" w:fill="auto"/>
            <w:vAlign w:val="center"/>
            <w:hideMark/>
          </w:tcPr>
          <w:p w14:paraId="25E08F3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32E33FF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Uganda</w:t>
            </w:r>
          </w:p>
        </w:tc>
        <w:tc>
          <w:tcPr>
            <w:tcW w:w="1963" w:type="dxa"/>
            <w:tcBorders>
              <w:top w:val="nil"/>
              <w:left w:val="nil"/>
              <w:bottom w:val="nil"/>
              <w:right w:val="nil"/>
            </w:tcBorders>
            <w:shd w:val="clear" w:color="auto" w:fill="auto"/>
            <w:vAlign w:val="center"/>
            <w:hideMark/>
          </w:tcPr>
          <w:p w14:paraId="5318F04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Diabetes e TB </w:t>
            </w:r>
          </w:p>
        </w:tc>
        <w:tc>
          <w:tcPr>
            <w:tcW w:w="2040" w:type="dxa"/>
            <w:tcBorders>
              <w:top w:val="nil"/>
              <w:left w:val="nil"/>
              <w:bottom w:val="nil"/>
              <w:right w:val="nil"/>
            </w:tcBorders>
            <w:shd w:val="clear" w:color="auto" w:fill="auto"/>
            <w:vAlign w:val="center"/>
            <w:hideMark/>
          </w:tcPr>
          <w:p w14:paraId="7EC65A3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para diabetes</w:t>
            </w:r>
          </w:p>
        </w:tc>
        <w:tc>
          <w:tcPr>
            <w:tcW w:w="1300" w:type="dxa"/>
            <w:tcBorders>
              <w:top w:val="nil"/>
              <w:left w:val="nil"/>
              <w:bottom w:val="nil"/>
              <w:right w:val="nil"/>
            </w:tcBorders>
            <w:shd w:val="clear" w:color="auto" w:fill="auto"/>
            <w:vAlign w:val="center"/>
            <w:hideMark/>
          </w:tcPr>
          <w:p w14:paraId="1A80A17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3BF1AD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5755DF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62A24E2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79D195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0E1088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5B4A911" w14:textId="77777777" w:rsidTr="00C13780">
        <w:trPr>
          <w:trHeight w:val="960"/>
        </w:trPr>
        <w:tc>
          <w:tcPr>
            <w:tcW w:w="1300" w:type="dxa"/>
            <w:tcBorders>
              <w:top w:val="nil"/>
              <w:left w:val="nil"/>
              <w:bottom w:val="nil"/>
              <w:right w:val="nil"/>
            </w:tcBorders>
            <w:shd w:val="clear" w:color="auto" w:fill="auto"/>
            <w:vAlign w:val="center"/>
            <w:hideMark/>
          </w:tcPr>
          <w:p w14:paraId="5602527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Pratt e cols. [88]</w:t>
            </w:r>
          </w:p>
        </w:tc>
        <w:tc>
          <w:tcPr>
            <w:tcW w:w="1209" w:type="dxa"/>
            <w:tcBorders>
              <w:top w:val="nil"/>
              <w:left w:val="nil"/>
              <w:bottom w:val="nil"/>
              <w:right w:val="nil"/>
            </w:tcBorders>
            <w:shd w:val="clear" w:color="auto" w:fill="auto"/>
            <w:vAlign w:val="center"/>
            <w:hideMark/>
          </w:tcPr>
          <w:p w14:paraId="3222FC9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0340363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516DD41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Diabetes</w:t>
            </w:r>
          </w:p>
        </w:tc>
        <w:tc>
          <w:tcPr>
            <w:tcW w:w="2040" w:type="dxa"/>
            <w:tcBorders>
              <w:top w:val="nil"/>
              <w:left w:val="nil"/>
              <w:bottom w:val="nil"/>
              <w:right w:val="nil"/>
            </w:tcBorders>
            <w:shd w:val="clear" w:color="auto" w:fill="auto"/>
            <w:vAlign w:val="center"/>
            <w:hideMark/>
          </w:tcPr>
          <w:p w14:paraId="7D6F7CCE" w14:textId="2CE8648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Ferramenta de apoio à decisão clínica</w:t>
            </w:r>
          </w:p>
        </w:tc>
        <w:tc>
          <w:tcPr>
            <w:tcW w:w="1300" w:type="dxa"/>
            <w:tcBorders>
              <w:top w:val="nil"/>
              <w:left w:val="nil"/>
              <w:bottom w:val="nil"/>
              <w:right w:val="nil"/>
            </w:tcBorders>
            <w:shd w:val="clear" w:color="auto" w:fill="auto"/>
            <w:vAlign w:val="center"/>
            <w:hideMark/>
          </w:tcPr>
          <w:p w14:paraId="3913EFF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CEA67D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79EA66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7C61BA1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4C2C0E6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131FC9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68783D8" w14:textId="77777777" w:rsidTr="00C13780">
        <w:trPr>
          <w:trHeight w:val="960"/>
        </w:trPr>
        <w:tc>
          <w:tcPr>
            <w:tcW w:w="1300" w:type="dxa"/>
            <w:tcBorders>
              <w:top w:val="nil"/>
              <w:left w:val="nil"/>
              <w:bottom w:val="nil"/>
              <w:right w:val="nil"/>
            </w:tcBorders>
            <w:shd w:val="clear" w:color="auto" w:fill="auto"/>
            <w:vAlign w:val="center"/>
            <w:hideMark/>
          </w:tcPr>
          <w:p w14:paraId="7EC6B41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Taher e cols.[89]</w:t>
            </w:r>
          </w:p>
        </w:tc>
        <w:tc>
          <w:tcPr>
            <w:tcW w:w="1209" w:type="dxa"/>
            <w:tcBorders>
              <w:top w:val="nil"/>
              <w:left w:val="nil"/>
              <w:bottom w:val="nil"/>
              <w:right w:val="nil"/>
            </w:tcBorders>
            <w:shd w:val="clear" w:color="auto" w:fill="auto"/>
            <w:vAlign w:val="center"/>
            <w:hideMark/>
          </w:tcPr>
          <w:p w14:paraId="27F791B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F9D547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1BE74A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Segurança alimentar</w:t>
            </w:r>
          </w:p>
        </w:tc>
        <w:tc>
          <w:tcPr>
            <w:tcW w:w="2040" w:type="dxa"/>
            <w:tcBorders>
              <w:top w:val="nil"/>
              <w:left w:val="nil"/>
              <w:bottom w:val="nil"/>
              <w:right w:val="nil"/>
            </w:tcBorders>
            <w:shd w:val="clear" w:color="auto" w:fill="auto"/>
            <w:vAlign w:val="center"/>
            <w:hideMark/>
          </w:tcPr>
          <w:p w14:paraId="728D3A0C" w14:textId="3690B67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segurança alimentar</w:t>
            </w:r>
          </w:p>
        </w:tc>
        <w:tc>
          <w:tcPr>
            <w:tcW w:w="1300" w:type="dxa"/>
            <w:tcBorders>
              <w:top w:val="nil"/>
              <w:left w:val="nil"/>
              <w:bottom w:val="nil"/>
              <w:right w:val="nil"/>
            </w:tcBorders>
            <w:shd w:val="clear" w:color="auto" w:fill="auto"/>
            <w:vAlign w:val="center"/>
            <w:hideMark/>
          </w:tcPr>
          <w:p w14:paraId="2EF8DE5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C766C6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6285E45" w14:textId="0975EEA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5B523C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12B6C2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9E0F79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D3D0CD8" w14:textId="77777777" w:rsidTr="00C13780">
        <w:trPr>
          <w:trHeight w:val="960"/>
        </w:trPr>
        <w:tc>
          <w:tcPr>
            <w:tcW w:w="1300" w:type="dxa"/>
            <w:tcBorders>
              <w:top w:val="nil"/>
              <w:left w:val="nil"/>
              <w:bottom w:val="nil"/>
              <w:right w:val="nil"/>
            </w:tcBorders>
            <w:shd w:val="clear" w:color="auto" w:fill="auto"/>
            <w:vAlign w:val="center"/>
            <w:hideMark/>
          </w:tcPr>
          <w:p w14:paraId="77D9D87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Montena e cols.[90]</w:t>
            </w:r>
          </w:p>
        </w:tc>
        <w:tc>
          <w:tcPr>
            <w:tcW w:w="1209" w:type="dxa"/>
            <w:tcBorders>
              <w:top w:val="nil"/>
              <w:left w:val="nil"/>
              <w:bottom w:val="nil"/>
              <w:right w:val="nil"/>
            </w:tcBorders>
            <w:shd w:val="clear" w:color="auto" w:fill="auto"/>
            <w:vAlign w:val="center"/>
            <w:hideMark/>
          </w:tcPr>
          <w:p w14:paraId="7B518B9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02651B9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7BDF38F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Saúde mental</w:t>
            </w:r>
          </w:p>
        </w:tc>
        <w:tc>
          <w:tcPr>
            <w:tcW w:w="2040" w:type="dxa"/>
            <w:tcBorders>
              <w:top w:val="nil"/>
              <w:left w:val="nil"/>
              <w:bottom w:val="nil"/>
              <w:right w:val="nil"/>
            </w:tcBorders>
            <w:shd w:val="clear" w:color="auto" w:fill="auto"/>
            <w:vAlign w:val="center"/>
            <w:hideMark/>
          </w:tcPr>
          <w:p w14:paraId="3D98DA1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Suporte entre pares via aplicativos de celular</w:t>
            </w:r>
          </w:p>
        </w:tc>
        <w:tc>
          <w:tcPr>
            <w:tcW w:w="1300" w:type="dxa"/>
            <w:tcBorders>
              <w:top w:val="nil"/>
              <w:left w:val="nil"/>
              <w:bottom w:val="nil"/>
              <w:right w:val="nil"/>
            </w:tcBorders>
            <w:shd w:val="clear" w:color="auto" w:fill="auto"/>
            <w:vAlign w:val="center"/>
            <w:hideMark/>
          </w:tcPr>
          <w:p w14:paraId="2BF348B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F38B22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D183633" w14:textId="428B92B5"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4E411C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C8BC60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6939E61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CE4722D" w14:textId="77777777" w:rsidTr="00C13780">
        <w:trPr>
          <w:trHeight w:val="960"/>
        </w:trPr>
        <w:tc>
          <w:tcPr>
            <w:tcW w:w="1300" w:type="dxa"/>
            <w:tcBorders>
              <w:top w:val="nil"/>
              <w:left w:val="nil"/>
              <w:bottom w:val="nil"/>
              <w:right w:val="nil"/>
            </w:tcBorders>
            <w:shd w:val="clear" w:color="auto" w:fill="auto"/>
            <w:vAlign w:val="center"/>
            <w:hideMark/>
          </w:tcPr>
          <w:p w14:paraId="5A22AA6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Endris e cols.[91]</w:t>
            </w:r>
          </w:p>
        </w:tc>
        <w:tc>
          <w:tcPr>
            <w:tcW w:w="1209" w:type="dxa"/>
            <w:tcBorders>
              <w:top w:val="nil"/>
              <w:left w:val="nil"/>
              <w:bottom w:val="nil"/>
              <w:right w:val="nil"/>
            </w:tcBorders>
            <w:shd w:val="clear" w:color="auto" w:fill="auto"/>
            <w:vAlign w:val="center"/>
            <w:hideMark/>
          </w:tcPr>
          <w:p w14:paraId="7EF0665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6794176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Etiópia</w:t>
            </w:r>
          </w:p>
        </w:tc>
        <w:tc>
          <w:tcPr>
            <w:tcW w:w="1963" w:type="dxa"/>
            <w:tcBorders>
              <w:top w:val="nil"/>
              <w:left w:val="nil"/>
              <w:bottom w:val="nil"/>
              <w:right w:val="nil"/>
            </w:tcBorders>
            <w:shd w:val="clear" w:color="auto" w:fill="auto"/>
            <w:vAlign w:val="center"/>
            <w:hideMark/>
          </w:tcPr>
          <w:p w14:paraId="375218E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Nutrição</w:t>
            </w:r>
          </w:p>
        </w:tc>
        <w:tc>
          <w:tcPr>
            <w:tcW w:w="2040" w:type="dxa"/>
            <w:tcBorders>
              <w:top w:val="nil"/>
              <w:left w:val="nil"/>
              <w:bottom w:val="nil"/>
              <w:right w:val="nil"/>
            </w:tcBorders>
            <w:shd w:val="clear" w:color="auto" w:fill="auto"/>
            <w:vAlign w:val="center"/>
            <w:hideMark/>
          </w:tcPr>
          <w:p w14:paraId="6391BA31" w14:textId="1E7C467C"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Intervenções nutricionais</w:t>
            </w:r>
          </w:p>
        </w:tc>
        <w:tc>
          <w:tcPr>
            <w:tcW w:w="1300" w:type="dxa"/>
            <w:tcBorders>
              <w:top w:val="nil"/>
              <w:left w:val="nil"/>
              <w:bottom w:val="nil"/>
              <w:right w:val="nil"/>
            </w:tcBorders>
            <w:shd w:val="clear" w:color="auto" w:fill="auto"/>
            <w:vAlign w:val="center"/>
            <w:hideMark/>
          </w:tcPr>
          <w:p w14:paraId="68A0E20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F0D47B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B862C40" w14:textId="1E1BC59F"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55C603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3E3734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7CA09B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A42AE61" w14:textId="77777777" w:rsidTr="00C13780">
        <w:trPr>
          <w:trHeight w:val="960"/>
        </w:trPr>
        <w:tc>
          <w:tcPr>
            <w:tcW w:w="1300" w:type="dxa"/>
            <w:tcBorders>
              <w:top w:val="nil"/>
              <w:left w:val="nil"/>
              <w:bottom w:val="nil"/>
              <w:right w:val="nil"/>
            </w:tcBorders>
            <w:shd w:val="clear" w:color="auto" w:fill="auto"/>
            <w:vAlign w:val="center"/>
            <w:hideMark/>
          </w:tcPr>
          <w:p w14:paraId="32FCEC0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Espel-Huynh e cols.[92]</w:t>
            </w:r>
          </w:p>
        </w:tc>
        <w:tc>
          <w:tcPr>
            <w:tcW w:w="1209" w:type="dxa"/>
            <w:tcBorders>
              <w:top w:val="nil"/>
              <w:left w:val="nil"/>
              <w:bottom w:val="nil"/>
              <w:right w:val="nil"/>
            </w:tcBorders>
            <w:shd w:val="clear" w:color="auto" w:fill="auto"/>
            <w:vAlign w:val="center"/>
            <w:hideMark/>
          </w:tcPr>
          <w:p w14:paraId="2BF6E36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397E44E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C270A8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Obesidade</w:t>
            </w:r>
          </w:p>
        </w:tc>
        <w:tc>
          <w:tcPr>
            <w:tcW w:w="2040" w:type="dxa"/>
            <w:tcBorders>
              <w:top w:val="nil"/>
              <w:left w:val="nil"/>
              <w:bottom w:val="nil"/>
              <w:right w:val="nil"/>
            </w:tcBorders>
            <w:shd w:val="clear" w:color="auto" w:fill="auto"/>
            <w:vAlign w:val="center"/>
            <w:hideMark/>
          </w:tcPr>
          <w:p w14:paraId="40CB62AA" w14:textId="04469AA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comportamental online para tratamento da obesidade</w:t>
            </w:r>
          </w:p>
        </w:tc>
        <w:tc>
          <w:tcPr>
            <w:tcW w:w="1300" w:type="dxa"/>
            <w:tcBorders>
              <w:top w:val="nil"/>
              <w:left w:val="nil"/>
              <w:bottom w:val="nil"/>
              <w:right w:val="nil"/>
            </w:tcBorders>
            <w:shd w:val="clear" w:color="auto" w:fill="auto"/>
            <w:vAlign w:val="center"/>
            <w:hideMark/>
          </w:tcPr>
          <w:p w14:paraId="5594DF2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B411137" w14:textId="207AC7B4"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II</w:t>
            </w:r>
          </w:p>
        </w:tc>
        <w:tc>
          <w:tcPr>
            <w:tcW w:w="1275" w:type="dxa"/>
            <w:tcBorders>
              <w:top w:val="nil"/>
              <w:left w:val="nil"/>
              <w:bottom w:val="nil"/>
              <w:right w:val="nil"/>
            </w:tcBorders>
            <w:shd w:val="clear" w:color="auto" w:fill="auto"/>
            <w:vAlign w:val="center"/>
            <w:hideMark/>
          </w:tcPr>
          <w:p w14:paraId="1A3E3A1B" w14:textId="02DD2B40"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6047F07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2E0796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389DD6B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83EF922" w14:textId="77777777" w:rsidTr="00C13780">
        <w:trPr>
          <w:trHeight w:val="960"/>
        </w:trPr>
        <w:tc>
          <w:tcPr>
            <w:tcW w:w="1300" w:type="dxa"/>
            <w:tcBorders>
              <w:top w:val="nil"/>
              <w:left w:val="nil"/>
              <w:bottom w:val="nil"/>
              <w:right w:val="nil"/>
            </w:tcBorders>
            <w:shd w:val="clear" w:color="auto" w:fill="auto"/>
            <w:vAlign w:val="center"/>
            <w:hideMark/>
          </w:tcPr>
          <w:p w14:paraId="0B2883C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Persaud e cols.[93] </w:t>
            </w:r>
          </w:p>
        </w:tc>
        <w:tc>
          <w:tcPr>
            <w:tcW w:w="1209" w:type="dxa"/>
            <w:tcBorders>
              <w:top w:val="nil"/>
              <w:left w:val="nil"/>
              <w:bottom w:val="nil"/>
              <w:right w:val="nil"/>
            </w:tcBorders>
            <w:shd w:val="clear" w:color="auto" w:fill="auto"/>
            <w:vAlign w:val="center"/>
            <w:hideMark/>
          </w:tcPr>
          <w:p w14:paraId="2C550AA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58708A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862DF6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Obesidade</w:t>
            </w:r>
          </w:p>
        </w:tc>
        <w:tc>
          <w:tcPr>
            <w:tcW w:w="2040" w:type="dxa"/>
            <w:tcBorders>
              <w:top w:val="nil"/>
              <w:left w:val="nil"/>
              <w:bottom w:val="nil"/>
              <w:right w:val="nil"/>
            </w:tcBorders>
            <w:shd w:val="clear" w:color="auto" w:fill="auto"/>
            <w:vAlign w:val="center"/>
            <w:hideMark/>
          </w:tcPr>
          <w:p w14:paraId="4421673B" w14:textId="77DEFB6C"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Controle de peso em crianças</w:t>
            </w:r>
          </w:p>
        </w:tc>
        <w:tc>
          <w:tcPr>
            <w:tcW w:w="1300" w:type="dxa"/>
            <w:tcBorders>
              <w:top w:val="nil"/>
              <w:left w:val="nil"/>
              <w:bottom w:val="nil"/>
              <w:right w:val="nil"/>
            </w:tcBorders>
            <w:shd w:val="clear" w:color="auto" w:fill="auto"/>
            <w:vAlign w:val="center"/>
            <w:hideMark/>
          </w:tcPr>
          <w:p w14:paraId="5082231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B890F5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41E11E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50A0FB6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4ADA1C6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C81524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14A3809" w14:textId="77777777" w:rsidTr="00C13780">
        <w:trPr>
          <w:trHeight w:val="960"/>
        </w:trPr>
        <w:tc>
          <w:tcPr>
            <w:tcW w:w="1300" w:type="dxa"/>
            <w:tcBorders>
              <w:top w:val="nil"/>
              <w:left w:val="nil"/>
              <w:bottom w:val="nil"/>
              <w:right w:val="nil"/>
            </w:tcBorders>
            <w:shd w:val="clear" w:color="auto" w:fill="auto"/>
            <w:vAlign w:val="center"/>
            <w:hideMark/>
          </w:tcPr>
          <w:p w14:paraId="22E8912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Ferketa e cols.[94]</w:t>
            </w:r>
          </w:p>
        </w:tc>
        <w:tc>
          <w:tcPr>
            <w:tcW w:w="1209" w:type="dxa"/>
            <w:tcBorders>
              <w:top w:val="nil"/>
              <w:left w:val="nil"/>
              <w:bottom w:val="nil"/>
              <w:right w:val="nil"/>
            </w:tcBorders>
            <w:shd w:val="clear" w:color="auto" w:fill="auto"/>
            <w:vAlign w:val="center"/>
            <w:hideMark/>
          </w:tcPr>
          <w:p w14:paraId="4F154C2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7F1641F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13EE630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Intenção de engravidar</w:t>
            </w:r>
          </w:p>
        </w:tc>
        <w:tc>
          <w:tcPr>
            <w:tcW w:w="2040" w:type="dxa"/>
            <w:tcBorders>
              <w:top w:val="nil"/>
              <w:left w:val="nil"/>
              <w:bottom w:val="nil"/>
              <w:right w:val="nil"/>
            </w:tcBorders>
            <w:shd w:val="clear" w:color="auto" w:fill="auto"/>
            <w:vAlign w:val="center"/>
            <w:hideMark/>
          </w:tcPr>
          <w:p w14:paraId="3B58B39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Ferramenta de rastreamento de intenção de gravidez</w:t>
            </w:r>
          </w:p>
        </w:tc>
        <w:tc>
          <w:tcPr>
            <w:tcW w:w="1300" w:type="dxa"/>
            <w:tcBorders>
              <w:top w:val="nil"/>
              <w:left w:val="nil"/>
              <w:bottom w:val="nil"/>
              <w:right w:val="nil"/>
            </w:tcBorders>
            <w:shd w:val="clear" w:color="auto" w:fill="auto"/>
            <w:vAlign w:val="center"/>
            <w:hideMark/>
          </w:tcPr>
          <w:p w14:paraId="54EF8C3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4E2EF5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10418B9" w14:textId="5DB7A0D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6535355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54B428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344610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4E88DD7" w14:textId="77777777" w:rsidTr="00C13780">
        <w:trPr>
          <w:trHeight w:val="960"/>
        </w:trPr>
        <w:tc>
          <w:tcPr>
            <w:tcW w:w="1300" w:type="dxa"/>
            <w:tcBorders>
              <w:top w:val="nil"/>
              <w:left w:val="nil"/>
              <w:bottom w:val="nil"/>
              <w:right w:val="nil"/>
            </w:tcBorders>
            <w:shd w:val="clear" w:color="auto" w:fill="auto"/>
            <w:vAlign w:val="center"/>
            <w:hideMark/>
          </w:tcPr>
          <w:p w14:paraId="37546EA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Ahmad e cols.[95]</w:t>
            </w:r>
          </w:p>
        </w:tc>
        <w:tc>
          <w:tcPr>
            <w:tcW w:w="1209" w:type="dxa"/>
            <w:tcBorders>
              <w:top w:val="nil"/>
              <w:left w:val="nil"/>
              <w:bottom w:val="nil"/>
              <w:right w:val="nil"/>
            </w:tcBorders>
            <w:shd w:val="clear" w:color="auto" w:fill="auto"/>
            <w:vAlign w:val="center"/>
            <w:hideMark/>
          </w:tcPr>
          <w:p w14:paraId="3D2533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748436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A4EC61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Doenças Sexualmente Transmissíveis</w:t>
            </w:r>
          </w:p>
        </w:tc>
        <w:tc>
          <w:tcPr>
            <w:tcW w:w="2040" w:type="dxa"/>
            <w:tcBorders>
              <w:top w:val="nil"/>
              <w:left w:val="nil"/>
              <w:bottom w:val="nil"/>
              <w:right w:val="nil"/>
            </w:tcBorders>
            <w:shd w:val="clear" w:color="auto" w:fill="auto"/>
            <w:vAlign w:val="center"/>
            <w:hideMark/>
          </w:tcPr>
          <w:p w14:paraId="0B12745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infecções sexualmente transmissíveis</w:t>
            </w:r>
          </w:p>
        </w:tc>
        <w:tc>
          <w:tcPr>
            <w:tcW w:w="1300" w:type="dxa"/>
            <w:tcBorders>
              <w:top w:val="nil"/>
              <w:left w:val="nil"/>
              <w:bottom w:val="nil"/>
              <w:right w:val="nil"/>
            </w:tcBorders>
            <w:shd w:val="clear" w:color="auto" w:fill="auto"/>
            <w:vAlign w:val="center"/>
            <w:hideMark/>
          </w:tcPr>
          <w:p w14:paraId="5E05FD7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6DA234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9888BED" w14:textId="3F2CC3C6"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66CC5D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35EF5CB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AC3CE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68CE2F1" w14:textId="77777777" w:rsidTr="00C13780">
        <w:trPr>
          <w:trHeight w:val="960"/>
        </w:trPr>
        <w:tc>
          <w:tcPr>
            <w:tcW w:w="1300" w:type="dxa"/>
            <w:tcBorders>
              <w:top w:val="nil"/>
              <w:left w:val="nil"/>
              <w:bottom w:val="nil"/>
              <w:right w:val="nil"/>
            </w:tcBorders>
            <w:shd w:val="clear" w:color="auto" w:fill="auto"/>
            <w:vAlign w:val="center"/>
            <w:hideMark/>
          </w:tcPr>
          <w:p w14:paraId="689620F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Ridenour e cols.[96]</w:t>
            </w:r>
          </w:p>
        </w:tc>
        <w:tc>
          <w:tcPr>
            <w:tcW w:w="1209" w:type="dxa"/>
            <w:tcBorders>
              <w:top w:val="nil"/>
              <w:left w:val="nil"/>
              <w:bottom w:val="nil"/>
              <w:right w:val="nil"/>
            </w:tcBorders>
            <w:shd w:val="clear" w:color="auto" w:fill="auto"/>
            <w:vAlign w:val="center"/>
            <w:hideMark/>
          </w:tcPr>
          <w:p w14:paraId="627C400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53B06C1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23050C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Comportamentos de risco</w:t>
            </w:r>
          </w:p>
        </w:tc>
        <w:tc>
          <w:tcPr>
            <w:tcW w:w="2040" w:type="dxa"/>
            <w:tcBorders>
              <w:top w:val="nil"/>
              <w:left w:val="nil"/>
              <w:bottom w:val="nil"/>
              <w:right w:val="nil"/>
            </w:tcBorders>
            <w:shd w:val="clear" w:color="auto" w:fill="auto"/>
            <w:vAlign w:val="center"/>
            <w:hideMark/>
          </w:tcPr>
          <w:p w14:paraId="0297BDA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prevenção de comportamentos de risco em jovens</w:t>
            </w:r>
          </w:p>
        </w:tc>
        <w:tc>
          <w:tcPr>
            <w:tcW w:w="1300" w:type="dxa"/>
            <w:tcBorders>
              <w:top w:val="nil"/>
              <w:left w:val="nil"/>
              <w:bottom w:val="nil"/>
              <w:right w:val="nil"/>
            </w:tcBorders>
            <w:shd w:val="clear" w:color="auto" w:fill="auto"/>
            <w:vAlign w:val="center"/>
            <w:hideMark/>
          </w:tcPr>
          <w:p w14:paraId="1252B37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Quantitativo</w:t>
            </w:r>
          </w:p>
        </w:tc>
        <w:tc>
          <w:tcPr>
            <w:tcW w:w="1300" w:type="dxa"/>
            <w:tcBorders>
              <w:top w:val="nil"/>
              <w:left w:val="nil"/>
              <w:bottom w:val="nil"/>
              <w:right w:val="nil"/>
            </w:tcBorders>
            <w:shd w:val="clear" w:color="auto" w:fill="auto"/>
            <w:vAlign w:val="center"/>
            <w:hideMark/>
          </w:tcPr>
          <w:p w14:paraId="09BAA36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81AD352" w14:textId="6CE3FE52"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829E02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9884F0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D4D38E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971D250" w14:textId="77777777" w:rsidTr="00C13780">
        <w:trPr>
          <w:trHeight w:val="960"/>
        </w:trPr>
        <w:tc>
          <w:tcPr>
            <w:tcW w:w="1300" w:type="dxa"/>
            <w:tcBorders>
              <w:top w:val="nil"/>
              <w:left w:val="nil"/>
              <w:bottom w:val="nil"/>
              <w:right w:val="nil"/>
            </w:tcBorders>
            <w:shd w:val="clear" w:color="auto" w:fill="auto"/>
            <w:vAlign w:val="center"/>
            <w:hideMark/>
          </w:tcPr>
          <w:p w14:paraId="55EAF60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Huang e cols.[97]</w:t>
            </w:r>
          </w:p>
        </w:tc>
        <w:tc>
          <w:tcPr>
            <w:tcW w:w="1209" w:type="dxa"/>
            <w:tcBorders>
              <w:top w:val="nil"/>
              <w:left w:val="nil"/>
              <w:bottom w:val="nil"/>
              <w:right w:val="nil"/>
            </w:tcBorders>
            <w:shd w:val="clear" w:color="auto" w:fill="auto"/>
            <w:vAlign w:val="center"/>
            <w:hideMark/>
          </w:tcPr>
          <w:p w14:paraId="31EDCA3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0A730E4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China</w:t>
            </w:r>
          </w:p>
        </w:tc>
        <w:tc>
          <w:tcPr>
            <w:tcW w:w="1963" w:type="dxa"/>
            <w:tcBorders>
              <w:top w:val="nil"/>
              <w:left w:val="nil"/>
              <w:bottom w:val="nil"/>
              <w:right w:val="nil"/>
            </w:tcBorders>
            <w:shd w:val="clear" w:color="auto" w:fill="auto"/>
            <w:vAlign w:val="center"/>
            <w:hideMark/>
          </w:tcPr>
          <w:p w14:paraId="7AF8588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 Vacinação</w:t>
            </w:r>
          </w:p>
        </w:tc>
        <w:tc>
          <w:tcPr>
            <w:tcW w:w="2040" w:type="dxa"/>
            <w:tcBorders>
              <w:top w:val="nil"/>
              <w:left w:val="nil"/>
              <w:bottom w:val="nil"/>
              <w:right w:val="nil"/>
            </w:tcBorders>
            <w:shd w:val="clear" w:color="auto" w:fill="auto"/>
            <w:vAlign w:val="center"/>
            <w:hideMark/>
          </w:tcPr>
          <w:p w14:paraId="2469ABA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para vacinação contra pneumococo</w:t>
            </w:r>
          </w:p>
        </w:tc>
        <w:tc>
          <w:tcPr>
            <w:tcW w:w="1300" w:type="dxa"/>
            <w:tcBorders>
              <w:top w:val="nil"/>
              <w:left w:val="nil"/>
              <w:bottom w:val="nil"/>
              <w:right w:val="nil"/>
            </w:tcBorders>
            <w:shd w:val="clear" w:color="auto" w:fill="auto"/>
            <w:vAlign w:val="center"/>
            <w:hideMark/>
          </w:tcPr>
          <w:p w14:paraId="04EB19E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A4CC26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DC9BD74" w14:textId="0736DB3B"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3F76108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2F6457B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3785F76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4F8E860E" w14:textId="77777777" w:rsidTr="00C13780">
        <w:trPr>
          <w:trHeight w:val="960"/>
        </w:trPr>
        <w:tc>
          <w:tcPr>
            <w:tcW w:w="1300" w:type="dxa"/>
            <w:tcBorders>
              <w:top w:val="nil"/>
              <w:left w:val="nil"/>
              <w:bottom w:val="nil"/>
              <w:right w:val="nil"/>
            </w:tcBorders>
            <w:shd w:val="clear" w:color="auto" w:fill="auto"/>
            <w:vAlign w:val="center"/>
            <w:hideMark/>
          </w:tcPr>
          <w:p w14:paraId="0E9E06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Ludden e cols.[98]</w:t>
            </w:r>
          </w:p>
        </w:tc>
        <w:tc>
          <w:tcPr>
            <w:tcW w:w="1209" w:type="dxa"/>
            <w:tcBorders>
              <w:top w:val="nil"/>
              <w:left w:val="nil"/>
              <w:bottom w:val="nil"/>
              <w:right w:val="nil"/>
            </w:tcBorders>
            <w:shd w:val="clear" w:color="auto" w:fill="auto"/>
            <w:vAlign w:val="center"/>
            <w:hideMark/>
          </w:tcPr>
          <w:p w14:paraId="5F591E0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2022</w:t>
            </w:r>
          </w:p>
        </w:tc>
        <w:tc>
          <w:tcPr>
            <w:tcW w:w="1191" w:type="dxa"/>
            <w:tcBorders>
              <w:top w:val="nil"/>
              <w:left w:val="nil"/>
              <w:bottom w:val="nil"/>
              <w:right w:val="nil"/>
            </w:tcBorders>
            <w:shd w:val="clear" w:color="auto" w:fill="auto"/>
            <w:vAlign w:val="center"/>
            <w:hideMark/>
          </w:tcPr>
          <w:p w14:paraId="78E16E7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7B58DF5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Asma</w:t>
            </w:r>
          </w:p>
        </w:tc>
        <w:tc>
          <w:tcPr>
            <w:tcW w:w="2040" w:type="dxa"/>
            <w:tcBorders>
              <w:top w:val="nil"/>
              <w:left w:val="nil"/>
              <w:bottom w:val="nil"/>
              <w:right w:val="nil"/>
            </w:tcBorders>
            <w:shd w:val="clear" w:color="auto" w:fill="auto"/>
            <w:vAlign w:val="center"/>
            <w:hideMark/>
          </w:tcPr>
          <w:p w14:paraId="1B7C16E5" w14:textId="4AA0F13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Aplicativo para suporte via online</w:t>
            </w:r>
          </w:p>
        </w:tc>
        <w:tc>
          <w:tcPr>
            <w:tcW w:w="1300" w:type="dxa"/>
            <w:tcBorders>
              <w:top w:val="nil"/>
              <w:left w:val="nil"/>
              <w:bottom w:val="nil"/>
              <w:right w:val="nil"/>
            </w:tcBorders>
            <w:shd w:val="clear" w:color="auto" w:fill="auto"/>
            <w:vAlign w:val="center"/>
            <w:hideMark/>
          </w:tcPr>
          <w:p w14:paraId="02871B6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1432C11E" w14:textId="7F8E3BCB"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w:t>
            </w:r>
          </w:p>
        </w:tc>
        <w:tc>
          <w:tcPr>
            <w:tcW w:w="1275" w:type="dxa"/>
            <w:tcBorders>
              <w:top w:val="nil"/>
              <w:left w:val="nil"/>
              <w:bottom w:val="nil"/>
              <w:right w:val="nil"/>
            </w:tcBorders>
            <w:shd w:val="clear" w:color="auto" w:fill="auto"/>
            <w:vAlign w:val="center"/>
            <w:hideMark/>
          </w:tcPr>
          <w:p w14:paraId="7A27640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 pós-implementação</w:t>
            </w:r>
          </w:p>
        </w:tc>
        <w:tc>
          <w:tcPr>
            <w:tcW w:w="1134" w:type="dxa"/>
            <w:tcBorders>
              <w:top w:val="nil"/>
              <w:left w:val="nil"/>
              <w:bottom w:val="nil"/>
              <w:right w:val="nil"/>
            </w:tcBorders>
            <w:shd w:val="clear" w:color="auto" w:fill="auto"/>
            <w:vAlign w:val="center"/>
            <w:hideMark/>
          </w:tcPr>
          <w:p w14:paraId="54365AD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4448617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7CF1CB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3E842417" w14:textId="77777777" w:rsidTr="00C13780">
        <w:trPr>
          <w:trHeight w:val="960"/>
        </w:trPr>
        <w:tc>
          <w:tcPr>
            <w:tcW w:w="1300" w:type="dxa"/>
            <w:tcBorders>
              <w:top w:val="nil"/>
              <w:left w:val="nil"/>
              <w:bottom w:val="nil"/>
              <w:right w:val="nil"/>
            </w:tcBorders>
            <w:shd w:val="clear" w:color="auto" w:fill="auto"/>
            <w:vAlign w:val="center"/>
            <w:hideMark/>
          </w:tcPr>
          <w:p w14:paraId="29B9A98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Toto e cols.[99]</w:t>
            </w:r>
          </w:p>
        </w:tc>
        <w:tc>
          <w:tcPr>
            <w:tcW w:w="1209" w:type="dxa"/>
            <w:tcBorders>
              <w:top w:val="nil"/>
              <w:left w:val="nil"/>
              <w:bottom w:val="nil"/>
              <w:right w:val="nil"/>
            </w:tcBorders>
            <w:shd w:val="clear" w:color="auto" w:fill="auto"/>
            <w:vAlign w:val="center"/>
            <w:hideMark/>
          </w:tcPr>
          <w:p w14:paraId="52AA06E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5FD7716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7258F8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Envelhecimento</w:t>
            </w:r>
          </w:p>
        </w:tc>
        <w:tc>
          <w:tcPr>
            <w:tcW w:w="2040" w:type="dxa"/>
            <w:tcBorders>
              <w:top w:val="nil"/>
              <w:left w:val="nil"/>
              <w:bottom w:val="nil"/>
              <w:right w:val="nil"/>
            </w:tcBorders>
            <w:shd w:val="clear" w:color="auto" w:fill="auto"/>
            <w:vAlign w:val="center"/>
            <w:hideMark/>
          </w:tcPr>
          <w:p w14:paraId="2700CA9F" w14:textId="2B3EFD6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centrada na pessoa</w:t>
            </w:r>
          </w:p>
        </w:tc>
        <w:tc>
          <w:tcPr>
            <w:tcW w:w="1300" w:type="dxa"/>
            <w:tcBorders>
              <w:top w:val="nil"/>
              <w:left w:val="nil"/>
              <w:bottom w:val="nil"/>
              <w:right w:val="nil"/>
            </w:tcBorders>
            <w:shd w:val="clear" w:color="auto" w:fill="auto"/>
            <w:vAlign w:val="center"/>
            <w:hideMark/>
          </w:tcPr>
          <w:p w14:paraId="646A0AA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327A127" w14:textId="1DD2DBB3"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 T</w:t>
            </w:r>
            <w:r w:rsidR="007D155B">
              <w:rPr>
                <w:rFonts w:ascii="Calibri" w:eastAsia="Times New Roman" w:hAnsi="Calibri" w:cs="Calibri"/>
                <w:color w:val="000000"/>
                <w:kern w:val="0"/>
                <w:sz w:val="18"/>
                <w:szCs w:val="18"/>
                <w:lang w:val="pt-BR"/>
                <w14:ligatures w14:val="none"/>
              </w:rPr>
              <w:t>ipo</w:t>
            </w:r>
            <w:r w:rsidRPr="00C13780">
              <w:rPr>
                <w:rFonts w:ascii="Calibri" w:eastAsia="Times New Roman" w:hAnsi="Calibri" w:cs="Calibri"/>
                <w:color w:val="000000"/>
                <w:kern w:val="0"/>
                <w:sz w:val="18"/>
                <w:szCs w:val="18"/>
                <w:lang w:val="pt-BR"/>
                <w14:ligatures w14:val="none"/>
              </w:rPr>
              <w:t xml:space="preserve"> I</w:t>
            </w:r>
          </w:p>
        </w:tc>
        <w:tc>
          <w:tcPr>
            <w:tcW w:w="1275" w:type="dxa"/>
            <w:tcBorders>
              <w:top w:val="nil"/>
              <w:left w:val="nil"/>
              <w:bottom w:val="nil"/>
              <w:right w:val="nil"/>
            </w:tcBorders>
            <w:shd w:val="clear" w:color="auto" w:fill="auto"/>
            <w:vAlign w:val="center"/>
            <w:hideMark/>
          </w:tcPr>
          <w:p w14:paraId="325E32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62B12C3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41FA7B1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1503EC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F50F842" w14:textId="77777777" w:rsidTr="00C13780">
        <w:trPr>
          <w:trHeight w:val="960"/>
        </w:trPr>
        <w:tc>
          <w:tcPr>
            <w:tcW w:w="1300" w:type="dxa"/>
            <w:tcBorders>
              <w:top w:val="nil"/>
              <w:left w:val="nil"/>
              <w:bottom w:val="nil"/>
              <w:right w:val="nil"/>
            </w:tcBorders>
            <w:shd w:val="clear" w:color="auto" w:fill="auto"/>
            <w:vAlign w:val="center"/>
            <w:hideMark/>
          </w:tcPr>
          <w:p w14:paraId="6E69661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Sopcak e cols.[100]</w:t>
            </w:r>
          </w:p>
        </w:tc>
        <w:tc>
          <w:tcPr>
            <w:tcW w:w="1209" w:type="dxa"/>
            <w:tcBorders>
              <w:top w:val="nil"/>
              <w:left w:val="nil"/>
              <w:bottom w:val="nil"/>
              <w:right w:val="nil"/>
            </w:tcBorders>
            <w:shd w:val="clear" w:color="auto" w:fill="auto"/>
            <w:vAlign w:val="center"/>
            <w:hideMark/>
          </w:tcPr>
          <w:p w14:paraId="5C7F459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199EAB9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7728CC7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Câncer e Doença crônica </w:t>
            </w:r>
          </w:p>
        </w:tc>
        <w:tc>
          <w:tcPr>
            <w:tcW w:w="2040" w:type="dxa"/>
            <w:tcBorders>
              <w:top w:val="nil"/>
              <w:left w:val="nil"/>
              <w:bottom w:val="nil"/>
              <w:right w:val="nil"/>
            </w:tcBorders>
            <w:shd w:val="clear" w:color="auto" w:fill="auto"/>
            <w:vAlign w:val="center"/>
            <w:hideMark/>
          </w:tcPr>
          <w:p w14:paraId="7338D58F" w14:textId="6DC79A7F"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prevenção e rastreamento de câncer e doenças crônicas</w:t>
            </w:r>
          </w:p>
        </w:tc>
        <w:tc>
          <w:tcPr>
            <w:tcW w:w="1300" w:type="dxa"/>
            <w:tcBorders>
              <w:top w:val="nil"/>
              <w:left w:val="nil"/>
              <w:bottom w:val="nil"/>
              <w:right w:val="nil"/>
            </w:tcBorders>
            <w:shd w:val="clear" w:color="auto" w:fill="auto"/>
            <w:vAlign w:val="center"/>
            <w:hideMark/>
          </w:tcPr>
          <w:p w14:paraId="6665B12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64B10A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8CA6919" w14:textId="351FE73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382ED82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7826EB2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0817ACE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C822709" w14:textId="77777777" w:rsidTr="00C13780">
        <w:trPr>
          <w:trHeight w:val="960"/>
        </w:trPr>
        <w:tc>
          <w:tcPr>
            <w:tcW w:w="1300" w:type="dxa"/>
            <w:tcBorders>
              <w:top w:val="nil"/>
              <w:left w:val="nil"/>
              <w:bottom w:val="nil"/>
              <w:right w:val="nil"/>
            </w:tcBorders>
            <w:shd w:val="clear" w:color="auto" w:fill="auto"/>
            <w:vAlign w:val="center"/>
            <w:hideMark/>
          </w:tcPr>
          <w:p w14:paraId="3050A36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Brenner e cols.[101]</w:t>
            </w:r>
          </w:p>
        </w:tc>
        <w:tc>
          <w:tcPr>
            <w:tcW w:w="1209" w:type="dxa"/>
            <w:tcBorders>
              <w:top w:val="nil"/>
              <w:left w:val="nil"/>
              <w:bottom w:val="nil"/>
              <w:right w:val="nil"/>
            </w:tcBorders>
            <w:shd w:val="clear" w:color="auto" w:fill="auto"/>
            <w:vAlign w:val="center"/>
            <w:hideMark/>
          </w:tcPr>
          <w:p w14:paraId="2098FBA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27FA5A8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4A70D83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 colorretal</w:t>
            </w:r>
          </w:p>
        </w:tc>
        <w:tc>
          <w:tcPr>
            <w:tcW w:w="2040" w:type="dxa"/>
            <w:tcBorders>
              <w:top w:val="nil"/>
              <w:left w:val="nil"/>
              <w:bottom w:val="nil"/>
              <w:right w:val="nil"/>
            </w:tcBorders>
            <w:shd w:val="clear" w:color="auto" w:fill="auto"/>
            <w:vAlign w:val="center"/>
            <w:hideMark/>
          </w:tcPr>
          <w:p w14:paraId="6623C5FE" w14:textId="2A3FD9F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câncer colorretal</w:t>
            </w:r>
          </w:p>
        </w:tc>
        <w:tc>
          <w:tcPr>
            <w:tcW w:w="1300" w:type="dxa"/>
            <w:tcBorders>
              <w:top w:val="nil"/>
              <w:left w:val="nil"/>
              <w:bottom w:val="nil"/>
              <w:right w:val="nil"/>
            </w:tcBorders>
            <w:shd w:val="clear" w:color="auto" w:fill="auto"/>
            <w:vAlign w:val="center"/>
            <w:hideMark/>
          </w:tcPr>
          <w:p w14:paraId="056F7F7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17991B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FD79D4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1DBA76E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57147C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5DB636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4C24D85" w14:textId="77777777" w:rsidTr="00C13780">
        <w:trPr>
          <w:trHeight w:val="960"/>
        </w:trPr>
        <w:tc>
          <w:tcPr>
            <w:tcW w:w="1300" w:type="dxa"/>
            <w:tcBorders>
              <w:top w:val="nil"/>
              <w:left w:val="nil"/>
              <w:bottom w:val="nil"/>
              <w:right w:val="nil"/>
            </w:tcBorders>
            <w:shd w:val="clear" w:color="auto" w:fill="auto"/>
            <w:vAlign w:val="center"/>
            <w:hideMark/>
          </w:tcPr>
          <w:p w14:paraId="6820675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Schlueter e cols.[102]</w:t>
            </w:r>
          </w:p>
        </w:tc>
        <w:tc>
          <w:tcPr>
            <w:tcW w:w="1209" w:type="dxa"/>
            <w:tcBorders>
              <w:top w:val="nil"/>
              <w:left w:val="nil"/>
              <w:bottom w:val="nil"/>
              <w:right w:val="nil"/>
            </w:tcBorders>
            <w:shd w:val="clear" w:color="auto" w:fill="auto"/>
            <w:vAlign w:val="center"/>
            <w:hideMark/>
          </w:tcPr>
          <w:p w14:paraId="3E28B9F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3B71FD6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1F137B1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Câncer colorretal</w:t>
            </w:r>
          </w:p>
        </w:tc>
        <w:tc>
          <w:tcPr>
            <w:tcW w:w="2040" w:type="dxa"/>
            <w:tcBorders>
              <w:top w:val="nil"/>
              <w:left w:val="nil"/>
              <w:bottom w:val="nil"/>
              <w:right w:val="nil"/>
            </w:tcBorders>
            <w:shd w:val="clear" w:color="auto" w:fill="auto"/>
            <w:vAlign w:val="center"/>
            <w:hideMark/>
          </w:tcPr>
          <w:p w14:paraId="4965E1F2" w14:textId="2393876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de câncer colorretal</w:t>
            </w:r>
          </w:p>
        </w:tc>
        <w:tc>
          <w:tcPr>
            <w:tcW w:w="1300" w:type="dxa"/>
            <w:tcBorders>
              <w:top w:val="nil"/>
              <w:left w:val="nil"/>
              <w:bottom w:val="nil"/>
              <w:right w:val="nil"/>
            </w:tcBorders>
            <w:shd w:val="clear" w:color="auto" w:fill="auto"/>
            <w:vAlign w:val="center"/>
            <w:hideMark/>
          </w:tcPr>
          <w:p w14:paraId="6499CA6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AF74BF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C2A9F3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0A2BFD3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549F06C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3D385D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64C4DA7" w14:textId="77777777" w:rsidTr="00C13780">
        <w:trPr>
          <w:trHeight w:val="960"/>
        </w:trPr>
        <w:tc>
          <w:tcPr>
            <w:tcW w:w="1300" w:type="dxa"/>
            <w:tcBorders>
              <w:top w:val="nil"/>
              <w:left w:val="nil"/>
              <w:bottom w:val="nil"/>
              <w:right w:val="nil"/>
            </w:tcBorders>
            <w:shd w:val="clear" w:color="auto" w:fill="auto"/>
            <w:vAlign w:val="center"/>
            <w:hideMark/>
          </w:tcPr>
          <w:p w14:paraId="7D2494A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Smoorenburg e cols.[103]</w:t>
            </w:r>
          </w:p>
        </w:tc>
        <w:tc>
          <w:tcPr>
            <w:tcW w:w="1209" w:type="dxa"/>
            <w:tcBorders>
              <w:top w:val="nil"/>
              <w:left w:val="nil"/>
              <w:bottom w:val="nil"/>
              <w:right w:val="nil"/>
            </w:tcBorders>
            <w:shd w:val="clear" w:color="auto" w:fill="auto"/>
            <w:vAlign w:val="center"/>
            <w:hideMark/>
          </w:tcPr>
          <w:p w14:paraId="7F677A0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3FC10A3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Holanda</w:t>
            </w:r>
          </w:p>
        </w:tc>
        <w:tc>
          <w:tcPr>
            <w:tcW w:w="1963" w:type="dxa"/>
            <w:tcBorders>
              <w:top w:val="nil"/>
              <w:left w:val="nil"/>
              <w:bottom w:val="nil"/>
              <w:right w:val="nil"/>
            </w:tcBorders>
            <w:shd w:val="clear" w:color="auto" w:fill="auto"/>
            <w:vAlign w:val="center"/>
            <w:hideMark/>
          </w:tcPr>
          <w:p w14:paraId="6BB2290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Pré-natal</w:t>
            </w:r>
          </w:p>
        </w:tc>
        <w:tc>
          <w:tcPr>
            <w:tcW w:w="2040" w:type="dxa"/>
            <w:tcBorders>
              <w:top w:val="nil"/>
              <w:left w:val="nil"/>
              <w:bottom w:val="nil"/>
              <w:right w:val="nil"/>
            </w:tcBorders>
            <w:shd w:val="clear" w:color="auto" w:fill="auto"/>
            <w:vAlign w:val="center"/>
            <w:hideMark/>
          </w:tcPr>
          <w:p w14:paraId="2CDC3F0B" w14:textId="4868D03B"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rastreamento integrado (hipertensão ou diabetes)</w:t>
            </w:r>
          </w:p>
        </w:tc>
        <w:tc>
          <w:tcPr>
            <w:tcW w:w="1300" w:type="dxa"/>
            <w:tcBorders>
              <w:top w:val="nil"/>
              <w:left w:val="nil"/>
              <w:bottom w:val="nil"/>
              <w:right w:val="nil"/>
            </w:tcBorders>
            <w:shd w:val="clear" w:color="auto" w:fill="auto"/>
            <w:vAlign w:val="center"/>
            <w:hideMark/>
          </w:tcPr>
          <w:p w14:paraId="186B52A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84E995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A5DCC8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6B7BADF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02CE61B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287296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55A6669" w14:textId="77777777" w:rsidTr="00C13780">
        <w:trPr>
          <w:trHeight w:val="960"/>
        </w:trPr>
        <w:tc>
          <w:tcPr>
            <w:tcW w:w="1300" w:type="dxa"/>
            <w:tcBorders>
              <w:top w:val="nil"/>
              <w:left w:val="nil"/>
              <w:bottom w:val="nil"/>
              <w:right w:val="nil"/>
            </w:tcBorders>
            <w:shd w:val="clear" w:color="auto" w:fill="auto"/>
            <w:vAlign w:val="center"/>
            <w:hideMark/>
          </w:tcPr>
          <w:p w14:paraId="484BEC7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Badacho &amp; Mahomed.[104]</w:t>
            </w:r>
          </w:p>
        </w:tc>
        <w:tc>
          <w:tcPr>
            <w:tcW w:w="1209" w:type="dxa"/>
            <w:tcBorders>
              <w:top w:val="nil"/>
              <w:left w:val="nil"/>
              <w:bottom w:val="nil"/>
              <w:right w:val="nil"/>
            </w:tcBorders>
            <w:shd w:val="clear" w:color="auto" w:fill="auto"/>
            <w:vAlign w:val="center"/>
            <w:hideMark/>
          </w:tcPr>
          <w:p w14:paraId="23BB612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668BF44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Etiópia</w:t>
            </w:r>
          </w:p>
        </w:tc>
        <w:tc>
          <w:tcPr>
            <w:tcW w:w="1963" w:type="dxa"/>
            <w:tcBorders>
              <w:top w:val="nil"/>
              <w:left w:val="nil"/>
              <w:bottom w:val="nil"/>
              <w:right w:val="nil"/>
            </w:tcBorders>
            <w:shd w:val="clear" w:color="auto" w:fill="auto"/>
            <w:vAlign w:val="center"/>
            <w:hideMark/>
          </w:tcPr>
          <w:p w14:paraId="22274E7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Diabetes, Hipertensão, e HIV</w:t>
            </w:r>
          </w:p>
        </w:tc>
        <w:tc>
          <w:tcPr>
            <w:tcW w:w="2040" w:type="dxa"/>
            <w:tcBorders>
              <w:top w:val="nil"/>
              <w:left w:val="nil"/>
              <w:bottom w:val="nil"/>
              <w:right w:val="nil"/>
            </w:tcBorders>
            <w:shd w:val="clear" w:color="auto" w:fill="auto"/>
            <w:vAlign w:val="center"/>
            <w:hideMark/>
          </w:tcPr>
          <w:p w14:paraId="58F9082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cuidados integrados</w:t>
            </w:r>
          </w:p>
        </w:tc>
        <w:tc>
          <w:tcPr>
            <w:tcW w:w="1300" w:type="dxa"/>
            <w:tcBorders>
              <w:top w:val="nil"/>
              <w:left w:val="nil"/>
              <w:bottom w:val="nil"/>
              <w:right w:val="nil"/>
            </w:tcBorders>
            <w:shd w:val="clear" w:color="auto" w:fill="auto"/>
            <w:vAlign w:val="center"/>
            <w:hideMark/>
          </w:tcPr>
          <w:p w14:paraId="64BBE9A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800CD0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1C6089D" w14:textId="3812052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5455A0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609BCD6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424DDB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ECD84A2" w14:textId="77777777" w:rsidTr="00C13780">
        <w:trPr>
          <w:trHeight w:val="960"/>
        </w:trPr>
        <w:tc>
          <w:tcPr>
            <w:tcW w:w="1300" w:type="dxa"/>
            <w:tcBorders>
              <w:top w:val="nil"/>
              <w:left w:val="nil"/>
              <w:bottom w:val="nil"/>
              <w:right w:val="nil"/>
            </w:tcBorders>
            <w:shd w:val="clear" w:color="auto" w:fill="auto"/>
            <w:vAlign w:val="center"/>
            <w:hideMark/>
          </w:tcPr>
          <w:p w14:paraId="1817951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Freeland e cols.[105]</w:t>
            </w:r>
          </w:p>
        </w:tc>
        <w:tc>
          <w:tcPr>
            <w:tcW w:w="1209" w:type="dxa"/>
            <w:tcBorders>
              <w:top w:val="nil"/>
              <w:left w:val="nil"/>
              <w:bottom w:val="nil"/>
              <w:right w:val="nil"/>
            </w:tcBorders>
            <w:shd w:val="clear" w:color="auto" w:fill="auto"/>
            <w:vAlign w:val="center"/>
            <w:hideMark/>
          </w:tcPr>
          <w:p w14:paraId="5BBEC5F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40BD097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Nigéria</w:t>
            </w:r>
          </w:p>
        </w:tc>
        <w:tc>
          <w:tcPr>
            <w:tcW w:w="1963" w:type="dxa"/>
            <w:tcBorders>
              <w:top w:val="nil"/>
              <w:left w:val="nil"/>
              <w:bottom w:val="nil"/>
              <w:right w:val="nil"/>
            </w:tcBorders>
            <w:shd w:val="clear" w:color="auto" w:fill="auto"/>
            <w:vAlign w:val="center"/>
            <w:hideMark/>
          </w:tcPr>
          <w:p w14:paraId="2F21F72C" w14:textId="2B04504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Vacinação </w:t>
            </w:r>
            <w:r w:rsidR="00C13780" w:rsidRPr="00C13780">
              <w:rPr>
                <w:rFonts w:ascii="Calibri" w:eastAsia="Times New Roman" w:hAnsi="Calibri" w:cs="Calibri"/>
                <w:color w:val="000000"/>
                <w:kern w:val="0"/>
                <w:sz w:val="18"/>
                <w:szCs w:val="18"/>
                <w:lang w:val="pt-BR"/>
                <w14:ligatures w14:val="none"/>
              </w:rPr>
              <w:t>Hepatit</w:t>
            </w:r>
            <w:r>
              <w:rPr>
                <w:rFonts w:ascii="Calibri" w:eastAsia="Times New Roman" w:hAnsi="Calibri" w:cs="Calibri"/>
                <w:color w:val="000000"/>
                <w:kern w:val="0"/>
                <w:sz w:val="18"/>
                <w:szCs w:val="18"/>
                <w:lang w:val="pt-BR"/>
                <w14:ligatures w14:val="none"/>
              </w:rPr>
              <w:t>e</w:t>
            </w:r>
            <w:r w:rsidR="00C13780" w:rsidRPr="00C13780">
              <w:rPr>
                <w:rFonts w:ascii="Calibri" w:eastAsia="Times New Roman" w:hAnsi="Calibri" w:cs="Calibri"/>
                <w:color w:val="000000"/>
                <w:kern w:val="0"/>
                <w:sz w:val="18"/>
                <w:szCs w:val="18"/>
                <w:lang w:val="pt-BR"/>
                <w14:ligatures w14:val="none"/>
              </w:rPr>
              <w:t xml:space="preserve"> B </w:t>
            </w:r>
          </w:p>
        </w:tc>
        <w:tc>
          <w:tcPr>
            <w:tcW w:w="2040" w:type="dxa"/>
            <w:tcBorders>
              <w:top w:val="nil"/>
              <w:left w:val="nil"/>
              <w:bottom w:val="nil"/>
              <w:right w:val="nil"/>
            </w:tcBorders>
            <w:shd w:val="clear" w:color="auto" w:fill="auto"/>
            <w:vAlign w:val="center"/>
            <w:hideMark/>
          </w:tcPr>
          <w:p w14:paraId="4514290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Vacinação contra hepatite B</w:t>
            </w:r>
          </w:p>
        </w:tc>
        <w:tc>
          <w:tcPr>
            <w:tcW w:w="1300" w:type="dxa"/>
            <w:tcBorders>
              <w:top w:val="nil"/>
              <w:left w:val="nil"/>
              <w:bottom w:val="nil"/>
              <w:right w:val="nil"/>
            </w:tcBorders>
            <w:shd w:val="clear" w:color="auto" w:fill="auto"/>
            <w:vAlign w:val="center"/>
            <w:hideMark/>
          </w:tcPr>
          <w:p w14:paraId="3175D2E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0296D1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04BF962" w14:textId="58C6FE5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DAAE42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and analysis</w:t>
            </w:r>
          </w:p>
        </w:tc>
        <w:tc>
          <w:tcPr>
            <w:tcW w:w="1179" w:type="dxa"/>
            <w:tcBorders>
              <w:top w:val="nil"/>
              <w:left w:val="nil"/>
              <w:bottom w:val="nil"/>
              <w:right w:val="nil"/>
            </w:tcBorders>
            <w:shd w:val="clear" w:color="auto" w:fill="auto"/>
            <w:vAlign w:val="center"/>
            <w:hideMark/>
          </w:tcPr>
          <w:p w14:paraId="3FFF141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7B390F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6E960A7" w14:textId="77777777" w:rsidTr="00C13780">
        <w:trPr>
          <w:trHeight w:val="960"/>
        </w:trPr>
        <w:tc>
          <w:tcPr>
            <w:tcW w:w="1300" w:type="dxa"/>
            <w:tcBorders>
              <w:top w:val="nil"/>
              <w:left w:val="nil"/>
              <w:bottom w:val="nil"/>
              <w:right w:val="nil"/>
            </w:tcBorders>
            <w:shd w:val="clear" w:color="auto" w:fill="auto"/>
            <w:vAlign w:val="center"/>
            <w:hideMark/>
          </w:tcPr>
          <w:p w14:paraId="2D66357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Maciel e cols.[106]</w:t>
            </w:r>
          </w:p>
        </w:tc>
        <w:tc>
          <w:tcPr>
            <w:tcW w:w="1209" w:type="dxa"/>
            <w:tcBorders>
              <w:top w:val="nil"/>
              <w:left w:val="nil"/>
              <w:bottom w:val="nil"/>
              <w:right w:val="nil"/>
            </w:tcBorders>
            <w:shd w:val="clear" w:color="auto" w:fill="auto"/>
            <w:vAlign w:val="center"/>
            <w:hideMark/>
          </w:tcPr>
          <w:p w14:paraId="451CC37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7B833B1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Brasil</w:t>
            </w:r>
          </w:p>
        </w:tc>
        <w:tc>
          <w:tcPr>
            <w:tcW w:w="1963" w:type="dxa"/>
            <w:tcBorders>
              <w:top w:val="nil"/>
              <w:left w:val="nil"/>
              <w:bottom w:val="nil"/>
              <w:right w:val="nil"/>
            </w:tcBorders>
            <w:shd w:val="clear" w:color="auto" w:fill="auto"/>
            <w:vAlign w:val="center"/>
            <w:hideMark/>
          </w:tcPr>
          <w:p w14:paraId="747DD3A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Promoção da saúde</w:t>
            </w:r>
          </w:p>
        </w:tc>
        <w:tc>
          <w:tcPr>
            <w:tcW w:w="2040" w:type="dxa"/>
            <w:tcBorders>
              <w:top w:val="nil"/>
              <w:left w:val="nil"/>
              <w:bottom w:val="nil"/>
              <w:right w:val="nil"/>
            </w:tcBorders>
            <w:shd w:val="clear" w:color="auto" w:fill="auto"/>
            <w:vAlign w:val="center"/>
            <w:hideMark/>
          </w:tcPr>
          <w:p w14:paraId="1A2E0E8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Atividade física e intervenção nutricional</w:t>
            </w:r>
          </w:p>
        </w:tc>
        <w:tc>
          <w:tcPr>
            <w:tcW w:w="1300" w:type="dxa"/>
            <w:tcBorders>
              <w:top w:val="nil"/>
              <w:left w:val="nil"/>
              <w:bottom w:val="nil"/>
              <w:right w:val="nil"/>
            </w:tcBorders>
            <w:shd w:val="clear" w:color="auto" w:fill="auto"/>
            <w:vAlign w:val="center"/>
            <w:hideMark/>
          </w:tcPr>
          <w:p w14:paraId="73F02EE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0452AC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887686A" w14:textId="5BB85BD7"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DBD8CF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4BD5AD2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5F5FBD2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2E37072" w14:textId="77777777" w:rsidTr="00C13780">
        <w:trPr>
          <w:trHeight w:val="960"/>
        </w:trPr>
        <w:tc>
          <w:tcPr>
            <w:tcW w:w="1300" w:type="dxa"/>
            <w:tcBorders>
              <w:top w:val="nil"/>
              <w:left w:val="nil"/>
              <w:bottom w:val="nil"/>
              <w:right w:val="nil"/>
            </w:tcBorders>
            <w:shd w:val="clear" w:color="auto" w:fill="auto"/>
            <w:vAlign w:val="center"/>
            <w:hideMark/>
          </w:tcPr>
          <w:p w14:paraId="722DE9C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Strid, Wallin &amp; Nilsagard[107]</w:t>
            </w:r>
          </w:p>
        </w:tc>
        <w:tc>
          <w:tcPr>
            <w:tcW w:w="1209" w:type="dxa"/>
            <w:tcBorders>
              <w:top w:val="nil"/>
              <w:left w:val="nil"/>
              <w:bottom w:val="nil"/>
              <w:right w:val="nil"/>
            </w:tcBorders>
            <w:shd w:val="clear" w:color="auto" w:fill="auto"/>
            <w:vAlign w:val="center"/>
            <w:hideMark/>
          </w:tcPr>
          <w:p w14:paraId="666EE5C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4772568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Suécia</w:t>
            </w:r>
          </w:p>
        </w:tc>
        <w:tc>
          <w:tcPr>
            <w:tcW w:w="1963" w:type="dxa"/>
            <w:tcBorders>
              <w:top w:val="nil"/>
              <w:left w:val="nil"/>
              <w:bottom w:val="nil"/>
              <w:right w:val="nil"/>
            </w:tcBorders>
            <w:shd w:val="clear" w:color="auto" w:fill="auto"/>
            <w:vAlign w:val="center"/>
            <w:hideMark/>
          </w:tcPr>
          <w:p w14:paraId="086DE18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Promoção da saúde</w:t>
            </w:r>
          </w:p>
        </w:tc>
        <w:tc>
          <w:tcPr>
            <w:tcW w:w="2040" w:type="dxa"/>
            <w:tcBorders>
              <w:top w:val="nil"/>
              <w:left w:val="nil"/>
              <w:bottom w:val="nil"/>
              <w:right w:val="nil"/>
            </w:tcBorders>
            <w:shd w:val="clear" w:color="auto" w:fill="auto"/>
            <w:vAlign w:val="center"/>
            <w:hideMark/>
          </w:tcPr>
          <w:p w14:paraId="7A715D71" w14:textId="17A0DA8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Prática de promoção de estilo de vida saudável</w:t>
            </w:r>
          </w:p>
        </w:tc>
        <w:tc>
          <w:tcPr>
            <w:tcW w:w="1300" w:type="dxa"/>
            <w:tcBorders>
              <w:top w:val="nil"/>
              <w:left w:val="nil"/>
              <w:bottom w:val="nil"/>
              <w:right w:val="nil"/>
            </w:tcBorders>
            <w:shd w:val="clear" w:color="auto" w:fill="auto"/>
            <w:vAlign w:val="center"/>
            <w:hideMark/>
          </w:tcPr>
          <w:p w14:paraId="6A1AA5B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B55673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66609E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03973AC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5BB7169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9EBB74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CA729B2" w14:textId="77777777" w:rsidTr="00C13780">
        <w:trPr>
          <w:trHeight w:val="960"/>
        </w:trPr>
        <w:tc>
          <w:tcPr>
            <w:tcW w:w="1300" w:type="dxa"/>
            <w:tcBorders>
              <w:top w:val="nil"/>
              <w:left w:val="nil"/>
              <w:bottom w:val="nil"/>
              <w:right w:val="nil"/>
            </w:tcBorders>
            <w:shd w:val="clear" w:color="auto" w:fill="auto"/>
            <w:vAlign w:val="center"/>
            <w:hideMark/>
          </w:tcPr>
          <w:p w14:paraId="6A5D81B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Selohilwe e cols.[108]</w:t>
            </w:r>
          </w:p>
        </w:tc>
        <w:tc>
          <w:tcPr>
            <w:tcW w:w="1209" w:type="dxa"/>
            <w:tcBorders>
              <w:top w:val="nil"/>
              <w:left w:val="nil"/>
              <w:bottom w:val="nil"/>
              <w:right w:val="nil"/>
            </w:tcBorders>
            <w:shd w:val="clear" w:color="auto" w:fill="auto"/>
            <w:vAlign w:val="center"/>
            <w:hideMark/>
          </w:tcPr>
          <w:p w14:paraId="2046C53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5609B1F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África do Sul</w:t>
            </w:r>
          </w:p>
        </w:tc>
        <w:tc>
          <w:tcPr>
            <w:tcW w:w="1963" w:type="dxa"/>
            <w:tcBorders>
              <w:top w:val="nil"/>
              <w:left w:val="nil"/>
              <w:bottom w:val="nil"/>
              <w:right w:val="nil"/>
            </w:tcBorders>
            <w:shd w:val="clear" w:color="auto" w:fill="auto"/>
            <w:vAlign w:val="center"/>
            <w:hideMark/>
          </w:tcPr>
          <w:p w14:paraId="4CFE284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Saúde mental</w:t>
            </w:r>
          </w:p>
        </w:tc>
        <w:tc>
          <w:tcPr>
            <w:tcW w:w="2040" w:type="dxa"/>
            <w:tcBorders>
              <w:top w:val="nil"/>
              <w:left w:val="nil"/>
              <w:bottom w:val="nil"/>
              <w:right w:val="nil"/>
            </w:tcBorders>
            <w:shd w:val="clear" w:color="auto" w:fill="auto"/>
            <w:vAlign w:val="center"/>
            <w:hideMark/>
          </w:tcPr>
          <w:p w14:paraId="4D5BFED0" w14:textId="3E9C8D4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Aconselhamento baseado em </w:t>
            </w:r>
            <w:r w:rsidR="00C13780" w:rsidRPr="00C13780">
              <w:rPr>
                <w:rFonts w:ascii="Calibri" w:eastAsia="Times New Roman" w:hAnsi="Calibri" w:cs="Calibri"/>
                <w:color w:val="000000"/>
                <w:kern w:val="0"/>
                <w:sz w:val="18"/>
                <w:szCs w:val="18"/>
                <w:lang w:val="pt-BR"/>
                <w14:ligatures w14:val="none"/>
              </w:rPr>
              <w:t>compartilhamento de tarefas</w:t>
            </w:r>
          </w:p>
        </w:tc>
        <w:tc>
          <w:tcPr>
            <w:tcW w:w="1300" w:type="dxa"/>
            <w:tcBorders>
              <w:top w:val="nil"/>
              <w:left w:val="nil"/>
              <w:bottom w:val="nil"/>
              <w:right w:val="nil"/>
            </w:tcBorders>
            <w:shd w:val="clear" w:color="auto" w:fill="auto"/>
            <w:vAlign w:val="center"/>
            <w:hideMark/>
          </w:tcPr>
          <w:p w14:paraId="5D4B554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E13EF0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DC5655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28CC876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9725B7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32CE70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2C64977E" w14:textId="77777777" w:rsidTr="00C13780">
        <w:trPr>
          <w:trHeight w:val="960"/>
        </w:trPr>
        <w:tc>
          <w:tcPr>
            <w:tcW w:w="1300" w:type="dxa"/>
            <w:tcBorders>
              <w:top w:val="nil"/>
              <w:left w:val="nil"/>
              <w:bottom w:val="nil"/>
              <w:right w:val="nil"/>
            </w:tcBorders>
            <w:shd w:val="clear" w:color="auto" w:fill="auto"/>
            <w:vAlign w:val="center"/>
            <w:hideMark/>
          </w:tcPr>
          <w:p w14:paraId="23F74FB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Ho e cols.[109]</w:t>
            </w:r>
          </w:p>
        </w:tc>
        <w:tc>
          <w:tcPr>
            <w:tcW w:w="1209" w:type="dxa"/>
            <w:tcBorders>
              <w:top w:val="nil"/>
              <w:left w:val="nil"/>
              <w:bottom w:val="nil"/>
              <w:right w:val="nil"/>
            </w:tcBorders>
            <w:shd w:val="clear" w:color="auto" w:fill="auto"/>
            <w:vAlign w:val="center"/>
            <w:hideMark/>
          </w:tcPr>
          <w:p w14:paraId="61B9958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27A9BCB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35B9E1E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Doença arterial periférica</w:t>
            </w:r>
          </w:p>
        </w:tc>
        <w:tc>
          <w:tcPr>
            <w:tcW w:w="2040" w:type="dxa"/>
            <w:tcBorders>
              <w:top w:val="nil"/>
              <w:left w:val="nil"/>
              <w:bottom w:val="nil"/>
              <w:right w:val="nil"/>
            </w:tcBorders>
            <w:shd w:val="clear" w:color="auto" w:fill="auto"/>
            <w:vAlign w:val="center"/>
            <w:hideMark/>
          </w:tcPr>
          <w:p w14:paraId="371BDC1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da doença arterial periférica</w:t>
            </w:r>
          </w:p>
        </w:tc>
        <w:tc>
          <w:tcPr>
            <w:tcW w:w="1300" w:type="dxa"/>
            <w:tcBorders>
              <w:top w:val="nil"/>
              <w:left w:val="nil"/>
              <w:bottom w:val="nil"/>
              <w:right w:val="nil"/>
            </w:tcBorders>
            <w:shd w:val="clear" w:color="auto" w:fill="auto"/>
            <w:vAlign w:val="center"/>
            <w:hideMark/>
          </w:tcPr>
          <w:p w14:paraId="42D8412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D47DE8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4931338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7F9231A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686F62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29E425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00731B1" w14:textId="77777777" w:rsidTr="00C13780">
        <w:trPr>
          <w:trHeight w:val="960"/>
        </w:trPr>
        <w:tc>
          <w:tcPr>
            <w:tcW w:w="1300" w:type="dxa"/>
            <w:tcBorders>
              <w:top w:val="nil"/>
              <w:left w:val="nil"/>
              <w:bottom w:val="nil"/>
              <w:right w:val="nil"/>
            </w:tcBorders>
            <w:shd w:val="clear" w:color="auto" w:fill="auto"/>
            <w:vAlign w:val="center"/>
            <w:hideMark/>
          </w:tcPr>
          <w:p w14:paraId="2A148EF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Faija e cols.[110]</w:t>
            </w:r>
          </w:p>
        </w:tc>
        <w:tc>
          <w:tcPr>
            <w:tcW w:w="1209" w:type="dxa"/>
            <w:tcBorders>
              <w:top w:val="nil"/>
              <w:left w:val="nil"/>
              <w:bottom w:val="nil"/>
              <w:right w:val="nil"/>
            </w:tcBorders>
            <w:shd w:val="clear" w:color="auto" w:fill="auto"/>
            <w:vAlign w:val="center"/>
            <w:hideMark/>
          </w:tcPr>
          <w:p w14:paraId="71BDA3E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1345864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Reino Unido</w:t>
            </w:r>
          </w:p>
        </w:tc>
        <w:tc>
          <w:tcPr>
            <w:tcW w:w="1963" w:type="dxa"/>
            <w:tcBorders>
              <w:top w:val="nil"/>
              <w:left w:val="nil"/>
              <w:bottom w:val="nil"/>
              <w:right w:val="nil"/>
            </w:tcBorders>
            <w:shd w:val="clear" w:color="auto" w:fill="auto"/>
            <w:vAlign w:val="center"/>
            <w:hideMark/>
          </w:tcPr>
          <w:p w14:paraId="6D3DE00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Saúde mental</w:t>
            </w:r>
          </w:p>
        </w:tc>
        <w:tc>
          <w:tcPr>
            <w:tcW w:w="2040" w:type="dxa"/>
            <w:tcBorders>
              <w:top w:val="nil"/>
              <w:left w:val="nil"/>
              <w:bottom w:val="nil"/>
              <w:right w:val="nil"/>
            </w:tcBorders>
            <w:shd w:val="clear" w:color="auto" w:fill="auto"/>
            <w:vAlign w:val="center"/>
            <w:hideMark/>
          </w:tcPr>
          <w:p w14:paraId="79C9801B" w14:textId="6A5CF67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Intervenções psicológicas realizadas por telefone</w:t>
            </w:r>
          </w:p>
        </w:tc>
        <w:tc>
          <w:tcPr>
            <w:tcW w:w="1300" w:type="dxa"/>
            <w:tcBorders>
              <w:top w:val="nil"/>
              <w:left w:val="nil"/>
              <w:bottom w:val="nil"/>
              <w:right w:val="nil"/>
            </w:tcBorders>
            <w:shd w:val="clear" w:color="auto" w:fill="auto"/>
            <w:vAlign w:val="center"/>
            <w:hideMark/>
          </w:tcPr>
          <w:p w14:paraId="424471F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56D3CDD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68CA027" w14:textId="2EDF5745"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BE8B2F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19275DF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64BABB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EDD2BFC" w14:textId="77777777" w:rsidTr="00C13780">
        <w:trPr>
          <w:trHeight w:val="960"/>
        </w:trPr>
        <w:tc>
          <w:tcPr>
            <w:tcW w:w="1300" w:type="dxa"/>
            <w:tcBorders>
              <w:top w:val="nil"/>
              <w:left w:val="nil"/>
              <w:bottom w:val="nil"/>
              <w:right w:val="nil"/>
            </w:tcBorders>
            <w:shd w:val="clear" w:color="auto" w:fill="auto"/>
            <w:vAlign w:val="center"/>
            <w:hideMark/>
          </w:tcPr>
          <w:p w14:paraId="5F0A459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Shin e cols.[111]</w:t>
            </w:r>
          </w:p>
        </w:tc>
        <w:tc>
          <w:tcPr>
            <w:tcW w:w="1209" w:type="dxa"/>
            <w:tcBorders>
              <w:top w:val="nil"/>
              <w:left w:val="nil"/>
              <w:bottom w:val="nil"/>
              <w:right w:val="nil"/>
            </w:tcBorders>
            <w:shd w:val="clear" w:color="auto" w:fill="auto"/>
            <w:vAlign w:val="center"/>
            <w:hideMark/>
          </w:tcPr>
          <w:p w14:paraId="281BA5A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47AF4A5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2AC4C94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Multimorbidade</w:t>
            </w:r>
          </w:p>
        </w:tc>
        <w:tc>
          <w:tcPr>
            <w:tcW w:w="2040" w:type="dxa"/>
            <w:tcBorders>
              <w:top w:val="nil"/>
              <w:left w:val="nil"/>
              <w:bottom w:val="nil"/>
              <w:right w:val="nil"/>
            </w:tcBorders>
            <w:shd w:val="clear" w:color="auto" w:fill="auto"/>
            <w:vAlign w:val="center"/>
            <w:hideMark/>
          </w:tcPr>
          <w:p w14:paraId="5A6B3795" w14:textId="57F78580"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 de pessoas com condições crônicas múltiplas</w:t>
            </w:r>
          </w:p>
        </w:tc>
        <w:tc>
          <w:tcPr>
            <w:tcW w:w="1300" w:type="dxa"/>
            <w:tcBorders>
              <w:top w:val="nil"/>
              <w:left w:val="nil"/>
              <w:bottom w:val="nil"/>
              <w:right w:val="nil"/>
            </w:tcBorders>
            <w:shd w:val="clear" w:color="auto" w:fill="auto"/>
            <w:vAlign w:val="center"/>
            <w:hideMark/>
          </w:tcPr>
          <w:p w14:paraId="5E403A3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6105A60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0BEF27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2867D71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32B3080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19481F1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6100D006" w14:textId="77777777" w:rsidTr="00C13780">
        <w:trPr>
          <w:trHeight w:val="960"/>
        </w:trPr>
        <w:tc>
          <w:tcPr>
            <w:tcW w:w="1300" w:type="dxa"/>
            <w:tcBorders>
              <w:top w:val="nil"/>
              <w:left w:val="nil"/>
              <w:bottom w:val="nil"/>
              <w:right w:val="nil"/>
            </w:tcBorders>
            <w:shd w:val="clear" w:color="auto" w:fill="auto"/>
            <w:vAlign w:val="center"/>
            <w:hideMark/>
          </w:tcPr>
          <w:p w14:paraId="05ED6E1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Siösteen-Holmblad e cols.[112]</w:t>
            </w:r>
          </w:p>
        </w:tc>
        <w:tc>
          <w:tcPr>
            <w:tcW w:w="1209" w:type="dxa"/>
            <w:tcBorders>
              <w:top w:val="nil"/>
              <w:left w:val="nil"/>
              <w:bottom w:val="nil"/>
              <w:right w:val="nil"/>
            </w:tcBorders>
            <w:shd w:val="clear" w:color="auto" w:fill="auto"/>
            <w:vAlign w:val="center"/>
            <w:hideMark/>
          </w:tcPr>
          <w:p w14:paraId="00A43E0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37ED0AD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Suécia</w:t>
            </w:r>
          </w:p>
        </w:tc>
        <w:tc>
          <w:tcPr>
            <w:tcW w:w="1963" w:type="dxa"/>
            <w:tcBorders>
              <w:top w:val="nil"/>
              <w:left w:val="nil"/>
              <w:bottom w:val="nil"/>
              <w:right w:val="nil"/>
            </w:tcBorders>
            <w:shd w:val="clear" w:color="auto" w:fill="auto"/>
            <w:vAlign w:val="center"/>
            <w:hideMark/>
          </w:tcPr>
          <w:p w14:paraId="1BC64BC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Contracepção pós-parto</w:t>
            </w:r>
          </w:p>
        </w:tc>
        <w:tc>
          <w:tcPr>
            <w:tcW w:w="2040" w:type="dxa"/>
            <w:tcBorders>
              <w:top w:val="nil"/>
              <w:left w:val="nil"/>
              <w:bottom w:val="nil"/>
              <w:right w:val="nil"/>
            </w:tcBorders>
            <w:shd w:val="clear" w:color="auto" w:fill="auto"/>
            <w:vAlign w:val="center"/>
            <w:hideMark/>
          </w:tcPr>
          <w:p w14:paraId="2154E20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contracepção no pós-parto</w:t>
            </w:r>
          </w:p>
        </w:tc>
        <w:tc>
          <w:tcPr>
            <w:tcW w:w="1300" w:type="dxa"/>
            <w:tcBorders>
              <w:top w:val="nil"/>
              <w:left w:val="nil"/>
              <w:bottom w:val="nil"/>
              <w:right w:val="nil"/>
            </w:tcBorders>
            <w:shd w:val="clear" w:color="auto" w:fill="auto"/>
            <w:vAlign w:val="center"/>
            <w:hideMark/>
          </w:tcPr>
          <w:p w14:paraId="5070529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01CD36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CE6F5E0" w14:textId="79C8DDB0"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73737BF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3066FEF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A4FC33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7C6DA97E" w14:textId="77777777" w:rsidTr="00C13780">
        <w:trPr>
          <w:trHeight w:val="960"/>
        </w:trPr>
        <w:tc>
          <w:tcPr>
            <w:tcW w:w="1300" w:type="dxa"/>
            <w:tcBorders>
              <w:top w:val="nil"/>
              <w:left w:val="nil"/>
              <w:bottom w:val="nil"/>
              <w:right w:val="nil"/>
            </w:tcBorders>
            <w:shd w:val="clear" w:color="auto" w:fill="auto"/>
            <w:vAlign w:val="center"/>
            <w:hideMark/>
          </w:tcPr>
          <w:p w14:paraId="7739551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Le e cols.[113]</w:t>
            </w:r>
          </w:p>
        </w:tc>
        <w:tc>
          <w:tcPr>
            <w:tcW w:w="1209" w:type="dxa"/>
            <w:tcBorders>
              <w:top w:val="nil"/>
              <w:left w:val="nil"/>
              <w:bottom w:val="nil"/>
              <w:right w:val="nil"/>
            </w:tcBorders>
            <w:shd w:val="clear" w:color="auto" w:fill="auto"/>
            <w:vAlign w:val="center"/>
            <w:hideMark/>
          </w:tcPr>
          <w:p w14:paraId="6D8318B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5957328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139C14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HPV </w:t>
            </w:r>
          </w:p>
        </w:tc>
        <w:tc>
          <w:tcPr>
            <w:tcW w:w="2040" w:type="dxa"/>
            <w:tcBorders>
              <w:top w:val="nil"/>
              <w:left w:val="nil"/>
              <w:bottom w:val="nil"/>
              <w:right w:val="nil"/>
            </w:tcBorders>
            <w:shd w:val="clear" w:color="auto" w:fill="auto"/>
            <w:vAlign w:val="center"/>
            <w:hideMark/>
          </w:tcPr>
          <w:p w14:paraId="1FB98E87" w14:textId="44CABE5C"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Autocoleta </w:t>
            </w:r>
            <w:r w:rsidR="00C13780" w:rsidRPr="00C13780">
              <w:rPr>
                <w:rFonts w:ascii="Calibri" w:eastAsia="Times New Roman" w:hAnsi="Calibri" w:cs="Calibri"/>
                <w:color w:val="000000"/>
                <w:kern w:val="0"/>
                <w:sz w:val="18"/>
                <w:szCs w:val="18"/>
                <w:lang w:val="pt-BR"/>
                <w14:ligatures w14:val="none"/>
              </w:rPr>
              <w:t>de teste de HPV</w:t>
            </w:r>
          </w:p>
        </w:tc>
        <w:tc>
          <w:tcPr>
            <w:tcW w:w="1300" w:type="dxa"/>
            <w:tcBorders>
              <w:top w:val="nil"/>
              <w:left w:val="nil"/>
              <w:bottom w:val="nil"/>
              <w:right w:val="nil"/>
            </w:tcBorders>
            <w:shd w:val="clear" w:color="auto" w:fill="auto"/>
            <w:vAlign w:val="center"/>
            <w:hideMark/>
          </w:tcPr>
          <w:p w14:paraId="2C9D859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219FDA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A25D0E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07CC9B4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F6CE09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EF01BF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F491F38" w14:textId="77777777" w:rsidTr="00C13780">
        <w:trPr>
          <w:trHeight w:val="960"/>
        </w:trPr>
        <w:tc>
          <w:tcPr>
            <w:tcW w:w="1300" w:type="dxa"/>
            <w:tcBorders>
              <w:top w:val="nil"/>
              <w:left w:val="nil"/>
              <w:bottom w:val="nil"/>
              <w:right w:val="nil"/>
            </w:tcBorders>
            <w:shd w:val="clear" w:color="auto" w:fill="auto"/>
            <w:vAlign w:val="center"/>
            <w:hideMark/>
          </w:tcPr>
          <w:p w14:paraId="160C540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van Westen‐Lagerweij e cols.[114]</w:t>
            </w:r>
          </w:p>
        </w:tc>
        <w:tc>
          <w:tcPr>
            <w:tcW w:w="1209" w:type="dxa"/>
            <w:tcBorders>
              <w:top w:val="nil"/>
              <w:left w:val="nil"/>
              <w:bottom w:val="nil"/>
              <w:right w:val="nil"/>
            </w:tcBorders>
            <w:shd w:val="clear" w:color="auto" w:fill="auto"/>
            <w:vAlign w:val="center"/>
            <w:hideMark/>
          </w:tcPr>
          <w:p w14:paraId="71FFE01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0043B20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Holanda</w:t>
            </w:r>
          </w:p>
        </w:tc>
        <w:tc>
          <w:tcPr>
            <w:tcW w:w="1963" w:type="dxa"/>
            <w:tcBorders>
              <w:top w:val="nil"/>
              <w:left w:val="nil"/>
              <w:bottom w:val="nil"/>
              <w:right w:val="nil"/>
            </w:tcBorders>
            <w:shd w:val="clear" w:color="auto" w:fill="auto"/>
            <w:vAlign w:val="center"/>
            <w:hideMark/>
          </w:tcPr>
          <w:p w14:paraId="4010DBA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Cessação do tabagismo</w:t>
            </w:r>
          </w:p>
        </w:tc>
        <w:tc>
          <w:tcPr>
            <w:tcW w:w="2040" w:type="dxa"/>
            <w:tcBorders>
              <w:top w:val="nil"/>
              <w:left w:val="nil"/>
              <w:bottom w:val="nil"/>
              <w:right w:val="nil"/>
            </w:tcBorders>
            <w:shd w:val="clear" w:color="auto" w:fill="auto"/>
            <w:vAlign w:val="center"/>
            <w:hideMark/>
          </w:tcPr>
          <w:p w14:paraId="61C78935" w14:textId="58ADE09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Abordagem perguntar-aconselhar-conectar</w:t>
            </w:r>
          </w:p>
        </w:tc>
        <w:tc>
          <w:tcPr>
            <w:tcW w:w="1300" w:type="dxa"/>
            <w:tcBorders>
              <w:top w:val="nil"/>
              <w:left w:val="nil"/>
              <w:bottom w:val="nil"/>
              <w:right w:val="nil"/>
            </w:tcBorders>
            <w:shd w:val="clear" w:color="auto" w:fill="auto"/>
            <w:vAlign w:val="center"/>
            <w:hideMark/>
          </w:tcPr>
          <w:p w14:paraId="3EE7A1E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573BDB9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E64D9B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 pós-implementação</w:t>
            </w:r>
          </w:p>
        </w:tc>
        <w:tc>
          <w:tcPr>
            <w:tcW w:w="1134" w:type="dxa"/>
            <w:tcBorders>
              <w:top w:val="nil"/>
              <w:left w:val="nil"/>
              <w:bottom w:val="nil"/>
              <w:right w:val="nil"/>
            </w:tcBorders>
            <w:shd w:val="clear" w:color="auto" w:fill="auto"/>
            <w:vAlign w:val="center"/>
            <w:hideMark/>
          </w:tcPr>
          <w:p w14:paraId="6E005C5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EE2D41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EF02F0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5757E7E7" w14:textId="77777777" w:rsidTr="00C13780">
        <w:trPr>
          <w:trHeight w:val="960"/>
        </w:trPr>
        <w:tc>
          <w:tcPr>
            <w:tcW w:w="1300" w:type="dxa"/>
            <w:tcBorders>
              <w:top w:val="nil"/>
              <w:left w:val="nil"/>
              <w:bottom w:val="nil"/>
              <w:right w:val="nil"/>
            </w:tcBorders>
            <w:shd w:val="clear" w:color="auto" w:fill="auto"/>
            <w:vAlign w:val="center"/>
            <w:hideMark/>
          </w:tcPr>
          <w:p w14:paraId="133F94F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Wong e cols.[115]</w:t>
            </w:r>
          </w:p>
        </w:tc>
        <w:tc>
          <w:tcPr>
            <w:tcW w:w="1209" w:type="dxa"/>
            <w:tcBorders>
              <w:top w:val="nil"/>
              <w:left w:val="nil"/>
              <w:bottom w:val="nil"/>
              <w:right w:val="nil"/>
            </w:tcBorders>
            <w:shd w:val="clear" w:color="auto" w:fill="auto"/>
            <w:vAlign w:val="center"/>
            <w:hideMark/>
          </w:tcPr>
          <w:p w14:paraId="0942979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5ABEE0E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Malásia</w:t>
            </w:r>
          </w:p>
        </w:tc>
        <w:tc>
          <w:tcPr>
            <w:tcW w:w="1963" w:type="dxa"/>
            <w:tcBorders>
              <w:top w:val="nil"/>
              <w:left w:val="nil"/>
              <w:bottom w:val="nil"/>
              <w:right w:val="nil"/>
            </w:tcBorders>
            <w:shd w:val="clear" w:color="auto" w:fill="auto"/>
            <w:vAlign w:val="center"/>
            <w:hideMark/>
          </w:tcPr>
          <w:p w14:paraId="67C72F0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Tuberculose</w:t>
            </w:r>
          </w:p>
        </w:tc>
        <w:tc>
          <w:tcPr>
            <w:tcW w:w="2040" w:type="dxa"/>
            <w:tcBorders>
              <w:top w:val="nil"/>
              <w:left w:val="nil"/>
              <w:bottom w:val="nil"/>
              <w:right w:val="nil"/>
            </w:tcBorders>
            <w:shd w:val="clear" w:color="auto" w:fill="auto"/>
            <w:vAlign w:val="center"/>
            <w:hideMark/>
          </w:tcPr>
          <w:p w14:paraId="5F64C87B" w14:textId="38B2706F"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Tratamento diretamente observado da tuberculose</w:t>
            </w:r>
          </w:p>
        </w:tc>
        <w:tc>
          <w:tcPr>
            <w:tcW w:w="1300" w:type="dxa"/>
            <w:tcBorders>
              <w:top w:val="nil"/>
              <w:left w:val="nil"/>
              <w:bottom w:val="nil"/>
              <w:right w:val="nil"/>
            </w:tcBorders>
            <w:shd w:val="clear" w:color="auto" w:fill="auto"/>
            <w:vAlign w:val="center"/>
            <w:hideMark/>
          </w:tcPr>
          <w:p w14:paraId="386C10D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24CDFE9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DAD9AF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581EA59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AC42E2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432AADB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83323A1" w14:textId="77777777" w:rsidTr="00C13780">
        <w:trPr>
          <w:trHeight w:val="960"/>
        </w:trPr>
        <w:tc>
          <w:tcPr>
            <w:tcW w:w="1300" w:type="dxa"/>
            <w:tcBorders>
              <w:top w:val="nil"/>
              <w:left w:val="nil"/>
              <w:bottom w:val="nil"/>
              <w:right w:val="nil"/>
            </w:tcBorders>
            <w:shd w:val="clear" w:color="auto" w:fill="auto"/>
            <w:vAlign w:val="center"/>
            <w:hideMark/>
          </w:tcPr>
          <w:p w14:paraId="6268644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Raffa e cols.[116]</w:t>
            </w:r>
          </w:p>
        </w:tc>
        <w:tc>
          <w:tcPr>
            <w:tcW w:w="1209" w:type="dxa"/>
            <w:tcBorders>
              <w:top w:val="nil"/>
              <w:left w:val="nil"/>
              <w:bottom w:val="nil"/>
              <w:right w:val="nil"/>
            </w:tcBorders>
            <w:shd w:val="clear" w:color="auto" w:fill="auto"/>
            <w:vAlign w:val="center"/>
            <w:hideMark/>
          </w:tcPr>
          <w:p w14:paraId="59DAFB9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40F1970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F3AFD7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COVID-19</w:t>
            </w:r>
          </w:p>
        </w:tc>
        <w:tc>
          <w:tcPr>
            <w:tcW w:w="2040" w:type="dxa"/>
            <w:tcBorders>
              <w:top w:val="nil"/>
              <w:left w:val="nil"/>
              <w:bottom w:val="nil"/>
              <w:right w:val="nil"/>
            </w:tcBorders>
            <w:shd w:val="clear" w:color="auto" w:fill="auto"/>
            <w:vAlign w:val="center"/>
            <w:hideMark/>
          </w:tcPr>
          <w:p w14:paraId="6519D075" w14:textId="262916D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Telemedicina </w:t>
            </w:r>
            <w:r w:rsidR="00C13780" w:rsidRPr="00C13780">
              <w:rPr>
                <w:rFonts w:ascii="Calibri" w:eastAsia="Times New Roman" w:hAnsi="Calibri" w:cs="Calibri"/>
                <w:color w:val="000000"/>
                <w:kern w:val="0"/>
                <w:sz w:val="18"/>
                <w:szCs w:val="18"/>
                <w:lang w:val="pt-BR"/>
                <w14:ligatures w14:val="none"/>
              </w:rPr>
              <w:t>para o cuidado de pessoas com COVID-19</w:t>
            </w:r>
          </w:p>
        </w:tc>
        <w:tc>
          <w:tcPr>
            <w:tcW w:w="1300" w:type="dxa"/>
            <w:tcBorders>
              <w:top w:val="nil"/>
              <w:left w:val="nil"/>
              <w:bottom w:val="nil"/>
              <w:right w:val="nil"/>
            </w:tcBorders>
            <w:shd w:val="clear" w:color="auto" w:fill="auto"/>
            <w:vAlign w:val="center"/>
            <w:hideMark/>
          </w:tcPr>
          <w:p w14:paraId="2A5F14B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1CAB504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333A7C7" w14:textId="1C7EC76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FB8846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 análise dos dados</w:t>
            </w:r>
          </w:p>
        </w:tc>
        <w:tc>
          <w:tcPr>
            <w:tcW w:w="1179" w:type="dxa"/>
            <w:tcBorders>
              <w:top w:val="nil"/>
              <w:left w:val="nil"/>
              <w:bottom w:val="nil"/>
              <w:right w:val="nil"/>
            </w:tcBorders>
            <w:shd w:val="clear" w:color="auto" w:fill="auto"/>
            <w:vAlign w:val="center"/>
            <w:hideMark/>
          </w:tcPr>
          <w:p w14:paraId="04BBB6F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3067C66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191AAFBA" w14:textId="77777777" w:rsidTr="00C13780">
        <w:trPr>
          <w:trHeight w:val="960"/>
        </w:trPr>
        <w:tc>
          <w:tcPr>
            <w:tcW w:w="1300" w:type="dxa"/>
            <w:tcBorders>
              <w:top w:val="nil"/>
              <w:left w:val="nil"/>
              <w:bottom w:val="nil"/>
              <w:right w:val="nil"/>
            </w:tcBorders>
            <w:shd w:val="clear" w:color="auto" w:fill="auto"/>
            <w:vAlign w:val="center"/>
            <w:hideMark/>
          </w:tcPr>
          <w:p w14:paraId="7CEA928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van de Water e cols.[117]</w:t>
            </w:r>
          </w:p>
        </w:tc>
        <w:tc>
          <w:tcPr>
            <w:tcW w:w="1209" w:type="dxa"/>
            <w:tcBorders>
              <w:top w:val="nil"/>
              <w:left w:val="nil"/>
              <w:bottom w:val="nil"/>
              <w:right w:val="nil"/>
            </w:tcBorders>
            <w:shd w:val="clear" w:color="auto" w:fill="auto"/>
            <w:vAlign w:val="center"/>
            <w:hideMark/>
          </w:tcPr>
          <w:p w14:paraId="4E044A5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15A4CAD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África do Sul</w:t>
            </w:r>
          </w:p>
        </w:tc>
        <w:tc>
          <w:tcPr>
            <w:tcW w:w="1963" w:type="dxa"/>
            <w:tcBorders>
              <w:top w:val="nil"/>
              <w:left w:val="nil"/>
              <w:bottom w:val="nil"/>
              <w:right w:val="nil"/>
            </w:tcBorders>
            <w:shd w:val="clear" w:color="auto" w:fill="auto"/>
            <w:vAlign w:val="center"/>
            <w:hideMark/>
          </w:tcPr>
          <w:p w14:paraId="6E066EC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Tuberculose</w:t>
            </w:r>
          </w:p>
        </w:tc>
        <w:tc>
          <w:tcPr>
            <w:tcW w:w="2040" w:type="dxa"/>
            <w:tcBorders>
              <w:top w:val="nil"/>
              <w:left w:val="nil"/>
              <w:bottom w:val="nil"/>
              <w:right w:val="nil"/>
            </w:tcBorders>
            <w:shd w:val="clear" w:color="auto" w:fill="auto"/>
            <w:vAlign w:val="center"/>
            <w:hideMark/>
          </w:tcPr>
          <w:p w14:paraId="07D48583" w14:textId="7EE1EBA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tratamento preventivo da tuberculose</w:t>
            </w:r>
          </w:p>
        </w:tc>
        <w:tc>
          <w:tcPr>
            <w:tcW w:w="1300" w:type="dxa"/>
            <w:tcBorders>
              <w:top w:val="nil"/>
              <w:left w:val="nil"/>
              <w:bottom w:val="nil"/>
              <w:right w:val="nil"/>
            </w:tcBorders>
            <w:shd w:val="clear" w:color="auto" w:fill="auto"/>
            <w:vAlign w:val="center"/>
            <w:hideMark/>
          </w:tcPr>
          <w:p w14:paraId="7F12B57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0BC9D13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586BB2B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36B34BB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176C079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66C057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901890B" w14:textId="77777777" w:rsidTr="00C13780">
        <w:trPr>
          <w:trHeight w:val="960"/>
        </w:trPr>
        <w:tc>
          <w:tcPr>
            <w:tcW w:w="1300" w:type="dxa"/>
            <w:tcBorders>
              <w:top w:val="nil"/>
              <w:left w:val="nil"/>
              <w:bottom w:val="nil"/>
              <w:right w:val="nil"/>
            </w:tcBorders>
            <w:shd w:val="clear" w:color="auto" w:fill="auto"/>
            <w:vAlign w:val="center"/>
            <w:hideMark/>
          </w:tcPr>
          <w:p w14:paraId="2FD431F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Kirkland e cols.[118]</w:t>
            </w:r>
          </w:p>
        </w:tc>
        <w:tc>
          <w:tcPr>
            <w:tcW w:w="1209" w:type="dxa"/>
            <w:tcBorders>
              <w:top w:val="nil"/>
              <w:left w:val="nil"/>
              <w:bottom w:val="nil"/>
              <w:right w:val="nil"/>
            </w:tcBorders>
            <w:shd w:val="clear" w:color="auto" w:fill="auto"/>
            <w:vAlign w:val="center"/>
            <w:hideMark/>
          </w:tcPr>
          <w:p w14:paraId="7A8D777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202D0CE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7B552A1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Diabetes</w:t>
            </w:r>
          </w:p>
        </w:tc>
        <w:tc>
          <w:tcPr>
            <w:tcW w:w="2040" w:type="dxa"/>
            <w:tcBorders>
              <w:top w:val="nil"/>
              <w:left w:val="nil"/>
              <w:bottom w:val="nil"/>
              <w:right w:val="nil"/>
            </w:tcBorders>
            <w:shd w:val="clear" w:color="auto" w:fill="auto"/>
            <w:vAlign w:val="center"/>
            <w:hideMark/>
          </w:tcPr>
          <w:p w14:paraId="0D3BF62B" w14:textId="6833DE77"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monitoramento remoto de diabetes</w:t>
            </w:r>
          </w:p>
        </w:tc>
        <w:tc>
          <w:tcPr>
            <w:tcW w:w="1300" w:type="dxa"/>
            <w:tcBorders>
              <w:top w:val="nil"/>
              <w:left w:val="nil"/>
              <w:bottom w:val="nil"/>
              <w:right w:val="nil"/>
            </w:tcBorders>
            <w:shd w:val="clear" w:color="auto" w:fill="auto"/>
            <w:vAlign w:val="center"/>
            <w:hideMark/>
          </w:tcPr>
          <w:p w14:paraId="505F8C6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7C9997B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B5E3AF2" w14:textId="23A69B0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59082C4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99896B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DDB817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0139989" w14:textId="77777777" w:rsidTr="00C13780">
        <w:trPr>
          <w:trHeight w:val="960"/>
        </w:trPr>
        <w:tc>
          <w:tcPr>
            <w:tcW w:w="1300" w:type="dxa"/>
            <w:tcBorders>
              <w:top w:val="nil"/>
              <w:left w:val="nil"/>
              <w:bottom w:val="nil"/>
              <w:right w:val="nil"/>
            </w:tcBorders>
            <w:shd w:val="clear" w:color="auto" w:fill="auto"/>
            <w:vAlign w:val="center"/>
            <w:hideMark/>
          </w:tcPr>
          <w:p w14:paraId="5AF33F4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Onakomaiya e cols.[119]</w:t>
            </w:r>
          </w:p>
        </w:tc>
        <w:tc>
          <w:tcPr>
            <w:tcW w:w="1209" w:type="dxa"/>
            <w:tcBorders>
              <w:top w:val="nil"/>
              <w:left w:val="nil"/>
              <w:bottom w:val="nil"/>
              <w:right w:val="nil"/>
            </w:tcBorders>
            <w:shd w:val="clear" w:color="auto" w:fill="auto"/>
            <w:vAlign w:val="center"/>
            <w:hideMark/>
          </w:tcPr>
          <w:p w14:paraId="40CFE0F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01F6FAF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7B0794C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COVID-19, Diabetes</w:t>
            </w:r>
          </w:p>
        </w:tc>
        <w:tc>
          <w:tcPr>
            <w:tcW w:w="2040" w:type="dxa"/>
            <w:tcBorders>
              <w:top w:val="nil"/>
              <w:left w:val="nil"/>
              <w:bottom w:val="nil"/>
              <w:right w:val="nil"/>
            </w:tcBorders>
            <w:shd w:val="clear" w:color="auto" w:fill="auto"/>
            <w:vAlign w:val="center"/>
            <w:hideMark/>
          </w:tcPr>
          <w:p w14:paraId="6CE35A1A" w14:textId="41A5FB8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Modelo de integração entre </w:t>
            </w:r>
            <w:r w:rsidR="00C13780" w:rsidRPr="00C13780">
              <w:rPr>
                <w:rFonts w:ascii="Calibri" w:eastAsia="Times New Roman" w:hAnsi="Calibri" w:cs="Calibri"/>
                <w:color w:val="000000"/>
                <w:kern w:val="0"/>
                <w:sz w:val="18"/>
                <w:szCs w:val="18"/>
                <w:lang w:val="pt-BR"/>
                <w14:ligatures w14:val="none"/>
              </w:rPr>
              <w:t>comunidade-serviço de saúde</w:t>
            </w:r>
          </w:p>
        </w:tc>
        <w:tc>
          <w:tcPr>
            <w:tcW w:w="1300" w:type="dxa"/>
            <w:tcBorders>
              <w:top w:val="nil"/>
              <w:left w:val="nil"/>
              <w:bottom w:val="nil"/>
              <w:right w:val="nil"/>
            </w:tcBorders>
            <w:shd w:val="clear" w:color="auto" w:fill="auto"/>
            <w:vAlign w:val="center"/>
            <w:hideMark/>
          </w:tcPr>
          <w:p w14:paraId="6904970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0238E1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F0EBCF5" w14:textId="32C46766"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1373CA4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5C233C3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4EC9D59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(MADI)</w:t>
            </w:r>
          </w:p>
        </w:tc>
      </w:tr>
      <w:tr w:rsidR="00C13780" w:rsidRPr="00C13780" w14:paraId="4B16C086" w14:textId="77777777" w:rsidTr="00C13780">
        <w:trPr>
          <w:trHeight w:val="960"/>
        </w:trPr>
        <w:tc>
          <w:tcPr>
            <w:tcW w:w="1300" w:type="dxa"/>
            <w:tcBorders>
              <w:top w:val="nil"/>
              <w:left w:val="nil"/>
              <w:bottom w:val="nil"/>
              <w:right w:val="nil"/>
            </w:tcBorders>
            <w:shd w:val="clear" w:color="auto" w:fill="auto"/>
            <w:vAlign w:val="center"/>
            <w:hideMark/>
          </w:tcPr>
          <w:p w14:paraId="7AF5DF87" w14:textId="48E9337E"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Lee e </w:t>
            </w:r>
            <w:r w:rsidRPr="007D155B">
              <w:rPr>
                <w:rFonts w:ascii="Calibri" w:eastAsia="Times New Roman" w:hAnsi="Calibri" w:cs="Calibri"/>
                <w:color w:val="000000"/>
                <w:kern w:val="0"/>
                <w:sz w:val="18"/>
                <w:szCs w:val="18"/>
                <w:lang w:val="pt-BR"/>
                <w14:ligatures w14:val="none"/>
              </w:rPr>
              <w:t>cols. [</w:t>
            </w:r>
            <w:r w:rsidRPr="00C13780">
              <w:rPr>
                <w:rFonts w:ascii="Calibri" w:eastAsia="Times New Roman" w:hAnsi="Calibri" w:cs="Calibri"/>
                <w:color w:val="000000"/>
                <w:kern w:val="0"/>
                <w:sz w:val="18"/>
                <w:szCs w:val="18"/>
                <w:lang w:val="pt-BR"/>
                <w14:ligatures w14:val="none"/>
              </w:rPr>
              <w:t>120]</w:t>
            </w:r>
          </w:p>
        </w:tc>
        <w:tc>
          <w:tcPr>
            <w:tcW w:w="1209" w:type="dxa"/>
            <w:tcBorders>
              <w:top w:val="nil"/>
              <w:left w:val="nil"/>
              <w:bottom w:val="nil"/>
              <w:right w:val="nil"/>
            </w:tcBorders>
            <w:shd w:val="clear" w:color="auto" w:fill="auto"/>
            <w:vAlign w:val="center"/>
            <w:hideMark/>
          </w:tcPr>
          <w:p w14:paraId="458D382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55B0F32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006E2DF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Câncer </w:t>
            </w:r>
          </w:p>
        </w:tc>
        <w:tc>
          <w:tcPr>
            <w:tcW w:w="2040" w:type="dxa"/>
            <w:tcBorders>
              <w:top w:val="nil"/>
              <w:left w:val="nil"/>
              <w:bottom w:val="nil"/>
              <w:right w:val="nil"/>
            </w:tcBorders>
            <w:shd w:val="clear" w:color="auto" w:fill="auto"/>
            <w:vAlign w:val="center"/>
            <w:hideMark/>
          </w:tcPr>
          <w:p w14:paraId="1DE51E31" w14:textId="22687429"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Prevenção primária do câncer</w:t>
            </w:r>
          </w:p>
        </w:tc>
        <w:tc>
          <w:tcPr>
            <w:tcW w:w="1300" w:type="dxa"/>
            <w:tcBorders>
              <w:top w:val="nil"/>
              <w:left w:val="nil"/>
              <w:bottom w:val="nil"/>
              <w:right w:val="nil"/>
            </w:tcBorders>
            <w:shd w:val="clear" w:color="auto" w:fill="auto"/>
            <w:vAlign w:val="center"/>
            <w:hideMark/>
          </w:tcPr>
          <w:p w14:paraId="79C3F4A5"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6D8D682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4E141F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30AC513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5DB44C1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68D83FD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(Proctor)</w:t>
            </w:r>
          </w:p>
        </w:tc>
      </w:tr>
      <w:tr w:rsidR="00C13780" w:rsidRPr="00C13780" w14:paraId="46122924" w14:textId="77777777" w:rsidTr="00C13780">
        <w:trPr>
          <w:trHeight w:val="960"/>
        </w:trPr>
        <w:tc>
          <w:tcPr>
            <w:tcW w:w="1300" w:type="dxa"/>
            <w:tcBorders>
              <w:top w:val="nil"/>
              <w:left w:val="nil"/>
              <w:bottom w:val="nil"/>
              <w:right w:val="nil"/>
            </w:tcBorders>
            <w:shd w:val="clear" w:color="auto" w:fill="auto"/>
            <w:vAlign w:val="center"/>
            <w:hideMark/>
          </w:tcPr>
          <w:p w14:paraId="42E4BA3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Aerts e cols.[121]</w:t>
            </w:r>
          </w:p>
        </w:tc>
        <w:tc>
          <w:tcPr>
            <w:tcW w:w="1209" w:type="dxa"/>
            <w:tcBorders>
              <w:top w:val="nil"/>
              <w:left w:val="nil"/>
              <w:bottom w:val="nil"/>
              <w:right w:val="nil"/>
            </w:tcBorders>
            <w:shd w:val="clear" w:color="auto" w:fill="auto"/>
            <w:vAlign w:val="center"/>
            <w:hideMark/>
          </w:tcPr>
          <w:p w14:paraId="5BC861D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315D4B3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Bélgica</w:t>
            </w:r>
          </w:p>
        </w:tc>
        <w:tc>
          <w:tcPr>
            <w:tcW w:w="1963" w:type="dxa"/>
            <w:tcBorders>
              <w:top w:val="nil"/>
              <w:left w:val="nil"/>
              <w:bottom w:val="nil"/>
              <w:right w:val="nil"/>
            </w:tcBorders>
            <w:shd w:val="clear" w:color="auto" w:fill="auto"/>
            <w:vAlign w:val="center"/>
            <w:hideMark/>
          </w:tcPr>
          <w:p w14:paraId="631C6BD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Doença cardiovascular</w:t>
            </w:r>
          </w:p>
        </w:tc>
        <w:tc>
          <w:tcPr>
            <w:tcW w:w="2040" w:type="dxa"/>
            <w:tcBorders>
              <w:top w:val="nil"/>
              <w:left w:val="nil"/>
              <w:bottom w:val="nil"/>
              <w:right w:val="nil"/>
            </w:tcBorders>
            <w:shd w:val="clear" w:color="auto" w:fill="auto"/>
            <w:vAlign w:val="center"/>
            <w:hideMark/>
          </w:tcPr>
          <w:p w14:paraId="546189D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prevenção de doenças cardiovasculares</w:t>
            </w:r>
          </w:p>
        </w:tc>
        <w:tc>
          <w:tcPr>
            <w:tcW w:w="1300" w:type="dxa"/>
            <w:tcBorders>
              <w:top w:val="nil"/>
              <w:left w:val="nil"/>
              <w:bottom w:val="nil"/>
              <w:right w:val="nil"/>
            </w:tcBorders>
            <w:shd w:val="clear" w:color="auto" w:fill="auto"/>
            <w:vAlign w:val="center"/>
            <w:hideMark/>
          </w:tcPr>
          <w:p w14:paraId="3CF1F78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9B23B5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59AE952" w14:textId="0F2AE64E"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12F5C68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9CE1DC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3595B5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20DB9407" w14:textId="77777777" w:rsidTr="00C13780">
        <w:trPr>
          <w:trHeight w:val="960"/>
        </w:trPr>
        <w:tc>
          <w:tcPr>
            <w:tcW w:w="1300" w:type="dxa"/>
            <w:tcBorders>
              <w:top w:val="nil"/>
              <w:left w:val="nil"/>
              <w:bottom w:val="nil"/>
              <w:right w:val="nil"/>
            </w:tcBorders>
            <w:shd w:val="clear" w:color="auto" w:fill="auto"/>
            <w:vAlign w:val="center"/>
            <w:hideMark/>
          </w:tcPr>
          <w:p w14:paraId="41C132C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Sudore e cols.[122]</w:t>
            </w:r>
          </w:p>
        </w:tc>
        <w:tc>
          <w:tcPr>
            <w:tcW w:w="1209" w:type="dxa"/>
            <w:tcBorders>
              <w:top w:val="nil"/>
              <w:left w:val="nil"/>
              <w:bottom w:val="nil"/>
              <w:right w:val="nil"/>
            </w:tcBorders>
            <w:shd w:val="clear" w:color="auto" w:fill="auto"/>
            <w:vAlign w:val="center"/>
            <w:hideMark/>
          </w:tcPr>
          <w:p w14:paraId="2BC4E67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3BC925B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2EB98F5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Cuidados paliativos</w:t>
            </w:r>
          </w:p>
        </w:tc>
        <w:tc>
          <w:tcPr>
            <w:tcW w:w="2040" w:type="dxa"/>
            <w:tcBorders>
              <w:top w:val="nil"/>
              <w:left w:val="nil"/>
              <w:bottom w:val="nil"/>
              <w:right w:val="nil"/>
            </w:tcBorders>
            <w:shd w:val="clear" w:color="auto" w:fill="auto"/>
            <w:vAlign w:val="center"/>
            <w:hideMark/>
          </w:tcPr>
          <w:p w14:paraId="1FBCC19E" w14:textId="6EF788A6"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Planejamento de cuidados avançados</w:t>
            </w:r>
          </w:p>
        </w:tc>
        <w:tc>
          <w:tcPr>
            <w:tcW w:w="1300" w:type="dxa"/>
            <w:tcBorders>
              <w:top w:val="nil"/>
              <w:left w:val="nil"/>
              <w:bottom w:val="nil"/>
              <w:right w:val="nil"/>
            </w:tcBorders>
            <w:shd w:val="clear" w:color="auto" w:fill="auto"/>
            <w:vAlign w:val="center"/>
            <w:hideMark/>
          </w:tcPr>
          <w:p w14:paraId="275C890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Quantitativo</w:t>
            </w:r>
          </w:p>
        </w:tc>
        <w:tc>
          <w:tcPr>
            <w:tcW w:w="1300" w:type="dxa"/>
            <w:tcBorders>
              <w:top w:val="nil"/>
              <w:left w:val="nil"/>
              <w:bottom w:val="nil"/>
              <w:right w:val="nil"/>
            </w:tcBorders>
            <w:shd w:val="clear" w:color="auto" w:fill="auto"/>
            <w:vAlign w:val="center"/>
            <w:hideMark/>
          </w:tcPr>
          <w:p w14:paraId="240218C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7F7D6374" w14:textId="15CF2805"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085D5F3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coleta de dados </w:t>
            </w:r>
          </w:p>
        </w:tc>
        <w:tc>
          <w:tcPr>
            <w:tcW w:w="1179" w:type="dxa"/>
            <w:tcBorders>
              <w:top w:val="nil"/>
              <w:left w:val="nil"/>
              <w:bottom w:val="nil"/>
              <w:right w:val="nil"/>
            </w:tcBorders>
            <w:shd w:val="clear" w:color="auto" w:fill="auto"/>
            <w:vAlign w:val="center"/>
            <w:hideMark/>
          </w:tcPr>
          <w:p w14:paraId="01198CA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4C34CE4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559BC513" w14:textId="77777777" w:rsidTr="00C13780">
        <w:trPr>
          <w:trHeight w:val="960"/>
        </w:trPr>
        <w:tc>
          <w:tcPr>
            <w:tcW w:w="1300" w:type="dxa"/>
            <w:tcBorders>
              <w:top w:val="nil"/>
              <w:left w:val="nil"/>
              <w:bottom w:val="nil"/>
              <w:right w:val="nil"/>
            </w:tcBorders>
            <w:shd w:val="clear" w:color="auto" w:fill="auto"/>
            <w:vAlign w:val="center"/>
            <w:hideMark/>
          </w:tcPr>
          <w:p w14:paraId="22CAA1F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Philpot e cols.[123]</w:t>
            </w:r>
          </w:p>
        </w:tc>
        <w:tc>
          <w:tcPr>
            <w:tcW w:w="1209" w:type="dxa"/>
            <w:tcBorders>
              <w:top w:val="nil"/>
              <w:left w:val="nil"/>
              <w:bottom w:val="nil"/>
              <w:right w:val="nil"/>
            </w:tcBorders>
            <w:shd w:val="clear" w:color="auto" w:fill="auto"/>
            <w:vAlign w:val="center"/>
            <w:hideMark/>
          </w:tcPr>
          <w:p w14:paraId="52B551C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110E5A1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EA208C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Dor crônica</w:t>
            </w:r>
          </w:p>
        </w:tc>
        <w:tc>
          <w:tcPr>
            <w:tcW w:w="2040" w:type="dxa"/>
            <w:tcBorders>
              <w:top w:val="nil"/>
              <w:left w:val="nil"/>
              <w:bottom w:val="nil"/>
              <w:right w:val="nil"/>
            </w:tcBorders>
            <w:shd w:val="clear" w:color="auto" w:fill="auto"/>
            <w:vAlign w:val="center"/>
            <w:hideMark/>
          </w:tcPr>
          <w:p w14:paraId="59389D60" w14:textId="6E015F1D"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Suporte digital de atendimento do paciente</w:t>
            </w:r>
          </w:p>
        </w:tc>
        <w:tc>
          <w:tcPr>
            <w:tcW w:w="1300" w:type="dxa"/>
            <w:tcBorders>
              <w:top w:val="nil"/>
              <w:left w:val="nil"/>
              <w:bottom w:val="nil"/>
              <w:right w:val="nil"/>
            </w:tcBorders>
            <w:shd w:val="clear" w:color="auto" w:fill="auto"/>
            <w:vAlign w:val="center"/>
            <w:hideMark/>
          </w:tcPr>
          <w:p w14:paraId="6BFA644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7FE61A6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98F2819" w14:textId="1BE5ABEC"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w:t>
            </w:r>
            <w:r w:rsidR="007D155B">
              <w:rPr>
                <w:rFonts w:ascii="Calibri" w:eastAsia="Times New Roman" w:hAnsi="Calibri" w:cs="Calibri"/>
                <w:color w:val="000000"/>
                <w:kern w:val="0"/>
                <w:sz w:val="18"/>
                <w:szCs w:val="18"/>
                <w:lang w:val="pt-BR"/>
                <w14:ligatures w14:val="none"/>
              </w:rPr>
              <w:t>é</w:t>
            </w:r>
            <w:r w:rsidRPr="00C13780">
              <w:rPr>
                <w:rFonts w:ascii="Calibri" w:eastAsia="Times New Roman" w:hAnsi="Calibri" w:cs="Calibri"/>
                <w:color w:val="000000"/>
                <w:kern w:val="0"/>
                <w:sz w:val="18"/>
                <w:szCs w:val="18"/>
                <w:lang w:val="pt-BR"/>
                <w14:ligatures w14:val="none"/>
              </w:rPr>
              <w:t>-, durante a implementação and pós-implementação</w:t>
            </w:r>
          </w:p>
        </w:tc>
        <w:tc>
          <w:tcPr>
            <w:tcW w:w="1134" w:type="dxa"/>
            <w:tcBorders>
              <w:top w:val="nil"/>
              <w:left w:val="nil"/>
              <w:bottom w:val="nil"/>
              <w:right w:val="nil"/>
            </w:tcBorders>
            <w:shd w:val="clear" w:color="auto" w:fill="auto"/>
            <w:vAlign w:val="center"/>
            <w:hideMark/>
          </w:tcPr>
          <w:p w14:paraId="440222B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20FACC4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507C8F8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(RE-AIM)</w:t>
            </w:r>
          </w:p>
        </w:tc>
      </w:tr>
      <w:tr w:rsidR="00C13780" w:rsidRPr="00C13780" w14:paraId="049817C9" w14:textId="77777777" w:rsidTr="00C13780">
        <w:trPr>
          <w:trHeight w:val="960"/>
        </w:trPr>
        <w:tc>
          <w:tcPr>
            <w:tcW w:w="1300" w:type="dxa"/>
            <w:tcBorders>
              <w:top w:val="nil"/>
              <w:left w:val="nil"/>
              <w:bottom w:val="nil"/>
              <w:right w:val="nil"/>
            </w:tcBorders>
            <w:shd w:val="clear" w:color="auto" w:fill="auto"/>
            <w:vAlign w:val="center"/>
            <w:hideMark/>
          </w:tcPr>
          <w:p w14:paraId="53E4543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lastRenderedPageBreak/>
              <w:t>Talrich e cols.[124]</w:t>
            </w:r>
          </w:p>
        </w:tc>
        <w:tc>
          <w:tcPr>
            <w:tcW w:w="1209" w:type="dxa"/>
            <w:tcBorders>
              <w:top w:val="nil"/>
              <w:left w:val="nil"/>
              <w:bottom w:val="nil"/>
              <w:right w:val="nil"/>
            </w:tcBorders>
            <w:shd w:val="clear" w:color="auto" w:fill="auto"/>
            <w:vAlign w:val="center"/>
            <w:hideMark/>
          </w:tcPr>
          <w:p w14:paraId="7980053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3F56030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Bélgica</w:t>
            </w:r>
          </w:p>
        </w:tc>
        <w:tc>
          <w:tcPr>
            <w:tcW w:w="1963" w:type="dxa"/>
            <w:tcBorders>
              <w:top w:val="nil"/>
              <w:left w:val="nil"/>
              <w:bottom w:val="nil"/>
              <w:right w:val="nil"/>
            </w:tcBorders>
            <w:shd w:val="clear" w:color="auto" w:fill="auto"/>
            <w:vAlign w:val="center"/>
            <w:hideMark/>
          </w:tcPr>
          <w:p w14:paraId="61BDEAF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Cuidados pré-natal</w:t>
            </w:r>
          </w:p>
        </w:tc>
        <w:tc>
          <w:tcPr>
            <w:tcW w:w="2040" w:type="dxa"/>
            <w:tcBorders>
              <w:top w:val="nil"/>
              <w:left w:val="nil"/>
              <w:bottom w:val="nil"/>
              <w:right w:val="nil"/>
            </w:tcBorders>
            <w:shd w:val="clear" w:color="auto" w:fill="auto"/>
            <w:vAlign w:val="center"/>
            <w:hideMark/>
          </w:tcPr>
          <w:p w14:paraId="4DED03DD" w14:textId="43B77645"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cuidado pré-natal</w:t>
            </w:r>
          </w:p>
        </w:tc>
        <w:tc>
          <w:tcPr>
            <w:tcW w:w="1300" w:type="dxa"/>
            <w:tcBorders>
              <w:top w:val="nil"/>
              <w:left w:val="nil"/>
              <w:bottom w:val="nil"/>
              <w:right w:val="nil"/>
            </w:tcBorders>
            <w:shd w:val="clear" w:color="auto" w:fill="auto"/>
            <w:vAlign w:val="center"/>
            <w:hideMark/>
          </w:tcPr>
          <w:p w14:paraId="18BA1D3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36FF77F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01AAD07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110B6D5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7E6EB13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7790AF0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 (TDF)</w:t>
            </w:r>
          </w:p>
        </w:tc>
      </w:tr>
      <w:tr w:rsidR="00C13780" w:rsidRPr="00C13780" w14:paraId="50FA5BC9" w14:textId="77777777" w:rsidTr="00C13780">
        <w:trPr>
          <w:trHeight w:val="960"/>
        </w:trPr>
        <w:tc>
          <w:tcPr>
            <w:tcW w:w="1300" w:type="dxa"/>
            <w:tcBorders>
              <w:top w:val="nil"/>
              <w:left w:val="nil"/>
              <w:bottom w:val="nil"/>
              <w:right w:val="nil"/>
            </w:tcBorders>
            <w:shd w:val="clear" w:color="auto" w:fill="auto"/>
            <w:vAlign w:val="center"/>
            <w:hideMark/>
          </w:tcPr>
          <w:p w14:paraId="59D524F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Arena e cols.[125] </w:t>
            </w:r>
          </w:p>
        </w:tc>
        <w:tc>
          <w:tcPr>
            <w:tcW w:w="1209" w:type="dxa"/>
            <w:tcBorders>
              <w:top w:val="nil"/>
              <w:left w:val="nil"/>
              <w:bottom w:val="nil"/>
              <w:right w:val="nil"/>
            </w:tcBorders>
            <w:shd w:val="clear" w:color="auto" w:fill="auto"/>
            <w:vAlign w:val="center"/>
            <w:hideMark/>
          </w:tcPr>
          <w:p w14:paraId="60F7818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2023</w:t>
            </w:r>
          </w:p>
        </w:tc>
        <w:tc>
          <w:tcPr>
            <w:tcW w:w="1191" w:type="dxa"/>
            <w:tcBorders>
              <w:top w:val="nil"/>
              <w:left w:val="nil"/>
              <w:bottom w:val="nil"/>
              <w:right w:val="nil"/>
            </w:tcBorders>
            <w:shd w:val="clear" w:color="auto" w:fill="auto"/>
            <w:vAlign w:val="center"/>
            <w:hideMark/>
          </w:tcPr>
          <w:p w14:paraId="1231E10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1E939FF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Câncer colorretal </w:t>
            </w:r>
          </w:p>
        </w:tc>
        <w:tc>
          <w:tcPr>
            <w:tcW w:w="2040" w:type="dxa"/>
            <w:tcBorders>
              <w:top w:val="nil"/>
              <w:left w:val="nil"/>
              <w:bottom w:val="nil"/>
              <w:right w:val="nil"/>
            </w:tcBorders>
            <w:shd w:val="clear" w:color="auto" w:fill="auto"/>
            <w:vAlign w:val="center"/>
            <w:hideMark/>
          </w:tcPr>
          <w:p w14:paraId="206CA451" w14:textId="0C52BB88"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Rastreamento do câncer colorretal</w:t>
            </w:r>
          </w:p>
        </w:tc>
        <w:tc>
          <w:tcPr>
            <w:tcW w:w="1300" w:type="dxa"/>
            <w:tcBorders>
              <w:top w:val="nil"/>
              <w:left w:val="nil"/>
              <w:bottom w:val="nil"/>
              <w:right w:val="nil"/>
            </w:tcBorders>
            <w:shd w:val="clear" w:color="auto" w:fill="auto"/>
            <w:vAlign w:val="center"/>
            <w:hideMark/>
          </w:tcPr>
          <w:p w14:paraId="02E88C4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2E59180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2AFC1898" w14:textId="55578B83"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4484B5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w:t>
            </w:r>
          </w:p>
        </w:tc>
        <w:tc>
          <w:tcPr>
            <w:tcW w:w="1179" w:type="dxa"/>
            <w:tcBorders>
              <w:top w:val="nil"/>
              <w:left w:val="nil"/>
              <w:bottom w:val="nil"/>
              <w:right w:val="nil"/>
            </w:tcBorders>
            <w:shd w:val="clear" w:color="auto" w:fill="auto"/>
            <w:vAlign w:val="center"/>
            <w:hideMark/>
          </w:tcPr>
          <w:p w14:paraId="047F5DC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253DDAA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Sim (FRAME-IS) </w:t>
            </w:r>
          </w:p>
        </w:tc>
      </w:tr>
      <w:tr w:rsidR="00C13780" w:rsidRPr="00C13780" w14:paraId="0F3E4D78" w14:textId="77777777" w:rsidTr="00C13780">
        <w:trPr>
          <w:trHeight w:val="960"/>
        </w:trPr>
        <w:tc>
          <w:tcPr>
            <w:tcW w:w="1300" w:type="dxa"/>
            <w:tcBorders>
              <w:top w:val="nil"/>
              <w:left w:val="nil"/>
              <w:bottom w:val="nil"/>
              <w:right w:val="nil"/>
            </w:tcBorders>
            <w:shd w:val="clear" w:color="auto" w:fill="auto"/>
            <w:vAlign w:val="center"/>
            <w:hideMark/>
          </w:tcPr>
          <w:p w14:paraId="2FA0186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Goff e cols.[126]</w:t>
            </w:r>
          </w:p>
        </w:tc>
        <w:tc>
          <w:tcPr>
            <w:tcW w:w="1209" w:type="dxa"/>
            <w:tcBorders>
              <w:top w:val="nil"/>
              <w:left w:val="nil"/>
              <w:bottom w:val="nil"/>
              <w:right w:val="nil"/>
            </w:tcBorders>
            <w:shd w:val="clear" w:color="auto" w:fill="auto"/>
            <w:vAlign w:val="center"/>
            <w:hideMark/>
          </w:tcPr>
          <w:p w14:paraId="2BD59804"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2024</w:t>
            </w:r>
          </w:p>
        </w:tc>
        <w:tc>
          <w:tcPr>
            <w:tcW w:w="1191" w:type="dxa"/>
            <w:tcBorders>
              <w:top w:val="nil"/>
              <w:left w:val="nil"/>
              <w:bottom w:val="nil"/>
              <w:right w:val="nil"/>
            </w:tcBorders>
            <w:shd w:val="clear" w:color="auto" w:fill="auto"/>
            <w:vAlign w:val="center"/>
            <w:hideMark/>
          </w:tcPr>
          <w:p w14:paraId="3C358E72"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EUA</w:t>
            </w:r>
          </w:p>
        </w:tc>
        <w:tc>
          <w:tcPr>
            <w:tcW w:w="1963" w:type="dxa"/>
            <w:tcBorders>
              <w:top w:val="nil"/>
              <w:left w:val="nil"/>
              <w:bottom w:val="nil"/>
              <w:right w:val="nil"/>
            </w:tcBorders>
            <w:shd w:val="clear" w:color="auto" w:fill="auto"/>
            <w:vAlign w:val="center"/>
            <w:hideMark/>
          </w:tcPr>
          <w:p w14:paraId="6DA67FB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Verniz com flúor</w:t>
            </w:r>
          </w:p>
        </w:tc>
        <w:tc>
          <w:tcPr>
            <w:tcW w:w="2040" w:type="dxa"/>
            <w:tcBorders>
              <w:top w:val="nil"/>
              <w:left w:val="nil"/>
              <w:bottom w:val="nil"/>
              <w:right w:val="nil"/>
            </w:tcBorders>
            <w:shd w:val="clear" w:color="auto" w:fill="auto"/>
            <w:vAlign w:val="center"/>
            <w:hideMark/>
          </w:tcPr>
          <w:p w14:paraId="277E29DB" w14:textId="272E6FC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 xml:space="preserve">Aplicação de verniz com flúor </w:t>
            </w:r>
          </w:p>
        </w:tc>
        <w:tc>
          <w:tcPr>
            <w:tcW w:w="1300" w:type="dxa"/>
            <w:tcBorders>
              <w:top w:val="nil"/>
              <w:left w:val="nil"/>
              <w:bottom w:val="nil"/>
              <w:right w:val="nil"/>
            </w:tcBorders>
            <w:shd w:val="clear" w:color="auto" w:fill="auto"/>
            <w:vAlign w:val="center"/>
            <w:hideMark/>
          </w:tcPr>
          <w:p w14:paraId="2E188E00"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F0C6EDD"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1B05FE7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Durante a implementação</w:t>
            </w:r>
          </w:p>
        </w:tc>
        <w:tc>
          <w:tcPr>
            <w:tcW w:w="1134" w:type="dxa"/>
            <w:tcBorders>
              <w:top w:val="nil"/>
              <w:left w:val="nil"/>
              <w:bottom w:val="nil"/>
              <w:right w:val="nil"/>
            </w:tcBorders>
            <w:shd w:val="clear" w:color="auto" w:fill="auto"/>
            <w:vAlign w:val="center"/>
            <w:hideMark/>
          </w:tcPr>
          <w:p w14:paraId="4FFFB72E"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2023300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149" w:type="dxa"/>
            <w:tcBorders>
              <w:top w:val="nil"/>
              <w:left w:val="nil"/>
              <w:bottom w:val="nil"/>
              <w:right w:val="nil"/>
            </w:tcBorders>
            <w:shd w:val="clear" w:color="auto" w:fill="auto"/>
            <w:vAlign w:val="center"/>
            <w:hideMark/>
          </w:tcPr>
          <w:p w14:paraId="00F6985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33CEF61A" w14:textId="77777777" w:rsidTr="00C13780">
        <w:trPr>
          <w:trHeight w:val="960"/>
        </w:trPr>
        <w:tc>
          <w:tcPr>
            <w:tcW w:w="1300" w:type="dxa"/>
            <w:tcBorders>
              <w:top w:val="nil"/>
              <w:left w:val="nil"/>
              <w:bottom w:val="nil"/>
              <w:right w:val="nil"/>
            </w:tcBorders>
            <w:shd w:val="clear" w:color="auto" w:fill="auto"/>
            <w:vAlign w:val="center"/>
            <w:hideMark/>
          </w:tcPr>
          <w:p w14:paraId="642EB99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Langley e cols.[127]</w:t>
            </w:r>
          </w:p>
        </w:tc>
        <w:tc>
          <w:tcPr>
            <w:tcW w:w="1209" w:type="dxa"/>
            <w:tcBorders>
              <w:top w:val="nil"/>
              <w:left w:val="nil"/>
              <w:bottom w:val="nil"/>
              <w:right w:val="nil"/>
            </w:tcBorders>
            <w:shd w:val="clear" w:color="auto" w:fill="auto"/>
            <w:vAlign w:val="center"/>
            <w:hideMark/>
          </w:tcPr>
          <w:p w14:paraId="6F933973"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2024</w:t>
            </w:r>
          </w:p>
        </w:tc>
        <w:tc>
          <w:tcPr>
            <w:tcW w:w="1191" w:type="dxa"/>
            <w:tcBorders>
              <w:top w:val="nil"/>
              <w:left w:val="nil"/>
              <w:bottom w:val="nil"/>
              <w:right w:val="nil"/>
            </w:tcBorders>
            <w:shd w:val="clear" w:color="auto" w:fill="auto"/>
            <w:vAlign w:val="center"/>
            <w:hideMark/>
          </w:tcPr>
          <w:p w14:paraId="7E0FD38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4032F1D5"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Cuidados paliativos</w:t>
            </w:r>
          </w:p>
        </w:tc>
        <w:tc>
          <w:tcPr>
            <w:tcW w:w="2040" w:type="dxa"/>
            <w:tcBorders>
              <w:top w:val="nil"/>
              <w:left w:val="nil"/>
              <w:bottom w:val="nil"/>
              <w:right w:val="nil"/>
            </w:tcBorders>
            <w:shd w:val="clear" w:color="auto" w:fill="auto"/>
            <w:vAlign w:val="center"/>
            <w:hideMark/>
          </w:tcPr>
          <w:p w14:paraId="7D7441BB" w14:textId="0840A31C"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Programa de acesso precoce aos cuidados paliativos</w:t>
            </w:r>
          </w:p>
        </w:tc>
        <w:tc>
          <w:tcPr>
            <w:tcW w:w="1300" w:type="dxa"/>
            <w:tcBorders>
              <w:top w:val="nil"/>
              <w:left w:val="nil"/>
              <w:bottom w:val="nil"/>
              <w:right w:val="nil"/>
            </w:tcBorders>
            <w:shd w:val="clear" w:color="auto" w:fill="auto"/>
            <w:vAlign w:val="center"/>
            <w:hideMark/>
          </w:tcPr>
          <w:p w14:paraId="700A9C77"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6221730B"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84769E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26B694E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457ABDB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10CD6CA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1A50258" w14:textId="77777777" w:rsidTr="00C13780">
        <w:trPr>
          <w:trHeight w:val="960"/>
        </w:trPr>
        <w:tc>
          <w:tcPr>
            <w:tcW w:w="1300" w:type="dxa"/>
            <w:tcBorders>
              <w:top w:val="nil"/>
              <w:left w:val="nil"/>
              <w:bottom w:val="nil"/>
              <w:right w:val="nil"/>
            </w:tcBorders>
            <w:shd w:val="clear" w:color="auto" w:fill="auto"/>
            <w:vAlign w:val="center"/>
            <w:hideMark/>
          </w:tcPr>
          <w:p w14:paraId="25C40157"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Nishimura e cols.[128]</w:t>
            </w:r>
          </w:p>
        </w:tc>
        <w:tc>
          <w:tcPr>
            <w:tcW w:w="1209" w:type="dxa"/>
            <w:tcBorders>
              <w:top w:val="nil"/>
              <w:left w:val="nil"/>
              <w:bottom w:val="nil"/>
              <w:right w:val="nil"/>
            </w:tcBorders>
            <w:shd w:val="clear" w:color="auto" w:fill="auto"/>
            <w:vAlign w:val="center"/>
            <w:hideMark/>
          </w:tcPr>
          <w:p w14:paraId="6B741B6D"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2024</w:t>
            </w:r>
          </w:p>
        </w:tc>
        <w:tc>
          <w:tcPr>
            <w:tcW w:w="1191" w:type="dxa"/>
            <w:tcBorders>
              <w:top w:val="nil"/>
              <w:left w:val="nil"/>
              <w:bottom w:val="nil"/>
              <w:right w:val="nil"/>
            </w:tcBorders>
            <w:shd w:val="clear" w:color="auto" w:fill="auto"/>
            <w:vAlign w:val="center"/>
            <w:hideMark/>
          </w:tcPr>
          <w:p w14:paraId="604D26F9"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Japão</w:t>
            </w:r>
          </w:p>
        </w:tc>
        <w:tc>
          <w:tcPr>
            <w:tcW w:w="1963" w:type="dxa"/>
            <w:tcBorders>
              <w:top w:val="nil"/>
              <w:left w:val="nil"/>
              <w:bottom w:val="nil"/>
              <w:right w:val="nil"/>
            </w:tcBorders>
            <w:shd w:val="clear" w:color="auto" w:fill="auto"/>
            <w:vAlign w:val="center"/>
            <w:hideMark/>
          </w:tcPr>
          <w:p w14:paraId="0ADCFA6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Benzodiazepínico</w:t>
            </w:r>
          </w:p>
        </w:tc>
        <w:tc>
          <w:tcPr>
            <w:tcW w:w="2040" w:type="dxa"/>
            <w:tcBorders>
              <w:top w:val="nil"/>
              <w:left w:val="nil"/>
              <w:bottom w:val="nil"/>
              <w:right w:val="nil"/>
            </w:tcBorders>
            <w:shd w:val="clear" w:color="auto" w:fill="auto"/>
            <w:vAlign w:val="center"/>
            <w:hideMark/>
          </w:tcPr>
          <w:p w14:paraId="5A7EC9A9" w14:textId="440D0A9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Desprescrição de benzodiazepínicos</w:t>
            </w:r>
          </w:p>
        </w:tc>
        <w:tc>
          <w:tcPr>
            <w:tcW w:w="1300" w:type="dxa"/>
            <w:tcBorders>
              <w:top w:val="nil"/>
              <w:left w:val="nil"/>
              <w:bottom w:val="nil"/>
              <w:right w:val="nil"/>
            </w:tcBorders>
            <w:shd w:val="clear" w:color="auto" w:fill="auto"/>
            <w:vAlign w:val="center"/>
            <w:hideMark/>
          </w:tcPr>
          <w:p w14:paraId="4D0B317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41763AC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FB92713" w14:textId="2073008A"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D1CF4B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nil"/>
              <w:right w:val="nil"/>
            </w:tcBorders>
            <w:shd w:val="clear" w:color="auto" w:fill="auto"/>
            <w:vAlign w:val="center"/>
            <w:hideMark/>
          </w:tcPr>
          <w:p w14:paraId="4AE60C24"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66CA93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25520FA" w14:textId="77777777" w:rsidTr="00C13780">
        <w:trPr>
          <w:trHeight w:val="960"/>
        </w:trPr>
        <w:tc>
          <w:tcPr>
            <w:tcW w:w="1300" w:type="dxa"/>
            <w:tcBorders>
              <w:top w:val="nil"/>
              <w:left w:val="nil"/>
              <w:bottom w:val="nil"/>
              <w:right w:val="nil"/>
            </w:tcBorders>
            <w:shd w:val="clear" w:color="auto" w:fill="auto"/>
            <w:vAlign w:val="center"/>
            <w:hideMark/>
          </w:tcPr>
          <w:p w14:paraId="7257AF9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Minian e cols.[129]</w:t>
            </w:r>
          </w:p>
        </w:tc>
        <w:tc>
          <w:tcPr>
            <w:tcW w:w="1209" w:type="dxa"/>
            <w:tcBorders>
              <w:top w:val="nil"/>
              <w:left w:val="nil"/>
              <w:bottom w:val="nil"/>
              <w:right w:val="nil"/>
            </w:tcBorders>
            <w:shd w:val="clear" w:color="auto" w:fill="auto"/>
            <w:vAlign w:val="center"/>
            <w:hideMark/>
          </w:tcPr>
          <w:p w14:paraId="28F790CA"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2024</w:t>
            </w:r>
          </w:p>
        </w:tc>
        <w:tc>
          <w:tcPr>
            <w:tcW w:w="1191" w:type="dxa"/>
            <w:tcBorders>
              <w:top w:val="nil"/>
              <w:left w:val="nil"/>
              <w:bottom w:val="nil"/>
              <w:right w:val="nil"/>
            </w:tcBorders>
            <w:shd w:val="clear" w:color="auto" w:fill="auto"/>
            <w:vAlign w:val="center"/>
            <w:hideMark/>
          </w:tcPr>
          <w:p w14:paraId="3C7A6EE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Canadá</w:t>
            </w:r>
          </w:p>
        </w:tc>
        <w:tc>
          <w:tcPr>
            <w:tcW w:w="1963" w:type="dxa"/>
            <w:tcBorders>
              <w:top w:val="nil"/>
              <w:left w:val="nil"/>
              <w:bottom w:val="nil"/>
              <w:right w:val="nil"/>
            </w:tcBorders>
            <w:shd w:val="clear" w:color="auto" w:fill="auto"/>
            <w:vAlign w:val="center"/>
            <w:hideMark/>
          </w:tcPr>
          <w:p w14:paraId="3FFE2FE6"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Suicídio</w:t>
            </w:r>
          </w:p>
        </w:tc>
        <w:tc>
          <w:tcPr>
            <w:tcW w:w="2040" w:type="dxa"/>
            <w:tcBorders>
              <w:top w:val="nil"/>
              <w:left w:val="nil"/>
              <w:bottom w:val="nil"/>
              <w:right w:val="nil"/>
            </w:tcBorders>
            <w:shd w:val="clear" w:color="auto" w:fill="auto"/>
            <w:vAlign w:val="center"/>
            <w:hideMark/>
          </w:tcPr>
          <w:p w14:paraId="15804E11" w14:textId="2DCE7942"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Protocolo de prevenção de suicídio</w:t>
            </w:r>
          </w:p>
        </w:tc>
        <w:tc>
          <w:tcPr>
            <w:tcW w:w="1300" w:type="dxa"/>
            <w:tcBorders>
              <w:top w:val="nil"/>
              <w:left w:val="nil"/>
              <w:bottom w:val="nil"/>
              <w:right w:val="nil"/>
            </w:tcBorders>
            <w:shd w:val="clear" w:color="auto" w:fill="auto"/>
            <w:vAlign w:val="center"/>
            <w:hideMark/>
          </w:tcPr>
          <w:p w14:paraId="763FAEE6"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Método misto</w:t>
            </w:r>
          </w:p>
        </w:tc>
        <w:tc>
          <w:tcPr>
            <w:tcW w:w="1300" w:type="dxa"/>
            <w:tcBorders>
              <w:top w:val="nil"/>
              <w:left w:val="nil"/>
              <w:bottom w:val="nil"/>
              <w:right w:val="nil"/>
            </w:tcBorders>
            <w:shd w:val="clear" w:color="auto" w:fill="auto"/>
            <w:vAlign w:val="center"/>
            <w:hideMark/>
          </w:tcPr>
          <w:p w14:paraId="0425ADC3"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3487BD39"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nil"/>
              <w:right w:val="nil"/>
            </w:tcBorders>
            <w:shd w:val="clear" w:color="auto" w:fill="auto"/>
            <w:vAlign w:val="center"/>
            <w:hideMark/>
          </w:tcPr>
          <w:p w14:paraId="5673141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17D59A4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788C884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0A3D69AC" w14:textId="77777777" w:rsidTr="00C13780">
        <w:trPr>
          <w:trHeight w:val="960"/>
        </w:trPr>
        <w:tc>
          <w:tcPr>
            <w:tcW w:w="1300" w:type="dxa"/>
            <w:tcBorders>
              <w:top w:val="nil"/>
              <w:left w:val="nil"/>
              <w:bottom w:val="nil"/>
              <w:right w:val="nil"/>
            </w:tcBorders>
            <w:shd w:val="clear" w:color="auto" w:fill="auto"/>
            <w:vAlign w:val="center"/>
            <w:hideMark/>
          </w:tcPr>
          <w:p w14:paraId="56DEE32C"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Parks e cols.[130]</w:t>
            </w:r>
          </w:p>
        </w:tc>
        <w:tc>
          <w:tcPr>
            <w:tcW w:w="1209" w:type="dxa"/>
            <w:tcBorders>
              <w:top w:val="nil"/>
              <w:left w:val="nil"/>
              <w:bottom w:val="nil"/>
              <w:right w:val="nil"/>
            </w:tcBorders>
            <w:shd w:val="clear" w:color="auto" w:fill="auto"/>
            <w:vAlign w:val="center"/>
            <w:hideMark/>
          </w:tcPr>
          <w:p w14:paraId="3FBDEC58"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2024</w:t>
            </w:r>
          </w:p>
        </w:tc>
        <w:tc>
          <w:tcPr>
            <w:tcW w:w="1191" w:type="dxa"/>
            <w:tcBorders>
              <w:top w:val="nil"/>
              <w:left w:val="nil"/>
              <w:bottom w:val="nil"/>
              <w:right w:val="nil"/>
            </w:tcBorders>
            <w:shd w:val="clear" w:color="auto" w:fill="auto"/>
            <w:vAlign w:val="center"/>
            <w:hideMark/>
          </w:tcPr>
          <w:p w14:paraId="7420D23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Malaui</w:t>
            </w:r>
          </w:p>
        </w:tc>
        <w:tc>
          <w:tcPr>
            <w:tcW w:w="1963" w:type="dxa"/>
            <w:tcBorders>
              <w:top w:val="nil"/>
              <w:left w:val="nil"/>
              <w:bottom w:val="nil"/>
              <w:right w:val="nil"/>
            </w:tcBorders>
            <w:shd w:val="clear" w:color="auto" w:fill="auto"/>
            <w:vAlign w:val="center"/>
            <w:hideMark/>
          </w:tcPr>
          <w:p w14:paraId="2A2E926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COVID-19</w:t>
            </w:r>
          </w:p>
        </w:tc>
        <w:tc>
          <w:tcPr>
            <w:tcW w:w="2040" w:type="dxa"/>
            <w:tcBorders>
              <w:top w:val="nil"/>
              <w:left w:val="nil"/>
              <w:bottom w:val="nil"/>
              <w:right w:val="nil"/>
            </w:tcBorders>
            <w:shd w:val="clear" w:color="auto" w:fill="auto"/>
            <w:vAlign w:val="center"/>
            <w:hideMark/>
          </w:tcPr>
          <w:p w14:paraId="57B35940" w14:textId="7F2596A6"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Telemedicina</w:t>
            </w:r>
          </w:p>
        </w:tc>
        <w:tc>
          <w:tcPr>
            <w:tcW w:w="1300" w:type="dxa"/>
            <w:tcBorders>
              <w:top w:val="nil"/>
              <w:left w:val="nil"/>
              <w:bottom w:val="nil"/>
              <w:right w:val="nil"/>
            </w:tcBorders>
            <w:shd w:val="clear" w:color="auto" w:fill="auto"/>
            <w:vAlign w:val="center"/>
            <w:hideMark/>
          </w:tcPr>
          <w:p w14:paraId="1673D24E"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nil"/>
              <w:right w:val="nil"/>
            </w:tcBorders>
            <w:shd w:val="clear" w:color="auto" w:fill="auto"/>
            <w:vAlign w:val="center"/>
            <w:hideMark/>
          </w:tcPr>
          <w:p w14:paraId="7457BCF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nil"/>
              <w:right w:val="nil"/>
            </w:tcBorders>
            <w:shd w:val="clear" w:color="auto" w:fill="auto"/>
            <w:vAlign w:val="center"/>
            <w:hideMark/>
          </w:tcPr>
          <w:p w14:paraId="64F87C1C" w14:textId="5036DE54"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Pós-implementação</w:t>
            </w:r>
          </w:p>
        </w:tc>
        <w:tc>
          <w:tcPr>
            <w:tcW w:w="1134" w:type="dxa"/>
            <w:tcBorders>
              <w:top w:val="nil"/>
              <w:left w:val="nil"/>
              <w:bottom w:val="nil"/>
              <w:right w:val="nil"/>
            </w:tcBorders>
            <w:shd w:val="clear" w:color="auto" w:fill="auto"/>
            <w:vAlign w:val="center"/>
            <w:hideMark/>
          </w:tcPr>
          <w:p w14:paraId="2BBE231A"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coleta de dados, análise dos dados</w:t>
            </w:r>
          </w:p>
        </w:tc>
        <w:tc>
          <w:tcPr>
            <w:tcW w:w="1179" w:type="dxa"/>
            <w:tcBorders>
              <w:top w:val="nil"/>
              <w:left w:val="nil"/>
              <w:bottom w:val="nil"/>
              <w:right w:val="nil"/>
            </w:tcBorders>
            <w:shd w:val="clear" w:color="auto" w:fill="auto"/>
            <w:vAlign w:val="center"/>
            <w:hideMark/>
          </w:tcPr>
          <w:p w14:paraId="3855699F"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nil"/>
              <w:right w:val="nil"/>
            </w:tcBorders>
            <w:shd w:val="clear" w:color="auto" w:fill="auto"/>
            <w:vAlign w:val="center"/>
            <w:hideMark/>
          </w:tcPr>
          <w:p w14:paraId="3FC1D60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r>
      <w:tr w:rsidR="00C13780" w:rsidRPr="00C13780" w14:paraId="4409EA88" w14:textId="77777777" w:rsidTr="00C13780">
        <w:trPr>
          <w:trHeight w:val="960"/>
        </w:trPr>
        <w:tc>
          <w:tcPr>
            <w:tcW w:w="1300" w:type="dxa"/>
            <w:tcBorders>
              <w:top w:val="nil"/>
              <w:left w:val="nil"/>
              <w:bottom w:val="single" w:sz="4" w:space="0" w:color="auto"/>
              <w:right w:val="nil"/>
            </w:tcBorders>
            <w:shd w:val="clear" w:color="auto" w:fill="auto"/>
            <w:vAlign w:val="center"/>
            <w:hideMark/>
          </w:tcPr>
          <w:p w14:paraId="710BA0C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van der Laag e cols.[131]</w:t>
            </w:r>
          </w:p>
        </w:tc>
        <w:tc>
          <w:tcPr>
            <w:tcW w:w="1209" w:type="dxa"/>
            <w:tcBorders>
              <w:top w:val="nil"/>
              <w:left w:val="nil"/>
              <w:bottom w:val="single" w:sz="4" w:space="0" w:color="auto"/>
              <w:right w:val="nil"/>
            </w:tcBorders>
            <w:shd w:val="clear" w:color="auto" w:fill="auto"/>
            <w:vAlign w:val="center"/>
            <w:hideMark/>
          </w:tcPr>
          <w:p w14:paraId="662311EF"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2024</w:t>
            </w:r>
          </w:p>
        </w:tc>
        <w:tc>
          <w:tcPr>
            <w:tcW w:w="1191" w:type="dxa"/>
            <w:tcBorders>
              <w:top w:val="nil"/>
              <w:left w:val="nil"/>
              <w:bottom w:val="single" w:sz="4" w:space="0" w:color="auto"/>
              <w:right w:val="nil"/>
            </w:tcBorders>
            <w:shd w:val="clear" w:color="auto" w:fill="auto"/>
            <w:vAlign w:val="center"/>
            <w:hideMark/>
          </w:tcPr>
          <w:p w14:paraId="6A73E78C"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Holanda</w:t>
            </w:r>
          </w:p>
        </w:tc>
        <w:tc>
          <w:tcPr>
            <w:tcW w:w="1963" w:type="dxa"/>
            <w:tcBorders>
              <w:top w:val="nil"/>
              <w:left w:val="nil"/>
              <w:bottom w:val="single" w:sz="4" w:space="0" w:color="auto"/>
              <w:right w:val="nil"/>
            </w:tcBorders>
            <w:shd w:val="clear" w:color="auto" w:fill="auto"/>
            <w:vAlign w:val="center"/>
            <w:hideMark/>
          </w:tcPr>
          <w:p w14:paraId="7B86CB02"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Promoção da saúde</w:t>
            </w:r>
          </w:p>
        </w:tc>
        <w:tc>
          <w:tcPr>
            <w:tcW w:w="2040" w:type="dxa"/>
            <w:tcBorders>
              <w:top w:val="nil"/>
              <w:left w:val="nil"/>
              <w:bottom w:val="single" w:sz="4" w:space="0" w:color="auto"/>
              <w:right w:val="nil"/>
            </w:tcBorders>
            <w:shd w:val="clear" w:color="auto" w:fill="auto"/>
            <w:vAlign w:val="center"/>
            <w:hideMark/>
          </w:tcPr>
          <w:p w14:paraId="7D27142B" w14:textId="128F1391" w:rsidR="00C13780" w:rsidRPr="00C13780" w:rsidRDefault="007D155B"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Intervenção sobre a alimentação e atividade física</w:t>
            </w:r>
          </w:p>
        </w:tc>
        <w:tc>
          <w:tcPr>
            <w:tcW w:w="1300" w:type="dxa"/>
            <w:tcBorders>
              <w:top w:val="nil"/>
              <w:left w:val="nil"/>
              <w:bottom w:val="single" w:sz="4" w:space="0" w:color="auto"/>
              <w:right w:val="nil"/>
            </w:tcBorders>
            <w:shd w:val="clear" w:color="auto" w:fill="auto"/>
            <w:vAlign w:val="center"/>
            <w:hideMark/>
          </w:tcPr>
          <w:p w14:paraId="5F3DACFB"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Qualitativo</w:t>
            </w:r>
          </w:p>
        </w:tc>
        <w:tc>
          <w:tcPr>
            <w:tcW w:w="1300" w:type="dxa"/>
            <w:tcBorders>
              <w:top w:val="nil"/>
              <w:left w:val="nil"/>
              <w:bottom w:val="single" w:sz="4" w:space="0" w:color="auto"/>
              <w:right w:val="nil"/>
            </w:tcBorders>
            <w:shd w:val="clear" w:color="auto" w:fill="auto"/>
            <w:vAlign w:val="center"/>
            <w:hideMark/>
          </w:tcPr>
          <w:p w14:paraId="5C2200A8"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Não</w:t>
            </w:r>
          </w:p>
        </w:tc>
        <w:tc>
          <w:tcPr>
            <w:tcW w:w="1275" w:type="dxa"/>
            <w:tcBorders>
              <w:top w:val="nil"/>
              <w:left w:val="nil"/>
              <w:bottom w:val="single" w:sz="4" w:space="0" w:color="auto"/>
              <w:right w:val="nil"/>
            </w:tcBorders>
            <w:shd w:val="clear" w:color="auto" w:fill="auto"/>
            <w:vAlign w:val="center"/>
            <w:hideMark/>
          </w:tcPr>
          <w:p w14:paraId="1F802751"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Pré-implementação</w:t>
            </w:r>
          </w:p>
        </w:tc>
        <w:tc>
          <w:tcPr>
            <w:tcW w:w="1134" w:type="dxa"/>
            <w:tcBorders>
              <w:top w:val="nil"/>
              <w:left w:val="nil"/>
              <w:bottom w:val="single" w:sz="4" w:space="0" w:color="auto"/>
              <w:right w:val="nil"/>
            </w:tcBorders>
            <w:shd w:val="clear" w:color="auto" w:fill="auto"/>
            <w:vAlign w:val="center"/>
            <w:hideMark/>
          </w:tcPr>
          <w:p w14:paraId="127112B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análise dos dados</w:t>
            </w:r>
          </w:p>
        </w:tc>
        <w:tc>
          <w:tcPr>
            <w:tcW w:w="1179" w:type="dxa"/>
            <w:tcBorders>
              <w:top w:val="nil"/>
              <w:left w:val="nil"/>
              <w:bottom w:val="single" w:sz="4" w:space="0" w:color="auto"/>
              <w:right w:val="nil"/>
            </w:tcBorders>
            <w:shd w:val="clear" w:color="auto" w:fill="auto"/>
            <w:vAlign w:val="center"/>
            <w:hideMark/>
          </w:tcPr>
          <w:p w14:paraId="16E6AFA0" w14:textId="77777777" w:rsidR="00C13780" w:rsidRPr="00C13780" w:rsidRDefault="00C13780" w:rsidP="00C13780">
            <w:pPr>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Sim</w:t>
            </w:r>
          </w:p>
        </w:tc>
        <w:tc>
          <w:tcPr>
            <w:tcW w:w="1149" w:type="dxa"/>
            <w:tcBorders>
              <w:top w:val="nil"/>
              <w:left w:val="nil"/>
              <w:bottom w:val="single" w:sz="4" w:space="0" w:color="auto"/>
              <w:right w:val="nil"/>
            </w:tcBorders>
            <w:shd w:val="clear" w:color="auto" w:fill="auto"/>
            <w:vAlign w:val="center"/>
            <w:hideMark/>
          </w:tcPr>
          <w:p w14:paraId="2AEC3DC1" w14:textId="77777777" w:rsidR="00C13780" w:rsidRPr="00C13780" w:rsidRDefault="00C13780" w:rsidP="00C13780">
            <w:pPr>
              <w:jc w:val="both"/>
              <w:rPr>
                <w:rFonts w:ascii="Calibri" w:eastAsia="Times New Roman" w:hAnsi="Calibri" w:cs="Calibri"/>
                <w:color w:val="000000"/>
                <w:kern w:val="0"/>
                <w:sz w:val="18"/>
                <w:szCs w:val="18"/>
                <w:lang w:val="pt-BR"/>
                <w14:ligatures w14:val="none"/>
              </w:rPr>
            </w:pPr>
            <w:r w:rsidRPr="00C13780">
              <w:rPr>
                <w:rFonts w:ascii="Calibri" w:eastAsia="Times New Roman" w:hAnsi="Calibri" w:cs="Calibri"/>
                <w:color w:val="000000"/>
                <w:kern w:val="0"/>
                <w:sz w:val="18"/>
                <w:szCs w:val="18"/>
                <w:lang w:val="pt-BR"/>
                <w14:ligatures w14:val="none"/>
              </w:rPr>
              <w:t>Proctor</w:t>
            </w:r>
          </w:p>
        </w:tc>
      </w:tr>
    </w:tbl>
    <w:p w14:paraId="45BFA1C3" w14:textId="77777777" w:rsidR="00F304C5" w:rsidRPr="007D155B" w:rsidRDefault="00F304C5" w:rsidP="002C4E21">
      <w:pPr>
        <w:spacing w:line="276" w:lineRule="auto"/>
        <w:ind w:left="90"/>
        <w:jc w:val="both"/>
        <w:rPr>
          <w:rFonts w:cstheme="minorHAnsi"/>
          <w:sz w:val="22"/>
          <w:szCs w:val="22"/>
          <w:lang w:val="pt-BR"/>
        </w:rPr>
      </w:pPr>
    </w:p>
    <w:p w14:paraId="2E9B8921" w14:textId="77777777" w:rsidR="00F304C5" w:rsidRPr="007D155B" w:rsidRDefault="00F304C5" w:rsidP="002C4E21">
      <w:pPr>
        <w:spacing w:line="276" w:lineRule="auto"/>
        <w:ind w:left="90"/>
        <w:jc w:val="both"/>
        <w:rPr>
          <w:rFonts w:cstheme="minorHAnsi"/>
          <w:sz w:val="22"/>
          <w:szCs w:val="22"/>
          <w:lang w:val="pt-BR"/>
        </w:rPr>
      </w:pPr>
    </w:p>
    <w:p w14:paraId="355117FB" w14:textId="77777777" w:rsidR="00F304C5" w:rsidRPr="007D155B" w:rsidRDefault="00F304C5" w:rsidP="002C4E21">
      <w:pPr>
        <w:spacing w:line="276" w:lineRule="auto"/>
        <w:ind w:left="90"/>
        <w:jc w:val="both"/>
        <w:rPr>
          <w:rFonts w:cstheme="minorHAnsi"/>
          <w:sz w:val="22"/>
          <w:szCs w:val="22"/>
          <w:lang w:val="pt-BR"/>
        </w:rPr>
      </w:pPr>
    </w:p>
    <w:p w14:paraId="13C15FA5" w14:textId="77777777" w:rsidR="00F304C5" w:rsidRPr="007D155B" w:rsidRDefault="00F304C5" w:rsidP="002C4E21">
      <w:pPr>
        <w:spacing w:line="276" w:lineRule="auto"/>
        <w:jc w:val="both"/>
        <w:rPr>
          <w:rFonts w:cstheme="minorHAnsi"/>
          <w:sz w:val="22"/>
          <w:szCs w:val="22"/>
          <w:lang w:val="pt-BR"/>
        </w:rPr>
        <w:sectPr w:rsidR="00F304C5" w:rsidRPr="007D155B" w:rsidSect="00F304C5">
          <w:pgSz w:w="16819" w:h="11894" w:orient="landscape"/>
          <w:pgMar w:top="1440" w:right="1440" w:bottom="1440" w:left="630" w:header="720" w:footer="720" w:gutter="0"/>
          <w:cols w:space="720"/>
          <w:docGrid w:linePitch="360"/>
        </w:sectPr>
      </w:pPr>
    </w:p>
    <w:p w14:paraId="4F638E59" w14:textId="77777777" w:rsidR="00793F5D" w:rsidRPr="007D155B" w:rsidRDefault="00793F5D" w:rsidP="002C4E21">
      <w:pPr>
        <w:spacing w:line="276" w:lineRule="auto"/>
        <w:jc w:val="both"/>
        <w:rPr>
          <w:rFonts w:cstheme="minorHAnsi"/>
          <w:sz w:val="22"/>
          <w:szCs w:val="22"/>
          <w:lang w:val="pt-BR"/>
        </w:rPr>
      </w:pPr>
    </w:p>
    <w:p w14:paraId="638C87A7" w14:textId="24FEC120" w:rsidR="002A747F" w:rsidRPr="007D155B" w:rsidRDefault="002A747F"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Observou-se que o uso do CFIR na </w:t>
      </w:r>
      <w:r w:rsidR="007605C7" w:rsidRPr="007D155B">
        <w:rPr>
          <w:rFonts w:cstheme="minorHAnsi"/>
          <w:sz w:val="22"/>
          <w:szCs w:val="22"/>
          <w:lang w:val="pt-BR"/>
        </w:rPr>
        <w:t>APS</w:t>
      </w:r>
      <w:r w:rsidRPr="007D155B">
        <w:rPr>
          <w:rFonts w:cstheme="minorHAnsi"/>
          <w:sz w:val="22"/>
          <w:szCs w:val="22"/>
          <w:lang w:val="pt-BR"/>
        </w:rPr>
        <w:t xml:space="preserve"> aumentou progressivamente entre 2015 e 2024 (Tabela 3). A maioria dos estudos foi qualitativa e aplicou o CFIR predominantemente nas fases pós-implementação (43,8%) e pré-implementação (27,6%) das intervenções em saúde. Apenas 7% dos estudos adotaram delineamentos híbridos de efetividade–implementação. O CFIR foi utilizado principalmente para a coleta </w:t>
      </w:r>
      <w:r w:rsidR="007605C7" w:rsidRPr="007D155B">
        <w:rPr>
          <w:rFonts w:cstheme="minorHAnsi"/>
          <w:sz w:val="22"/>
          <w:szCs w:val="22"/>
          <w:lang w:val="pt-BR"/>
        </w:rPr>
        <w:t xml:space="preserve">e </w:t>
      </w:r>
      <w:r w:rsidRPr="007D155B">
        <w:rPr>
          <w:rFonts w:cstheme="minorHAnsi"/>
          <w:sz w:val="22"/>
          <w:szCs w:val="22"/>
          <w:lang w:val="pt-BR"/>
        </w:rPr>
        <w:t xml:space="preserve">análise dos dados. Na coleta de dados, foi frequentemente empregado para estruturar roteiros de entrevistas e identificar determinantes da implementação, como barreiras, facilitadores e condições contextuais. Na análise dos dados, em alguns casos, os construtos do CFIR orientaram a avaliação de como fatores contextuais influenciaram o sucesso da implementação e subsidiaram decisões relacionadas à seleção ou adaptação de estratégias de implementação. A justificativa para a seleção de construtos específicos do CFIR não foi explicada em 53,3% dos estudos. Entre esses estudos, observou-se um padrão recorrente de uso de múltiplos construtos de diferentes domínios do CFIR sem a devida explicitação de sua relevância para a intervenção ou para o contexto analisado, o que comprometeu a interpretabilidade dos resultados. </w:t>
      </w:r>
      <w:r w:rsidR="00B1245B" w:rsidRPr="007D155B">
        <w:rPr>
          <w:rFonts w:cstheme="minorHAnsi"/>
          <w:sz w:val="22"/>
          <w:szCs w:val="22"/>
          <w:lang w:val="pt-BR"/>
        </w:rPr>
        <w:t>Por outro lado</w:t>
      </w:r>
      <w:r w:rsidRPr="007D155B">
        <w:rPr>
          <w:rFonts w:cstheme="minorHAnsi"/>
          <w:sz w:val="22"/>
          <w:szCs w:val="22"/>
          <w:lang w:val="pt-BR"/>
        </w:rPr>
        <w:t xml:space="preserve">, </w:t>
      </w:r>
      <w:r w:rsidR="00B1245B" w:rsidRPr="007D155B">
        <w:rPr>
          <w:rFonts w:cstheme="minorHAnsi"/>
          <w:sz w:val="22"/>
          <w:szCs w:val="22"/>
          <w:lang w:val="pt-BR"/>
        </w:rPr>
        <w:t>alguns</w:t>
      </w:r>
      <w:r w:rsidRPr="007D155B">
        <w:rPr>
          <w:rFonts w:cstheme="minorHAnsi"/>
          <w:sz w:val="22"/>
          <w:szCs w:val="22"/>
          <w:lang w:val="pt-BR"/>
        </w:rPr>
        <w:t xml:space="preserve"> estudos </w:t>
      </w:r>
      <w:r w:rsidR="00B1245B" w:rsidRPr="007D155B">
        <w:rPr>
          <w:rFonts w:cstheme="minorHAnsi"/>
          <w:sz w:val="22"/>
          <w:szCs w:val="22"/>
          <w:lang w:val="pt-BR"/>
        </w:rPr>
        <w:t>descreveram suas</w:t>
      </w:r>
      <w:r w:rsidRPr="007D155B">
        <w:rPr>
          <w:rFonts w:cstheme="minorHAnsi"/>
          <w:sz w:val="22"/>
          <w:szCs w:val="22"/>
          <w:lang w:val="pt-BR"/>
        </w:rPr>
        <w:t xml:space="preserve"> justificativas para a seleção d</w:t>
      </w:r>
      <w:r w:rsidR="00B1245B" w:rsidRPr="007D155B">
        <w:rPr>
          <w:rFonts w:cstheme="minorHAnsi"/>
          <w:sz w:val="22"/>
          <w:szCs w:val="22"/>
          <w:lang w:val="pt-BR"/>
        </w:rPr>
        <w:t>e determinados</w:t>
      </w:r>
      <w:r w:rsidRPr="007D155B">
        <w:rPr>
          <w:rFonts w:cstheme="minorHAnsi"/>
          <w:sz w:val="22"/>
          <w:szCs w:val="22"/>
          <w:lang w:val="pt-BR"/>
        </w:rPr>
        <w:t xml:space="preserve"> construtos</w:t>
      </w:r>
      <w:r w:rsidR="00B1245B" w:rsidRPr="007D155B">
        <w:rPr>
          <w:rFonts w:cstheme="minorHAnsi"/>
          <w:sz w:val="22"/>
          <w:szCs w:val="22"/>
          <w:lang w:val="pt-BR"/>
        </w:rPr>
        <w:t>.</w:t>
      </w:r>
      <w:r w:rsidRPr="007D155B">
        <w:rPr>
          <w:rFonts w:cstheme="minorHAnsi"/>
          <w:sz w:val="22"/>
          <w:szCs w:val="22"/>
          <w:lang w:val="pt-BR"/>
        </w:rPr>
        <w:t xml:space="preserve"> </w:t>
      </w:r>
      <w:r w:rsidR="00B1245B" w:rsidRPr="007D155B">
        <w:rPr>
          <w:rFonts w:cstheme="minorHAnsi"/>
          <w:sz w:val="22"/>
          <w:szCs w:val="22"/>
          <w:lang w:val="pt-BR"/>
        </w:rPr>
        <w:t>G</w:t>
      </w:r>
      <w:r w:rsidRPr="007D155B">
        <w:rPr>
          <w:rFonts w:cstheme="minorHAnsi"/>
          <w:sz w:val="22"/>
          <w:szCs w:val="22"/>
          <w:lang w:val="pt-BR"/>
        </w:rPr>
        <w:t>eralmente</w:t>
      </w:r>
      <w:r w:rsidR="00B1245B" w:rsidRPr="007D155B">
        <w:rPr>
          <w:rFonts w:cstheme="minorHAnsi"/>
          <w:sz w:val="22"/>
          <w:szCs w:val="22"/>
          <w:lang w:val="pt-BR"/>
        </w:rPr>
        <w:t>,</w:t>
      </w:r>
      <w:r w:rsidRPr="007D155B">
        <w:rPr>
          <w:rFonts w:cstheme="minorHAnsi"/>
          <w:sz w:val="22"/>
          <w:szCs w:val="22"/>
          <w:lang w:val="pt-BR"/>
        </w:rPr>
        <w:t xml:space="preserve"> fundamentadas em alinhamento teórico ou em considerações contextuais, </w:t>
      </w:r>
      <w:r w:rsidR="00B1245B" w:rsidRPr="007D155B">
        <w:rPr>
          <w:rFonts w:cstheme="minorHAnsi"/>
          <w:sz w:val="22"/>
          <w:szCs w:val="22"/>
          <w:lang w:val="pt-BR"/>
        </w:rPr>
        <w:t>dando</w:t>
      </w:r>
      <w:r w:rsidRPr="007D155B">
        <w:rPr>
          <w:rFonts w:cstheme="minorHAnsi"/>
          <w:sz w:val="22"/>
          <w:szCs w:val="22"/>
          <w:lang w:val="pt-BR"/>
        </w:rPr>
        <w:t xml:space="preserve"> coerência metodológica. A associação com um ou mais </w:t>
      </w:r>
      <w:r w:rsidR="00B1245B" w:rsidRPr="007D155B">
        <w:rPr>
          <w:rFonts w:cstheme="minorHAnsi"/>
          <w:sz w:val="22"/>
          <w:szCs w:val="22"/>
          <w:lang w:val="pt-BR"/>
        </w:rPr>
        <w:t xml:space="preserve">quadro teóricos </w:t>
      </w:r>
      <w:r w:rsidRPr="007D155B">
        <w:rPr>
          <w:rFonts w:cstheme="minorHAnsi"/>
          <w:sz w:val="22"/>
          <w:szCs w:val="22"/>
          <w:lang w:val="pt-BR"/>
        </w:rPr>
        <w:t xml:space="preserve">de pesquisa em implementação foi relatada em 17 estudos (16,2%), sendo o </w:t>
      </w:r>
      <w:r w:rsidRPr="0033351E">
        <w:rPr>
          <w:rFonts w:cstheme="minorHAnsi"/>
          <w:i/>
          <w:iCs/>
          <w:sz w:val="22"/>
          <w:szCs w:val="22"/>
          <w:lang w:val="pt-BR"/>
        </w:rPr>
        <w:t>Reach, Effectiveness, Adoption, Implementation and Maintenance</w:t>
      </w:r>
      <w:r w:rsidRPr="007D155B">
        <w:rPr>
          <w:rFonts w:cstheme="minorHAnsi"/>
          <w:sz w:val="22"/>
          <w:szCs w:val="22"/>
          <w:lang w:val="pt-BR"/>
        </w:rPr>
        <w:t xml:space="preserve"> (RE-AIM) o mais frequentemente </w:t>
      </w:r>
      <w:r w:rsidR="00B1245B" w:rsidRPr="007D155B">
        <w:rPr>
          <w:rFonts w:cstheme="minorHAnsi"/>
          <w:sz w:val="22"/>
          <w:szCs w:val="22"/>
          <w:lang w:val="pt-BR"/>
        </w:rPr>
        <w:t>usado</w:t>
      </w:r>
      <w:r w:rsidRPr="007D155B">
        <w:rPr>
          <w:rFonts w:cstheme="minorHAnsi"/>
          <w:sz w:val="22"/>
          <w:szCs w:val="22"/>
          <w:lang w:val="pt-BR"/>
        </w:rPr>
        <w:t>.</w:t>
      </w:r>
    </w:p>
    <w:p w14:paraId="0E900767" w14:textId="788B466A" w:rsidR="002A747F" w:rsidRPr="007D155B" w:rsidRDefault="002A747F" w:rsidP="005F1D5B">
      <w:pPr>
        <w:spacing w:line="360" w:lineRule="auto"/>
        <w:jc w:val="both"/>
        <w:rPr>
          <w:rFonts w:cstheme="minorHAnsi"/>
          <w:sz w:val="22"/>
          <w:szCs w:val="22"/>
          <w:lang w:val="pt-BR"/>
        </w:rPr>
      </w:pPr>
    </w:p>
    <w:tbl>
      <w:tblPr>
        <w:tblpPr w:leftFromText="180" w:rightFromText="180" w:vertAnchor="text" w:horzAnchor="margin" w:tblpY="-117"/>
        <w:tblW w:w="8355" w:type="dxa"/>
        <w:tblLayout w:type="fixed"/>
        <w:tblLook w:val="04A0" w:firstRow="1" w:lastRow="0" w:firstColumn="1" w:lastColumn="0" w:noHBand="0" w:noVBand="1"/>
      </w:tblPr>
      <w:tblGrid>
        <w:gridCol w:w="3876"/>
        <w:gridCol w:w="2108"/>
        <w:gridCol w:w="747"/>
        <w:gridCol w:w="1624"/>
      </w:tblGrid>
      <w:tr w:rsidR="00894B58" w:rsidRPr="007D155B" w14:paraId="76349EAF" w14:textId="77777777" w:rsidTr="009445CF">
        <w:trPr>
          <w:gridAfter w:val="1"/>
          <w:wAfter w:w="1624" w:type="dxa"/>
          <w:trHeight w:val="95"/>
        </w:trPr>
        <w:tc>
          <w:tcPr>
            <w:tcW w:w="6731" w:type="dxa"/>
            <w:gridSpan w:val="3"/>
            <w:tcBorders>
              <w:top w:val="nil"/>
              <w:left w:val="nil"/>
              <w:bottom w:val="single" w:sz="4" w:space="0" w:color="auto"/>
              <w:right w:val="nil"/>
            </w:tcBorders>
            <w:noWrap/>
            <w:vAlign w:val="bottom"/>
            <w:hideMark/>
          </w:tcPr>
          <w:p w14:paraId="7B047CCC" w14:textId="791C0D19" w:rsidR="00BF296D" w:rsidRPr="007D155B" w:rsidRDefault="00BF296D"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lastRenderedPageBreak/>
              <w:t>Tab</w:t>
            </w:r>
            <w:r w:rsidR="003D6234" w:rsidRPr="007D155B">
              <w:rPr>
                <w:rFonts w:eastAsia="Times New Roman"/>
                <w:b/>
                <w:bCs/>
                <w:color w:val="000000" w:themeColor="text1"/>
                <w:sz w:val="22"/>
                <w:szCs w:val="22"/>
                <w:lang w:val="pt-BR"/>
              </w:rPr>
              <w:t>e</w:t>
            </w:r>
            <w:r w:rsidRPr="007D155B">
              <w:rPr>
                <w:rFonts w:eastAsia="Times New Roman"/>
                <w:b/>
                <w:bCs/>
                <w:color w:val="000000" w:themeColor="text1"/>
                <w:sz w:val="22"/>
                <w:szCs w:val="22"/>
                <w:lang w:val="pt-BR"/>
              </w:rPr>
              <w:t>l</w:t>
            </w:r>
            <w:r w:rsidR="003D6234" w:rsidRPr="007D155B">
              <w:rPr>
                <w:rFonts w:eastAsia="Times New Roman"/>
                <w:b/>
                <w:bCs/>
                <w:color w:val="000000" w:themeColor="text1"/>
                <w:sz w:val="22"/>
                <w:szCs w:val="22"/>
                <w:lang w:val="pt-BR"/>
              </w:rPr>
              <w:t>a</w:t>
            </w:r>
            <w:r w:rsidRPr="007D155B">
              <w:rPr>
                <w:rFonts w:eastAsia="Times New Roman"/>
                <w:b/>
                <w:bCs/>
                <w:color w:val="000000" w:themeColor="text1"/>
                <w:sz w:val="22"/>
                <w:szCs w:val="22"/>
                <w:lang w:val="pt-BR"/>
              </w:rPr>
              <w:t xml:space="preserve"> 3. C</w:t>
            </w:r>
            <w:r w:rsidR="003D6234" w:rsidRPr="007D155B">
              <w:rPr>
                <w:rFonts w:eastAsia="Times New Roman"/>
                <w:b/>
                <w:bCs/>
                <w:color w:val="000000" w:themeColor="text1"/>
                <w:sz w:val="22"/>
                <w:szCs w:val="22"/>
                <w:lang w:val="pt-BR"/>
              </w:rPr>
              <w:t xml:space="preserve">aracterísticas dos estudos </w:t>
            </w:r>
            <w:r w:rsidR="007C3D6B" w:rsidRPr="007D155B">
              <w:rPr>
                <w:rFonts w:eastAsia="Times New Roman"/>
                <w:b/>
                <w:bCs/>
                <w:color w:val="000000" w:themeColor="text1"/>
                <w:sz w:val="22"/>
                <w:szCs w:val="22"/>
                <w:lang w:val="pt-BR"/>
              </w:rPr>
              <w:t>que utilizaram o</w:t>
            </w:r>
            <w:r w:rsidRPr="007D155B">
              <w:rPr>
                <w:rFonts w:eastAsia="Times New Roman"/>
                <w:b/>
                <w:bCs/>
                <w:color w:val="000000" w:themeColor="text1"/>
                <w:sz w:val="22"/>
                <w:szCs w:val="22"/>
                <w:lang w:val="pt-BR"/>
              </w:rPr>
              <w:t xml:space="preserve"> CFIR </w:t>
            </w:r>
            <w:r w:rsidR="007C3D6B" w:rsidRPr="007D155B">
              <w:rPr>
                <w:rFonts w:eastAsia="Times New Roman"/>
                <w:b/>
                <w:bCs/>
                <w:color w:val="000000" w:themeColor="text1"/>
                <w:sz w:val="22"/>
                <w:szCs w:val="22"/>
                <w:lang w:val="pt-BR"/>
              </w:rPr>
              <w:t>no context</w:t>
            </w:r>
            <w:r w:rsidR="00485729" w:rsidRPr="007D155B">
              <w:rPr>
                <w:rFonts w:eastAsia="Times New Roman"/>
                <w:b/>
                <w:bCs/>
                <w:color w:val="000000" w:themeColor="text1"/>
                <w:sz w:val="22"/>
                <w:szCs w:val="22"/>
                <w:lang w:val="pt-BR"/>
              </w:rPr>
              <w:t>o</w:t>
            </w:r>
            <w:r w:rsidR="007C3D6B" w:rsidRPr="007D155B">
              <w:rPr>
                <w:rFonts w:eastAsia="Times New Roman"/>
                <w:b/>
                <w:bCs/>
                <w:color w:val="000000" w:themeColor="text1"/>
                <w:sz w:val="22"/>
                <w:szCs w:val="22"/>
                <w:lang w:val="pt-BR"/>
              </w:rPr>
              <w:t xml:space="preserve"> da APS</w:t>
            </w:r>
            <w:r w:rsidRPr="007D155B">
              <w:rPr>
                <w:rFonts w:eastAsia="Times New Roman"/>
                <w:b/>
                <w:bCs/>
                <w:color w:val="000000" w:themeColor="text1"/>
                <w:sz w:val="22"/>
                <w:szCs w:val="22"/>
                <w:lang w:val="pt-BR"/>
              </w:rPr>
              <w:t xml:space="preserve"> (N=105).</w:t>
            </w:r>
          </w:p>
        </w:tc>
      </w:tr>
      <w:tr w:rsidR="00894B58" w:rsidRPr="007D155B" w14:paraId="4E665CBF" w14:textId="77777777" w:rsidTr="009445CF">
        <w:trPr>
          <w:trHeight w:val="320"/>
        </w:trPr>
        <w:tc>
          <w:tcPr>
            <w:tcW w:w="3876" w:type="dxa"/>
            <w:tcBorders>
              <w:top w:val="nil"/>
              <w:left w:val="nil"/>
              <w:bottom w:val="nil"/>
              <w:right w:val="nil"/>
            </w:tcBorders>
            <w:noWrap/>
            <w:vAlign w:val="bottom"/>
            <w:hideMark/>
          </w:tcPr>
          <w:p w14:paraId="5BB89416"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108" w:type="dxa"/>
            <w:tcBorders>
              <w:top w:val="nil"/>
              <w:left w:val="nil"/>
              <w:bottom w:val="nil"/>
              <w:right w:val="nil"/>
            </w:tcBorders>
            <w:noWrap/>
            <w:vAlign w:val="bottom"/>
            <w:hideMark/>
          </w:tcPr>
          <w:p w14:paraId="5315FB37" w14:textId="77777777" w:rsidR="00BF296D" w:rsidRPr="007D155B" w:rsidRDefault="00BF296D"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N</w:t>
            </w:r>
          </w:p>
        </w:tc>
        <w:tc>
          <w:tcPr>
            <w:tcW w:w="2371" w:type="dxa"/>
            <w:gridSpan w:val="2"/>
            <w:tcBorders>
              <w:top w:val="nil"/>
              <w:left w:val="nil"/>
              <w:bottom w:val="nil"/>
              <w:right w:val="nil"/>
            </w:tcBorders>
            <w:noWrap/>
            <w:vAlign w:val="bottom"/>
            <w:hideMark/>
          </w:tcPr>
          <w:p w14:paraId="0D53440D" w14:textId="77777777" w:rsidR="00BF296D" w:rsidRPr="007D155B" w:rsidRDefault="00BF296D"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w:t>
            </w:r>
          </w:p>
        </w:tc>
      </w:tr>
      <w:tr w:rsidR="00894B58" w:rsidRPr="007D155B" w14:paraId="596B11E1" w14:textId="77777777" w:rsidTr="009445CF">
        <w:trPr>
          <w:trHeight w:val="320"/>
        </w:trPr>
        <w:tc>
          <w:tcPr>
            <w:tcW w:w="3876" w:type="dxa"/>
            <w:tcBorders>
              <w:top w:val="nil"/>
              <w:left w:val="nil"/>
              <w:bottom w:val="nil"/>
              <w:right w:val="nil"/>
            </w:tcBorders>
            <w:noWrap/>
            <w:vAlign w:val="bottom"/>
            <w:hideMark/>
          </w:tcPr>
          <w:p w14:paraId="4800E3CD" w14:textId="1E91406B" w:rsidR="00BF296D" w:rsidRPr="007D155B" w:rsidRDefault="009445CF"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Contexto</w:t>
            </w:r>
          </w:p>
        </w:tc>
        <w:tc>
          <w:tcPr>
            <w:tcW w:w="2108" w:type="dxa"/>
            <w:tcBorders>
              <w:top w:val="nil"/>
              <w:left w:val="nil"/>
              <w:bottom w:val="nil"/>
              <w:right w:val="nil"/>
            </w:tcBorders>
            <w:noWrap/>
            <w:vAlign w:val="bottom"/>
            <w:hideMark/>
          </w:tcPr>
          <w:p w14:paraId="65301633"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00D07D7F"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45AB54E5" w14:textId="77777777" w:rsidTr="009445CF">
        <w:trPr>
          <w:trHeight w:val="320"/>
        </w:trPr>
        <w:tc>
          <w:tcPr>
            <w:tcW w:w="3876" w:type="dxa"/>
            <w:tcBorders>
              <w:top w:val="nil"/>
              <w:left w:val="nil"/>
              <w:bottom w:val="nil"/>
              <w:right w:val="nil"/>
            </w:tcBorders>
            <w:noWrap/>
            <w:vAlign w:val="bottom"/>
            <w:hideMark/>
          </w:tcPr>
          <w:p w14:paraId="7B99CD09" w14:textId="3C0BDBD2"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País de alta renda</w:t>
            </w:r>
          </w:p>
        </w:tc>
        <w:tc>
          <w:tcPr>
            <w:tcW w:w="2108" w:type="dxa"/>
            <w:tcBorders>
              <w:top w:val="nil"/>
              <w:left w:val="nil"/>
              <w:bottom w:val="nil"/>
              <w:right w:val="nil"/>
            </w:tcBorders>
            <w:noWrap/>
            <w:vAlign w:val="bottom"/>
            <w:hideMark/>
          </w:tcPr>
          <w:p w14:paraId="565BD7F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87</w:t>
            </w:r>
          </w:p>
        </w:tc>
        <w:tc>
          <w:tcPr>
            <w:tcW w:w="2371" w:type="dxa"/>
            <w:gridSpan w:val="2"/>
            <w:tcBorders>
              <w:top w:val="nil"/>
              <w:left w:val="nil"/>
              <w:bottom w:val="nil"/>
              <w:right w:val="nil"/>
            </w:tcBorders>
            <w:noWrap/>
            <w:vAlign w:val="bottom"/>
            <w:hideMark/>
          </w:tcPr>
          <w:p w14:paraId="1C78143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83.0</w:t>
            </w:r>
          </w:p>
        </w:tc>
      </w:tr>
      <w:tr w:rsidR="00894B58" w:rsidRPr="007D155B" w14:paraId="1394B157" w14:textId="77777777" w:rsidTr="009445CF">
        <w:trPr>
          <w:trHeight w:val="320"/>
        </w:trPr>
        <w:tc>
          <w:tcPr>
            <w:tcW w:w="3876" w:type="dxa"/>
            <w:tcBorders>
              <w:top w:val="nil"/>
              <w:left w:val="nil"/>
              <w:bottom w:val="nil"/>
              <w:right w:val="nil"/>
            </w:tcBorders>
            <w:noWrap/>
            <w:vAlign w:val="bottom"/>
            <w:hideMark/>
          </w:tcPr>
          <w:p w14:paraId="58E4BEC4" w14:textId="33746C80"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País de média renda</w:t>
            </w:r>
          </w:p>
        </w:tc>
        <w:tc>
          <w:tcPr>
            <w:tcW w:w="2108" w:type="dxa"/>
            <w:tcBorders>
              <w:top w:val="nil"/>
              <w:left w:val="nil"/>
              <w:bottom w:val="nil"/>
              <w:right w:val="nil"/>
            </w:tcBorders>
            <w:noWrap/>
            <w:vAlign w:val="bottom"/>
            <w:hideMark/>
          </w:tcPr>
          <w:p w14:paraId="5A773C6B"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12</w:t>
            </w:r>
          </w:p>
        </w:tc>
        <w:tc>
          <w:tcPr>
            <w:tcW w:w="2371" w:type="dxa"/>
            <w:gridSpan w:val="2"/>
            <w:tcBorders>
              <w:top w:val="nil"/>
              <w:left w:val="nil"/>
              <w:bottom w:val="nil"/>
              <w:right w:val="nil"/>
            </w:tcBorders>
            <w:noWrap/>
            <w:vAlign w:val="bottom"/>
            <w:hideMark/>
          </w:tcPr>
          <w:p w14:paraId="2B55BF32"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11.4</w:t>
            </w:r>
          </w:p>
        </w:tc>
      </w:tr>
      <w:tr w:rsidR="00894B58" w:rsidRPr="007D155B" w14:paraId="1591DAFE" w14:textId="77777777" w:rsidTr="009445CF">
        <w:trPr>
          <w:trHeight w:val="320"/>
        </w:trPr>
        <w:tc>
          <w:tcPr>
            <w:tcW w:w="3876" w:type="dxa"/>
            <w:tcBorders>
              <w:top w:val="nil"/>
              <w:left w:val="nil"/>
              <w:bottom w:val="nil"/>
              <w:right w:val="nil"/>
            </w:tcBorders>
            <w:noWrap/>
            <w:vAlign w:val="bottom"/>
            <w:hideMark/>
          </w:tcPr>
          <w:p w14:paraId="4A6417B8" w14:textId="0812F0C6"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País de baixa renda</w:t>
            </w:r>
          </w:p>
        </w:tc>
        <w:tc>
          <w:tcPr>
            <w:tcW w:w="2108" w:type="dxa"/>
            <w:tcBorders>
              <w:top w:val="nil"/>
              <w:left w:val="nil"/>
              <w:bottom w:val="nil"/>
              <w:right w:val="nil"/>
            </w:tcBorders>
            <w:noWrap/>
            <w:vAlign w:val="bottom"/>
            <w:hideMark/>
          </w:tcPr>
          <w:p w14:paraId="7CEEC1C3"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6</w:t>
            </w:r>
          </w:p>
        </w:tc>
        <w:tc>
          <w:tcPr>
            <w:tcW w:w="2371" w:type="dxa"/>
            <w:gridSpan w:val="2"/>
            <w:tcBorders>
              <w:top w:val="nil"/>
              <w:left w:val="nil"/>
              <w:bottom w:val="nil"/>
              <w:right w:val="nil"/>
            </w:tcBorders>
            <w:noWrap/>
            <w:vAlign w:val="bottom"/>
            <w:hideMark/>
          </w:tcPr>
          <w:p w14:paraId="6E8C4076"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5.6</w:t>
            </w:r>
          </w:p>
        </w:tc>
      </w:tr>
      <w:tr w:rsidR="00894B58" w:rsidRPr="007D155B" w14:paraId="21D393B5" w14:textId="77777777" w:rsidTr="009445CF">
        <w:trPr>
          <w:trHeight w:val="320"/>
        </w:trPr>
        <w:tc>
          <w:tcPr>
            <w:tcW w:w="3876" w:type="dxa"/>
            <w:tcBorders>
              <w:top w:val="nil"/>
              <w:left w:val="nil"/>
              <w:bottom w:val="nil"/>
              <w:right w:val="nil"/>
            </w:tcBorders>
            <w:noWrap/>
            <w:vAlign w:val="bottom"/>
            <w:hideMark/>
          </w:tcPr>
          <w:p w14:paraId="178AF9F3" w14:textId="614DDF8D" w:rsidR="00BF296D" w:rsidRPr="007D155B" w:rsidRDefault="009445CF"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Período de publicação</w:t>
            </w:r>
          </w:p>
        </w:tc>
        <w:tc>
          <w:tcPr>
            <w:tcW w:w="2108" w:type="dxa"/>
            <w:tcBorders>
              <w:top w:val="nil"/>
              <w:left w:val="nil"/>
              <w:bottom w:val="nil"/>
              <w:right w:val="nil"/>
            </w:tcBorders>
            <w:noWrap/>
            <w:vAlign w:val="bottom"/>
            <w:hideMark/>
          </w:tcPr>
          <w:p w14:paraId="49A3912E"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23056A81"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359A69DA" w14:textId="77777777" w:rsidTr="009445CF">
        <w:trPr>
          <w:trHeight w:val="320"/>
        </w:trPr>
        <w:tc>
          <w:tcPr>
            <w:tcW w:w="3876" w:type="dxa"/>
            <w:tcBorders>
              <w:top w:val="nil"/>
              <w:left w:val="nil"/>
              <w:bottom w:val="nil"/>
              <w:right w:val="nil"/>
            </w:tcBorders>
            <w:noWrap/>
            <w:vAlign w:val="bottom"/>
            <w:hideMark/>
          </w:tcPr>
          <w:p w14:paraId="4CD64D1C" w14:textId="08FEA085"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Antes de</w:t>
            </w:r>
            <w:r w:rsidR="00BF296D" w:rsidRPr="007D155B">
              <w:rPr>
                <w:rFonts w:eastAsia="Times New Roman"/>
                <w:color w:val="000000" w:themeColor="text1"/>
                <w:sz w:val="22"/>
                <w:szCs w:val="22"/>
                <w:lang w:val="pt-BR"/>
              </w:rPr>
              <w:t xml:space="preserve"> 2015</w:t>
            </w:r>
          </w:p>
        </w:tc>
        <w:tc>
          <w:tcPr>
            <w:tcW w:w="2108" w:type="dxa"/>
            <w:tcBorders>
              <w:top w:val="nil"/>
              <w:left w:val="nil"/>
              <w:bottom w:val="nil"/>
              <w:right w:val="nil"/>
            </w:tcBorders>
            <w:noWrap/>
            <w:vAlign w:val="bottom"/>
            <w:hideMark/>
          </w:tcPr>
          <w:p w14:paraId="54591A84"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w:t>
            </w:r>
          </w:p>
        </w:tc>
        <w:tc>
          <w:tcPr>
            <w:tcW w:w="2371" w:type="dxa"/>
            <w:gridSpan w:val="2"/>
            <w:tcBorders>
              <w:top w:val="nil"/>
              <w:left w:val="nil"/>
              <w:bottom w:val="nil"/>
              <w:right w:val="nil"/>
            </w:tcBorders>
            <w:noWrap/>
            <w:vAlign w:val="bottom"/>
            <w:hideMark/>
          </w:tcPr>
          <w:p w14:paraId="795B10A4"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0.1</w:t>
            </w:r>
          </w:p>
        </w:tc>
      </w:tr>
      <w:tr w:rsidR="00894B58" w:rsidRPr="007D155B" w14:paraId="376F219C" w14:textId="77777777" w:rsidTr="009445CF">
        <w:trPr>
          <w:trHeight w:val="320"/>
        </w:trPr>
        <w:tc>
          <w:tcPr>
            <w:tcW w:w="3876" w:type="dxa"/>
            <w:tcBorders>
              <w:top w:val="nil"/>
              <w:left w:val="nil"/>
              <w:bottom w:val="nil"/>
              <w:right w:val="nil"/>
            </w:tcBorders>
            <w:noWrap/>
            <w:vAlign w:val="bottom"/>
            <w:hideMark/>
          </w:tcPr>
          <w:p w14:paraId="7FDB96D9"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2015 - 2017</w:t>
            </w:r>
          </w:p>
        </w:tc>
        <w:tc>
          <w:tcPr>
            <w:tcW w:w="2108" w:type="dxa"/>
            <w:tcBorders>
              <w:top w:val="nil"/>
              <w:left w:val="nil"/>
              <w:bottom w:val="nil"/>
              <w:right w:val="nil"/>
            </w:tcBorders>
            <w:noWrap/>
            <w:vAlign w:val="bottom"/>
            <w:hideMark/>
          </w:tcPr>
          <w:p w14:paraId="26370E0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5</w:t>
            </w:r>
          </w:p>
        </w:tc>
        <w:tc>
          <w:tcPr>
            <w:tcW w:w="2371" w:type="dxa"/>
            <w:gridSpan w:val="2"/>
            <w:tcBorders>
              <w:top w:val="nil"/>
              <w:left w:val="nil"/>
              <w:bottom w:val="nil"/>
              <w:right w:val="nil"/>
            </w:tcBorders>
            <w:noWrap/>
            <w:vAlign w:val="bottom"/>
            <w:hideMark/>
          </w:tcPr>
          <w:p w14:paraId="2922CF1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4.7</w:t>
            </w:r>
          </w:p>
        </w:tc>
      </w:tr>
      <w:tr w:rsidR="00894B58" w:rsidRPr="007D155B" w14:paraId="170D80A5" w14:textId="77777777" w:rsidTr="009445CF">
        <w:trPr>
          <w:trHeight w:val="320"/>
        </w:trPr>
        <w:tc>
          <w:tcPr>
            <w:tcW w:w="3876" w:type="dxa"/>
            <w:tcBorders>
              <w:top w:val="nil"/>
              <w:left w:val="nil"/>
              <w:bottom w:val="nil"/>
              <w:right w:val="nil"/>
            </w:tcBorders>
            <w:noWrap/>
            <w:vAlign w:val="bottom"/>
            <w:hideMark/>
          </w:tcPr>
          <w:p w14:paraId="3D69345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2018 - 2020</w:t>
            </w:r>
          </w:p>
        </w:tc>
        <w:tc>
          <w:tcPr>
            <w:tcW w:w="2108" w:type="dxa"/>
            <w:tcBorders>
              <w:top w:val="nil"/>
              <w:left w:val="nil"/>
              <w:bottom w:val="nil"/>
              <w:right w:val="nil"/>
            </w:tcBorders>
            <w:noWrap/>
            <w:vAlign w:val="bottom"/>
            <w:hideMark/>
          </w:tcPr>
          <w:p w14:paraId="080AB3B2"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24</w:t>
            </w:r>
          </w:p>
        </w:tc>
        <w:tc>
          <w:tcPr>
            <w:tcW w:w="2371" w:type="dxa"/>
            <w:gridSpan w:val="2"/>
            <w:tcBorders>
              <w:top w:val="nil"/>
              <w:left w:val="nil"/>
              <w:bottom w:val="nil"/>
              <w:right w:val="nil"/>
            </w:tcBorders>
            <w:noWrap/>
            <w:vAlign w:val="bottom"/>
            <w:hideMark/>
          </w:tcPr>
          <w:p w14:paraId="1D9C7A53"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22.8</w:t>
            </w:r>
          </w:p>
        </w:tc>
      </w:tr>
      <w:tr w:rsidR="00894B58" w:rsidRPr="007D155B" w14:paraId="47A0C962" w14:textId="77777777" w:rsidTr="009445CF">
        <w:trPr>
          <w:trHeight w:val="320"/>
        </w:trPr>
        <w:tc>
          <w:tcPr>
            <w:tcW w:w="3876" w:type="dxa"/>
            <w:tcBorders>
              <w:top w:val="nil"/>
              <w:left w:val="nil"/>
              <w:bottom w:val="nil"/>
              <w:right w:val="nil"/>
            </w:tcBorders>
            <w:noWrap/>
            <w:vAlign w:val="bottom"/>
            <w:hideMark/>
          </w:tcPr>
          <w:p w14:paraId="7C0D0025" w14:textId="051A279F"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 xml:space="preserve">2021 </w:t>
            </w:r>
            <w:r w:rsidR="009445CF" w:rsidRPr="007D155B">
              <w:rPr>
                <w:rFonts w:eastAsia="Times New Roman"/>
                <w:color w:val="000000" w:themeColor="text1"/>
                <w:sz w:val="22"/>
                <w:szCs w:val="22"/>
                <w:lang w:val="pt-BR"/>
              </w:rPr>
              <w:t>–</w:t>
            </w:r>
            <w:r w:rsidRPr="007D155B">
              <w:rPr>
                <w:rFonts w:eastAsia="Times New Roman"/>
                <w:color w:val="000000" w:themeColor="text1"/>
                <w:sz w:val="22"/>
                <w:szCs w:val="22"/>
                <w:lang w:val="pt-BR"/>
              </w:rPr>
              <w:t xml:space="preserve"> </w:t>
            </w:r>
            <w:r w:rsidR="0033351E" w:rsidRPr="007D155B">
              <w:rPr>
                <w:rFonts w:eastAsia="Times New Roman"/>
                <w:color w:val="000000" w:themeColor="text1"/>
                <w:sz w:val="22"/>
                <w:szCs w:val="22"/>
                <w:lang w:val="pt-BR"/>
              </w:rPr>
              <w:t>fevereiro</w:t>
            </w:r>
            <w:r w:rsidR="009445CF" w:rsidRPr="007D155B">
              <w:rPr>
                <w:rFonts w:eastAsia="Times New Roman"/>
                <w:color w:val="000000" w:themeColor="text1"/>
                <w:sz w:val="22"/>
                <w:szCs w:val="22"/>
                <w:lang w:val="pt-BR"/>
              </w:rPr>
              <w:t xml:space="preserve"> de </w:t>
            </w:r>
            <w:r w:rsidRPr="007D155B">
              <w:rPr>
                <w:rFonts w:eastAsia="Times New Roman"/>
                <w:color w:val="000000" w:themeColor="text1"/>
                <w:sz w:val="22"/>
                <w:szCs w:val="22"/>
                <w:lang w:val="pt-BR"/>
              </w:rPr>
              <w:t>2024</w:t>
            </w:r>
          </w:p>
        </w:tc>
        <w:tc>
          <w:tcPr>
            <w:tcW w:w="2108" w:type="dxa"/>
            <w:tcBorders>
              <w:top w:val="nil"/>
              <w:left w:val="nil"/>
              <w:bottom w:val="nil"/>
              <w:right w:val="nil"/>
            </w:tcBorders>
            <w:noWrap/>
            <w:vAlign w:val="bottom"/>
            <w:hideMark/>
          </w:tcPr>
          <w:p w14:paraId="19CB9337"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75</w:t>
            </w:r>
          </w:p>
        </w:tc>
        <w:tc>
          <w:tcPr>
            <w:tcW w:w="2371" w:type="dxa"/>
            <w:gridSpan w:val="2"/>
            <w:tcBorders>
              <w:top w:val="nil"/>
              <w:left w:val="nil"/>
              <w:bottom w:val="nil"/>
              <w:right w:val="nil"/>
            </w:tcBorders>
            <w:noWrap/>
            <w:vAlign w:val="bottom"/>
            <w:hideMark/>
          </w:tcPr>
          <w:p w14:paraId="31DB5D8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71.4</w:t>
            </w:r>
          </w:p>
        </w:tc>
      </w:tr>
      <w:tr w:rsidR="00894B58" w:rsidRPr="007D155B" w14:paraId="2A128B09" w14:textId="77777777" w:rsidTr="009445CF">
        <w:trPr>
          <w:trHeight w:val="320"/>
        </w:trPr>
        <w:tc>
          <w:tcPr>
            <w:tcW w:w="3876" w:type="dxa"/>
            <w:tcBorders>
              <w:top w:val="nil"/>
              <w:left w:val="nil"/>
              <w:bottom w:val="nil"/>
              <w:right w:val="nil"/>
            </w:tcBorders>
            <w:noWrap/>
            <w:vAlign w:val="bottom"/>
            <w:hideMark/>
          </w:tcPr>
          <w:p w14:paraId="7E5A824C" w14:textId="2EA1AD63" w:rsidR="00BF296D" w:rsidRPr="007D155B" w:rsidRDefault="009445CF"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Desenho do estudo</w:t>
            </w:r>
          </w:p>
        </w:tc>
        <w:tc>
          <w:tcPr>
            <w:tcW w:w="2108" w:type="dxa"/>
            <w:tcBorders>
              <w:top w:val="nil"/>
              <w:left w:val="nil"/>
              <w:bottom w:val="nil"/>
              <w:right w:val="nil"/>
            </w:tcBorders>
            <w:noWrap/>
            <w:vAlign w:val="bottom"/>
            <w:hideMark/>
          </w:tcPr>
          <w:p w14:paraId="7145ABAC"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18D7CE50"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01882581" w14:textId="77777777" w:rsidTr="009445CF">
        <w:trPr>
          <w:trHeight w:val="320"/>
        </w:trPr>
        <w:tc>
          <w:tcPr>
            <w:tcW w:w="3876" w:type="dxa"/>
            <w:tcBorders>
              <w:top w:val="nil"/>
              <w:left w:val="nil"/>
              <w:bottom w:val="nil"/>
              <w:right w:val="nil"/>
            </w:tcBorders>
            <w:noWrap/>
            <w:vAlign w:val="bottom"/>
            <w:hideMark/>
          </w:tcPr>
          <w:p w14:paraId="246CA60C" w14:textId="187A2B14"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Qualitativ</w:t>
            </w:r>
            <w:r w:rsidR="009445CF" w:rsidRPr="007D155B">
              <w:rPr>
                <w:rFonts w:eastAsia="Times New Roman"/>
                <w:color w:val="000000" w:themeColor="text1"/>
                <w:sz w:val="22"/>
                <w:szCs w:val="22"/>
                <w:lang w:val="pt-BR"/>
              </w:rPr>
              <w:t>o</w:t>
            </w:r>
          </w:p>
        </w:tc>
        <w:tc>
          <w:tcPr>
            <w:tcW w:w="2108" w:type="dxa"/>
            <w:tcBorders>
              <w:top w:val="nil"/>
              <w:left w:val="nil"/>
              <w:bottom w:val="nil"/>
              <w:right w:val="nil"/>
            </w:tcBorders>
            <w:noWrap/>
            <w:vAlign w:val="bottom"/>
            <w:hideMark/>
          </w:tcPr>
          <w:p w14:paraId="772AE2AA"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85</w:t>
            </w:r>
          </w:p>
        </w:tc>
        <w:tc>
          <w:tcPr>
            <w:tcW w:w="2371" w:type="dxa"/>
            <w:gridSpan w:val="2"/>
            <w:tcBorders>
              <w:top w:val="nil"/>
              <w:left w:val="nil"/>
              <w:bottom w:val="nil"/>
              <w:right w:val="nil"/>
            </w:tcBorders>
            <w:noWrap/>
            <w:vAlign w:val="bottom"/>
            <w:hideMark/>
          </w:tcPr>
          <w:p w14:paraId="43467876"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80.9</w:t>
            </w:r>
          </w:p>
        </w:tc>
      </w:tr>
      <w:tr w:rsidR="00894B58" w:rsidRPr="007D155B" w14:paraId="38AD794C" w14:textId="77777777" w:rsidTr="009445CF">
        <w:trPr>
          <w:trHeight w:val="320"/>
        </w:trPr>
        <w:tc>
          <w:tcPr>
            <w:tcW w:w="3876" w:type="dxa"/>
            <w:tcBorders>
              <w:top w:val="nil"/>
              <w:left w:val="nil"/>
              <w:bottom w:val="nil"/>
              <w:right w:val="nil"/>
            </w:tcBorders>
            <w:noWrap/>
            <w:vAlign w:val="bottom"/>
            <w:hideMark/>
          </w:tcPr>
          <w:p w14:paraId="5F138926" w14:textId="42E55858"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Quantitativ</w:t>
            </w:r>
            <w:r w:rsidR="009445CF" w:rsidRPr="007D155B">
              <w:rPr>
                <w:rFonts w:eastAsia="Times New Roman"/>
                <w:color w:val="000000" w:themeColor="text1"/>
                <w:sz w:val="22"/>
                <w:szCs w:val="22"/>
                <w:lang w:val="pt-BR"/>
              </w:rPr>
              <w:t>o</w:t>
            </w:r>
          </w:p>
        </w:tc>
        <w:tc>
          <w:tcPr>
            <w:tcW w:w="2108" w:type="dxa"/>
            <w:tcBorders>
              <w:top w:val="nil"/>
              <w:left w:val="nil"/>
              <w:bottom w:val="nil"/>
              <w:right w:val="nil"/>
            </w:tcBorders>
            <w:noWrap/>
            <w:vAlign w:val="bottom"/>
            <w:hideMark/>
          </w:tcPr>
          <w:p w14:paraId="0B8154F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3</w:t>
            </w:r>
          </w:p>
        </w:tc>
        <w:tc>
          <w:tcPr>
            <w:tcW w:w="2371" w:type="dxa"/>
            <w:gridSpan w:val="2"/>
            <w:tcBorders>
              <w:top w:val="nil"/>
              <w:left w:val="nil"/>
              <w:bottom w:val="nil"/>
              <w:right w:val="nil"/>
            </w:tcBorders>
            <w:noWrap/>
            <w:vAlign w:val="bottom"/>
            <w:hideMark/>
          </w:tcPr>
          <w:p w14:paraId="7BA65F93"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2.8</w:t>
            </w:r>
          </w:p>
        </w:tc>
      </w:tr>
      <w:tr w:rsidR="00894B58" w:rsidRPr="007D155B" w14:paraId="668A3DBE" w14:textId="77777777" w:rsidTr="009445CF">
        <w:trPr>
          <w:trHeight w:val="320"/>
        </w:trPr>
        <w:tc>
          <w:tcPr>
            <w:tcW w:w="3876" w:type="dxa"/>
            <w:tcBorders>
              <w:top w:val="nil"/>
              <w:left w:val="nil"/>
              <w:bottom w:val="nil"/>
              <w:right w:val="nil"/>
            </w:tcBorders>
            <w:noWrap/>
            <w:vAlign w:val="bottom"/>
            <w:hideMark/>
          </w:tcPr>
          <w:p w14:paraId="72132BDA" w14:textId="482916B2"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Método misto</w:t>
            </w:r>
          </w:p>
        </w:tc>
        <w:tc>
          <w:tcPr>
            <w:tcW w:w="2108" w:type="dxa"/>
            <w:tcBorders>
              <w:top w:val="nil"/>
              <w:left w:val="nil"/>
              <w:bottom w:val="nil"/>
              <w:right w:val="nil"/>
            </w:tcBorders>
            <w:noWrap/>
            <w:vAlign w:val="bottom"/>
            <w:hideMark/>
          </w:tcPr>
          <w:p w14:paraId="648642D4"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19</w:t>
            </w:r>
          </w:p>
        </w:tc>
        <w:tc>
          <w:tcPr>
            <w:tcW w:w="2371" w:type="dxa"/>
            <w:gridSpan w:val="2"/>
            <w:tcBorders>
              <w:top w:val="nil"/>
              <w:left w:val="nil"/>
              <w:bottom w:val="nil"/>
              <w:right w:val="nil"/>
            </w:tcBorders>
            <w:noWrap/>
            <w:vAlign w:val="bottom"/>
            <w:hideMark/>
          </w:tcPr>
          <w:p w14:paraId="0DBEA9F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21.3</w:t>
            </w:r>
          </w:p>
        </w:tc>
      </w:tr>
      <w:tr w:rsidR="00894B58" w:rsidRPr="007D155B" w14:paraId="09FDE26C" w14:textId="77777777" w:rsidTr="009445CF">
        <w:trPr>
          <w:trHeight w:val="320"/>
        </w:trPr>
        <w:tc>
          <w:tcPr>
            <w:tcW w:w="3876" w:type="dxa"/>
            <w:tcBorders>
              <w:top w:val="nil"/>
              <w:left w:val="nil"/>
              <w:bottom w:val="nil"/>
              <w:right w:val="nil"/>
            </w:tcBorders>
            <w:noWrap/>
            <w:vAlign w:val="bottom"/>
            <w:hideMark/>
          </w:tcPr>
          <w:p w14:paraId="606F8EE5" w14:textId="6AA6637B" w:rsidR="00BF296D" w:rsidRPr="007D155B" w:rsidRDefault="00E718F8"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Momento</w:t>
            </w:r>
            <w:r w:rsidR="009445CF" w:rsidRPr="007D155B">
              <w:rPr>
                <w:rFonts w:eastAsia="Times New Roman"/>
                <w:b/>
                <w:bCs/>
                <w:color w:val="000000" w:themeColor="text1"/>
                <w:sz w:val="22"/>
                <w:szCs w:val="22"/>
                <w:lang w:val="pt-BR"/>
              </w:rPr>
              <w:t xml:space="preserve"> de aplicação do CFIR</w:t>
            </w:r>
          </w:p>
        </w:tc>
        <w:tc>
          <w:tcPr>
            <w:tcW w:w="2108" w:type="dxa"/>
            <w:tcBorders>
              <w:top w:val="nil"/>
              <w:left w:val="nil"/>
              <w:bottom w:val="nil"/>
              <w:right w:val="nil"/>
            </w:tcBorders>
            <w:noWrap/>
            <w:vAlign w:val="bottom"/>
            <w:hideMark/>
          </w:tcPr>
          <w:p w14:paraId="32C9BE1C"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008F06A0"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16960A28" w14:textId="77777777" w:rsidTr="009445CF">
        <w:trPr>
          <w:trHeight w:val="320"/>
        </w:trPr>
        <w:tc>
          <w:tcPr>
            <w:tcW w:w="3876" w:type="dxa"/>
            <w:tcBorders>
              <w:top w:val="nil"/>
              <w:left w:val="nil"/>
              <w:bottom w:val="nil"/>
              <w:right w:val="nil"/>
            </w:tcBorders>
            <w:noWrap/>
            <w:vAlign w:val="bottom"/>
            <w:hideMark/>
          </w:tcPr>
          <w:p w14:paraId="6BE408D9" w14:textId="7C3B6FB4"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Pós-implementação</w:t>
            </w:r>
          </w:p>
        </w:tc>
        <w:tc>
          <w:tcPr>
            <w:tcW w:w="2108" w:type="dxa"/>
            <w:tcBorders>
              <w:top w:val="nil"/>
              <w:left w:val="nil"/>
              <w:bottom w:val="nil"/>
              <w:right w:val="nil"/>
            </w:tcBorders>
            <w:noWrap/>
            <w:vAlign w:val="bottom"/>
            <w:hideMark/>
          </w:tcPr>
          <w:p w14:paraId="26345A57"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46</w:t>
            </w:r>
          </w:p>
        </w:tc>
        <w:tc>
          <w:tcPr>
            <w:tcW w:w="2371" w:type="dxa"/>
            <w:gridSpan w:val="2"/>
            <w:tcBorders>
              <w:top w:val="nil"/>
              <w:left w:val="nil"/>
              <w:bottom w:val="nil"/>
              <w:right w:val="nil"/>
            </w:tcBorders>
            <w:noWrap/>
            <w:vAlign w:val="bottom"/>
            <w:hideMark/>
          </w:tcPr>
          <w:p w14:paraId="417A943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43.8</w:t>
            </w:r>
          </w:p>
        </w:tc>
      </w:tr>
      <w:tr w:rsidR="00894B58" w:rsidRPr="007D155B" w14:paraId="00AFD90B" w14:textId="77777777" w:rsidTr="009445CF">
        <w:trPr>
          <w:trHeight w:val="320"/>
        </w:trPr>
        <w:tc>
          <w:tcPr>
            <w:tcW w:w="3876" w:type="dxa"/>
            <w:tcBorders>
              <w:top w:val="nil"/>
              <w:left w:val="nil"/>
              <w:bottom w:val="nil"/>
              <w:right w:val="nil"/>
            </w:tcBorders>
            <w:noWrap/>
            <w:vAlign w:val="bottom"/>
            <w:hideMark/>
          </w:tcPr>
          <w:p w14:paraId="15106F22" w14:textId="23A767DA"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Pr</w:t>
            </w:r>
            <w:r w:rsidR="009445CF" w:rsidRPr="007D155B">
              <w:rPr>
                <w:rFonts w:eastAsia="Times New Roman"/>
                <w:color w:val="000000" w:themeColor="text1"/>
                <w:sz w:val="22"/>
                <w:szCs w:val="22"/>
                <w:lang w:val="pt-BR"/>
              </w:rPr>
              <w:t>é</w:t>
            </w:r>
            <w:r w:rsidRPr="007D155B">
              <w:rPr>
                <w:rFonts w:eastAsia="Times New Roman"/>
                <w:color w:val="000000" w:themeColor="text1"/>
                <w:sz w:val="22"/>
                <w:szCs w:val="22"/>
                <w:lang w:val="pt-BR"/>
              </w:rPr>
              <w:t>-implementa</w:t>
            </w:r>
            <w:r w:rsidR="009445CF" w:rsidRPr="007D155B">
              <w:rPr>
                <w:rFonts w:eastAsia="Times New Roman"/>
                <w:color w:val="000000" w:themeColor="text1"/>
                <w:sz w:val="22"/>
                <w:szCs w:val="22"/>
                <w:lang w:val="pt-BR"/>
              </w:rPr>
              <w:t>ção</w:t>
            </w:r>
          </w:p>
        </w:tc>
        <w:tc>
          <w:tcPr>
            <w:tcW w:w="2108" w:type="dxa"/>
            <w:tcBorders>
              <w:top w:val="nil"/>
              <w:left w:val="nil"/>
              <w:bottom w:val="nil"/>
              <w:right w:val="nil"/>
            </w:tcBorders>
            <w:noWrap/>
            <w:vAlign w:val="bottom"/>
            <w:hideMark/>
          </w:tcPr>
          <w:p w14:paraId="3284339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29</w:t>
            </w:r>
          </w:p>
        </w:tc>
        <w:tc>
          <w:tcPr>
            <w:tcW w:w="2371" w:type="dxa"/>
            <w:gridSpan w:val="2"/>
            <w:tcBorders>
              <w:top w:val="nil"/>
              <w:left w:val="nil"/>
              <w:bottom w:val="nil"/>
              <w:right w:val="nil"/>
            </w:tcBorders>
            <w:noWrap/>
            <w:vAlign w:val="bottom"/>
            <w:hideMark/>
          </w:tcPr>
          <w:p w14:paraId="14BBB8DE"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27.6</w:t>
            </w:r>
          </w:p>
        </w:tc>
      </w:tr>
      <w:tr w:rsidR="00894B58" w:rsidRPr="007D155B" w14:paraId="1718E1D2" w14:textId="77777777" w:rsidTr="009445CF">
        <w:trPr>
          <w:trHeight w:val="320"/>
        </w:trPr>
        <w:tc>
          <w:tcPr>
            <w:tcW w:w="3876" w:type="dxa"/>
            <w:tcBorders>
              <w:top w:val="nil"/>
              <w:left w:val="nil"/>
              <w:bottom w:val="nil"/>
              <w:right w:val="nil"/>
            </w:tcBorders>
            <w:noWrap/>
            <w:vAlign w:val="bottom"/>
            <w:hideMark/>
          </w:tcPr>
          <w:p w14:paraId="75263DE7" w14:textId="136BFC8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Dur</w:t>
            </w:r>
            <w:r w:rsidR="009445CF" w:rsidRPr="007D155B">
              <w:rPr>
                <w:rFonts w:eastAsia="Times New Roman"/>
                <w:color w:val="000000" w:themeColor="text1"/>
                <w:sz w:val="22"/>
                <w:szCs w:val="22"/>
                <w:lang w:val="pt-BR"/>
              </w:rPr>
              <w:t>ante a</w:t>
            </w:r>
            <w:r w:rsidRPr="007D155B">
              <w:rPr>
                <w:rFonts w:eastAsia="Times New Roman"/>
                <w:color w:val="000000" w:themeColor="text1"/>
                <w:sz w:val="22"/>
                <w:szCs w:val="22"/>
                <w:lang w:val="pt-BR"/>
              </w:rPr>
              <w:t xml:space="preserve"> implementa</w:t>
            </w:r>
            <w:r w:rsidR="009445CF" w:rsidRPr="007D155B">
              <w:rPr>
                <w:rFonts w:eastAsia="Times New Roman"/>
                <w:color w:val="000000" w:themeColor="text1"/>
                <w:sz w:val="22"/>
                <w:szCs w:val="22"/>
                <w:lang w:val="pt-BR"/>
              </w:rPr>
              <w:t>ção</w:t>
            </w:r>
          </w:p>
        </w:tc>
        <w:tc>
          <w:tcPr>
            <w:tcW w:w="2108" w:type="dxa"/>
            <w:tcBorders>
              <w:top w:val="nil"/>
              <w:left w:val="nil"/>
              <w:bottom w:val="nil"/>
              <w:right w:val="nil"/>
            </w:tcBorders>
            <w:noWrap/>
            <w:vAlign w:val="bottom"/>
            <w:hideMark/>
          </w:tcPr>
          <w:p w14:paraId="5721CEF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21</w:t>
            </w:r>
          </w:p>
        </w:tc>
        <w:tc>
          <w:tcPr>
            <w:tcW w:w="2371" w:type="dxa"/>
            <w:gridSpan w:val="2"/>
            <w:tcBorders>
              <w:top w:val="nil"/>
              <w:left w:val="nil"/>
              <w:bottom w:val="nil"/>
              <w:right w:val="nil"/>
            </w:tcBorders>
            <w:noWrap/>
            <w:vAlign w:val="bottom"/>
            <w:hideMark/>
          </w:tcPr>
          <w:p w14:paraId="470E9FE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20.0</w:t>
            </w:r>
          </w:p>
        </w:tc>
      </w:tr>
      <w:tr w:rsidR="00894B58" w:rsidRPr="007D155B" w14:paraId="500ABA15" w14:textId="77777777" w:rsidTr="009445CF">
        <w:trPr>
          <w:trHeight w:val="320"/>
        </w:trPr>
        <w:tc>
          <w:tcPr>
            <w:tcW w:w="3876" w:type="dxa"/>
            <w:tcBorders>
              <w:top w:val="nil"/>
              <w:left w:val="nil"/>
              <w:bottom w:val="nil"/>
              <w:right w:val="nil"/>
            </w:tcBorders>
            <w:noWrap/>
            <w:vAlign w:val="bottom"/>
            <w:hideMark/>
          </w:tcPr>
          <w:p w14:paraId="309BEFA9" w14:textId="3716F9EB" w:rsidR="00BF296D" w:rsidRPr="007D155B" w:rsidRDefault="00BF296D" w:rsidP="009445CF">
            <w:pPr>
              <w:spacing w:line="276" w:lineRule="auto"/>
              <w:ind w:right="161"/>
              <w:jc w:val="both"/>
              <w:rPr>
                <w:rFonts w:eastAsia="Times New Roman"/>
                <w:color w:val="000000" w:themeColor="text1"/>
                <w:sz w:val="22"/>
                <w:szCs w:val="22"/>
                <w:lang w:val="pt-BR"/>
              </w:rPr>
            </w:pPr>
            <w:r w:rsidRPr="007D155B">
              <w:rPr>
                <w:rFonts w:eastAsia="Times New Roman"/>
                <w:color w:val="000000" w:themeColor="text1"/>
                <w:sz w:val="22"/>
                <w:szCs w:val="22"/>
                <w:lang w:val="pt-BR"/>
              </w:rPr>
              <w:t>Pr</w:t>
            </w:r>
            <w:r w:rsidR="009445CF" w:rsidRPr="007D155B">
              <w:rPr>
                <w:rFonts w:eastAsia="Times New Roman"/>
                <w:color w:val="000000" w:themeColor="text1"/>
                <w:sz w:val="22"/>
                <w:szCs w:val="22"/>
                <w:lang w:val="pt-BR"/>
              </w:rPr>
              <w:t>é, durante e pós</w:t>
            </w:r>
            <w:r w:rsidRPr="007D155B">
              <w:rPr>
                <w:rFonts w:eastAsia="Times New Roman"/>
                <w:color w:val="000000" w:themeColor="text1"/>
                <w:sz w:val="22"/>
                <w:szCs w:val="22"/>
                <w:lang w:val="pt-BR"/>
              </w:rPr>
              <w:t>-implementa</w:t>
            </w:r>
            <w:r w:rsidR="009445CF" w:rsidRPr="007D155B">
              <w:rPr>
                <w:rFonts w:eastAsia="Times New Roman"/>
                <w:color w:val="000000" w:themeColor="text1"/>
                <w:sz w:val="22"/>
                <w:szCs w:val="22"/>
                <w:lang w:val="pt-BR"/>
              </w:rPr>
              <w:t>ção</w:t>
            </w:r>
          </w:p>
        </w:tc>
        <w:tc>
          <w:tcPr>
            <w:tcW w:w="2108" w:type="dxa"/>
            <w:tcBorders>
              <w:top w:val="nil"/>
              <w:left w:val="nil"/>
              <w:bottom w:val="nil"/>
              <w:right w:val="nil"/>
            </w:tcBorders>
            <w:noWrap/>
            <w:vAlign w:val="bottom"/>
            <w:hideMark/>
          </w:tcPr>
          <w:p w14:paraId="6945ECFA"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7</w:t>
            </w:r>
          </w:p>
        </w:tc>
        <w:tc>
          <w:tcPr>
            <w:tcW w:w="2371" w:type="dxa"/>
            <w:gridSpan w:val="2"/>
            <w:tcBorders>
              <w:top w:val="nil"/>
              <w:left w:val="nil"/>
              <w:bottom w:val="nil"/>
              <w:right w:val="nil"/>
            </w:tcBorders>
            <w:noWrap/>
            <w:vAlign w:val="bottom"/>
            <w:hideMark/>
          </w:tcPr>
          <w:p w14:paraId="3AA110B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6.5</w:t>
            </w:r>
          </w:p>
        </w:tc>
      </w:tr>
      <w:tr w:rsidR="00894B58" w:rsidRPr="007D155B" w14:paraId="3330E669" w14:textId="77777777" w:rsidTr="009445CF">
        <w:trPr>
          <w:trHeight w:val="320"/>
        </w:trPr>
        <w:tc>
          <w:tcPr>
            <w:tcW w:w="3876" w:type="dxa"/>
            <w:tcBorders>
              <w:top w:val="nil"/>
              <w:left w:val="nil"/>
              <w:bottom w:val="nil"/>
              <w:right w:val="nil"/>
            </w:tcBorders>
            <w:noWrap/>
            <w:vAlign w:val="bottom"/>
            <w:hideMark/>
          </w:tcPr>
          <w:p w14:paraId="469198A9" w14:textId="19DBBC35" w:rsidR="00BF296D" w:rsidRPr="007D155B" w:rsidRDefault="009445CF" w:rsidP="009445CF">
            <w:pPr>
              <w:spacing w:line="276" w:lineRule="auto"/>
              <w:rPr>
                <w:rFonts w:eastAsia="Times New Roman"/>
                <w:color w:val="000000" w:themeColor="text1"/>
                <w:sz w:val="22"/>
                <w:szCs w:val="22"/>
                <w:lang w:val="pt-BR"/>
              </w:rPr>
            </w:pPr>
            <w:r w:rsidRPr="007D155B">
              <w:rPr>
                <w:rFonts w:eastAsia="Times New Roman"/>
                <w:color w:val="000000" w:themeColor="text1"/>
                <w:sz w:val="22"/>
                <w:szCs w:val="22"/>
                <w:lang w:val="pt-BR"/>
              </w:rPr>
              <w:t>Pré-implementação e</w:t>
            </w:r>
            <w:r w:rsidR="00BF296D" w:rsidRPr="007D155B">
              <w:rPr>
                <w:rFonts w:eastAsia="Times New Roman"/>
                <w:color w:val="000000" w:themeColor="text1"/>
                <w:sz w:val="22"/>
                <w:szCs w:val="22"/>
                <w:lang w:val="pt-BR"/>
              </w:rPr>
              <w:t xml:space="preserve"> p</w:t>
            </w:r>
            <w:r w:rsidRPr="007D155B">
              <w:rPr>
                <w:rFonts w:eastAsia="Times New Roman"/>
                <w:color w:val="000000" w:themeColor="text1"/>
                <w:sz w:val="22"/>
                <w:szCs w:val="22"/>
                <w:lang w:val="pt-BR"/>
              </w:rPr>
              <w:t>ós</w:t>
            </w:r>
            <w:r w:rsidR="00BF296D" w:rsidRPr="007D155B">
              <w:rPr>
                <w:rFonts w:eastAsia="Times New Roman"/>
                <w:color w:val="000000" w:themeColor="text1"/>
                <w:sz w:val="22"/>
                <w:szCs w:val="22"/>
                <w:lang w:val="pt-BR"/>
              </w:rPr>
              <w:t>-implementa</w:t>
            </w:r>
            <w:r w:rsidRPr="007D155B">
              <w:rPr>
                <w:rFonts w:eastAsia="Times New Roman"/>
                <w:color w:val="000000" w:themeColor="text1"/>
                <w:sz w:val="22"/>
                <w:szCs w:val="22"/>
                <w:lang w:val="pt-BR"/>
              </w:rPr>
              <w:t>ção</w:t>
            </w:r>
          </w:p>
        </w:tc>
        <w:tc>
          <w:tcPr>
            <w:tcW w:w="2108" w:type="dxa"/>
            <w:tcBorders>
              <w:top w:val="nil"/>
              <w:left w:val="nil"/>
              <w:bottom w:val="nil"/>
              <w:right w:val="nil"/>
            </w:tcBorders>
            <w:noWrap/>
            <w:vAlign w:val="bottom"/>
            <w:hideMark/>
          </w:tcPr>
          <w:p w14:paraId="5A9A6DD9"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w:t>
            </w:r>
          </w:p>
        </w:tc>
        <w:tc>
          <w:tcPr>
            <w:tcW w:w="2371" w:type="dxa"/>
            <w:gridSpan w:val="2"/>
            <w:tcBorders>
              <w:top w:val="nil"/>
              <w:left w:val="nil"/>
              <w:bottom w:val="nil"/>
              <w:right w:val="nil"/>
            </w:tcBorders>
            <w:noWrap/>
            <w:vAlign w:val="bottom"/>
            <w:hideMark/>
          </w:tcPr>
          <w:p w14:paraId="71751198"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1.9</w:t>
            </w:r>
          </w:p>
        </w:tc>
      </w:tr>
      <w:tr w:rsidR="00894B58" w:rsidRPr="007D155B" w14:paraId="29ABBC9C" w14:textId="77777777" w:rsidTr="009445CF">
        <w:trPr>
          <w:trHeight w:val="320"/>
        </w:trPr>
        <w:tc>
          <w:tcPr>
            <w:tcW w:w="3876" w:type="dxa"/>
            <w:tcBorders>
              <w:top w:val="nil"/>
              <w:left w:val="nil"/>
              <w:bottom w:val="nil"/>
              <w:right w:val="nil"/>
            </w:tcBorders>
            <w:noWrap/>
            <w:vAlign w:val="bottom"/>
            <w:hideMark/>
          </w:tcPr>
          <w:p w14:paraId="76041D16" w14:textId="54E8660E" w:rsidR="00BF296D" w:rsidRPr="007D155B" w:rsidRDefault="009445CF" w:rsidP="009445CF">
            <w:pPr>
              <w:spacing w:line="276" w:lineRule="auto"/>
              <w:rPr>
                <w:rFonts w:eastAsia="Times New Roman"/>
                <w:color w:val="000000" w:themeColor="text1"/>
                <w:sz w:val="22"/>
                <w:szCs w:val="22"/>
                <w:lang w:val="pt-BR"/>
              </w:rPr>
            </w:pPr>
            <w:r w:rsidRPr="007D155B">
              <w:rPr>
                <w:rFonts w:eastAsia="Times New Roman"/>
                <w:color w:val="000000" w:themeColor="text1"/>
                <w:sz w:val="22"/>
                <w:szCs w:val="22"/>
                <w:lang w:val="pt-BR"/>
              </w:rPr>
              <w:t>Pré-implementação e durante a implementação</w:t>
            </w:r>
          </w:p>
        </w:tc>
        <w:tc>
          <w:tcPr>
            <w:tcW w:w="2108" w:type="dxa"/>
            <w:tcBorders>
              <w:top w:val="nil"/>
              <w:left w:val="nil"/>
              <w:bottom w:val="nil"/>
              <w:right w:val="nil"/>
            </w:tcBorders>
            <w:noWrap/>
            <w:vAlign w:val="bottom"/>
            <w:hideMark/>
          </w:tcPr>
          <w:p w14:paraId="16DCD81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w:t>
            </w:r>
          </w:p>
        </w:tc>
        <w:tc>
          <w:tcPr>
            <w:tcW w:w="2371" w:type="dxa"/>
            <w:gridSpan w:val="2"/>
            <w:tcBorders>
              <w:top w:val="nil"/>
              <w:left w:val="nil"/>
              <w:bottom w:val="nil"/>
              <w:right w:val="nil"/>
            </w:tcBorders>
            <w:noWrap/>
            <w:vAlign w:val="bottom"/>
            <w:hideMark/>
          </w:tcPr>
          <w:p w14:paraId="315BCBF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0.1</w:t>
            </w:r>
          </w:p>
        </w:tc>
      </w:tr>
      <w:tr w:rsidR="00894B58" w:rsidRPr="007D155B" w14:paraId="408C45F7" w14:textId="77777777" w:rsidTr="009445CF">
        <w:trPr>
          <w:trHeight w:val="320"/>
        </w:trPr>
        <w:tc>
          <w:tcPr>
            <w:tcW w:w="3876" w:type="dxa"/>
            <w:tcBorders>
              <w:top w:val="nil"/>
              <w:left w:val="nil"/>
              <w:bottom w:val="nil"/>
              <w:right w:val="nil"/>
            </w:tcBorders>
            <w:noWrap/>
            <w:vAlign w:val="bottom"/>
            <w:hideMark/>
          </w:tcPr>
          <w:p w14:paraId="3C6F8144" w14:textId="7AB7D8C8" w:rsidR="00BF296D" w:rsidRPr="007D155B" w:rsidRDefault="009445CF" w:rsidP="009445CF">
            <w:pPr>
              <w:spacing w:line="276" w:lineRule="auto"/>
              <w:rPr>
                <w:rFonts w:eastAsia="Times New Roman"/>
                <w:color w:val="000000" w:themeColor="text1"/>
                <w:sz w:val="22"/>
                <w:szCs w:val="22"/>
                <w:lang w:val="pt-BR"/>
              </w:rPr>
            </w:pPr>
            <w:r w:rsidRPr="007D155B">
              <w:rPr>
                <w:rFonts w:eastAsia="Times New Roman"/>
                <w:color w:val="000000" w:themeColor="text1"/>
                <w:sz w:val="22"/>
                <w:szCs w:val="22"/>
                <w:lang w:val="pt-BR"/>
              </w:rPr>
              <w:t>Durante a implementação e</w:t>
            </w:r>
            <w:r w:rsidR="00BF296D" w:rsidRPr="007D155B">
              <w:rPr>
                <w:rFonts w:eastAsia="Times New Roman"/>
                <w:color w:val="000000" w:themeColor="text1"/>
                <w:sz w:val="22"/>
                <w:szCs w:val="22"/>
                <w:lang w:val="pt-BR"/>
              </w:rPr>
              <w:t xml:space="preserve"> p</w:t>
            </w:r>
            <w:r w:rsidRPr="007D155B">
              <w:rPr>
                <w:rFonts w:eastAsia="Times New Roman"/>
                <w:color w:val="000000" w:themeColor="text1"/>
                <w:sz w:val="22"/>
                <w:szCs w:val="22"/>
                <w:lang w:val="pt-BR"/>
              </w:rPr>
              <w:t>ós</w:t>
            </w:r>
            <w:r w:rsidR="00BF296D" w:rsidRPr="007D155B">
              <w:rPr>
                <w:rFonts w:eastAsia="Times New Roman"/>
                <w:color w:val="000000" w:themeColor="text1"/>
                <w:sz w:val="22"/>
                <w:szCs w:val="22"/>
                <w:lang w:val="pt-BR"/>
              </w:rPr>
              <w:t>-implementa</w:t>
            </w:r>
            <w:r w:rsidRPr="007D155B">
              <w:rPr>
                <w:rFonts w:eastAsia="Times New Roman"/>
                <w:color w:val="000000" w:themeColor="text1"/>
                <w:sz w:val="22"/>
                <w:szCs w:val="22"/>
                <w:lang w:val="pt-BR"/>
              </w:rPr>
              <w:t>ção</w:t>
            </w:r>
          </w:p>
        </w:tc>
        <w:tc>
          <w:tcPr>
            <w:tcW w:w="2108" w:type="dxa"/>
            <w:tcBorders>
              <w:top w:val="nil"/>
              <w:left w:val="nil"/>
              <w:bottom w:val="nil"/>
              <w:right w:val="nil"/>
            </w:tcBorders>
            <w:noWrap/>
            <w:vAlign w:val="bottom"/>
            <w:hideMark/>
          </w:tcPr>
          <w:p w14:paraId="1CBEEA5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w:t>
            </w:r>
          </w:p>
        </w:tc>
        <w:tc>
          <w:tcPr>
            <w:tcW w:w="2371" w:type="dxa"/>
            <w:gridSpan w:val="2"/>
            <w:tcBorders>
              <w:top w:val="nil"/>
              <w:left w:val="nil"/>
              <w:bottom w:val="nil"/>
              <w:right w:val="nil"/>
            </w:tcBorders>
            <w:noWrap/>
            <w:vAlign w:val="bottom"/>
            <w:hideMark/>
          </w:tcPr>
          <w:p w14:paraId="632FEC62"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0.1</w:t>
            </w:r>
          </w:p>
        </w:tc>
      </w:tr>
      <w:tr w:rsidR="00894B58" w:rsidRPr="007D155B" w14:paraId="6FCF5A88" w14:textId="77777777" w:rsidTr="009445CF">
        <w:trPr>
          <w:trHeight w:val="320"/>
        </w:trPr>
        <w:tc>
          <w:tcPr>
            <w:tcW w:w="3876" w:type="dxa"/>
            <w:tcBorders>
              <w:top w:val="nil"/>
              <w:left w:val="nil"/>
              <w:bottom w:val="nil"/>
              <w:right w:val="nil"/>
            </w:tcBorders>
            <w:noWrap/>
            <w:vAlign w:val="bottom"/>
            <w:hideMark/>
          </w:tcPr>
          <w:p w14:paraId="6064F0D1" w14:textId="65FB3D97" w:rsidR="00BF296D" w:rsidRPr="007D155B" w:rsidRDefault="009445CF" w:rsidP="009445CF">
            <w:pPr>
              <w:spacing w:line="276" w:lineRule="auto"/>
              <w:rPr>
                <w:rFonts w:eastAsia="Times New Roman"/>
                <w:b/>
                <w:bCs/>
                <w:color w:val="000000" w:themeColor="text1"/>
                <w:sz w:val="22"/>
                <w:szCs w:val="22"/>
                <w:lang w:val="pt-BR"/>
              </w:rPr>
            </w:pPr>
            <w:r w:rsidRPr="007D155B">
              <w:rPr>
                <w:rFonts w:eastAsia="Times New Roman"/>
                <w:b/>
                <w:bCs/>
                <w:color w:val="000000" w:themeColor="text1"/>
                <w:sz w:val="22"/>
                <w:szCs w:val="22"/>
                <w:lang w:val="pt-BR"/>
              </w:rPr>
              <w:t>Desenho híbrido efetividade-implementação</w:t>
            </w:r>
          </w:p>
        </w:tc>
        <w:tc>
          <w:tcPr>
            <w:tcW w:w="2108" w:type="dxa"/>
            <w:tcBorders>
              <w:top w:val="nil"/>
              <w:left w:val="nil"/>
              <w:bottom w:val="nil"/>
              <w:right w:val="nil"/>
            </w:tcBorders>
            <w:noWrap/>
            <w:vAlign w:val="bottom"/>
            <w:hideMark/>
          </w:tcPr>
          <w:p w14:paraId="1B7764D5"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4E64103A"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4CF38681" w14:textId="77777777" w:rsidTr="009445CF">
        <w:trPr>
          <w:trHeight w:val="320"/>
        </w:trPr>
        <w:tc>
          <w:tcPr>
            <w:tcW w:w="3876" w:type="dxa"/>
            <w:tcBorders>
              <w:top w:val="nil"/>
              <w:left w:val="nil"/>
              <w:bottom w:val="nil"/>
              <w:right w:val="nil"/>
            </w:tcBorders>
            <w:noWrap/>
            <w:vAlign w:val="bottom"/>
            <w:hideMark/>
          </w:tcPr>
          <w:p w14:paraId="00D10EF8" w14:textId="67F74E58"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N</w:t>
            </w:r>
            <w:r w:rsidR="009445CF" w:rsidRPr="007D155B">
              <w:rPr>
                <w:rFonts w:eastAsia="Times New Roman"/>
                <w:color w:val="000000" w:themeColor="text1"/>
                <w:sz w:val="22"/>
                <w:szCs w:val="22"/>
                <w:lang w:val="pt-BR"/>
              </w:rPr>
              <w:t>ão</w:t>
            </w:r>
          </w:p>
        </w:tc>
        <w:tc>
          <w:tcPr>
            <w:tcW w:w="2108" w:type="dxa"/>
            <w:tcBorders>
              <w:top w:val="nil"/>
              <w:left w:val="nil"/>
              <w:bottom w:val="nil"/>
              <w:right w:val="nil"/>
            </w:tcBorders>
            <w:noWrap/>
            <w:vAlign w:val="bottom"/>
            <w:hideMark/>
          </w:tcPr>
          <w:p w14:paraId="6F37E16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98</w:t>
            </w:r>
          </w:p>
        </w:tc>
        <w:tc>
          <w:tcPr>
            <w:tcW w:w="2371" w:type="dxa"/>
            <w:gridSpan w:val="2"/>
            <w:tcBorders>
              <w:top w:val="nil"/>
              <w:left w:val="nil"/>
              <w:bottom w:val="nil"/>
              <w:right w:val="nil"/>
            </w:tcBorders>
            <w:noWrap/>
            <w:vAlign w:val="bottom"/>
            <w:hideMark/>
          </w:tcPr>
          <w:p w14:paraId="4DD05902"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93.0</w:t>
            </w:r>
          </w:p>
        </w:tc>
      </w:tr>
      <w:tr w:rsidR="00894B58" w:rsidRPr="007D155B" w14:paraId="042E5B1B" w14:textId="77777777" w:rsidTr="009445CF">
        <w:trPr>
          <w:trHeight w:val="320"/>
        </w:trPr>
        <w:tc>
          <w:tcPr>
            <w:tcW w:w="3876" w:type="dxa"/>
            <w:tcBorders>
              <w:top w:val="nil"/>
              <w:left w:val="nil"/>
              <w:bottom w:val="nil"/>
              <w:right w:val="nil"/>
            </w:tcBorders>
            <w:noWrap/>
            <w:vAlign w:val="bottom"/>
            <w:hideMark/>
          </w:tcPr>
          <w:p w14:paraId="357BE878" w14:textId="2B9AD23B"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Sim</w:t>
            </w:r>
            <w:r w:rsidR="00BF296D" w:rsidRPr="007D155B">
              <w:rPr>
                <w:rFonts w:eastAsia="Times New Roman"/>
                <w:color w:val="000000" w:themeColor="text1"/>
                <w:sz w:val="22"/>
                <w:szCs w:val="22"/>
                <w:lang w:val="pt-BR"/>
              </w:rPr>
              <w:t xml:space="preserve"> - T</w:t>
            </w:r>
            <w:r w:rsidRPr="007D155B">
              <w:rPr>
                <w:rFonts w:eastAsia="Times New Roman"/>
                <w:color w:val="000000" w:themeColor="text1"/>
                <w:sz w:val="22"/>
                <w:szCs w:val="22"/>
                <w:lang w:val="pt-BR"/>
              </w:rPr>
              <w:t>i</w:t>
            </w:r>
            <w:r w:rsidR="00BF296D" w:rsidRPr="007D155B">
              <w:rPr>
                <w:rFonts w:eastAsia="Times New Roman"/>
                <w:color w:val="000000" w:themeColor="text1"/>
                <w:sz w:val="22"/>
                <w:szCs w:val="22"/>
                <w:lang w:val="pt-BR"/>
              </w:rPr>
              <w:t>p</w:t>
            </w:r>
            <w:r w:rsidRPr="007D155B">
              <w:rPr>
                <w:rFonts w:eastAsia="Times New Roman"/>
                <w:color w:val="000000" w:themeColor="text1"/>
                <w:sz w:val="22"/>
                <w:szCs w:val="22"/>
                <w:lang w:val="pt-BR"/>
              </w:rPr>
              <w:t>o</w:t>
            </w:r>
            <w:r w:rsidR="00BF296D" w:rsidRPr="007D155B">
              <w:rPr>
                <w:rFonts w:eastAsia="Times New Roman"/>
                <w:color w:val="000000" w:themeColor="text1"/>
                <w:sz w:val="22"/>
                <w:szCs w:val="22"/>
                <w:lang w:val="pt-BR"/>
              </w:rPr>
              <w:t xml:space="preserve"> I</w:t>
            </w:r>
          </w:p>
        </w:tc>
        <w:tc>
          <w:tcPr>
            <w:tcW w:w="2108" w:type="dxa"/>
            <w:tcBorders>
              <w:top w:val="nil"/>
              <w:left w:val="nil"/>
              <w:bottom w:val="nil"/>
              <w:right w:val="nil"/>
            </w:tcBorders>
            <w:noWrap/>
            <w:vAlign w:val="bottom"/>
            <w:hideMark/>
          </w:tcPr>
          <w:p w14:paraId="6D9202C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w:t>
            </w:r>
          </w:p>
        </w:tc>
        <w:tc>
          <w:tcPr>
            <w:tcW w:w="2371" w:type="dxa"/>
            <w:gridSpan w:val="2"/>
            <w:tcBorders>
              <w:top w:val="nil"/>
              <w:left w:val="nil"/>
              <w:bottom w:val="nil"/>
              <w:right w:val="nil"/>
            </w:tcBorders>
            <w:noWrap/>
            <w:vAlign w:val="bottom"/>
            <w:hideMark/>
          </w:tcPr>
          <w:p w14:paraId="1580AB0A"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3.5</w:t>
            </w:r>
          </w:p>
        </w:tc>
      </w:tr>
      <w:tr w:rsidR="00894B58" w:rsidRPr="007D155B" w14:paraId="3A139B4D" w14:textId="77777777" w:rsidTr="009445CF">
        <w:trPr>
          <w:trHeight w:val="320"/>
        </w:trPr>
        <w:tc>
          <w:tcPr>
            <w:tcW w:w="3876" w:type="dxa"/>
            <w:tcBorders>
              <w:top w:val="nil"/>
              <w:left w:val="nil"/>
              <w:bottom w:val="nil"/>
              <w:right w:val="nil"/>
            </w:tcBorders>
            <w:noWrap/>
            <w:vAlign w:val="bottom"/>
            <w:hideMark/>
          </w:tcPr>
          <w:p w14:paraId="0169BE54" w14:textId="5D562A25"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Sim - Tipo II</w:t>
            </w:r>
          </w:p>
        </w:tc>
        <w:tc>
          <w:tcPr>
            <w:tcW w:w="2108" w:type="dxa"/>
            <w:tcBorders>
              <w:top w:val="nil"/>
              <w:left w:val="nil"/>
              <w:bottom w:val="nil"/>
              <w:right w:val="nil"/>
            </w:tcBorders>
            <w:noWrap/>
            <w:vAlign w:val="bottom"/>
            <w:hideMark/>
          </w:tcPr>
          <w:p w14:paraId="50B753B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w:t>
            </w:r>
          </w:p>
        </w:tc>
        <w:tc>
          <w:tcPr>
            <w:tcW w:w="2371" w:type="dxa"/>
            <w:gridSpan w:val="2"/>
            <w:tcBorders>
              <w:top w:val="nil"/>
              <w:left w:val="nil"/>
              <w:bottom w:val="nil"/>
              <w:right w:val="nil"/>
            </w:tcBorders>
            <w:noWrap/>
            <w:vAlign w:val="bottom"/>
            <w:hideMark/>
          </w:tcPr>
          <w:p w14:paraId="24144E7B"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3.5</w:t>
            </w:r>
          </w:p>
        </w:tc>
      </w:tr>
      <w:tr w:rsidR="00894B58" w:rsidRPr="007D155B" w14:paraId="75DC773A" w14:textId="77777777" w:rsidTr="009445CF">
        <w:trPr>
          <w:trHeight w:val="320"/>
        </w:trPr>
        <w:tc>
          <w:tcPr>
            <w:tcW w:w="3876" w:type="dxa"/>
            <w:tcBorders>
              <w:top w:val="nil"/>
              <w:left w:val="nil"/>
              <w:bottom w:val="nil"/>
              <w:right w:val="nil"/>
            </w:tcBorders>
            <w:noWrap/>
            <w:vAlign w:val="bottom"/>
            <w:hideMark/>
          </w:tcPr>
          <w:p w14:paraId="1D39B1EA" w14:textId="02BFE4AE" w:rsidR="00BF296D" w:rsidRPr="007D155B" w:rsidRDefault="009445CF"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Número de domínios do CFIR</w:t>
            </w:r>
          </w:p>
        </w:tc>
        <w:tc>
          <w:tcPr>
            <w:tcW w:w="2108" w:type="dxa"/>
            <w:tcBorders>
              <w:top w:val="nil"/>
              <w:left w:val="nil"/>
              <w:bottom w:val="nil"/>
              <w:right w:val="nil"/>
            </w:tcBorders>
            <w:noWrap/>
            <w:vAlign w:val="bottom"/>
            <w:hideMark/>
          </w:tcPr>
          <w:p w14:paraId="496B28C9"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2F088B80"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2F645748" w14:textId="77777777" w:rsidTr="009445CF">
        <w:trPr>
          <w:trHeight w:val="320"/>
        </w:trPr>
        <w:tc>
          <w:tcPr>
            <w:tcW w:w="3876" w:type="dxa"/>
            <w:tcBorders>
              <w:top w:val="nil"/>
              <w:left w:val="nil"/>
              <w:bottom w:val="nil"/>
              <w:right w:val="nil"/>
            </w:tcBorders>
            <w:noWrap/>
            <w:vAlign w:val="bottom"/>
            <w:hideMark/>
          </w:tcPr>
          <w:p w14:paraId="25D6E216" w14:textId="4DDE3F56"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Um</w:t>
            </w:r>
          </w:p>
        </w:tc>
        <w:tc>
          <w:tcPr>
            <w:tcW w:w="2108" w:type="dxa"/>
            <w:tcBorders>
              <w:top w:val="nil"/>
              <w:left w:val="nil"/>
              <w:bottom w:val="nil"/>
              <w:right w:val="nil"/>
            </w:tcBorders>
            <w:noWrap/>
            <w:vAlign w:val="bottom"/>
            <w:hideMark/>
          </w:tcPr>
          <w:p w14:paraId="3FAC1CC4"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w:t>
            </w:r>
          </w:p>
        </w:tc>
        <w:tc>
          <w:tcPr>
            <w:tcW w:w="2371" w:type="dxa"/>
            <w:gridSpan w:val="2"/>
            <w:tcBorders>
              <w:top w:val="nil"/>
              <w:left w:val="nil"/>
              <w:bottom w:val="nil"/>
              <w:right w:val="nil"/>
            </w:tcBorders>
            <w:noWrap/>
            <w:vAlign w:val="bottom"/>
            <w:hideMark/>
          </w:tcPr>
          <w:p w14:paraId="48D85C93"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1.9</w:t>
            </w:r>
          </w:p>
        </w:tc>
      </w:tr>
      <w:tr w:rsidR="00894B58" w:rsidRPr="007D155B" w14:paraId="3B3C0BC3" w14:textId="77777777" w:rsidTr="009445CF">
        <w:trPr>
          <w:trHeight w:val="320"/>
        </w:trPr>
        <w:tc>
          <w:tcPr>
            <w:tcW w:w="3876" w:type="dxa"/>
            <w:tcBorders>
              <w:top w:val="nil"/>
              <w:left w:val="nil"/>
              <w:bottom w:val="nil"/>
              <w:right w:val="nil"/>
            </w:tcBorders>
            <w:noWrap/>
            <w:vAlign w:val="bottom"/>
            <w:hideMark/>
          </w:tcPr>
          <w:p w14:paraId="377543DE" w14:textId="42FC1161"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Dois</w:t>
            </w:r>
          </w:p>
        </w:tc>
        <w:tc>
          <w:tcPr>
            <w:tcW w:w="2108" w:type="dxa"/>
            <w:tcBorders>
              <w:top w:val="nil"/>
              <w:left w:val="nil"/>
              <w:bottom w:val="nil"/>
              <w:right w:val="nil"/>
            </w:tcBorders>
            <w:noWrap/>
            <w:vAlign w:val="bottom"/>
            <w:hideMark/>
          </w:tcPr>
          <w:p w14:paraId="28B965E7"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9</w:t>
            </w:r>
          </w:p>
        </w:tc>
        <w:tc>
          <w:tcPr>
            <w:tcW w:w="2371" w:type="dxa"/>
            <w:gridSpan w:val="2"/>
            <w:tcBorders>
              <w:top w:val="nil"/>
              <w:left w:val="nil"/>
              <w:bottom w:val="nil"/>
              <w:right w:val="nil"/>
            </w:tcBorders>
            <w:noWrap/>
            <w:vAlign w:val="bottom"/>
            <w:hideMark/>
          </w:tcPr>
          <w:p w14:paraId="6B8728FB"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8.2</w:t>
            </w:r>
          </w:p>
        </w:tc>
      </w:tr>
      <w:tr w:rsidR="00894B58" w:rsidRPr="007D155B" w14:paraId="7DC64186" w14:textId="77777777" w:rsidTr="009445CF">
        <w:trPr>
          <w:trHeight w:val="320"/>
        </w:trPr>
        <w:tc>
          <w:tcPr>
            <w:tcW w:w="3876" w:type="dxa"/>
            <w:tcBorders>
              <w:top w:val="nil"/>
              <w:left w:val="nil"/>
              <w:bottom w:val="nil"/>
              <w:right w:val="nil"/>
            </w:tcBorders>
            <w:noWrap/>
            <w:vAlign w:val="bottom"/>
            <w:hideMark/>
          </w:tcPr>
          <w:p w14:paraId="099C04F2" w14:textId="497FF7BA"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Três</w:t>
            </w:r>
          </w:p>
        </w:tc>
        <w:tc>
          <w:tcPr>
            <w:tcW w:w="2108" w:type="dxa"/>
            <w:tcBorders>
              <w:top w:val="nil"/>
              <w:left w:val="nil"/>
              <w:bottom w:val="nil"/>
              <w:right w:val="nil"/>
            </w:tcBorders>
            <w:noWrap/>
            <w:vAlign w:val="bottom"/>
            <w:hideMark/>
          </w:tcPr>
          <w:p w14:paraId="417667DE"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w:t>
            </w:r>
          </w:p>
        </w:tc>
        <w:tc>
          <w:tcPr>
            <w:tcW w:w="2371" w:type="dxa"/>
            <w:gridSpan w:val="2"/>
            <w:tcBorders>
              <w:top w:val="nil"/>
              <w:left w:val="nil"/>
              <w:bottom w:val="nil"/>
              <w:right w:val="nil"/>
            </w:tcBorders>
            <w:noWrap/>
            <w:vAlign w:val="bottom"/>
            <w:hideMark/>
          </w:tcPr>
          <w:p w14:paraId="767B9313"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7.2</w:t>
            </w:r>
          </w:p>
        </w:tc>
      </w:tr>
      <w:tr w:rsidR="00894B58" w:rsidRPr="007D155B" w14:paraId="1EA88833" w14:textId="77777777" w:rsidTr="009445CF">
        <w:trPr>
          <w:trHeight w:val="320"/>
        </w:trPr>
        <w:tc>
          <w:tcPr>
            <w:tcW w:w="3876" w:type="dxa"/>
            <w:tcBorders>
              <w:top w:val="nil"/>
              <w:left w:val="nil"/>
              <w:bottom w:val="nil"/>
              <w:right w:val="nil"/>
            </w:tcBorders>
            <w:noWrap/>
            <w:vAlign w:val="bottom"/>
            <w:hideMark/>
          </w:tcPr>
          <w:p w14:paraId="39CCBB2C" w14:textId="3E0FEB68"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Quatro</w:t>
            </w:r>
          </w:p>
        </w:tc>
        <w:tc>
          <w:tcPr>
            <w:tcW w:w="2108" w:type="dxa"/>
            <w:tcBorders>
              <w:top w:val="nil"/>
              <w:left w:val="nil"/>
              <w:bottom w:val="nil"/>
              <w:right w:val="nil"/>
            </w:tcBorders>
            <w:noWrap/>
            <w:vAlign w:val="bottom"/>
            <w:hideMark/>
          </w:tcPr>
          <w:p w14:paraId="7E356CC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20</w:t>
            </w:r>
          </w:p>
        </w:tc>
        <w:tc>
          <w:tcPr>
            <w:tcW w:w="2371" w:type="dxa"/>
            <w:gridSpan w:val="2"/>
            <w:tcBorders>
              <w:top w:val="nil"/>
              <w:left w:val="nil"/>
              <w:bottom w:val="nil"/>
              <w:right w:val="nil"/>
            </w:tcBorders>
            <w:noWrap/>
            <w:vAlign w:val="bottom"/>
            <w:hideMark/>
          </w:tcPr>
          <w:p w14:paraId="629C3BA1"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18.9</w:t>
            </w:r>
          </w:p>
        </w:tc>
      </w:tr>
      <w:tr w:rsidR="00894B58" w:rsidRPr="007D155B" w14:paraId="498DB44D" w14:textId="77777777" w:rsidTr="009445CF">
        <w:trPr>
          <w:trHeight w:val="320"/>
        </w:trPr>
        <w:tc>
          <w:tcPr>
            <w:tcW w:w="3876" w:type="dxa"/>
            <w:tcBorders>
              <w:top w:val="nil"/>
              <w:left w:val="nil"/>
              <w:bottom w:val="nil"/>
              <w:right w:val="nil"/>
            </w:tcBorders>
            <w:noWrap/>
            <w:vAlign w:val="bottom"/>
            <w:hideMark/>
          </w:tcPr>
          <w:p w14:paraId="427DD7E8" w14:textId="72996D47"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Todos os cinco</w:t>
            </w:r>
          </w:p>
        </w:tc>
        <w:tc>
          <w:tcPr>
            <w:tcW w:w="2108" w:type="dxa"/>
            <w:tcBorders>
              <w:top w:val="nil"/>
              <w:left w:val="nil"/>
              <w:bottom w:val="nil"/>
              <w:right w:val="nil"/>
            </w:tcBorders>
            <w:noWrap/>
            <w:vAlign w:val="bottom"/>
            <w:hideMark/>
          </w:tcPr>
          <w:p w14:paraId="70D0AEC7"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66</w:t>
            </w:r>
          </w:p>
        </w:tc>
        <w:tc>
          <w:tcPr>
            <w:tcW w:w="2371" w:type="dxa"/>
            <w:gridSpan w:val="2"/>
            <w:tcBorders>
              <w:top w:val="nil"/>
              <w:left w:val="nil"/>
              <w:bottom w:val="nil"/>
              <w:right w:val="nil"/>
            </w:tcBorders>
            <w:noWrap/>
            <w:vAlign w:val="bottom"/>
            <w:hideMark/>
          </w:tcPr>
          <w:p w14:paraId="10CDFDC9"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61.0</w:t>
            </w:r>
          </w:p>
        </w:tc>
      </w:tr>
      <w:tr w:rsidR="00894B58" w:rsidRPr="007D155B" w14:paraId="4E89B6F5" w14:textId="77777777" w:rsidTr="009445CF">
        <w:trPr>
          <w:trHeight w:val="320"/>
        </w:trPr>
        <w:tc>
          <w:tcPr>
            <w:tcW w:w="3876" w:type="dxa"/>
            <w:tcBorders>
              <w:top w:val="nil"/>
              <w:left w:val="nil"/>
              <w:bottom w:val="nil"/>
              <w:right w:val="nil"/>
            </w:tcBorders>
            <w:noWrap/>
            <w:vAlign w:val="bottom"/>
            <w:hideMark/>
          </w:tcPr>
          <w:p w14:paraId="5C4AD539" w14:textId="361B2883" w:rsidR="00BF296D" w:rsidRPr="007D155B" w:rsidRDefault="009445CF"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Não reportado</w:t>
            </w:r>
          </w:p>
        </w:tc>
        <w:tc>
          <w:tcPr>
            <w:tcW w:w="2108" w:type="dxa"/>
            <w:tcBorders>
              <w:top w:val="nil"/>
              <w:left w:val="nil"/>
              <w:bottom w:val="nil"/>
              <w:right w:val="nil"/>
            </w:tcBorders>
            <w:noWrap/>
            <w:vAlign w:val="bottom"/>
            <w:hideMark/>
          </w:tcPr>
          <w:p w14:paraId="3DE2D116"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3</w:t>
            </w:r>
          </w:p>
        </w:tc>
        <w:tc>
          <w:tcPr>
            <w:tcW w:w="2371" w:type="dxa"/>
            <w:gridSpan w:val="2"/>
            <w:tcBorders>
              <w:top w:val="nil"/>
              <w:left w:val="nil"/>
              <w:bottom w:val="nil"/>
              <w:right w:val="nil"/>
            </w:tcBorders>
            <w:noWrap/>
            <w:vAlign w:val="bottom"/>
            <w:hideMark/>
          </w:tcPr>
          <w:p w14:paraId="417C099E"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2.8</w:t>
            </w:r>
          </w:p>
        </w:tc>
      </w:tr>
      <w:tr w:rsidR="00894B58" w:rsidRPr="007D155B" w14:paraId="33B1AAB4" w14:textId="77777777" w:rsidTr="009445CF">
        <w:trPr>
          <w:trHeight w:val="320"/>
        </w:trPr>
        <w:tc>
          <w:tcPr>
            <w:tcW w:w="3876" w:type="dxa"/>
            <w:tcBorders>
              <w:top w:val="nil"/>
              <w:left w:val="nil"/>
              <w:bottom w:val="nil"/>
              <w:right w:val="nil"/>
            </w:tcBorders>
            <w:noWrap/>
            <w:vAlign w:val="bottom"/>
            <w:hideMark/>
          </w:tcPr>
          <w:p w14:paraId="143CB690" w14:textId="3448E6E5" w:rsidR="00BF296D" w:rsidRPr="007D155B" w:rsidRDefault="00E718F8"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Momento de aplicação do CFIR</w:t>
            </w:r>
          </w:p>
        </w:tc>
        <w:tc>
          <w:tcPr>
            <w:tcW w:w="2108" w:type="dxa"/>
            <w:tcBorders>
              <w:top w:val="nil"/>
              <w:left w:val="nil"/>
              <w:bottom w:val="nil"/>
              <w:right w:val="nil"/>
            </w:tcBorders>
            <w:noWrap/>
            <w:vAlign w:val="bottom"/>
            <w:hideMark/>
          </w:tcPr>
          <w:p w14:paraId="783478D1"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100BE736"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742DC034" w14:textId="77777777" w:rsidTr="009445CF">
        <w:trPr>
          <w:trHeight w:val="320"/>
        </w:trPr>
        <w:tc>
          <w:tcPr>
            <w:tcW w:w="3876" w:type="dxa"/>
            <w:tcBorders>
              <w:top w:val="nil"/>
              <w:left w:val="nil"/>
              <w:bottom w:val="nil"/>
              <w:right w:val="nil"/>
            </w:tcBorders>
            <w:noWrap/>
            <w:vAlign w:val="bottom"/>
            <w:hideMark/>
          </w:tcPr>
          <w:p w14:paraId="41EE9C0C" w14:textId="28FBC6BD" w:rsidR="00BF296D" w:rsidRPr="007D155B" w:rsidRDefault="00E718F8"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Coleta de dados</w:t>
            </w:r>
            <w:r w:rsidR="00BF296D" w:rsidRPr="007D155B">
              <w:rPr>
                <w:rFonts w:eastAsia="Times New Roman"/>
                <w:color w:val="000000" w:themeColor="text1"/>
                <w:sz w:val="22"/>
                <w:szCs w:val="22"/>
                <w:lang w:val="pt-BR"/>
              </w:rPr>
              <w:t xml:space="preserve"> </w:t>
            </w:r>
            <w:r w:rsidRPr="007D155B">
              <w:rPr>
                <w:rFonts w:eastAsia="Times New Roman"/>
                <w:color w:val="000000" w:themeColor="text1"/>
                <w:sz w:val="22"/>
                <w:szCs w:val="22"/>
                <w:lang w:val="pt-BR"/>
              </w:rPr>
              <w:t>e análise</w:t>
            </w:r>
          </w:p>
        </w:tc>
        <w:tc>
          <w:tcPr>
            <w:tcW w:w="2108" w:type="dxa"/>
            <w:tcBorders>
              <w:top w:val="nil"/>
              <w:left w:val="nil"/>
              <w:bottom w:val="nil"/>
              <w:right w:val="nil"/>
            </w:tcBorders>
            <w:noWrap/>
            <w:vAlign w:val="bottom"/>
            <w:hideMark/>
          </w:tcPr>
          <w:p w14:paraId="79E55E5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60</w:t>
            </w:r>
          </w:p>
        </w:tc>
        <w:tc>
          <w:tcPr>
            <w:tcW w:w="2371" w:type="dxa"/>
            <w:gridSpan w:val="2"/>
            <w:tcBorders>
              <w:top w:val="nil"/>
              <w:left w:val="nil"/>
              <w:bottom w:val="nil"/>
              <w:right w:val="nil"/>
            </w:tcBorders>
            <w:noWrap/>
            <w:vAlign w:val="bottom"/>
            <w:hideMark/>
          </w:tcPr>
          <w:p w14:paraId="6F60EB3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57.2</w:t>
            </w:r>
          </w:p>
        </w:tc>
      </w:tr>
      <w:tr w:rsidR="00894B58" w:rsidRPr="007D155B" w14:paraId="1334D258" w14:textId="77777777" w:rsidTr="009445CF">
        <w:trPr>
          <w:trHeight w:val="320"/>
        </w:trPr>
        <w:tc>
          <w:tcPr>
            <w:tcW w:w="3876" w:type="dxa"/>
            <w:tcBorders>
              <w:top w:val="nil"/>
              <w:left w:val="nil"/>
              <w:bottom w:val="nil"/>
              <w:right w:val="nil"/>
            </w:tcBorders>
            <w:noWrap/>
            <w:vAlign w:val="bottom"/>
            <w:hideMark/>
          </w:tcPr>
          <w:p w14:paraId="1A336F86" w14:textId="25509B9B" w:rsidR="00BF296D" w:rsidRPr="007D155B" w:rsidRDefault="00E718F8"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Análise</w:t>
            </w:r>
          </w:p>
        </w:tc>
        <w:tc>
          <w:tcPr>
            <w:tcW w:w="2108" w:type="dxa"/>
            <w:tcBorders>
              <w:top w:val="nil"/>
              <w:left w:val="nil"/>
              <w:bottom w:val="nil"/>
              <w:right w:val="nil"/>
            </w:tcBorders>
            <w:noWrap/>
            <w:vAlign w:val="bottom"/>
            <w:hideMark/>
          </w:tcPr>
          <w:p w14:paraId="424A190F"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33</w:t>
            </w:r>
          </w:p>
        </w:tc>
        <w:tc>
          <w:tcPr>
            <w:tcW w:w="2371" w:type="dxa"/>
            <w:gridSpan w:val="2"/>
            <w:tcBorders>
              <w:top w:val="nil"/>
              <w:left w:val="nil"/>
              <w:bottom w:val="nil"/>
              <w:right w:val="nil"/>
            </w:tcBorders>
            <w:noWrap/>
            <w:vAlign w:val="bottom"/>
            <w:hideMark/>
          </w:tcPr>
          <w:p w14:paraId="2FB022D3"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31.4</w:t>
            </w:r>
          </w:p>
        </w:tc>
      </w:tr>
      <w:tr w:rsidR="00894B58" w:rsidRPr="007D155B" w14:paraId="60A60AB2" w14:textId="77777777" w:rsidTr="009445CF">
        <w:trPr>
          <w:trHeight w:val="320"/>
        </w:trPr>
        <w:tc>
          <w:tcPr>
            <w:tcW w:w="3876" w:type="dxa"/>
            <w:tcBorders>
              <w:top w:val="nil"/>
              <w:left w:val="nil"/>
              <w:bottom w:val="nil"/>
              <w:right w:val="nil"/>
            </w:tcBorders>
            <w:noWrap/>
            <w:vAlign w:val="bottom"/>
            <w:hideMark/>
          </w:tcPr>
          <w:p w14:paraId="6C763DB4" w14:textId="360709EE" w:rsidR="00BF296D" w:rsidRPr="007D155B" w:rsidRDefault="00E718F8"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Coleta de dados</w:t>
            </w:r>
          </w:p>
        </w:tc>
        <w:tc>
          <w:tcPr>
            <w:tcW w:w="2108" w:type="dxa"/>
            <w:tcBorders>
              <w:top w:val="nil"/>
              <w:left w:val="nil"/>
              <w:bottom w:val="nil"/>
              <w:right w:val="nil"/>
            </w:tcBorders>
            <w:noWrap/>
            <w:vAlign w:val="bottom"/>
            <w:hideMark/>
          </w:tcPr>
          <w:p w14:paraId="0F2A0407"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12</w:t>
            </w:r>
          </w:p>
        </w:tc>
        <w:tc>
          <w:tcPr>
            <w:tcW w:w="2371" w:type="dxa"/>
            <w:gridSpan w:val="2"/>
            <w:tcBorders>
              <w:top w:val="nil"/>
              <w:left w:val="nil"/>
              <w:bottom w:val="nil"/>
              <w:right w:val="nil"/>
            </w:tcBorders>
            <w:noWrap/>
            <w:vAlign w:val="bottom"/>
            <w:hideMark/>
          </w:tcPr>
          <w:p w14:paraId="59E927BB"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11.4</w:t>
            </w:r>
          </w:p>
        </w:tc>
      </w:tr>
      <w:tr w:rsidR="00894B58" w:rsidRPr="007D155B" w14:paraId="1B57ECFB" w14:textId="77777777" w:rsidTr="009445CF">
        <w:trPr>
          <w:trHeight w:val="320"/>
        </w:trPr>
        <w:tc>
          <w:tcPr>
            <w:tcW w:w="3876" w:type="dxa"/>
            <w:tcBorders>
              <w:top w:val="nil"/>
              <w:left w:val="nil"/>
              <w:bottom w:val="nil"/>
              <w:right w:val="nil"/>
            </w:tcBorders>
            <w:noWrap/>
            <w:vAlign w:val="bottom"/>
            <w:hideMark/>
          </w:tcPr>
          <w:p w14:paraId="5CF53FBB" w14:textId="3E1B6961" w:rsidR="00BF296D" w:rsidRPr="007D155B" w:rsidRDefault="00E718F8"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 xml:space="preserve">Descrição do racional para seleção dos </w:t>
            </w:r>
            <w:r w:rsidRPr="007D155B">
              <w:rPr>
                <w:rFonts w:eastAsia="Times New Roman"/>
                <w:b/>
                <w:bCs/>
                <w:color w:val="000000" w:themeColor="text1"/>
                <w:sz w:val="22"/>
                <w:szCs w:val="22"/>
                <w:lang w:val="pt-BR"/>
              </w:rPr>
              <w:lastRenderedPageBreak/>
              <w:t>domínios</w:t>
            </w:r>
          </w:p>
        </w:tc>
        <w:tc>
          <w:tcPr>
            <w:tcW w:w="2108" w:type="dxa"/>
            <w:tcBorders>
              <w:top w:val="nil"/>
              <w:left w:val="nil"/>
              <w:bottom w:val="nil"/>
              <w:right w:val="nil"/>
            </w:tcBorders>
            <w:noWrap/>
            <w:vAlign w:val="bottom"/>
            <w:hideMark/>
          </w:tcPr>
          <w:p w14:paraId="479AC672"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17BBD144"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7007B526" w14:textId="77777777" w:rsidTr="009445CF">
        <w:trPr>
          <w:trHeight w:val="320"/>
        </w:trPr>
        <w:tc>
          <w:tcPr>
            <w:tcW w:w="3876" w:type="dxa"/>
            <w:tcBorders>
              <w:top w:val="nil"/>
              <w:left w:val="nil"/>
              <w:bottom w:val="nil"/>
              <w:right w:val="nil"/>
            </w:tcBorders>
            <w:noWrap/>
            <w:vAlign w:val="bottom"/>
            <w:hideMark/>
          </w:tcPr>
          <w:p w14:paraId="172B1368" w14:textId="4D310559"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lastRenderedPageBreak/>
              <w:t>N</w:t>
            </w:r>
            <w:r w:rsidR="00E718F8" w:rsidRPr="007D155B">
              <w:rPr>
                <w:rFonts w:eastAsia="Times New Roman"/>
                <w:color w:val="000000" w:themeColor="text1"/>
                <w:sz w:val="22"/>
                <w:szCs w:val="22"/>
                <w:lang w:val="pt-BR"/>
              </w:rPr>
              <w:t>ão</w:t>
            </w:r>
          </w:p>
        </w:tc>
        <w:tc>
          <w:tcPr>
            <w:tcW w:w="2108" w:type="dxa"/>
            <w:tcBorders>
              <w:top w:val="nil"/>
              <w:left w:val="nil"/>
              <w:bottom w:val="nil"/>
              <w:right w:val="nil"/>
            </w:tcBorders>
            <w:noWrap/>
            <w:vAlign w:val="bottom"/>
            <w:hideMark/>
          </w:tcPr>
          <w:p w14:paraId="6A94356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56</w:t>
            </w:r>
          </w:p>
        </w:tc>
        <w:tc>
          <w:tcPr>
            <w:tcW w:w="2371" w:type="dxa"/>
            <w:gridSpan w:val="2"/>
            <w:tcBorders>
              <w:top w:val="nil"/>
              <w:left w:val="nil"/>
              <w:bottom w:val="nil"/>
              <w:right w:val="nil"/>
            </w:tcBorders>
            <w:noWrap/>
            <w:vAlign w:val="bottom"/>
            <w:hideMark/>
          </w:tcPr>
          <w:p w14:paraId="52D27CB9"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53.3</w:t>
            </w:r>
          </w:p>
        </w:tc>
      </w:tr>
      <w:tr w:rsidR="00894B58" w:rsidRPr="007D155B" w14:paraId="40AC731C" w14:textId="77777777" w:rsidTr="009445CF">
        <w:trPr>
          <w:trHeight w:val="320"/>
        </w:trPr>
        <w:tc>
          <w:tcPr>
            <w:tcW w:w="3876" w:type="dxa"/>
            <w:tcBorders>
              <w:top w:val="nil"/>
              <w:left w:val="nil"/>
              <w:bottom w:val="nil"/>
              <w:right w:val="nil"/>
            </w:tcBorders>
            <w:noWrap/>
            <w:vAlign w:val="bottom"/>
            <w:hideMark/>
          </w:tcPr>
          <w:p w14:paraId="72BD5AE1" w14:textId="4F62D880" w:rsidR="00BF296D" w:rsidRPr="007D155B" w:rsidRDefault="00E718F8"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Sim</w:t>
            </w:r>
          </w:p>
        </w:tc>
        <w:tc>
          <w:tcPr>
            <w:tcW w:w="2108" w:type="dxa"/>
            <w:tcBorders>
              <w:top w:val="nil"/>
              <w:left w:val="nil"/>
              <w:bottom w:val="nil"/>
              <w:right w:val="nil"/>
            </w:tcBorders>
            <w:noWrap/>
            <w:vAlign w:val="bottom"/>
            <w:hideMark/>
          </w:tcPr>
          <w:p w14:paraId="65544F1D"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49</w:t>
            </w:r>
          </w:p>
        </w:tc>
        <w:tc>
          <w:tcPr>
            <w:tcW w:w="2371" w:type="dxa"/>
            <w:gridSpan w:val="2"/>
            <w:tcBorders>
              <w:top w:val="nil"/>
              <w:left w:val="nil"/>
              <w:bottom w:val="nil"/>
              <w:right w:val="nil"/>
            </w:tcBorders>
            <w:noWrap/>
            <w:vAlign w:val="bottom"/>
            <w:hideMark/>
          </w:tcPr>
          <w:p w14:paraId="6E6C0298"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46.7</w:t>
            </w:r>
          </w:p>
        </w:tc>
      </w:tr>
      <w:tr w:rsidR="00894B58" w:rsidRPr="007D155B" w14:paraId="19B6605D" w14:textId="77777777" w:rsidTr="009445CF">
        <w:trPr>
          <w:trHeight w:val="320"/>
        </w:trPr>
        <w:tc>
          <w:tcPr>
            <w:tcW w:w="3876" w:type="dxa"/>
            <w:tcBorders>
              <w:top w:val="nil"/>
              <w:left w:val="nil"/>
              <w:bottom w:val="nil"/>
              <w:right w:val="nil"/>
            </w:tcBorders>
            <w:noWrap/>
            <w:vAlign w:val="bottom"/>
            <w:hideMark/>
          </w:tcPr>
          <w:p w14:paraId="0CF7D5F7" w14:textId="190D02FE" w:rsidR="00BF296D" w:rsidRPr="007D155B" w:rsidRDefault="00BF296D" w:rsidP="002C4E21">
            <w:pPr>
              <w:spacing w:line="276" w:lineRule="auto"/>
              <w:jc w:val="both"/>
              <w:rPr>
                <w:rFonts w:eastAsia="Times New Roman"/>
                <w:b/>
                <w:bCs/>
                <w:color w:val="000000" w:themeColor="text1"/>
                <w:sz w:val="22"/>
                <w:szCs w:val="22"/>
                <w:lang w:val="pt-BR"/>
              </w:rPr>
            </w:pPr>
            <w:r w:rsidRPr="007D155B">
              <w:rPr>
                <w:rFonts w:eastAsia="Times New Roman"/>
                <w:b/>
                <w:bCs/>
                <w:color w:val="000000" w:themeColor="text1"/>
                <w:sz w:val="22"/>
                <w:szCs w:val="22"/>
                <w:lang w:val="pt-BR"/>
              </w:rPr>
              <w:t xml:space="preserve">CFIR </w:t>
            </w:r>
            <w:r w:rsidR="00E718F8" w:rsidRPr="007D155B">
              <w:rPr>
                <w:rFonts w:eastAsia="Times New Roman"/>
                <w:b/>
                <w:bCs/>
                <w:color w:val="000000" w:themeColor="text1"/>
                <w:sz w:val="22"/>
                <w:szCs w:val="22"/>
                <w:lang w:val="pt-BR"/>
              </w:rPr>
              <w:t>foi associado a outro modelo</w:t>
            </w:r>
          </w:p>
        </w:tc>
        <w:tc>
          <w:tcPr>
            <w:tcW w:w="2108" w:type="dxa"/>
            <w:tcBorders>
              <w:top w:val="nil"/>
              <w:left w:val="nil"/>
              <w:bottom w:val="nil"/>
              <w:right w:val="nil"/>
            </w:tcBorders>
            <w:noWrap/>
            <w:vAlign w:val="bottom"/>
            <w:hideMark/>
          </w:tcPr>
          <w:p w14:paraId="1AD8179C" w14:textId="77777777" w:rsidR="00BF296D" w:rsidRPr="007D155B" w:rsidRDefault="00BF296D" w:rsidP="002C4E21">
            <w:pPr>
              <w:spacing w:line="276" w:lineRule="auto"/>
              <w:jc w:val="both"/>
              <w:rPr>
                <w:rFonts w:eastAsia="Times New Roman"/>
                <w:b/>
                <w:bCs/>
                <w:color w:val="000000" w:themeColor="text1"/>
                <w:sz w:val="22"/>
                <w:szCs w:val="22"/>
                <w:lang w:val="pt-BR"/>
              </w:rPr>
            </w:pPr>
          </w:p>
        </w:tc>
        <w:tc>
          <w:tcPr>
            <w:tcW w:w="2371" w:type="dxa"/>
            <w:gridSpan w:val="2"/>
            <w:tcBorders>
              <w:top w:val="nil"/>
              <w:left w:val="nil"/>
              <w:bottom w:val="nil"/>
              <w:right w:val="nil"/>
            </w:tcBorders>
            <w:noWrap/>
            <w:vAlign w:val="bottom"/>
            <w:hideMark/>
          </w:tcPr>
          <w:p w14:paraId="6F0E7BF5" w14:textId="77777777" w:rsidR="00BF296D" w:rsidRPr="007D155B" w:rsidRDefault="00BF296D" w:rsidP="002C4E21">
            <w:pPr>
              <w:spacing w:line="276" w:lineRule="auto"/>
              <w:jc w:val="both"/>
              <w:rPr>
                <w:rFonts w:ascii="Times New Roman" w:eastAsia="Times New Roman" w:hAnsi="Times New Roman" w:cs="Times New Roman"/>
                <w:color w:val="000000" w:themeColor="text1"/>
                <w:sz w:val="22"/>
                <w:szCs w:val="22"/>
                <w:lang w:val="pt-BR"/>
              </w:rPr>
            </w:pPr>
          </w:p>
        </w:tc>
      </w:tr>
      <w:tr w:rsidR="00894B58" w:rsidRPr="007D155B" w14:paraId="58C7C463" w14:textId="77777777" w:rsidTr="009445CF">
        <w:trPr>
          <w:trHeight w:val="320"/>
        </w:trPr>
        <w:tc>
          <w:tcPr>
            <w:tcW w:w="3876" w:type="dxa"/>
            <w:tcBorders>
              <w:top w:val="nil"/>
              <w:left w:val="nil"/>
              <w:bottom w:val="nil"/>
              <w:right w:val="nil"/>
            </w:tcBorders>
            <w:noWrap/>
            <w:vAlign w:val="bottom"/>
            <w:hideMark/>
          </w:tcPr>
          <w:p w14:paraId="049B9B18" w14:textId="7467932A"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N</w:t>
            </w:r>
            <w:r w:rsidR="00E718F8" w:rsidRPr="007D155B">
              <w:rPr>
                <w:rFonts w:eastAsia="Times New Roman"/>
                <w:color w:val="000000" w:themeColor="text1"/>
                <w:sz w:val="22"/>
                <w:szCs w:val="22"/>
                <w:lang w:val="pt-BR"/>
              </w:rPr>
              <w:t>ão</w:t>
            </w:r>
          </w:p>
        </w:tc>
        <w:tc>
          <w:tcPr>
            <w:tcW w:w="2108" w:type="dxa"/>
            <w:tcBorders>
              <w:top w:val="nil"/>
              <w:left w:val="nil"/>
              <w:bottom w:val="nil"/>
              <w:right w:val="nil"/>
            </w:tcBorders>
            <w:noWrap/>
            <w:vAlign w:val="bottom"/>
            <w:hideMark/>
          </w:tcPr>
          <w:p w14:paraId="609989E2"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88</w:t>
            </w:r>
          </w:p>
        </w:tc>
        <w:tc>
          <w:tcPr>
            <w:tcW w:w="2371" w:type="dxa"/>
            <w:gridSpan w:val="2"/>
            <w:tcBorders>
              <w:top w:val="nil"/>
              <w:left w:val="nil"/>
              <w:bottom w:val="nil"/>
              <w:right w:val="nil"/>
            </w:tcBorders>
            <w:noWrap/>
            <w:vAlign w:val="bottom"/>
            <w:hideMark/>
          </w:tcPr>
          <w:p w14:paraId="7D4B9CB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83.8</w:t>
            </w:r>
          </w:p>
        </w:tc>
      </w:tr>
      <w:tr w:rsidR="00894B58" w:rsidRPr="007D155B" w14:paraId="58C523DB" w14:textId="77777777" w:rsidTr="009445CF">
        <w:trPr>
          <w:trHeight w:val="340"/>
        </w:trPr>
        <w:tc>
          <w:tcPr>
            <w:tcW w:w="3876" w:type="dxa"/>
            <w:tcBorders>
              <w:top w:val="nil"/>
              <w:left w:val="nil"/>
              <w:bottom w:val="single" w:sz="8" w:space="0" w:color="auto"/>
              <w:right w:val="nil"/>
            </w:tcBorders>
            <w:noWrap/>
            <w:vAlign w:val="bottom"/>
            <w:hideMark/>
          </w:tcPr>
          <w:p w14:paraId="02C5F4E4" w14:textId="19F7A2AA" w:rsidR="00BF296D" w:rsidRPr="007D155B" w:rsidRDefault="00E718F8"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Sim</w:t>
            </w:r>
          </w:p>
        </w:tc>
        <w:tc>
          <w:tcPr>
            <w:tcW w:w="2108" w:type="dxa"/>
            <w:tcBorders>
              <w:top w:val="nil"/>
              <w:left w:val="nil"/>
              <w:bottom w:val="single" w:sz="8" w:space="0" w:color="auto"/>
              <w:right w:val="nil"/>
            </w:tcBorders>
            <w:noWrap/>
            <w:vAlign w:val="bottom"/>
            <w:hideMark/>
          </w:tcPr>
          <w:p w14:paraId="7F508A05"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17</w:t>
            </w:r>
          </w:p>
        </w:tc>
        <w:tc>
          <w:tcPr>
            <w:tcW w:w="2371" w:type="dxa"/>
            <w:gridSpan w:val="2"/>
            <w:tcBorders>
              <w:top w:val="nil"/>
              <w:left w:val="nil"/>
              <w:bottom w:val="single" w:sz="8" w:space="0" w:color="auto"/>
              <w:right w:val="nil"/>
            </w:tcBorders>
            <w:noWrap/>
            <w:vAlign w:val="bottom"/>
            <w:hideMark/>
          </w:tcPr>
          <w:p w14:paraId="4FCBCEB0" w14:textId="77777777" w:rsidR="00BF296D" w:rsidRPr="007D155B" w:rsidRDefault="00BF296D" w:rsidP="002C4E21">
            <w:pPr>
              <w:spacing w:line="276" w:lineRule="auto"/>
              <w:jc w:val="both"/>
              <w:rPr>
                <w:rFonts w:eastAsia="Times New Roman"/>
                <w:color w:val="000000" w:themeColor="text1"/>
                <w:sz w:val="22"/>
                <w:szCs w:val="22"/>
                <w:lang w:val="pt-BR"/>
              </w:rPr>
            </w:pPr>
            <w:r w:rsidRPr="007D155B">
              <w:rPr>
                <w:rFonts w:eastAsia="Times New Roman"/>
                <w:color w:val="000000" w:themeColor="text1"/>
                <w:sz w:val="22"/>
                <w:szCs w:val="22"/>
                <w:lang w:val="pt-BR"/>
              </w:rPr>
              <w:t>16.2</w:t>
            </w:r>
          </w:p>
        </w:tc>
      </w:tr>
    </w:tbl>
    <w:p w14:paraId="2838B4D2" w14:textId="77777777" w:rsidR="00BF296D" w:rsidRPr="007D155B" w:rsidRDefault="00BF296D" w:rsidP="002C4E21">
      <w:pPr>
        <w:spacing w:line="276" w:lineRule="auto"/>
        <w:jc w:val="both"/>
        <w:rPr>
          <w:rFonts w:cstheme="minorHAnsi"/>
          <w:sz w:val="22"/>
          <w:szCs w:val="22"/>
          <w:lang w:val="pt-BR"/>
        </w:rPr>
      </w:pPr>
    </w:p>
    <w:p w14:paraId="4BF77F34" w14:textId="77777777" w:rsidR="00BF296D" w:rsidRPr="007D155B" w:rsidRDefault="00BF296D" w:rsidP="002C4E21">
      <w:pPr>
        <w:spacing w:line="276" w:lineRule="auto"/>
        <w:jc w:val="both"/>
        <w:rPr>
          <w:rFonts w:cstheme="minorHAnsi"/>
          <w:sz w:val="22"/>
          <w:szCs w:val="22"/>
          <w:lang w:val="pt-BR"/>
        </w:rPr>
      </w:pPr>
    </w:p>
    <w:p w14:paraId="20C88619" w14:textId="77777777" w:rsidR="00BF296D" w:rsidRPr="007D155B" w:rsidRDefault="00BF296D" w:rsidP="002C4E21">
      <w:pPr>
        <w:spacing w:line="276" w:lineRule="auto"/>
        <w:jc w:val="both"/>
        <w:rPr>
          <w:rFonts w:cstheme="minorHAnsi"/>
          <w:sz w:val="22"/>
          <w:szCs w:val="22"/>
          <w:lang w:val="pt-BR"/>
        </w:rPr>
      </w:pPr>
    </w:p>
    <w:p w14:paraId="2885A4A6" w14:textId="77777777" w:rsidR="00BF296D" w:rsidRPr="007D155B" w:rsidRDefault="00BF296D" w:rsidP="002C4E21">
      <w:pPr>
        <w:spacing w:line="276" w:lineRule="auto"/>
        <w:jc w:val="both"/>
        <w:rPr>
          <w:rFonts w:cstheme="minorHAnsi"/>
          <w:sz w:val="22"/>
          <w:szCs w:val="22"/>
          <w:lang w:val="pt-BR"/>
        </w:rPr>
      </w:pPr>
    </w:p>
    <w:p w14:paraId="686A72DA" w14:textId="77777777" w:rsidR="00BF296D" w:rsidRPr="007D155B" w:rsidRDefault="00BF296D" w:rsidP="002C4E21">
      <w:pPr>
        <w:spacing w:line="276" w:lineRule="auto"/>
        <w:jc w:val="both"/>
        <w:rPr>
          <w:rFonts w:cstheme="minorHAnsi"/>
          <w:sz w:val="22"/>
          <w:szCs w:val="22"/>
          <w:lang w:val="pt-BR"/>
        </w:rPr>
      </w:pPr>
    </w:p>
    <w:p w14:paraId="60854ABA" w14:textId="77777777" w:rsidR="00BF296D" w:rsidRPr="007D155B" w:rsidRDefault="00BF296D" w:rsidP="002C4E21">
      <w:pPr>
        <w:spacing w:line="276" w:lineRule="auto"/>
        <w:jc w:val="both"/>
        <w:rPr>
          <w:rFonts w:cstheme="minorHAnsi"/>
          <w:sz w:val="22"/>
          <w:szCs w:val="22"/>
          <w:lang w:val="pt-BR"/>
        </w:rPr>
      </w:pPr>
    </w:p>
    <w:p w14:paraId="6D3BFF12" w14:textId="77777777" w:rsidR="00BF296D" w:rsidRPr="007D155B" w:rsidRDefault="00BF296D" w:rsidP="002C4E21">
      <w:pPr>
        <w:spacing w:line="276" w:lineRule="auto"/>
        <w:jc w:val="both"/>
        <w:rPr>
          <w:rFonts w:cstheme="minorHAnsi"/>
          <w:sz w:val="22"/>
          <w:szCs w:val="22"/>
          <w:lang w:val="pt-BR"/>
        </w:rPr>
      </w:pPr>
    </w:p>
    <w:p w14:paraId="10855B5E" w14:textId="77777777" w:rsidR="00BF296D" w:rsidRPr="007D155B" w:rsidRDefault="00BF296D" w:rsidP="002C4E21">
      <w:pPr>
        <w:spacing w:line="276" w:lineRule="auto"/>
        <w:jc w:val="both"/>
        <w:rPr>
          <w:rFonts w:cstheme="minorHAnsi"/>
          <w:sz w:val="22"/>
          <w:szCs w:val="22"/>
          <w:lang w:val="pt-BR"/>
        </w:rPr>
      </w:pPr>
    </w:p>
    <w:p w14:paraId="3DE17796" w14:textId="77777777" w:rsidR="00BF296D" w:rsidRPr="007D155B" w:rsidRDefault="00BF296D" w:rsidP="002C4E21">
      <w:pPr>
        <w:spacing w:line="276" w:lineRule="auto"/>
        <w:jc w:val="both"/>
        <w:rPr>
          <w:rFonts w:cstheme="minorHAnsi"/>
          <w:sz w:val="22"/>
          <w:szCs w:val="22"/>
          <w:lang w:val="pt-BR"/>
        </w:rPr>
      </w:pPr>
    </w:p>
    <w:p w14:paraId="2E55E207" w14:textId="77777777" w:rsidR="00894B58" w:rsidRPr="007D155B" w:rsidRDefault="00894B58" w:rsidP="002C4E21">
      <w:pPr>
        <w:spacing w:line="276" w:lineRule="auto"/>
        <w:jc w:val="both"/>
        <w:rPr>
          <w:rFonts w:cstheme="minorHAnsi"/>
          <w:sz w:val="22"/>
          <w:szCs w:val="22"/>
          <w:lang w:val="pt-BR"/>
        </w:rPr>
      </w:pPr>
    </w:p>
    <w:p w14:paraId="224612BD" w14:textId="163555FE" w:rsidR="002A747F" w:rsidRPr="007D155B" w:rsidRDefault="002A747F" w:rsidP="005F1D5B">
      <w:pPr>
        <w:spacing w:line="360" w:lineRule="auto"/>
        <w:ind w:firstLine="720"/>
        <w:jc w:val="both"/>
        <w:rPr>
          <w:rFonts w:cstheme="minorHAnsi"/>
          <w:sz w:val="22"/>
          <w:szCs w:val="22"/>
          <w:lang w:val="pt-BR"/>
        </w:rPr>
      </w:pPr>
      <w:r w:rsidRPr="007D155B">
        <w:rPr>
          <w:rFonts w:cstheme="minorHAnsi"/>
          <w:sz w:val="22"/>
          <w:szCs w:val="22"/>
          <w:lang w:val="pt-BR"/>
        </w:rPr>
        <w:t>Foram identificados 21 temas de saúde abordados nos estudos incluídos. As doenças crônicas não transmissíveis (como hipertensão arterial e diabetes), o</w:t>
      </w:r>
      <w:r w:rsidR="0033351E">
        <w:rPr>
          <w:rFonts w:cstheme="minorHAnsi"/>
          <w:sz w:val="22"/>
          <w:szCs w:val="22"/>
          <w:lang w:val="pt-BR"/>
        </w:rPr>
        <w:t>s</w:t>
      </w:r>
      <w:r w:rsidRPr="007D155B">
        <w:rPr>
          <w:rFonts w:cstheme="minorHAnsi"/>
          <w:sz w:val="22"/>
          <w:szCs w:val="22"/>
          <w:lang w:val="pt-BR"/>
        </w:rPr>
        <w:t xml:space="preserve"> câncer</w:t>
      </w:r>
      <w:r w:rsidR="0033351E">
        <w:rPr>
          <w:rFonts w:cstheme="minorHAnsi"/>
          <w:sz w:val="22"/>
          <w:szCs w:val="22"/>
          <w:lang w:val="pt-BR"/>
        </w:rPr>
        <w:t>es</w:t>
      </w:r>
      <w:r w:rsidRPr="007D155B">
        <w:rPr>
          <w:rFonts w:cstheme="minorHAnsi"/>
          <w:sz w:val="22"/>
          <w:szCs w:val="22"/>
          <w:lang w:val="pt-BR"/>
        </w:rPr>
        <w:t xml:space="preserve"> e os transtornos mentais (incluindo depressão e ansiedade) foram os temas mais frequentemente investigados (Figura 2). Nos estudos incluídos, </w:t>
      </w:r>
      <w:r w:rsidR="0033351E">
        <w:rPr>
          <w:rFonts w:cstheme="minorHAnsi"/>
          <w:sz w:val="22"/>
          <w:szCs w:val="22"/>
          <w:lang w:val="pt-BR"/>
        </w:rPr>
        <w:t>foram investigados</w:t>
      </w:r>
      <w:r w:rsidRPr="007D155B">
        <w:rPr>
          <w:rFonts w:cstheme="minorHAnsi"/>
          <w:sz w:val="22"/>
          <w:szCs w:val="22"/>
          <w:lang w:val="pt-BR"/>
        </w:rPr>
        <w:t xml:space="preserve"> </w:t>
      </w:r>
      <w:r w:rsidR="0033351E">
        <w:rPr>
          <w:rFonts w:cstheme="minorHAnsi"/>
          <w:sz w:val="22"/>
          <w:szCs w:val="22"/>
          <w:lang w:val="pt-BR"/>
        </w:rPr>
        <w:t>diversos</w:t>
      </w:r>
      <w:r w:rsidRPr="007D155B">
        <w:rPr>
          <w:rFonts w:cstheme="minorHAnsi"/>
          <w:sz w:val="22"/>
          <w:szCs w:val="22"/>
          <w:lang w:val="pt-BR"/>
        </w:rPr>
        <w:t xml:space="preserve"> tipos de intervenções implementadas na </w:t>
      </w:r>
      <w:r w:rsidR="00485729" w:rsidRPr="007D155B">
        <w:rPr>
          <w:rFonts w:cstheme="minorHAnsi"/>
          <w:sz w:val="22"/>
          <w:szCs w:val="22"/>
          <w:lang w:val="pt-BR"/>
        </w:rPr>
        <w:t>APS</w:t>
      </w:r>
      <w:r w:rsidRPr="007D155B">
        <w:rPr>
          <w:rFonts w:cstheme="minorHAnsi"/>
          <w:sz w:val="22"/>
          <w:szCs w:val="22"/>
          <w:lang w:val="pt-BR"/>
        </w:rPr>
        <w:t xml:space="preserve">, incluindo ferramentas de apoio à decisão clínica para o manejo de doenças crônicas, programas de rastreamento e prevenção (por exemplo, rastreamento de câncer e iniciativas de vacinação), modelos de redistribuição de tarefas e cuidado em equipe, intervenções em saúde digital e telessaúde, bem como abordagens de cuidado integradas à comunidade ou às farmácias. Essas inovações foram predominantemente concebidas para aprimorar a oferta de serviços específicos para determinadas doenças nos contextos de </w:t>
      </w:r>
      <w:r w:rsidR="00485729" w:rsidRPr="007D155B">
        <w:rPr>
          <w:rFonts w:cstheme="minorHAnsi"/>
          <w:sz w:val="22"/>
          <w:szCs w:val="22"/>
          <w:lang w:val="pt-BR"/>
        </w:rPr>
        <w:t>APS</w:t>
      </w:r>
      <w:r w:rsidRPr="007D155B">
        <w:rPr>
          <w:rFonts w:cstheme="minorHAnsi"/>
          <w:sz w:val="22"/>
          <w:szCs w:val="22"/>
          <w:lang w:val="pt-BR"/>
        </w:rPr>
        <w:t>, em vez de modificar estruturas ou processos centrais desse nível de atenção.</w:t>
      </w:r>
    </w:p>
    <w:p w14:paraId="18E3DE8F" w14:textId="77777777" w:rsidR="00B029BC" w:rsidRPr="007D155B" w:rsidRDefault="00B029BC" w:rsidP="005F1D5B">
      <w:pPr>
        <w:spacing w:line="360" w:lineRule="auto"/>
        <w:ind w:firstLine="720"/>
        <w:jc w:val="both"/>
        <w:rPr>
          <w:rFonts w:cstheme="minorHAnsi"/>
          <w:sz w:val="22"/>
          <w:szCs w:val="22"/>
          <w:lang w:val="pt-BR"/>
        </w:rPr>
      </w:pPr>
    </w:p>
    <w:p w14:paraId="6420BD72" w14:textId="4455E1B5" w:rsidR="00F80F4D" w:rsidRPr="007D155B" w:rsidRDefault="00B029BC" w:rsidP="00B029BC">
      <w:pPr>
        <w:spacing w:line="360" w:lineRule="auto"/>
        <w:jc w:val="both"/>
        <w:rPr>
          <w:rFonts w:cstheme="minorHAnsi"/>
          <w:sz w:val="22"/>
          <w:szCs w:val="22"/>
          <w:lang w:val="pt-BR"/>
        </w:rPr>
      </w:pPr>
      <w:r w:rsidRPr="007D155B">
        <w:rPr>
          <w:noProof/>
          <w:lang w:val="en-PH" w:eastAsia="en-PH"/>
        </w:rPr>
        <w:drawing>
          <wp:inline distT="0" distB="0" distL="0" distR="0" wp14:anchorId="36157C69" wp14:editId="0EEA0F33">
            <wp:extent cx="5902798" cy="2850204"/>
            <wp:effectExtent l="0" t="0" r="15875" b="7620"/>
            <wp:docPr id="97324544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202EE4-8E59-B804-9868-66810CB7F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E25BB6" w14:textId="299F6096" w:rsidR="00F80F4D" w:rsidRPr="003D666E" w:rsidRDefault="003D666E" w:rsidP="002C4E21">
      <w:pPr>
        <w:spacing w:line="276" w:lineRule="auto"/>
        <w:jc w:val="both"/>
        <w:rPr>
          <w:rFonts w:cstheme="minorHAnsi"/>
          <w:sz w:val="15"/>
          <w:szCs w:val="15"/>
          <w:lang w:val="pt-BR"/>
        </w:rPr>
      </w:pPr>
      <w:r w:rsidRPr="003D666E">
        <w:rPr>
          <w:rFonts w:cstheme="minorHAnsi"/>
          <w:sz w:val="15"/>
          <w:szCs w:val="15"/>
          <w:lang w:val="pt-BR"/>
        </w:rPr>
        <w:t>Sopcak e cols. investigaram câncer e doenças crônicas; Varley e cols. investigaram dor crônica e transtorno por uso de opioides; Hennein e cols. investigaram diabetes em pacientes com tuberculose; Muddu e cols. investigaram diabetes e HIV; Zabaleta-del-Olmo e cols. investigaram cessação do tabagismo, atividade física e alimentação saudável. Esses estudos foram incluídos, respectivamente, nas categorias: câncer e doenças não transmissíveis; dor crônica e dependência; doenças não transmissíveis e doenças infecciosas; doenças não transmissíveis e doenças infecciosas; e cessação do tabagismo e promoção da saúde.</w:t>
      </w:r>
    </w:p>
    <w:p w14:paraId="640E68CD" w14:textId="77777777" w:rsidR="00F80F4D" w:rsidRPr="007D155B" w:rsidRDefault="00F80F4D" w:rsidP="002C4E21">
      <w:pPr>
        <w:spacing w:line="276" w:lineRule="auto"/>
        <w:jc w:val="both"/>
        <w:rPr>
          <w:rFonts w:cstheme="minorHAnsi"/>
          <w:sz w:val="22"/>
          <w:szCs w:val="22"/>
          <w:lang w:val="pt-BR"/>
        </w:rPr>
      </w:pPr>
    </w:p>
    <w:p w14:paraId="32C2B256" w14:textId="03DCC344" w:rsidR="002A747F" w:rsidRPr="007D155B" w:rsidRDefault="002A747F" w:rsidP="005F1D5B">
      <w:pPr>
        <w:spacing w:line="360" w:lineRule="auto"/>
        <w:ind w:firstLine="720"/>
        <w:jc w:val="both"/>
        <w:rPr>
          <w:rFonts w:cstheme="minorHAnsi"/>
          <w:sz w:val="22"/>
          <w:szCs w:val="22"/>
          <w:lang w:val="pt-BR"/>
        </w:rPr>
      </w:pPr>
      <w:r w:rsidRPr="007D155B">
        <w:rPr>
          <w:rFonts w:cstheme="minorHAnsi"/>
          <w:sz w:val="22"/>
          <w:szCs w:val="22"/>
          <w:lang w:val="pt-BR"/>
        </w:rPr>
        <w:lastRenderedPageBreak/>
        <w:t xml:space="preserve">A Figura 3 </w:t>
      </w:r>
      <w:r w:rsidR="00485729" w:rsidRPr="007D155B">
        <w:rPr>
          <w:rFonts w:cstheme="minorHAnsi"/>
          <w:sz w:val="22"/>
          <w:szCs w:val="22"/>
          <w:lang w:val="pt-BR"/>
        </w:rPr>
        <w:t>apresenta</w:t>
      </w:r>
      <w:r w:rsidRPr="007D155B">
        <w:rPr>
          <w:rFonts w:cstheme="minorHAnsi"/>
          <w:sz w:val="22"/>
          <w:szCs w:val="22"/>
          <w:lang w:val="pt-BR"/>
        </w:rPr>
        <w:t xml:space="preserve"> os participantes incluídos nos estudos</w:t>
      </w:r>
      <w:r w:rsidR="003D666E">
        <w:rPr>
          <w:rFonts w:cstheme="minorHAnsi"/>
          <w:sz w:val="22"/>
          <w:szCs w:val="22"/>
          <w:lang w:val="pt-BR"/>
        </w:rPr>
        <w:t xml:space="preserve"> selecionados</w:t>
      </w:r>
      <w:r w:rsidRPr="007D155B">
        <w:rPr>
          <w:rFonts w:cstheme="minorHAnsi"/>
          <w:sz w:val="22"/>
          <w:szCs w:val="22"/>
          <w:lang w:val="pt-BR"/>
        </w:rPr>
        <w:t xml:space="preserve">. Observou-se que </w:t>
      </w:r>
      <w:r w:rsidR="00485729" w:rsidRPr="007D155B">
        <w:rPr>
          <w:rFonts w:cstheme="minorHAnsi"/>
          <w:sz w:val="22"/>
          <w:szCs w:val="22"/>
          <w:lang w:val="pt-BR"/>
        </w:rPr>
        <w:t xml:space="preserve">em </w:t>
      </w:r>
      <w:r w:rsidRPr="007D155B">
        <w:rPr>
          <w:rFonts w:cstheme="minorHAnsi"/>
          <w:sz w:val="22"/>
          <w:szCs w:val="22"/>
          <w:lang w:val="pt-BR"/>
        </w:rPr>
        <w:t xml:space="preserve">40% dos estudos </w:t>
      </w:r>
      <w:r w:rsidR="00485729" w:rsidRPr="007D155B">
        <w:rPr>
          <w:rFonts w:cstheme="minorHAnsi"/>
          <w:sz w:val="22"/>
          <w:szCs w:val="22"/>
          <w:lang w:val="pt-BR"/>
        </w:rPr>
        <w:t>apenas</w:t>
      </w:r>
      <w:r w:rsidRPr="007D155B">
        <w:rPr>
          <w:rFonts w:cstheme="minorHAnsi"/>
          <w:sz w:val="22"/>
          <w:szCs w:val="22"/>
          <w:lang w:val="pt-BR"/>
        </w:rPr>
        <w:t xml:space="preserve"> </w:t>
      </w:r>
      <w:r w:rsidR="00485729" w:rsidRPr="007D155B">
        <w:rPr>
          <w:rFonts w:cstheme="minorHAnsi"/>
          <w:sz w:val="22"/>
          <w:szCs w:val="22"/>
          <w:lang w:val="pt-BR"/>
        </w:rPr>
        <w:t xml:space="preserve">a perspectiva dos </w:t>
      </w:r>
      <w:r w:rsidR="003D666E">
        <w:rPr>
          <w:rFonts w:cstheme="minorHAnsi"/>
          <w:sz w:val="22"/>
          <w:szCs w:val="22"/>
          <w:lang w:val="pt-BR"/>
        </w:rPr>
        <w:t>profissionais</w:t>
      </w:r>
      <w:r w:rsidRPr="007D155B">
        <w:rPr>
          <w:rFonts w:cstheme="minorHAnsi"/>
          <w:sz w:val="22"/>
          <w:szCs w:val="22"/>
          <w:lang w:val="pt-BR"/>
        </w:rPr>
        <w:t xml:space="preserve"> da saúde</w:t>
      </w:r>
      <w:r w:rsidR="00485729" w:rsidRPr="007D155B">
        <w:rPr>
          <w:rFonts w:cstheme="minorHAnsi"/>
          <w:sz w:val="22"/>
          <w:szCs w:val="22"/>
          <w:lang w:val="pt-BR"/>
        </w:rPr>
        <w:t xml:space="preserve"> foi analisada</w:t>
      </w:r>
      <w:r w:rsidRPr="007D155B">
        <w:rPr>
          <w:rFonts w:cstheme="minorHAnsi"/>
          <w:sz w:val="22"/>
          <w:szCs w:val="22"/>
          <w:lang w:val="pt-BR"/>
        </w:rPr>
        <w:t xml:space="preserve">, e </w:t>
      </w:r>
      <w:r w:rsidR="00485729" w:rsidRPr="007D155B">
        <w:rPr>
          <w:rFonts w:cstheme="minorHAnsi"/>
          <w:sz w:val="22"/>
          <w:szCs w:val="22"/>
          <w:lang w:val="pt-BR"/>
        </w:rPr>
        <w:t xml:space="preserve">em </w:t>
      </w:r>
      <w:r w:rsidRPr="007D155B">
        <w:rPr>
          <w:rFonts w:cstheme="minorHAnsi"/>
          <w:sz w:val="22"/>
          <w:szCs w:val="22"/>
          <w:lang w:val="pt-BR"/>
        </w:rPr>
        <w:t>46% apenas um tipo de participante</w:t>
      </w:r>
      <w:r w:rsidR="00485729" w:rsidRPr="007D155B">
        <w:rPr>
          <w:rFonts w:cstheme="minorHAnsi"/>
          <w:sz w:val="22"/>
          <w:szCs w:val="22"/>
          <w:lang w:val="pt-BR"/>
        </w:rPr>
        <w:t xml:space="preserve"> foi ouvido</w:t>
      </w:r>
      <w:r w:rsidRPr="007D155B">
        <w:rPr>
          <w:rFonts w:cstheme="minorHAnsi"/>
          <w:sz w:val="22"/>
          <w:szCs w:val="22"/>
          <w:lang w:val="pt-BR"/>
        </w:rPr>
        <w:t xml:space="preserve">. Embora a inclusão de múltiplos atores seja fortemente recomendada na pesquisa em implementação, apenas 15,2% dos estudos envolveram </w:t>
      </w:r>
      <w:r w:rsidR="003D666E">
        <w:rPr>
          <w:rFonts w:cstheme="minorHAnsi"/>
          <w:sz w:val="22"/>
          <w:szCs w:val="22"/>
          <w:lang w:val="pt-BR"/>
        </w:rPr>
        <w:t>profissionais</w:t>
      </w:r>
      <w:r w:rsidRPr="007D155B">
        <w:rPr>
          <w:rFonts w:cstheme="minorHAnsi"/>
          <w:sz w:val="22"/>
          <w:szCs w:val="22"/>
          <w:lang w:val="pt-BR"/>
        </w:rPr>
        <w:t xml:space="preserve"> da saúde, gestores e pacientes </w:t>
      </w:r>
      <w:r w:rsidR="00485729" w:rsidRPr="007D155B">
        <w:rPr>
          <w:rFonts w:cstheme="minorHAnsi"/>
          <w:sz w:val="22"/>
          <w:szCs w:val="22"/>
          <w:lang w:val="pt-BR"/>
        </w:rPr>
        <w:t>simultaneamente</w:t>
      </w:r>
      <w:r w:rsidR="00DF5D65">
        <w:rPr>
          <w:rFonts w:cstheme="minorHAnsi"/>
          <w:sz w:val="22"/>
          <w:szCs w:val="22"/>
          <w:lang w:val="pt-BR"/>
        </w:rPr>
        <w:t xml:space="preserve">, </w:t>
      </w:r>
      <w:r w:rsidRPr="007D155B">
        <w:rPr>
          <w:rFonts w:cstheme="minorHAnsi"/>
          <w:sz w:val="22"/>
          <w:szCs w:val="22"/>
          <w:lang w:val="pt-BR"/>
        </w:rPr>
        <w:t xml:space="preserve">grupos essenciais para a avaliação do processo de implementação e da oferta de inovações nos contextos de </w:t>
      </w:r>
      <w:r w:rsidR="00485729" w:rsidRPr="007D155B">
        <w:rPr>
          <w:rFonts w:cstheme="minorHAnsi"/>
          <w:sz w:val="22"/>
          <w:szCs w:val="22"/>
          <w:lang w:val="pt-BR"/>
        </w:rPr>
        <w:t>APS</w:t>
      </w:r>
      <w:r w:rsidRPr="007D155B">
        <w:rPr>
          <w:rFonts w:cstheme="minorHAnsi"/>
          <w:sz w:val="22"/>
          <w:szCs w:val="22"/>
          <w:lang w:val="pt-BR"/>
        </w:rPr>
        <w:t>. A versão de 2009 do CFIR foi concebida principalmente para orientar a coleta de dados junto a indivíduos que influenciam a efetividade da implementação, como profissionais de saúde e gestores. No entanto, alguns estudos também incluíram as perspectivas dos pacientes, o que pode refletir uma adaptação ou ampliação do CFIR para incorporar as vozes dos usuários.</w:t>
      </w:r>
    </w:p>
    <w:p w14:paraId="434B0A0D" w14:textId="0E5BB7D2" w:rsidR="00F80F4D" w:rsidRPr="007D155B" w:rsidRDefault="00F80F4D" w:rsidP="007C3FB1">
      <w:pPr>
        <w:spacing w:line="276" w:lineRule="auto"/>
        <w:ind w:left="-450" w:right="-520"/>
        <w:jc w:val="both"/>
        <w:rPr>
          <w:rFonts w:cstheme="minorHAnsi"/>
          <w:sz w:val="22"/>
          <w:szCs w:val="22"/>
          <w:lang w:val="pt-BR"/>
        </w:rPr>
      </w:pPr>
      <w:r w:rsidRPr="007D155B">
        <w:rPr>
          <w:rFonts w:cstheme="minorHAnsi"/>
          <w:sz w:val="22"/>
          <w:szCs w:val="22"/>
          <w:lang w:val="pt-BR"/>
        </w:rPr>
        <w:t xml:space="preserve"> </w:t>
      </w:r>
      <w:r w:rsidR="007C3FB1" w:rsidRPr="007D155B">
        <w:rPr>
          <w:noProof/>
          <w:lang w:val="en-PH" w:eastAsia="en-PH"/>
        </w:rPr>
        <w:drawing>
          <wp:inline distT="0" distB="0" distL="0" distR="0" wp14:anchorId="6FA7BEBD" wp14:editId="0BC88F8B">
            <wp:extent cx="6196330" cy="3560323"/>
            <wp:effectExtent l="0" t="0" r="13970" b="8890"/>
            <wp:docPr id="34840654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637D92-860A-1642-AD8D-894725E37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008887" w14:textId="77777777" w:rsidR="00F80F4D" w:rsidRPr="007D155B" w:rsidRDefault="00F80F4D" w:rsidP="002C4E21">
      <w:pPr>
        <w:spacing w:line="276" w:lineRule="auto"/>
        <w:jc w:val="both"/>
        <w:rPr>
          <w:rFonts w:cstheme="minorHAnsi"/>
          <w:sz w:val="22"/>
          <w:szCs w:val="22"/>
          <w:lang w:val="pt-BR"/>
        </w:rPr>
      </w:pPr>
    </w:p>
    <w:p w14:paraId="695680BE" w14:textId="77777777" w:rsidR="00F80F4D" w:rsidRPr="007D155B" w:rsidRDefault="00F80F4D" w:rsidP="002C4E21">
      <w:pPr>
        <w:spacing w:line="276" w:lineRule="auto"/>
        <w:jc w:val="both"/>
        <w:rPr>
          <w:rFonts w:cstheme="minorHAnsi"/>
          <w:sz w:val="22"/>
          <w:szCs w:val="22"/>
          <w:lang w:val="pt-BR"/>
        </w:rPr>
      </w:pPr>
    </w:p>
    <w:p w14:paraId="1FAC414B" w14:textId="4C9C3D06" w:rsidR="002A747F" w:rsidRPr="007D155B" w:rsidRDefault="002A747F"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A Figura 4 apresenta </w:t>
      </w:r>
      <w:r w:rsidR="006B5A7A" w:rsidRPr="007D155B">
        <w:rPr>
          <w:rFonts w:cstheme="minorHAnsi"/>
          <w:sz w:val="22"/>
          <w:szCs w:val="22"/>
          <w:lang w:val="pt-BR"/>
        </w:rPr>
        <w:t>a frequência d</w:t>
      </w:r>
      <w:r w:rsidRPr="007D155B">
        <w:rPr>
          <w:rFonts w:cstheme="minorHAnsi"/>
          <w:sz w:val="22"/>
          <w:szCs w:val="22"/>
          <w:lang w:val="pt-BR"/>
        </w:rPr>
        <w:t xml:space="preserve">os construtos do CFIR investigados nos estudos selecionados, categorizados por </w:t>
      </w:r>
      <w:r w:rsidR="006B5A7A" w:rsidRPr="007D155B">
        <w:rPr>
          <w:rFonts w:cstheme="minorHAnsi"/>
          <w:sz w:val="22"/>
          <w:szCs w:val="22"/>
          <w:lang w:val="pt-BR"/>
        </w:rPr>
        <w:t>domínio.</w:t>
      </w:r>
      <w:r w:rsidRPr="007D155B">
        <w:rPr>
          <w:rFonts w:cstheme="minorHAnsi"/>
          <w:sz w:val="22"/>
          <w:szCs w:val="22"/>
          <w:lang w:val="pt-BR"/>
        </w:rPr>
        <w:t xml:space="preserve"> Os construtos mais frequentemente relatados foram: no Domínio 1 (Características da Intervenção), </w:t>
      </w:r>
      <w:r w:rsidR="00721924" w:rsidRPr="007D155B">
        <w:rPr>
          <w:rFonts w:cstheme="minorHAnsi"/>
          <w:sz w:val="22"/>
          <w:szCs w:val="22"/>
          <w:lang w:val="pt-BR"/>
        </w:rPr>
        <w:t xml:space="preserve">a </w:t>
      </w:r>
      <w:r w:rsidRPr="007D155B">
        <w:rPr>
          <w:rFonts w:cstheme="minorHAnsi"/>
          <w:sz w:val="22"/>
          <w:szCs w:val="22"/>
          <w:lang w:val="pt-BR"/>
        </w:rPr>
        <w:t xml:space="preserve">Complexidade (45%) e </w:t>
      </w:r>
      <w:r w:rsidR="00721924" w:rsidRPr="007D155B">
        <w:rPr>
          <w:rFonts w:cstheme="minorHAnsi"/>
          <w:sz w:val="22"/>
          <w:szCs w:val="22"/>
          <w:lang w:val="pt-BR"/>
        </w:rPr>
        <w:t xml:space="preserve">a </w:t>
      </w:r>
      <w:r w:rsidRPr="007D155B">
        <w:rPr>
          <w:rFonts w:cstheme="minorHAnsi"/>
          <w:sz w:val="22"/>
          <w:szCs w:val="22"/>
          <w:lang w:val="pt-BR"/>
        </w:rPr>
        <w:t xml:space="preserve">Adaptabilidade (38%); no Domínio 2 (Ambiente Externo), </w:t>
      </w:r>
      <w:r w:rsidR="00721924" w:rsidRPr="007D155B">
        <w:rPr>
          <w:rFonts w:cstheme="minorHAnsi"/>
          <w:sz w:val="22"/>
          <w:szCs w:val="22"/>
          <w:lang w:val="pt-BR"/>
        </w:rPr>
        <w:t xml:space="preserve">as </w:t>
      </w:r>
      <w:r w:rsidRPr="007D155B">
        <w:rPr>
          <w:rFonts w:cstheme="minorHAnsi"/>
          <w:sz w:val="22"/>
          <w:szCs w:val="22"/>
          <w:lang w:val="pt-BR"/>
        </w:rPr>
        <w:t>Necessidades</w:t>
      </w:r>
      <w:r w:rsidR="00721924" w:rsidRPr="007D155B">
        <w:rPr>
          <w:rFonts w:cstheme="minorHAnsi"/>
          <w:sz w:val="22"/>
          <w:szCs w:val="22"/>
          <w:lang w:val="pt-BR"/>
        </w:rPr>
        <w:t>,</w:t>
      </w:r>
      <w:r w:rsidRPr="007D155B">
        <w:rPr>
          <w:rFonts w:cstheme="minorHAnsi"/>
          <w:sz w:val="22"/>
          <w:szCs w:val="22"/>
          <w:lang w:val="pt-BR"/>
        </w:rPr>
        <w:t xml:space="preserve"> </w:t>
      </w:r>
      <w:r w:rsidR="00721924" w:rsidRPr="007D155B">
        <w:rPr>
          <w:rFonts w:cstheme="minorHAnsi"/>
          <w:sz w:val="22"/>
          <w:szCs w:val="22"/>
          <w:lang w:val="pt-BR"/>
        </w:rPr>
        <w:t xml:space="preserve">os </w:t>
      </w:r>
      <w:r w:rsidRPr="007D155B">
        <w:rPr>
          <w:rFonts w:cstheme="minorHAnsi"/>
          <w:sz w:val="22"/>
          <w:szCs w:val="22"/>
          <w:lang w:val="pt-BR"/>
        </w:rPr>
        <w:t xml:space="preserve">Recursos dos Pacientes (52%) e </w:t>
      </w:r>
      <w:r w:rsidR="00721924" w:rsidRPr="007D155B">
        <w:rPr>
          <w:rFonts w:cstheme="minorHAnsi"/>
          <w:sz w:val="22"/>
          <w:szCs w:val="22"/>
          <w:lang w:val="pt-BR"/>
        </w:rPr>
        <w:t xml:space="preserve">as </w:t>
      </w:r>
      <w:r w:rsidRPr="007D155B">
        <w:rPr>
          <w:rFonts w:cstheme="minorHAnsi"/>
          <w:sz w:val="22"/>
          <w:szCs w:val="22"/>
          <w:lang w:val="pt-BR"/>
        </w:rPr>
        <w:t xml:space="preserve">Políticas e Incentivos Externos (42%); no Domínio 3 (Ambiente Interno), </w:t>
      </w:r>
      <w:r w:rsidR="00721924" w:rsidRPr="007D155B">
        <w:rPr>
          <w:rFonts w:cstheme="minorHAnsi"/>
          <w:sz w:val="22"/>
          <w:szCs w:val="22"/>
          <w:lang w:val="pt-BR"/>
        </w:rPr>
        <w:t xml:space="preserve">as </w:t>
      </w:r>
      <w:r w:rsidRPr="007D155B">
        <w:rPr>
          <w:rFonts w:cstheme="minorHAnsi"/>
          <w:sz w:val="22"/>
          <w:szCs w:val="22"/>
          <w:lang w:val="pt-BR"/>
        </w:rPr>
        <w:t xml:space="preserve">Redes e Comunicação (41%) e </w:t>
      </w:r>
      <w:r w:rsidR="00721924" w:rsidRPr="007D155B">
        <w:rPr>
          <w:rFonts w:cstheme="minorHAnsi"/>
          <w:sz w:val="22"/>
          <w:szCs w:val="22"/>
          <w:lang w:val="pt-BR"/>
        </w:rPr>
        <w:t xml:space="preserve">o </w:t>
      </w:r>
      <w:r w:rsidRPr="007D155B">
        <w:rPr>
          <w:rFonts w:cstheme="minorHAnsi"/>
          <w:sz w:val="22"/>
          <w:szCs w:val="22"/>
          <w:lang w:val="pt-BR"/>
        </w:rPr>
        <w:t xml:space="preserve">Clima de Implementação (39%); no Domínio 4 (Características dos Indivíduos), </w:t>
      </w:r>
      <w:r w:rsidR="00721924" w:rsidRPr="007D155B">
        <w:rPr>
          <w:rFonts w:cstheme="minorHAnsi"/>
          <w:sz w:val="22"/>
          <w:szCs w:val="22"/>
          <w:lang w:val="pt-BR"/>
        </w:rPr>
        <w:t xml:space="preserve">o </w:t>
      </w:r>
      <w:r w:rsidRPr="007D155B">
        <w:rPr>
          <w:rFonts w:cstheme="minorHAnsi"/>
          <w:sz w:val="22"/>
          <w:szCs w:val="22"/>
          <w:lang w:val="pt-BR"/>
        </w:rPr>
        <w:t xml:space="preserve">Conhecimento e </w:t>
      </w:r>
      <w:r w:rsidR="00721924" w:rsidRPr="007D155B">
        <w:rPr>
          <w:rFonts w:cstheme="minorHAnsi"/>
          <w:sz w:val="22"/>
          <w:szCs w:val="22"/>
          <w:lang w:val="pt-BR"/>
        </w:rPr>
        <w:t xml:space="preserve">as  </w:t>
      </w:r>
      <w:r w:rsidRPr="007D155B">
        <w:rPr>
          <w:rFonts w:cstheme="minorHAnsi"/>
          <w:sz w:val="22"/>
          <w:szCs w:val="22"/>
          <w:lang w:val="pt-BR"/>
        </w:rPr>
        <w:t xml:space="preserve">Crenças sobre a Intervenção (46%); e no Domínio 5 (Processo), </w:t>
      </w:r>
      <w:r w:rsidR="00721924" w:rsidRPr="007D155B">
        <w:rPr>
          <w:rFonts w:cstheme="minorHAnsi"/>
          <w:sz w:val="22"/>
          <w:szCs w:val="22"/>
          <w:lang w:val="pt-BR"/>
        </w:rPr>
        <w:t xml:space="preserve">o </w:t>
      </w:r>
      <w:r w:rsidRPr="007D155B">
        <w:rPr>
          <w:rFonts w:cstheme="minorHAnsi"/>
          <w:sz w:val="22"/>
          <w:szCs w:val="22"/>
          <w:lang w:val="pt-BR"/>
        </w:rPr>
        <w:t xml:space="preserve">Engajamento e Planejamento (32%). Por outro lado, os construtos menos investigados foram </w:t>
      </w:r>
      <w:r w:rsidR="003D666E">
        <w:rPr>
          <w:rFonts w:cstheme="minorHAnsi"/>
          <w:sz w:val="22"/>
          <w:szCs w:val="22"/>
          <w:lang w:val="pt-BR"/>
        </w:rPr>
        <w:t>a T</w:t>
      </w:r>
      <w:r w:rsidRPr="007D155B">
        <w:rPr>
          <w:rFonts w:cstheme="minorHAnsi"/>
          <w:sz w:val="22"/>
          <w:szCs w:val="22"/>
          <w:lang w:val="pt-BR"/>
        </w:rPr>
        <w:t xml:space="preserve">estabilidade, </w:t>
      </w:r>
      <w:r w:rsidR="003D666E">
        <w:rPr>
          <w:rFonts w:cstheme="minorHAnsi"/>
          <w:sz w:val="22"/>
          <w:szCs w:val="22"/>
          <w:lang w:val="pt-BR"/>
        </w:rPr>
        <w:t xml:space="preserve">a </w:t>
      </w:r>
      <w:r w:rsidRPr="007D155B">
        <w:rPr>
          <w:rFonts w:cstheme="minorHAnsi"/>
          <w:sz w:val="22"/>
          <w:szCs w:val="22"/>
          <w:lang w:val="pt-BR"/>
        </w:rPr>
        <w:t xml:space="preserve">Fonte da Intervenção e </w:t>
      </w:r>
      <w:r w:rsidR="003D666E">
        <w:rPr>
          <w:rFonts w:cstheme="minorHAnsi"/>
          <w:sz w:val="22"/>
          <w:szCs w:val="22"/>
          <w:lang w:val="pt-BR"/>
        </w:rPr>
        <w:t xml:space="preserve">o </w:t>
      </w:r>
      <w:r w:rsidRPr="007D155B">
        <w:rPr>
          <w:rFonts w:cstheme="minorHAnsi"/>
          <w:sz w:val="22"/>
          <w:szCs w:val="22"/>
          <w:lang w:val="pt-BR"/>
        </w:rPr>
        <w:t xml:space="preserve">Custo (Domínio 1), respectivamente 9%, 10% e 11%; Pressão dos Pares (18%) e </w:t>
      </w:r>
      <w:r w:rsidRPr="007D155B">
        <w:rPr>
          <w:rFonts w:cstheme="minorHAnsi"/>
          <w:sz w:val="22"/>
          <w:szCs w:val="22"/>
          <w:lang w:val="pt-BR"/>
        </w:rPr>
        <w:lastRenderedPageBreak/>
        <w:t>Cosmopolitismo (20%) (Domínio 2); Clima de Aprendizagem (19%) e Metas e Feedback (16%) (Domínio 3); Identificação Individual com a Organização (10%) e Estágio Individual de Mudança (18%) (Domínio 4); e Líderes Internos de Implementação Formalmente Designados (12%) e Líderes de Opinião (14%) (Domínio 5).</w:t>
      </w:r>
    </w:p>
    <w:p w14:paraId="50F43528" w14:textId="7C3D6374" w:rsidR="00377829" w:rsidRPr="007D155B" w:rsidRDefault="006B5A7A" w:rsidP="006B5A7A">
      <w:pPr>
        <w:spacing w:line="276" w:lineRule="auto"/>
        <w:ind w:right="-790"/>
        <w:jc w:val="both"/>
        <w:rPr>
          <w:rFonts w:cstheme="minorHAnsi"/>
          <w:sz w:val="22"/>
          <w:szCs w:val="22"/>
          <w:lang w:val="pt-BR"/>
        </w:rPr>
      </w:pPr>
      <w:r w:rsidRPr="007D155B">
        <w:rPr>
          <w:rFonts w:cstheme="minorHAnsi"/>
          <w:noProof/>
          <w:sz w:val="22"/>
          <w:szCs w:val="22"/>
          <w:lang w:val="en-PH" w:eastAsia="en-PH"/>
        </w:rPr>
        <w:drawing>
          <wp:inline distT="0" distB="0" distL="0" distR="0" wp14:anchorId="222BB683" wp14:editId="798EB3AB">
            <wp:extent cx="6027420" cy="7765366"/>
            <wp:effectExtent l="0" t="0" r="5080" b="0"/>
            <wp:docPr id="176447691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76918" name="Picture 1" descr="A screenshot of a graph&#10;&#10;AI-generated content may be incorrect."/>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contrast="-40000"/>
                              </a14:imgEffect>
                            </a14:imgLayer>
                          </a14:imgProps>
                        </a:ext>
                      </a:extLst>
                    </a:blip>
                    <a:stretch>
                      <a:fillRect/>
                    </a:stretch>
                  </pic:blipFill>
                  <pic:spPr>
                    <a:xfrm>
                      <a:off x="0" y="0"/>
                      <a:ext cx="6076519" cy="7828623"/>
                    </a:xfrm>
                    <a:prstGeom prst="rect">
                      <a:avLst/>
                    </a:prstGeom>
                  </pic:spPr>
                </pic:pic>
              </a:graphicData>
            </a:graphic>
          </wp:inline>
        </w:drawing>
      </w:r>
    </w:p>
    <w:p w14:paraId="62465E8A" w14:textId="77777777" w:rsidR="003D666E" w:rsidRDefault="003D666E" w:rsidP="005F1D5B">
      <w:pPr>
        <w:spacing w:line="360" w:lineRule="auto"/>
        <w:ind w:firstLine="720"/>
        <w:jc w:val="both"/>
        <w:rPr>
          <w:rFonts w:cstheme="minorHAnsi"/>
          <w:sz w:val="22"/>
          <w:szCs w:val="22"/>
          <w:lang w:val="pt-BR"/>
        </w:rPr>
      </w:pPr>
    </w:p>
    <w:p w14:paraId="17C4945E" w14:textId="37996D9E" w:rsidR="002A747F" w:rsidRPr="007D155B" w:rsidRDefault="002A747F" w:rsidP="005F1D5B">
      <w:pPr>
        <w:spacing w:line="360" w:lineRule="auto"/>
        <w:ind w:firstLine="720"/>
        <w:jc w:val="both"/>
        <w:rPr>
          <w:rFonts w:cstheme="minorHAnsi"/>
          <w:sz w:val="22"/>
          <w:szCs w:val="22"/>
          <w:lang w:val="pt-BR"/>
        </w:rPr>
      </w:pPr>
      <w:r w:rsidRPr="007D155B">
        <w:rPr>
          <w:rFonts w:cstheme="minorHAnsi"/>
          <w:sz w:val="22"/>
          <w:szCs w:val="22"/>
          <w:lang w:val="pt-BR"/>
        </w:rPr>
        <w:t xml:space="preserve">No que se refere ao alinhamento dos construtos do CFIR com os princípios da </w:t>
      </w:r>
      <w:r w:rsidR="001029FC" w:rsidRPr="007D155B">
        <w:rPr>
          <w:rFonts w:cstheme="minorHAnsi"/>
          <w:sz w:val="22"/>
          <w:szCs w:val="22"/>
          <w:lang w:val="pt-BR"/>
        </w:rPr>
        <w:t>APS</w:t>
      </w:r>
      <w:r w:rsidR="003D666E">
        <w:rPr>
          <w:rFonts w:cstheme="minorHAnsi"/>
          <w:sz w:val="22"/>
          <w:szCs w:val="22"/>
          <w:lang w:val="pt-BR"/>
        </w:rPr>
        <w:t xml:space="preserve"> analisados</w:t>
      </w:r>
      <w:r w:rsidRPr="007D155B">
        <w:rPr>
          <w:rFonts w:cstheme="minorHAnsi"/>
          <w:sz w:val="22"/>
          <w:szCs w:val="22"/>
          <w:lang w:val="pt-BR"/>
        </w:rPr>
        <w:t xml:space="preserve">, os construtos Complexidade e Adaptabilidade alinham-se à integralidade e à competência cultural; Necessidades e Recursos dos Pacientes estão relacionados à centralidade </w:t>
      </w:r>
      <w:r w:rsidR="003D666E">
        <w:rPr>
          <w:rFonts w:cstheme="minorHAnsi"/>
          <w:sz w:val="22"/>
          <w:szCs w:val="22"/>
          <w:lang w:val="pt-BR"/>
        </w:rPr>
        <w:t xml:space="preserve">do cuidado </w:t>
      </w:r>
      <w:r w:rsidRPr="007D155B">
        <w:rPr>
          <w:rFonts w:cstheme="minorHAnsi"/>
          <w:sz w:val="22"/>
          <w:szCs w:val="22"/>
          <w:lang w:val="pt-BR"/>
        </w:rPr>
        <w:t>nas pessoas e à integralidade; e Políticas e Incentivos Externos associam-se à coordenação intersetorial e ao engajamento comunitário. No Domínio 4, o construto Conhecimento e Crenças sobre a Intervenção relaciona-se à integralidade e à competência cultural. No Domínio 5, o construto Engajamento refere-se à combinação de estratégias, como marketing social, educação e modelagem de papéis, destinadas a ampliar o envolvimento dos indivíduos na implementação da intervenção, estando associado à competência cultural e ao engajamento comunitário.</w:t>
      </w:r>
    </w:p>
    <w:p w14:paraId="5CDD8976" w14:textId="575F3007" w:rsidR="002A747F" w:rsidRPr="007D155B" w:rsidRDefault="002A747F" w:rsidP="001029FC">
      <w:pPr>
        <w:spacing w:line="360" w:lineRule="auto"/>
        <w:ind w:firstLine="720"/>
        <w:jc w:val="both"/>
        <w:rPr>
          <w:rFonts w:cstheme="minorHAnsi"/>
          <w:sz w:val="22"/>
          <w:szCs w:val="22"/>
          <w:lang w:val="pt-BR"/>
        </w:rPr>
      </w:pPr>
      <w:r w:rsidRPr="007D155B">
        <w:rPr>
          <w:rFonts w:cstheme="minorHAnsi"/>
          <w:sz w:val="22"/>
          <w:szCs w:val="22"/>
          <w:lang w:val="pt-BR"/>
        </w:rPr>
        <w:t xml:space="preserve">Por outro lado, construtos menos frequentemente investigados nos estudos selecionados também se relacionam aos princípios orientadores da </w:t>
      </w:r>
      <w:r w:rsidR="001029FC" w:rsidRPr="007D155B">
        <w:rPr>
          <w:rFonts w:cstheme="minorHAnsi"/>
          <w:sz w:val="22"/>
          <w:szCs w:val="22"/>
          <w:lang w:val="pt-BR"/>
        </w:rPr>
        <w:t>APS</w:t>
      </w:r>
      <w:r w:rsidRPr="007D155B">
        <w:rPr>
          <w:rFonts w:cstheme="minorHAnsi"/>
          <w:sz w:val="22"/>
          <w:szCs w:val="22"/>
          <w:lang w:val="pt-BR"/>
        </w:rPr>
        <w:t>. No Domínio 1 (Características da Intervenção), o construto Custo</w:t>
      </w:r>
      <w:r w:rsidR="00590B86" w:rsidRPr="007D155B">
        <w:rPr>
          <w:rFonts w:cstheme="minorHAnsi"/>
          <w:sz w:val="22"/>
          <w:szCs w:val="22"/>
          <w:lang w:val="pt-BR"/>
        </w:rPr>
        <w:t>,</w:t>
      </w:r>
      <w:r w:rsidRPr="007D155B">
        <w:rPr>
          <w:rFonts w:cstheme="minorHAnsi"/>
          <w:sz w:val="22"/>
          <w:szCs w:val="22"/>
          <w:lang w:val="pt-BR"/>
        </w:rPr>
        <w:t xml:space="preserve"> que inclui custos da intervenção </w:t>
      </w:r>
      <w:r w:rsidR="00590B86" w:rsidRPr="007D155B">
        <w:rPr>
          <w:rFonts w:cstheme="minorHAnsi"/>
          <w:sz w:val="22"/>
          <w:szCs w:val="22"/>
          <w:lang w:val="pt-BR"/>
        </w:rPr>
        <w:t xml:space="preserve">e </w:t>
      </w:r>
      <w:r w:rsidRPr="007D155B">
        <w:rPr>
          <w:rFonts w:cstheme="minorHAnsi"/>
          <w:sz w:val="22"/>
          <w:szCs w:val="22"/>
          <w:lang w:val="pt-BR"/>
        </w:rPr>
        <w:t>de sua implementação</w:t>
      </w:r>
      <w:r w:rsidR="00590B86" w:rsidRPr="007D155B">
        <w:rPr>
          <w:rFonts w:cstheme="minorHAnsi"/>
          <w:sz w:val="22"/>
          <w:szCs w:val="22"/>
          <w:lang w:val="pt-BR"/>
        </w:rPr>
        <w:t>,</w:t>
      </w:r>
      <w:r w:rsidRPr="007D155B">
        <w:rPr>
          <w:rFonts w:cstheme="minorHAnsi"/>
          <w:sz w:val="22"/>
          <w:szCs w:val="22"/>
          <w:lang w:val="pt-BR"/>
        </w:rPr>
        <w:t xml:space="preserve"> relaciona-se à integralidade e à </w:t>
      </w:r>
      <w:r w:rsidR="00590B86" w:rsidRPr="007D155B">
        <w:rPr>
          <w:rFonts w:cstheme="minorHAnsi"/>
          <w:sz w:val="22"/>
          <w:szCs w:val="22"/>
          <w:lang w:val="pt-BR"/>
        </w:rPr>
        <w:t>longitudinalidade</w:t>
      </w:r>
      <w:r w:rsidRPr="007D155B">
        <w:rPr>
          <w:rFonts w:cstheme="minorHAnsi"/>
          <w:sz w:val="22"/>
          <w:szCs w:val="22"/>
          <w:lang w:val="pt-BR"/>
        </w:rPr>
        <w:t xml:space="preserve">, uma vez que </w:t>
      </w:r>
      <w:r w:rsidR="00482BCA" w:rsidRPr="007D155B">
        <w:rPr>
          <w:rFonts w:cstheme="minorHAnsi"/>
          <w:sz w:val="22"/>
          <w:szCs w:val="22"/>
          <w:lang w:val="pt-BR"/>
        </w:rPr>
        <w:t>não ter recursos</w:t>
      </w:r>
      <w:r w:rsidRPr="007D155B">
        <w:rPr>
          <w:rFonts w:cstheme="minorHAnsi"/>
          <w:sz w:val="22"/>
          <w:szCs w:val="22"/>
          <w:lang w:val="pt-BR"/>
        </w:rPr>
        <w:t xml:space="preserve"> financeir</w:t>
      </w:r>
      <w:r w:rsidR="00482BCA" w:rsidRPr="007D155B">
        <w:rPr>
          <w:rFonts w:cstheme="minorHAnsi"/>
          <w:sz w:val="22"/>
          <w:szCs w:val="22"/>
          <w:lang w:val="pt-BR"/>
        </w:rPr>
        <w:t>os</w:t>
      </w:r>
      <w:r w:rsidRPr="007D155B">
        <w:rPr>
          <w:rFonts w:cstheme="minorHAnsi"/>
          <w:sz w:val="22"/>
          <w:szCs w:val="22"/>
          <w:lang w:val="pt-BR"/>
        </w:rPr>
        <w:t xml:space="preserve"> </w:t>
      </w:r>
      <w:r w:rsidR="00482BCA" w:rsidRPr="007D155B">
        <w:rPr>
          <w:rFonts w:cstheme="minorHAnsi"/>
          <w:sz w:val="22"/>
          <w:szCs w:val="22"/>
          <w:lang w:val="pt-BR"/>
        </w:rPr>
        <w:t>suficientes</w:t>
      </w:r>
      <w:r w:rsidR="003D666E">
        <w:rPr>
          <w:rFonts w:cstheme="minorHAnsi"/>
          <w:sz w:val="22"/>
          <w:szCs w:val="22"/>
          <w:lang w:val="pt-BR"/>
        </w:rPr>
        <w:t xml:space="preserve"> para implementação e sua sustentabilidade</w:t>
      </w:r>
      <w:r w:rsidR="00482BCA" w:rsidRPr="007D155B">
        <w:rPr>
          <w:rFonts w:cstheme="minorHAnsi"/>
          <w:sz w:val="22"/>
          <w:szCs w:val="22"/>
          <w:lang w:val="pt-BR"/>
        </w:rPr>
        <w:t xml:space="preserve"> </w:t>
      </w:r>
      <w:r w:rsidRPr="007D155B">
        <w:rPr>
          <w:rFonts w:cstheme="minorHAnsi"/>
          <w:sz w:val="22"/>
          <w:szCs w:val="22"/>
          <w:lang w:val="pt-BR"/>
        </w:rPr>
        <w:t>pode comprometer esses princípios. No Domínio 2 (Ambiente Externo), o construto Cosmopolitismo, que examina o estabelecimento de redes com organizações externas, está relacionado à coordenação intersetorial, ao engajamento comunitário e à integralidade. De modo geral, os construtos explorados nos estudos selecionados apresentaram menor alinhamento com os princípios da</w:t>
      </w:r>
      <w:r w:rsidR="00482BCA" w:rsidRPr="007D155B">
        <w:rPr>
          <w:rFonts w:cstheme="minorHAnsi"/>
          <w:sz w:val="22"/>
          <w:szCs w:val="22"/>
          <w:lang w:val="pt-BR"/>
        </w:rPr>
        <w:t xml:space="preserve"> longitudinalidade </w:t>
      </w:r>
      <w:r w:rsidRPr="007D155B">
        <w:rPr>
          <w:rFonts w:cstheme="minorHAnsi"/>
          <w:sz w:val="22"/>
          <w:szCs w:val="22"/>
          <w:lang w:val="pt-BR"/>
        </w:rPr>
        <w:t>e da coordenação intersetorial.</w:t>
      </w:r>
    </w:p>
    <w:p w14:paraId="17E41D11" w14:textId="77777777" w:rsidR="002A747F" w:rsidRPr="007D155B" w:rsidRDefault="002A747F" w:rsidP="005F1D5B">
      <w:pPr>
        <w:spacing w:before="100" w:beforeAutospacing="1" w:after="100" w:afterAutospacing="1" w:line="360" w:lineRule="auto"/>
        <w:jc w:val="both"/>
        <w:outlineLvl w:val="1"/>
        <w:rPr>
          <w:rFonts w:eastAsia="Times New Roman" w:cstheme="minorHAnsi"/>
          <w:b/>
          <w:bCs/>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Discussão</w:t>
      </w:r>
    </w:p>
    <w:p w14:paraId="253BC32F" w14:textId="55AC460B"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Esta revisão sistemática demonstra que o </w:t>
      </w:r>
      <w:r w:rsidRPr="007D155B">
        <w:rPr>
          <w:rFonts w:eastAsia="Times New Roman" w:cstheme="minorHAnsi"/>
          <w:i/>
          <w:iCs/>
          <w:color w:val="000000"/>
          <w:kern w:val="0"/>
          <w:sz w:val="22"/>
          <w:szCs w:val="22"/>
          <w:lang w:val="pt-BR"/>
          <w14:ligatures w14:val="none"/>
        </w:rPr>
        <w:t>Consolidated Framework for Implementation Research</w:t>
      </w:r>
      <w:r w:rsidRPr="007D155B">
        <w:rPr>
          <w:rFonts w:eastAsia="Times New Roman" w:cstheme="minorHAnsi"/>
          <w:color w:val="000000"/>
          <w:kern w:val="0"/>
          <w:sz w:val="22"/>
          <w:szCs w:val="22"/>
          <w:lang w:val="pt-BR"/>
          <w14:ligatures w14:val="none"/>
        </w:rPr>
        <w:t xml:space="preserve"> (CFIR) tem sido cada vez mais aplicado em pesquisas de implementação realizadas em contextos de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ao longo da última década. Nossos achados indicam um crescimento acelerado do uso do CFIR, especialmente nos últimos cinco anos, refletindo a expansão mais ampla da ciência da implementação na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No entanto, as aplicações do CFIR nesse contexto ocorreram predominantemente na fase pós-implementação, frequentemente centradas nas percepções de trabalhadores da saúde e, em muitos casos, sem</w:t>
      </w:r>
      <w:r w:rsidR="00261548" w:rsidRPr="007D155B">
        <w:rPr>
          <w:rFonts w:eastAsia="Times New Roman" w:cstheme="minorHAnsi"/>
          <w:color w:val="000000"/>
          <w:kern w:val="0"/>
          <w:sz w:val="22"/>
          <w:szCs w:val="22"/>
          <w:lang w:val="pt-BR"/>
          <w14:ligatures w14:val="none"/>
        </w:rPr>
        <w:t xml:space="preserve"> descrever a</w:t>
      </w:r>
      <w:r w:rsidRPr="007D155B">
        <w:rPr>
          <w:rFonts w:eastAsia="Times New Roman" w:cstheme="minorHAnsi"/>
          <w:color w:val="000000"/>
          <w:kern w:val="0"/>
          <w:sz w:val="22"/>
          <w:szCs w:val="22"/>
          <w:lang w:val="pt-BR"/>
          <w14:ligatures w14:val="none"/>
        </w:rPr>
        <w:t xml:space="preserve"> justificativa para a seleção dos construtos. Além disso, embora diversos construtos do CFIR estejam alinhados </w:t>
      </w:r>
      <w:r w:rsidR="00261548" w:rsidRPr="007D155B">
        <w:rPr>
          <w:rFonts w:eastAsia="Times New Roman" w:cstheme="minorHAnsi"/>
          <w:color w:val="000000"/>
          <w:kern w:val="0"/>
          <w:sz w:val="22"/>
          <w:szCs w:val="22"/>
          <w:lang w:val="pt-BR"/>
          <w14:ligatures w14:val="none"/>
        </w:rPr>
        <w:t>aos princípios</w:t>
      </w:r>
      <w:r w:rsidRPr="007D155B">
        <w:rPr>
          <w:rFonts w:eastAsia="Times New Roman" w:cstheme="minorHAnsi"/>
          <w:color w:val="000000"/>
          <w:kern w:val="0"/>
          <w:sz w:val="22"/>
          <w:szCs w:val="22"/>
          <w:lang w:val="pt-BR"/>
          <w14:ligatures w14:val="none"/>
        </w:rPr>
        <w:t xml:space="preserve"> da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outros</w:t>
      </w:r>
      <w:r w:rsidR="00261548" w:rsidRPr="007D155B">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particularmente aqueles relacionados à continuidade do cuidado, à coordenação intersetorial e ao engajamento comunitário</w:t>
      </w:r>
      <w:r w:rsidR="00261548" w:rsidRPr="007D155B">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foram examinados com menor frequência.</w:t>
      </w:r>
    </w:p>
    <w:p w14:paraId="00BBA9C9" w14:textId="0A247A0E"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Em consonância com revisões anteriores, observamos o uso predominante do CFIR nas fases pós-implementação e a limitada descrição da justificativa que orientou a seleção dos construtos. </w:t>
      </w:r>
      <w:r w:rsidRPr="007D155B">
        <w:rPr>
          <w:rFonts w:eastAsia="Times New Roman" w:cstheme="minorHAnsi"/>
          <w:color w:val="000000"/>
          <w:kern w:val="0"/>
          <w:sz w:val="22"/>
          <w:szCs w:val="22"/>
          <w:lang w:val="pt-BR"/>
          <w14:ligatures w14:val="none"/>
        </w:rPr>
        <w:lastRenderedPageBreak/>
        <w:t xml:space="preserve">Contudo, nossa revisão evidencia distinções importantes específicas da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Diferentemente dos contextos hospitalares, a pesquisa em implementação na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está intrinsecamente inserida nas comunidades, sendo caracterizada por relações longitudinais, coordenação entre diferentes níveis de atenção e</w:t>
      </w:r>
      <w:r w:rsidR="00B61E67">
        <w:rPr>
          <w:rFonts w:eastAsia="Times New Roman" w:cstheme="minorHAnsi"/>
          <w:color w:val="000000"/>
          <w:kern w:val="0"/>
          <w:sz w:val="22"/>
          <w:szCs w:val="22"/>
          <w:lang w:val="pt-BR"/>
          <w14:ligatures w14:val="none"/>
        </w:rPr>
        <w:t xml:space="preserve"> marcada pela</w:t>
      </w:r>
      <w:r w:rsidRPr="007D155B">
        <w:rPr>
          <w:rFonts w:eastAsia="Times New Roman" w:cstheme="minorHAnsi"/>
          <w:color w:val="000000"/>
          <w:kern w:val="0"/>
          <w:sz w:val="22"/>
          <w:szCs w:val="22"/>
          <w:lang w:val="pt-BR"/>
          <w14:ligatures w14:val="none"/>
        </w:rPr>
        <w:t xml:space="preserve"> </w:t>
      </w:r>
      <w:r w:rsidR="00261548" w:rsidRPr="007D155B">
        <w:rPr>
          <w:rFonts w:eastAsia="Times New Roman" w:cstheme="minorHAnsi"/>
          <w:color w:val="000000"/>
          <w:kern w:val="0"/>
          <w:sz w:val="22"/>
          <w:szCs w:val="22"/>
          <w:lang w:val="pt-BR"/>
          <w14:ligatures w14:val="none"/>
        </w:rPr>
        <w:t>implicação da</w:t>
      </w:r>
      <w:r w:rsidRPr="007D155B">
        <w:rPr>
          <w:rFonts w:eastAsia="Times New Roman" w:cstheme="minorHAnsi"/>
          <w:color w:val="000000"/>
          <w:kern w:val="0"/>
          <w:sz w:val="22"/>
          <w:szCs w:val="22"/>
          <w:lang w:val="pt-BR"/>
          <w14:ligatures w14:val="none"/>
        </w:rPr>
        <w:t xml:space="preserve"> </w:t>
      </w:r>
      <w:r w:rsidR="00261548" w:rsidRPr="007D155B">
        <w:rPr>
          <w:rFonts w:eastAsia="Times New Roman" w:cstheme="minorHAnsi"/>
          <w:color w:val="000000"/>
          <w:kern w:val="0"/>
          <w:sz w:val="22"/>
          <w:szCs w:val="22"/>
          <w:lang w:val="pt-BR"/>
          <w14:ligatures w14:val="none"/>
        </w:rPr>
        <w:t>determinação</w:t>
      </w:r>
      <w:r w:rsidRPr="007D155B">
        <w:rPr>
          <w:rFonts w:eastAsia="Times New Roman" w:cstheme="minorHAnsi"/>
          <w:color w:val="000000"/>
          <w:kern w:val="0"/>
          <w:sz w:val="22"/>
          <w:szCs w:val="22"/>
          <w:lang w:val="pt-BR"/>
          <w14:ligatures w14:val="none"/>
        </w:rPr>
        <w:t xml:space="preserve"> socia</w:t>
      </w:r>
      <w:r w:rsidR="00261548" w:rsidRPr="007D155B">
        <w:rPr>
          <w:rFonts w:eastAsia="Times New Roman" w:cstheme="minorHAnsi"/>
          <w:color w:val="000000"/>
          <w:kern w:val="0"/>
          <w:sz w:val="22"/>
          <w:szCs w:val="22"/>
          <w:lang w:val="pt-BR"/>
          <w14:ligatures w14:val="none"/>
        </w:rPr>
        <w:t>l</w:t>
      </w:r>
      <w:r w:rsidRPr="007D155B">
        <w:rPr>
          <w:rFonts w:eastAsia="Times New Roman" w:cstheme="minorHAnsi"/>
          <w:color w:val="000000"/>
          <w:kern w:val="0"/>
          <w:sz w:val="22"/>
          <w:szCs w:val="22"/>
          <w:lang w:val="pt-BR"/>
          <w14:ligatures w14:val="none"/>
        </w:rPr>
        <w:t>, cultura</w:t>
      </w:r>
      <w:r w:rsidR="00261548" w:rsidRPr="007D155B">
        <w:rPr>
          <w:rFonts w:eastAsia="Times New Roman" w:cstheme="minorHAnsi"/>
          <w:color w:val="000000"/>
          <w:kern w:val="0"/>
          <w:sz w:val="22"/>
          <w:szCs w:val="22"/>
          <w:lang w:val="pt-BR"/>
          <w14:ligatures w14:val="none"/>
        </w:rPr>
        <w:t>l</w:t>
      </w:r>
      <w:r w:rsidRPr="007D155B">
        <w:rPr>
          <w:rFonts w:eastAsia="Times New Roman" w:cstheme="minorHAnsi"/>
          <w:color w:val="000000"/>
          <w:kern w:val="0"/>
          <w:sz w:val="22"/>
          <w:szCs w:val="22"/>
          <w:lang w:val="pt-BR"/>
          <w14:ligatures w14:val="none"/>
        </w:rPr>
        <w:t xml:space="preserve"> e econômic</w:t>
      </w:r>
      <w:r w:rsidR="00261548" w:rsidRPr="007D155B">
        <w:rPr>
          <w:rFonts w:eastAsia="Times New Roman" w:cstheme="minorHAnsi"/>
          <w:color w:val="000000"/>
          <w:kern w:val="0"/>
          <w:sz w:val="22"/>
          <w:szCs w:val="22"/>
          <w:lang w:val="pt-BR"/>
          <w14:ligatures w14:val="none"/>
        </w:rPr>
        <w:t>a</w:t>
      </w:r>
      <w:r w:rsidRPr="007D155B">
        <w:rPr>
          <w:rFonts w:eastAsia="Times New Roman" w:cstheme="minorHAnsi"/>
          <w:color w:val="000000"/>
          <w:kern w:val="0"/>
          <w:sz w:val="22"/>
          <w:szCs w:val="22"/>
          <w:lang w:val="pt-BR"/>
          <w14:ligatures w14:val="none"/>
        </w:rPr>
        <w:t xml:space="preserve"> da saúde. Apesar dessas características, muitos estudos incluídos nesta revisão não exploraram plenamente os construtos do CFIR capazes de captar essas dimensões, nem integraram de forma consistente as perspectivas de </w:t>
      </w:r>
      <w:r w:rsidR="00B61E67">
        <w:rPr>
          <w:rFonts w:eastAsia="Times New Roman" w:cstheme="minorHAnsi"/>
          <w:color w:val="000000"/>
          <w:kern w:val="0"/>
          <w:sz w:val="22"/>
          <w:szCs w:val="22"/>
          <w:lang w:val="pt-BR"/>
          <w14:ligatures w14:val="none"/>
        </w:rPr>
        <w:t>usuários</w:t>
      </w:r>
      <w:r w:rsidRPr="007D155B">
        <w:rPr>
          <w:rFonts w:eastAsia="Times New Roman" w:cstheme="minorHAnsi"/>
          <w:color w:val="000000"/>
          <w:kern w:val="0"/>
          <w:sz w:val="22"/>
          <w:szCs w:val="22"/>
          <w:lang w:val="pt-BR"/>
          <w14:ligatures w14:val="none"/>
        </w:rPr>
        <w:t xml:space="preserve"> e comunidades.</w:t>
      </w:r>
    </w:p>
    <w:p w14:paraId="3A6D30FA" w14:textId="3FEA1787"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Essas semelhanças e diferenças sugerem que os desafios identificados em revisões anteriores do CFIR</w:t>
      </w:r>
      <w:r w:rsidR="00261548" w:rsidRPr="007D155B">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como a aplicação seletiva e retrospectiva</w:t>
      </w:r>
      <w:r w:rsidR="00261548" w:rsidRPr="007D155B">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persistem na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mas suas implicações podem ser ainda mais relevantes, considerando o escopo ampliado e a natureza relacional da</w:t>
      </w:r>
      <w:r w:rsidR="00261548" w:rsidRPr="007D155B">
        <w:rPr>
          <w:rFonts w:eastAsia="Times New Roman" w:cstheme="minorHAnsi"/>
          <w:color w:val="000000"/>
          <w:kern w:val="0"/>
          <w:sz w:val="22"/>
          <w:szCs w:val="22"/>
          <w:lang w:val="pt-BR"/>
          <w14:ligatures w14:val="none"/>
        </w:rPr>
        <w:t>s</w:t>
      </w:r>
      <w:r w:rsidRPr="007D155B">
        <w:rPr>
          <w:rFonts w:eastAsia="Times New Roman" w:cstheme="minorHAnsi"/>
          <w:color w:val="000000"/>
          <w:kern w:val="0"/>
          <w:sz w:val="22"/>
          <w:szCs w:val="22"/>
          <w:lang w:val="pt-BR"/>
          <w14:ligatures w14:val="none"/>
        </w:rPr>
        <w:t xml:space="preserve"> prática</w:t>
      </w:r>
      <w:r w:rsidR="00261548" w:rsidRPr="007D155B">
        <w:rPr>
          <w:rFonts w:eastAsia="Times New Roman" w:cstheme="minorHAnsi"/>
          <w:color w:val="000000"/>
          <w:kern w:val="0"/>
          <w:sz w:val="22"/>
          <w:szCs w:val="22"/>
          <w:lang w:val="pt-BR"/>
          <w14:ligatures w14:val="none"/>
        </w:rPr>
        <w:t>s de cuidado</w:t>
      </w:r>
      <w:r w:rsidRPr="007D155B">
        <w:rPr>
          <w:rFonts w:eastAsia="Times New Roman" w:cstheme="minorHAnsi"/>
          <w:color w:val="000000"/>
          <w:kern w:val="0"/>
          <w:sz w:val="22"/>
          <w:szCs w:val="22"/>
          <w:lang w:val="pt-BR"/>
          <w14:ligatures w14:val="none"/>
        </w:rPr>
        <w:t xml:space="preserve"> nesse nível de atenção.</w:t>
      </w:r>
    </w:p>
    <w:p w14:paraId="09FCC011" w14:textId="0E90CA55"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A maioria dos estudos foi conduzida em países de alta renda, o que ajuda a explicar por que os temas de saúde mais frequentemente investigados estavam relacionados às principais causas de morte nesses países, como doenças crônicas não transmissíveis e câncer [17]. A maior parte dos estudos </w:t>
      </w:r>
      <w:r w:rsidR="00261548" w:rsidRPr="007D155B">
        <w:rPr>
          <w:rFonts w:eastAsia="Times New Roman" w:cstheme="minorHAnsi"/>
          <w:color w:val="000000"/>
          <w:kern w:val="0"/>
          <w:sz w:val="22"/>
          <w:szCs w:val="22"/>
          <w:lang w:val="pt-BR"/>
          <w14:ligatures w14:val="none"/>
        </w:rPr>
        <w:t>investigou</w:t>
      </w:r>
      <w:r w:rsidR="00B61E67">
        <w:rPr>
          <w:rFonts w:eastAsia="Times New Roman" w:cstheme="minorHAnsi"/>
          <w:color w:val="000000"/>
          <w:kern w:val="0"/>
          <w:sz w:val="22"/>
          <w:szCs w:val="22"/>
          <w:lang w:val="pt-BR"/>
          <w14:ligatures w14:val="none"/>
        </w:rPr>
        <w:t xml:space="preserve"> as</w:t>
      </w:r>
      <w:r w:rsidRPr="007D155B">
        <w:rPr>
          <w:rFonts w:eastAsia="Times New Roman" w:cstheme="minorHAnsi"/>
          <w:color w:val="000000"/>
          <w:kern w:val="0"/>
          <w:sz w:val="22"/>
          <w:szCs w:val="22"/>
          <w:lang w:val="pt-BR"/>
          <w14:ligatures w14:val="none"/>
        </w:rPr>
        <w:t xml:space="preserve"> percepções de </w:t>
      </w:r>
      <w:r w:rsidR="00B61E67">
        <w:rPr>
          <w:rFonts w:eastAsia="Times New Roman" w:cstheme="minorHAnsi"/>
          <w:color w:val="000000"/>
          <w:kern w:val="0"/>
          <w:sz w:val="22"/>
          <w:szCs w:val="22"/>
          <w:lang w:val="pt-BR"/>
          <w14:ligatures w14:val="none"/>
        </w:rPr>
        <w:t>profissionais</w:t>
      </w:r>
      <w:r w:rsidRPr="007D155B">
        <w:rPr>
          <w:rFonts w:eastAsia="Times New Roman" w:cstheme="minorHAnsi"/>
          <w:color w:val="000000"/>
          <w:kern w:val="0"/>
          <w:sz w:val="22"/>
          <w:szCs w:val="22"/>
          <w:lang w:val="pt-BR"/>
          <w14:ligatures w14:val="none"/>
        </w:rPr>
        <w:t xml:space="preserve"> da saúde sobre os fatores que influenciaram a implementação; 31% também incluíram as perspectivas d</w:t>
      </w:r>
      <w:r w:rsidR="00B61E67">
        <w:rPr>
          <w:rFonts w:eastAsia="Times New Roman" w:cstheme="minorHAnsi"/>
          <w:color w:val="000000"/>
          <w:kern w:val="0"/>
          <w:sz w:val="22"/>
          <w:szCs w:val="22"/>
          <w:lang w:val="pt-BR"/>
          <w14:ligatures w14:val="none"/>
        </w:rPr>
        <w:t>e</w:t>
      </w:r>
      <w:r w:rsidRPr="007D155B">
        <w:rPr>
          <w:rFonts w:eastAsia="Times New Roman" w:cstheme="minorHAnsi"/>
          <w:color w:val="000000"/>
          <w:kern w:val="0"/>
          <w:sz w:val="22"/>
          <w:szCs w:val="22"/>
          <w:lang w:val="pt-BR"/>
          <w14:ligatures w14:val="none"/>
        </w:rPr>
        <w:t xml:space="preserve"> pacientes. Ampliar a inclusão de múltiplos atores, especialmente por meio da escuta e análise das perspectivas de pacientes e comunidades, permitiria maior alinhamento </w:t>
      </w:r>
      <w:r w:rsidR="00261548" w:rsidRPr="007D155B">
        <w:rPr>
          <w:rFonts w:eastAsia="Times New Roman" w:cstheme="minorHAnsi"/>
          <w:color w:val="000000"/>
          <w:kern w:val="0"/>
          <w:sz w:val="22"/>
          <w:szCs w:val="22"/>
          <w:lang w:val="pt-BR"/>
          <w14:ligatures w14:val="none"/>
        </w:rPr>
        <w:t>d</w:t>
      </w:r>
      <w:r w:rsidRPr="007D155B">
        <w:rPr>
          <w:rFonts w:eastAsia="Times New Roman" w:cstheme="minorHAnsi"/>
          <w:color w:val="000000"/>
          <w:kern w:val="0"/>
          <w:sz w:val="22"/>
          <w:szCs w:val="22"/>
          <w:lang w:val="pt-BR"/>
          <w14:ligatures w14:val="none"/>
        </w:rPr>
        <w:t xml:space="preserve">os princípios da pesquisa em implementação e com o princípio orientador da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de engajamento comunitário [4,18]. Nessa direção, a versão atualizada do CFIR, lançada em 2022, introduziu novos construtos e subconstrutos. No domínio Ambiente Interno, foram adicionados subconstrutos como centralidade no destinatário (</w:t>
      </w:r>
      <w:r w:rsidRPr="007D155B">
        <w:rPr>
          <w:rFonts w:eastAsia="Times New Roman" w:cstheme="minorHAnsi"/>
          <w:i/>
          <w:iCs/>
          <w:color w:val="000000"/>
          <w:kern w:val="0"/>
          <w:sz w:val="22"/>
          <w:szCs w:val="22"/>
          <w:lang w:val="pt-BR"/>
          <w14:ligatures w14:val="none"/>
        </w:rPr>
        <w:t>recipient-centeredness</w:t>
      </w:r>
      <w:r w:rsidRPr="007D155B">
        <w:rPr>
          <w:rFonts w:eastAsia="Times New Roman" w:cstheme="minorHAnsi"/>
          <w:color w:val="000000"/>
          <w:kern w:val="0"/>
          <w:sz w:val="22"/>
          <w:szCs w:val="22"/>
          <w:lang w:val="pt-BR"/>
          <w14:ligatures w14:val="none"/>
        </w:rPr>
        <w:t>) e centralidade na igualdade (</w:t>
      </w:r>
      <w:r w:rsidRPr="007D155B">
        <w:rPr>
          <w:rFonts w:eastAsia="Times New Roman" w:cstheme="minorHAnsi"/>
          <w:i/>
          <w:iCs/>
          <w:color w:val="000000"/>
          <w:kern w:val="0"/>
          <w:sz w:val="22"/>
          <w:szCs w:val="22"/>
          <w:lang w:val="pt-BR"/>
          <w14:ligatures w14:val="none"/>
        </w:rPr>
        <w:t>human equality-centeredness</w:t>
      </w:r>
      <w:r w:rsidRPr="007D155B">
        <w:rPr>
          <w:rFonts w:eastAsia="Times New Roman" w:cstheme="minorHAnsi"/>
          <w:color w:val="000000"/>
          <w:kern w:val="0"/>
          <w:sz w:val="22"/>
          <w:szCs w:val="22"/>
          <w:lang w:val="pt-BR"/>
          <w14:ligatures w14:val="none"/>
        </w:rPr>
        <w:t>) sob o construto Cultura. Além disso, no domínio Ambiente Externo, novos construtos passaram a capturar a influência de Atitudes Locais, como crenças socioculturais, na implementação das inovações. Isso é particularmente relevante para intervenções que dependem do apoio de atores comunitários [13]. No entanto, o CFIR atualizado não enfatizou a necessidade de incluir pacientes</w:t>
      </w:r>
      <w:r w:rsidR="00B61E67">
        <w:rPr>
          <w:rFonts w:eastAsia="Times New Roman" w:cstheme="minorHAnsi"/>
          <w:color w:val="000000"/>
          <w:kern w:val="0"/>
          <w:sz w:val="22"/>
          <w:szCs w:val="22"/>
          <w:lang w:val="pt-BR"/>
          <w14:ligatures w14:val="none"/>
        </w:rPr>
        <w:t>/usuários</w:t>
      </w:r>
      <w:r w:rsidRPr="007D155B">
        <w:rPr>
          <w:rFonts w:eastAsia="Times New Roman" w:cstheme="minorHAnsi"/>
          <w:color w:val="000000"/>
          <w:kern w:val="0"/>
          <w:sz w:val="22"/>
          <w:szCs w:val="22"/>
          <w:lang w:val="pt-BR"/>
          <w14:ligatures w14:val="none"/>
        </w:rPr>
        <w:t xml:space="preserve"> e comunidades como participantes dos estudos. Defendemos que a participação de </w:t>
      </w:r>
      <w:r w:rsidR="00B61E67" w:rsidRPr="007D155B">
        <w:rPr>
          <w:rFonts w:eastAsia="Times New Roman" w:cstheme="minorHAnsi"/>
          <w:color w:val="000000"/>
          <w:kern w:val="0"/>
          <w:sz w:val="22"/>
          <w:szCs w:val="22"/>
          <w:lang w:val="pt-BR"/>
          <w14:ligatures w14:val="none"/>
        </w:rPr>
        <w:t>pacientes</w:t>
      </w:r>
      <w:r w:rsidR="00B61E67">
        <w:rPr>
          <w:rFonts w:eastAsia="Times New Roman" w:cstheme="minorHAnsi"/>
          <w:color w:val="000000"/>
          <w:kern w:val="0"/>
          <w:sz w:val="22"/>
          <w:szCs w:val="22"/>
          <w:lang w:val="pt-BR"/>
          <w14:ligatures w14:val="none"/>
        </w:rPr>
        <w:t>/usuários</w:t>
      </w:r>
      <w:r w:rsidRPr="007D155B">
        <w:rPr>
          <w:rFonts w:eastAsia="Times New Roman" w:cstheme="minorHAnsi"/>
          <w:color w:val="000000"/>
          <w:kern w:val="0"/>
          <w:sz w:val="22"/>
          <w:szCs w:val="22"/>
          <w:lang w:val="pt-BR"/>
          <w14:ligatures w14:val="none"/>
        </w:rPr>
        <w:t xml:space="preserve"> e comunidades deve ser priorizada na pesquisa em implementação, pois seus papéis nos sistemas de saúde podem contribuir não apenas para a identificação de barreiras e facilitadores da implementação, mas também para a co-construção de estratégias para superar essas barreiras. O incentivo à participação comunitária está alinhado aos princípios orientadores da </w:t>
      </w:r>
      <w:r w:rsidR="00261548"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especialmente à centralidade nas pessoas e ao engajamento comunitário.</w:t>
      </w:r>
    </w:p>
    <w:p w14:paraId="4060F191" w14:textId="56ACED9E"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lastRenderedPageBreak/>
        <w:t xml:space="preserve">Em consonância com as orientações do CFIR atualizado, é importante esclarecer como interpretamos o papel de pacientes e membros da comunidade nos estudos incluídos nesta revisão. Embora a revisão do CFIR de 2022 e o guia do usuário de 2025 introduzam construtos que estimulam a atenção às necessidades, experiências e ao engajamento dos destinatários das inovações, eles não tornam </w:t>
      </w:r>
      <w:r w:rsidR="004220F8" w:rsidRPr="007D155B">
        <w:rPr>
          <w:rFonts w:eastAsia="Times New Roman" w:cstheme="minorHAnsi"/>
          <w:color w:val="000000"/>
          <w:kern w:val="0"/>
          <w:sz w:val="22"/>
          <w:szCs w:val="22"/>
          <w:lang w:val="pt-BR"/>
          <w14:ligatures w14:val="none"/>
        </w:rPr>
        <w:t>imprescindível</w:t>
      </w:r>
      <w:r w:rsidRPr="007D155B">
        <w:rPr>
          <w:rFonts w:eastAsia="Times New Roman" w:cstheme="minorHAnsi"/>
          <w:color w:val="000000"/>
          <w:kern w:val="0"/>
          <w:sz w:val="22"/>
          <w:szCs w:val="22"/>
          <w:lang w:val="pt-BR"/>
          <w14:ligatures w14:val="none"/>
        </w:rPr>
        <w:t xml:space="preserve"> a participação desses grupos </w:t>
      </w:r>
      <w:r w:rsidR="00B61E67">
        <w:rPr>
          <w:rFonts w:eastAsia="Times New Roman" w:cstheme="minorHAnsi"/>
          <w:color w:val="000000"/>
          <w:kern w:val="0"/>
          <w:sz w:val="22"/>
          <w:szCs w:val="22"/>
          <w:lang w:val="pt-BR"/>
          <w14:ligatures w14:val="none"/>
        </w:rPr>
        <w:t>n</w:t>
      </w:r>
      <w:r w:rsidRPr="007D155B">
        <w:rPr>
          <w:rFonts w:eastAsia="Times New Roman" w:cstheme="minorHAnsi"/>
          <w:color w:val="000000"/>
          <w:kern w:val="0"/>
          <w:sz w:val="22"/>
          <w:szCs w:val="22"/>
          <w:lang w:val="pt-BR"/>
          <w14:ligatures w14:val="none"/>
        </w:rPr>
        <w:t xml:space="preserve">os estudos de implementação. Assim, em nossa análise, </w:t>
      </w:r>
      <w:r w:rsidR="00B61E67">
        <w:rPr>
          <w:rFonts w:eastAsia="Times New Roman" w:cstheme="minorHAnsi"/>
          <w:color w:val="000000"/>
          <w:kern w:val="0"/>
          <w:sz w:val="22"/>
          <w:szCs w:val="22"/>
          <w:lang w:val="pt-BR"/>
          <w14:ligatures w14:val="none"/>
        </w:rPr>
        <w:t>observamos</w:t>
      </w:r>
      <w:r w:rsidRPr="007D155B">
        <w:rPr>
          <w:rFonts w:eastAsia="Times New Roman" w:cstheme="minorHAnsi"/>
          <w:color w:val="000000"/>
          <w:kern w:val="0"/>
          <w:sz w:val="22"/>
          <w:szCs w:val="22"/>
          <w:lang w:val="pt-BR"/>
          <w14:ligatures w14:val="none"/>
        </w:rPr>
        <w:t xml:space="preserve"> como os estudos em </w:t>
      </w:r>
      <w:r w:rsidR="00B61E67">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w:t>
      </w:r>
      <w:r w:rsidR="00B61E67" w:rsidRPr="007D155B">
        <w:rPr>
          <w:rFonts w:eastAsia="Times New Roman" w:cstheme="minorHAnsi"/>
          <w:color w:val="000000"/>
          <w:kern w:val="0"/>
          <w:sz w:val="22"/>
          <w:szCs w:val="22"/>
          <w:lang w:val="pt-BR"/>
          <w14:ligatures w14:val="none"/>
        </w:rPr>
        <w:t>abordaram ou</w:t>
      </w:r>
      <w:r w:rsidRPr="007D155B">
        <w:rPr>
          <w:rFonts w:eastAsia="Times New Roman" w:cstheme="minorHAnsi"/>
          <w:color w:val="000000"/>
          <w:kern w:val="0"/>
          <w:sz w:val="22"/>
          <w:szCs w:val="22"/>
          <w:lang w:val="pt-BR"/>
          <w14:ligatures w14:val="none"/>
        </w:rPr>
        <w:t xml:space="preserve"> negligenciaram o envolvimento desses grupos, e como isso reflete a natureza flexível e dependente do contexto do CFIR.</w:t>
      </w:r>
    </w:p>
    <w:p w14:paraId="622013A7" w14:textId="113C0584"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Embora os cinco domínios do CFIR tenham sido </w:t>
      </w:r>
      <w:r w:rsidR="00B61E67" w:rsidRPr="007D155B">
        <w:rPr>
          <w:rFonts w:eastAsia="Times New Roman" w:cstheme="minorHAnsi"/>
          <w:color w:val="000000"/>
          <w:kern w:val="0"/>
          <w:sz w:val="22"/>
          <w:szCs w:val="22"/>
          <w:lang w:val="pt-BR"/>
          <w14:ligatures w14:val="none"/>
        </w:rPr>
        <w:t>a</w:t>
      </w:r>
      <w:r w:rsidR="00B61E67">
        <w:rPr>
          <w:rFonts w:eastAsia="Times New Roman" w:cstheme="minorHAnsi"/>
          <w:color w:val="000000"/>
          <w:kern w:val="0"/>
          <w:sz w:val="22"/>
          <w:szCs w:val="22"/>
          <w:lang w:val="pt-BR"/>
          <w14:ligatures w14:val="none"/>
        </w:rPr>
        <w:t>n</w:t>
      </w:r>
      <w:r w:rsidR="00B61E67" w:rsidRPr="007D155B">
        <w:rPr>
          <w:rFonts w:eastAsia="Times New Roman" w:cstheme="minorHAnsi"/>
          <w:color w:val="000000"/>
          <w:kern w:val="0"/>
          <w:sz w:val="22"/>
          <w:szCs w:val="22"/>
          <w:lang w:val="pt-BR"/>
          <w14:ligatures w14:val="none"/>
        </w:rPr>
        <w:t>alisados</w:t>
      </w:r>
      <w:r w:rsidRPr="007D155B">
        <w:rPr>
          <w:rFonts w:eastAsia="Times New Roman" w:cstheme="minorHAnsi"/>
          <w:color w:val="000000"/>
          <w:kern w:val="0"/>
          <w:sz w:val="22"/>
          <w:szCs w:val="22"/>
          <w:lang w:val="pt-BR"/>
          <w14:ligatures w14:val="none"/>
        </w:rPr>
        <w:t xml:space="preserve"> na maioria dos estudos, a justificativa para a seleção de construtos específicos </w:t>
      </w:r>
      <w:r w:rsidR="00B61E67" w:rsidRPr="007D155B">
        <w:rPr>
          <w:rFonts w:eastAsia="Times New Roman" w:cstheme="minorHAnsi"/>
          <w:color w:val="000000"/>
          <w:kern w:val="0"/>
          <w:sz w:val="22"/>
          <w:szCs w:val="22"/>
          <w:lang w:val="pt-BR"/>
          <w14:ligatures w14:val="none"/>
        </w:rPr>
        <w:t xml:space="preserve">raramente </w:t>
      </w:r>
      <w:r w:rsidRPr="007D155B">
        <w:rPr>
          <w:rFonts w:eastAsia="Times New Roman" w:cstheme="minorHAnsi"/>
          <w:color w:val="000000"/>
          <w:kern w:val="0"/>
          <w:sz w:val="22"/>
          <w:szCs w:val="22"/>
          <w:lang w:val="pt-BR"/>
          <w14:ligatures w14:val="none"/>
        </w:rPr>
        <w:t xml:space="preserve">foi relatada. No que se refere ao alinhamento entre os princípios orientadores da </w:t>
      </w:r>
      <w:r w:rsidR="00740674" w:rsidRPr="007D155B">
        <w:rPr>
          <w:rFonts w:eastAsia="Times New Roman" w:cstheme="minorHAnsi"/>
          <w:color w:val="000000"/>
          <w:kern w:val="0"/>
          <w:sz w:val="22"/>
          <w:szCs w:val="22"/>
          <w:lang w:val="pt-BR"/>
          <w14:ligatures w14:val="none"/>
        </w:rPr>
        <w:t xml:space="preserve">APS </w:t>
      </w:r>
      <w:r w:rsidRPr="007D155B">
        <w:rPr>
          <w:rFonts w:eastAsia="Times New Roman" w:cstheme="minorHAnsi"/>
          <w:color w:val="000000"/>
          <w:kern w:val="0"/>
          <w:sz w:val="22"/>
          <w:szCs w:val="22"/>
          <w:lang w:val="pt-BR"/>
          <w14:ligatures w14:val="none"/>
        </w:rPr>
        <w:t xml:space="preserve">e os construtos do CFIR examinados nos estudos incluídos, observamos que alguns construtos diretamente relacionados à </w:t>
      </w:r>
      <w:r w:rsidR="00740674" w:rsidRPr="007D155B">
        <w:rPr>
          <w:rFonts w:eastAsia="Times New Roman" w:cstheme="minorHAnsi"/>
          <w:color w:val="000000"/>
          <w:kern w:val="0"/>
          <w:sz w:val="22"/>
          <w:szCs w:val="22"/>
          <w:lang w:val="pt-BR"/>
          <w14:ligatures w14:val="none"/>
        </w:rPr>
        <w:t>longitudinalidade</w:t>
      </w:r>
      <w:r w:rsidRPr="007D155B">
        <w:rPr>
          <w:rFonts w:eastAsia="Times New Roman" w:cstheme="minorHAnsi"/>
          <w:color w:val="000000"/>
          <w:kern w:val="0"/>
          <w:sz w:val="22"/>
          <w:szCs w:val="22"/>
          <w:lang w:val="pt-BR"/>
          <w14:ligatures w14:val="none"/>
        </w:rPr>
        <w:t xml:space="preserve"> e à coordenação intersetorial foram pouco investigados. Nossa análise reforça a utilidade do CFIR para identificar determinantes da implementação na </w:t>
      </w:r>
      <w:r w:rsidR="00740674"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auxiliando pesquisadores e tomadores de decisão a compreender fatores contextuais que influenciam os processos de implementação.</w:t>
      </w:r>
    </w:p>
    <w:p w14:paraId="039ECE8E" w14:textId="631DA21A"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Agências de fomento à pesquisa, como o </w:t>
      </w:r>
      <w:r w:rsidRPr="007D155B">
        <w:rPr>
          <w:rFonts w:eastAsia="Times New Roman" w:cstheme="minorHAnsi"/>
          <w:i/>
          <w:iCs/>
          <w:color w:val="000000"/>
          <w:kern w:val="0"/>
          <w:sz w:val="22"/>
          <w:szCs w:val="22"/>
          <w:lang w:val="pt-BR"/>
          <w14:ligatures w14:val="none"/>
        </w:rPr>
        <w:t>National Institutes of Health</w:t>
      </w:r>
      <w:r w:rsidRPr="007D155B">
        <w:rPr>
          <w:rFonts w:eastAsia="Times New Roman" w:cstheme="minorHAnsi"/>
          <w:color w:val="000000"/>
          <w:kern w:val="0"/>
          <w:sz w:val="22"/>
          <w:szCs w:val="22"/>
          <w:lang w:val="pt-BR"/>
          <w14:ligatures w14:val="none"/>
        </w:rPr>
        <w:t xml:space="preserve">, têm apoiado a pesquisa em implementação globalmente [19]. Contudo, a maioria dos estudos conduzidos em contextos de </w:t>
      </w:r>
      <w:r w:rsidR="00740674"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concentra-se em países de alta renda. Isso se reflete nos temas de saúde mais frequentemente investigados, voltados às principais causas de morte nesses países, como doenças crônicas não transmissíveis (hipertensão, diabetes) e câncer. Em contraste, doenças transmissíveis que contribuem significativamente para as principais causas de morte em países de b</w:t>
      </w:r>
      <w:r w:rsidR="00740674" w:rsidRPr="007D155B">
        <w:rPr>
          <w:rFonts w:eastAsia="Times New Roman" w:cstheme="minorHAnsi"/>
          <w:color w:val="000000"/>
          <w:kern w:val="0"/>
          <w:sz w:val="22"/>
          <w:szCs w:val="22"/>
          <w:lang w:val="pt-BR"/>
          <w14:ligatures w14:val="none"/>
        </w:rPr>
        <w:t>aixa e média rendas</w:t>
      </w:r>
      <w:r w:rsidRPr="007D155B">
        <w:rPr>
          <w:rFonts w:eastAsia="Times New Roman" w:cstheme="minorHAnsi"/>
          <w:color w:val="000000"/>
          <w:kern w:val="0"/>
          <w:sz w:val="22"/>
          <w:szCs w:val="22"/>
          <w:lang w:val="pt-BR"/>
          <w14:ligatures w14:val="none"/>
        </w:rPr>
        <w:t xml:space="preserve"> [17], como infecções do trato respiratório inferior, tuberculose, complicações maternas e de parto prematuro e insegurança alimentar, foram menos </w:t>
      </w:r>
      <w:r w:rsidR="00F134F3">
        <w:rPr>
          <w:rFonts w:eastAsia="Times New Roman" w:cstheme="minorHAnsi"/>
          <w:color w:val="000000"/>
          <w:kern w:val="0"/>
          <w:sz w:val="22"/>
          <w:szCs w:val="22"/>
          <w:lang w:val="pt-BR"/>
          <w14:ligatures w14:val="none"/>
        </w:rPr>
        <w:t>investigadas</w:t>
      </w:r>
      <w:r w:rsidRPr="007D155B">
        <w:rPr>
          <w:rFonts w:eastAsia="Times New Roman" w:cstheme="minorHAnsi"/>
          <w:color w:val="000000"/>
          <w:kern w:val="0"/>
          <w:sz w:val="22"/>
          <w:szCs w:val="22"/>
          <w:lang w:val="pt-BR"/>
          <w14:ligatures w14:val="none"/>
        </w:rPr>
        <w:t xml:space="preserve">. Nossos achados também </w:t>
      </w:r>
      <w:r w:rsidR="00F134F3">
        <w:rPr>
          <w:rFonts w:eastAsia="Times New Roman" w:cstheme="minorHAnsi"/>
          <w:color w:val="000000"/>
          <w:kern w:val="0"/>
          <w:sz w:val="22"/>
          <w:szCs w:val="22"/>
          <w:lang w:val="pt-BR"/>
          <w14:ligatures w14:val="none"/>
        </w:rPr>
        <w:t>mostram</w:t>
      </w:r>
      <w:r w:rsidRPr="007D155B">
        <w:rPr>
          <w:rFonts w:eastAsia="Times New Roman" w:cstheme="minorHAnsi"/>
          <w:color w:val="000000"/>
          <w:kern w:val="0"/>
          <w:sz w:val="22"/>
          <w:szCs w:val="22"/>
          <w:lang w:val="pt-BR"/>
          <w14:ligatures w14:val="none"/>
        </w:rPr>
        <w:t xml:space="preserve"> oportunidades relevantes para fortalecer a aplicação do CFIR em</w:t>
      </w:r>
      <w:r w:rsidR="00740674" w:rsidRPr="007D155B">
        <w:rPr>
          <w:rFonts w:eastAsia="Times New Roman" w:cstheme="minorHAnsi"/>
          <w:color w:val="000000"/>
          <w:kern w:val="0"/>
          <w:sz w:val="22"/>
          <w:szCs w:val="22"/>
          <w:lang w:val="pt-BR"/>
          <w14:ligatures w14:val="none"/>
        </w:rPr>
        <w:t xml:space="preserve"> países de baixa e média rendas</w:t>
      </w:r>
      <w:r w:rsidRPr="007D155B">
        <w:rPr>
          <w:rFonts w:eastAsia="Times New Roman" w:cstheme="minorHAnsi"/>
          <w:color w:val="000000"/>
          <w:kern w:val="0"/>
          <w:sz w:val="22"/>
          <w:szCs w:val="22"/>
          <w:lang w:val="pt-BR"/>
          <w14:ligatures w14:val="none"/>
        </w:rPr>
        <w:t xml:space="preserve">. Considerando que os sistemas de atenção primária nesses contextos frequentemente operam sob restrições de recursos, maior ênfase em construtos como Recursos Disponíveis, Cosmopolitismo e Engajamento pode ajudar a captar determinantes contextuais críticos. Adaptar estudos baseados no CFIR para considerar explicitamente dinâmicas socioculturais, parcerias comunitárias e fragmentação dos sistemas de saúde pode aumentar a aplicabilidade e a utilidade da pesquisa em implementação </w:t>
      </w:r>
      <w:r w:rsidR="00740674" w:rsidRPr="007D155B">
        <w:rPr>
          <w:rFonts w:eastAsia="Times New Roman" w:cstheme="minorHAnsi"/>
          <w:color w:val="000000"/>
          <w:kern w:val="0"/>
          <w:sz w:val="22"/>
          <w:szCs w:val="22"/>
          <w:lang w:val="pt-BR"/>
          <w14:ligatures w14:val="none"/>
        </w:rPr>
        <w:t>em países de baixa e média rendas</w:t>
      </w:r>
      <w:r w:rsidRPr="007D155B">
        <w:rPr>
          <w:rFonts w:eastAsia="Times New Roman" w:cstheme="minorHAnsi"/>
          <w:color w:val="000000"/>
          <w:kern w:val="0"/>
          <w:sz w:val="22"/>
          <w:szCs w:val="22"/>
          <w:lang w:val="pt-BR"/>
          <w14:ligatures w14:val="none"/>
        </w:rPr>
        <w:t xml:space="preserve">. Em consonância com críticas decoloniais à ciência da implementação [20], a adaptação do uso do CFIR nesses contextos pode exigir maior atenção ao conhecimento local, ao reconhecimento de assimetrias de poder e ao engajamento com prioridades definidas pelas próprias comunidades, elementos que fortalecem a </w:t>
      </w:r>
      <w:r w:rsidRPr="007D155B">
        <w:rPr>
          <w:rFonts w:eastAsia="Times New Roman" w:cstheme="minorHAnsi"/>
          <w:color w:val="000000"/>
          <w:kern w:val="0"/>
          <w:sz w:val="22"/>
          <w:szCs w:val="22"/>
          <w:lang w:val="pt-BR"/>
          <w14:ligatures w14:val="none"/>
        </w:rPr>
        <w:lastRenderedPageBreak/>
        <w:t xml:space="preserve">relevância global e a orientação para a equidade do </w:t>
      </w:r>
      <w:r w:rsidR="00740674" w:rsidRPr="007D155B">
        <w:rPr>
          <w:rFonts w:eastAsia="Times New Roman" w:cstheme="minorHAnsi"/>
          <w:color w:val="000000"/>
          <w:kern w:val="0"/>
          <w:sz w:val="22"/>
          <w:szCs w:val="22"/>
          <w:lang w:val="pt-BR"/>
          <w14:ligatures w14:val="none"/>
        </w:rPr>
        <w:t>CFIR</w:t>
      </w:r>
      <w:r w:rsidRPr="007D155B">
        <w:rPr>
          <w:rFonts w:eastAsia="Times New Roman" w:cstheme="minorHAnsi"/>
          <w:color w:val="000000"/>
          <w:kern w:val="0"/>
          <w:sz w:val="22"/>
          <w:szCs w:val="22"/>
          <w:lang w:val="pt-BR"/>
          <w14:ligatures w14:val="none"/>
        </w:rPr>
        <w:t xml:space="preserve">. Iniciativas e políticas de pesquisa voltadas ao fortalecimento da pesquisa em </w:t>
      </w:r>
      <w:r w:rsidR="00740674"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w:t>
      </w:r>
      <w:r w:rsidR="00F134F3">
        <w:rPr>
          <w:rFonts w:eastAsia="Times New Roman" w:cstheme="minorHAnsi"/>
          <w:color w:val="000000"/>
          <w:kern w:val="0"/>
          <w:sz w:val="22"/>
          <w:szCs w:val="22"/>
          <w:lang w:val="pt-BR"/>
          <w14:ligatures w14:val="none"/>
        </w:rPr>
        <w:t>em países do</w:t>
      </w:r>
      <w:r w:rsidRPr="007D155B">
        <w:rPr>
          <w:rFonts w:eastAsia="Times New Roman" w:cstheme="minorHAnsi"/>
          <w:color w:val="000000"/>
          <w:kern w:val="0"/>
          <w:sz w:val="22"/>
          <w:szCs w:val="22"/>
          <w:lang w:val="pt-BR"/>
          <w14:ligatures w14:val="none"/>
        </w:rPr>
        <w:t xml:space="preserve"> Sul Global podem contribuir para o avanço da ciência da implementação em regiões marcadas por maiores desigualdades e sistemas de saúde com recursos limitados.</w:t>
      </w:r>
    </w:p>
    <w:p w14:paraId="7E66CBBD" w14:textId="6918F3B2"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Quanto à aplicação do CFIR, observou-se o uso predominante na fase pós-implementação, padrão também identificado em revisões sistemáticas anteriores. A utilização do CFIR na fase pré-implementação poderia proporcionar melhor compreensão da complexidade multicomponente da implementação, identificar fatores que podem dificultar a adoção e a sustentabilidade e permitir ajustes no desenho das intervenções antes do início do processo de implementação [21,22]. Isso é particularmente relevante na </w:t>
      </w:r>
      <w:r w:rsidR="00740674"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onde as ações em saúde extrapolam o espaço físico das unidades </w:t>
      </w:r>
      <w:r w:rsidR="00F134F3">
        <w:rPr>
          <w:rFonts w:eastAsia="Times New Roman" w:cstheme="minorHAnsi"/>
          <w:color w:val="000000"/>
          <w:kern w:val="0"/>
          <w:sz w:val="22"/>
          <w:szCs w:val="22"/>
          <w:lang w:val="pt-BR"/>
          <w14:ligatures w14:val="none"/>
        </w:rPr>
        <w:t xml:space="preserve">de saúde </w:t>
      </w:r>
      <w:r w:rsidRPr="007D155B">
        <w:rPr>
          <w:rFonts w:eastAsia="Times New Roman" w:cstheme="minorHAnsi"/>
          <w:color w:val="000000"/>
          <w:kern w:val="0"/>
          <w:sz w:val="22"/>
          <w:szCs w:val="22"/>
          <w:lang w:val="pt-BR"/>
          <w14:ligatures w14:val="none"/>
        </w:rPr>
        <w:t xml:space="preserve">e estão profundamente inseridas nos contextos comunitários. As equipes de </w:t>
      </w:r>
      <w:r w:rsidR="00740674"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atuam de forma mais próxima às realidades da população do que </w:t>
      </w:r>
      <w:r w:rsidR="00740674" w:rsidRPr="007D155B">
        <w:rPr>
          <w:rFonts w:eastAsia="Times New Roman" w:cstheme="minorHAnsi"/>
          <w:color w:val="000000"/>
          <w:kern w:val="0"/>
          <w:sz w:val="22"/>
          <w:szCs w:val="22"/>
          <w:lang w:val="pt-BR"/>
          <w14:ligatures w14:val="none"/>
        </w:rPr>
        <w:t>equipes que atuam em</w:t>
      </w:r>
      <w:r w:rsidRPr="007D155B">
        <w:rPr>
          <w:rFonts w:eastAsia="Times New Roman" w:cstheme="minorHAnsi"/>
          <w:color w:val="000000"/>
          <w:kern w:val="0"/>
          <w:sz w:val="22"/>
          <w:szCs w:val="22"/>
          <w:lang w:val="pt-BR"/>
          <w14:ligatures w14:val="none"/>
        </w:rPr>
        <w:t xml:space="preserve"> hospita</w:t>
      </w:r>
      <w:r w:rsidR="00740674" w:rsidRPr="007D155B">
        <w:rPr>
          <w:rFonts w:eastAsia="Times New Roman" w:cstheme="minorHAnsi"/>
          <w:color w:val="000000"/>
          <w:kern w:val="0"/>
          <w:sz w:val="22"/>
          <w:szCs w:val="22"/>
          <w:lang w:val="pt-BR"/>
          <w14:ligatures w14:val="none"/>
        </w:rPr>
        <w:t>is</w:t>
      </w:r>
      <w:r w:rsidRPr="007D155B">
        <w:rPr>
          <w:rFonts w:eastAsia="Times New Roman" w:cstheme="minorHAnsi"/>
          <w:color w:val="000000"/>
          <w:kern w:val="0"/>
          <w:sz w:val="22"/>
          <w:szCs w:val="22"/>
          <w:lang w:val="pt-BR"/>
          <w14:ligatures w14:val="none"/>
        </w:rPr>
        <w:t>, devendo considerar características culturais, políticas, sociais e econômicas das comunidades, determina</w:t>
      </w:r>
      <w:r w:rsidR="00740674" w:rsidRPr="007D155B">
        <w:rPr>
          <w:rFonts w:eastAsia="Times New Roman" w:cstheme="minorHAnsi"/>
          <w:color w:val="000000"/>
          <w:kern w:val="0"/>
          <w:sz w:val="22"/>
          <w:szCs w:val="22"/>
          <w:lang w:val="pt-BR"/>
          <w14:ligatures w14:val="none"/>
        </w:rPr>
        <w:t xml:space="preserve">ção </w:t>
      </w:r>
      <w:r w:rsidRPr="007D155B">
        <w:rPr>
          <w:rFonts w:eastAsia="Times New Roman" w:cstheme="minorHAnsi"/>
          <w:color w:val="000000"/>
          <w:kern w:val="0"/>
          <w:sz w:val="22"/>
          <w:szCs w:val="22"/>
          <w:lang w:val="pt-BR"/>
          <w14:ligatures w14:val="none"/>
        </w:rPr>
        <w:t>socia</w:t>
      </w:r>
      <w:r w:rsidR="00740674" w:rsidRPr="007D155B">
        <w:rPr>
          <w:rFonts w:eastAsia="Times New Roman" w:cstheme="minorHAnsi"/>
          <w:color w:val="000000"/>
          <w:kern w:val="0"/>
          <w:sz w:val="22"/>
          <w:szCs w:val="22"/>
          <w:lang w:val="pt-BR"/>
          <w14:ligatures w14:val="none"/>
        </w:rPr>
        <w:t>l</w:t>
      </w:r>
      <w:r w:rsidRPr="007D155B">
        <w:rPr>
          <w:rFonts w:eastAsia="Times New Roman" w:cstheme="minorHAnsi"/>
          <w:color w:val="000000"/>
          <w:kern w:val="0"/>
          <w:sz w:val="22"/>
          <w:szCs w:val="22"/>
          <w:lang w:val="pt-BR"/>
          <w14:ligatures w14:val="none"/>
        </w:rPr>
        <w:t xml:space="preserve"> da saúde e grupos vulner</w:t>
      </w:r>
      <w:r w:rsidR="00740674" w:rsidRPr="007D155B">
        <w:rPr>
          <w:rFonts w:eastAsia="Times New Roman" w:cstheme="minorHAnsi"/>
          <w:color w:val="000000"/>
          <w:kern w:val="0"/>
          <w:sz w:val="22"/>
          <w:szCs w:val="22"/>
          <w:lang w:val="pt-BR"/>
          <w14:ligatures w14:val="none"/>
        </w:rPr>
        <w:t>abilizados</w:t>
      </w:r>
      <w:r w:rsidRPr="007D155B">
        <w:rPr>
          <w:rFonts w:eastAsia="Times New Roman" w:cstheme="minorHAnsi"/>
          <w:color w:val="000000"/>
          <w:kern w:val="0"/>
          <w:sz w:val="22"/>
          <w:szCs w:val="22"/>
          <w:lang w:val="pt-BR"/>
          <w14:ligatures w14:val="none"/>
        </w:rPr>
        <w:t xml:space="preserve"> [23]. A inclusão de avaliações pré-implementação mostra-se valiosa, alinha-se aos princípios da </w:t>
      </w:r>
      <w:r w:rsidR="00740674"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 pode impactar positivamente os desfechos da implementação. Kowalski et al. [24] destacaram a importância da avaliação pré-implementação para aumentar a efetividade da implementação de programas clínicos, concebendo-a como uma avaliação formativa capaz de identificar aspectos-chave do contexto e subsidiar o redesenho das intervenções, ampliando as chances de sucesso.</w:t>
      </w:r>
    </w:p>
    <w:p w14:paraId="48A30DAB" w14:textId="3D2C73C4"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Observamos que o CFIR raramente foi utilizado em associação com outros referenciais de pesquisa em implementação. No entanto, considerando a complexidade multicomponente da implementação em contextos de </w:t>
      </w:r>
      <w:r w:rsidR="00A85DAF"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a articulação com outros referenciais</w:t>
      </w:r>
      <w:r w:rsidR="00A85DAF" w:rsidRPr="007D155B">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como RE-AIM, PRISM </w:t>
      </w:r>
      <w:r w:rsidR="00F134F3">
        <w:rPr>
          <w:rFonts w:eastAsia="Times New Roman" w:cstheme="minorHAnsi"/>
          <w:color w:val="000000"/>
          <w:kern w:val="0"/>
          <w:sz w:val="22"/>
          <w:szCs w:val="22"/>
          <w:lang w:val="pt-BR"/>
          <w14:ligatures w14:val="none"/>
        </w:rPr>
        <w:t>e</w:t>
      </w:r>
      <w:r w:rsidRPr="007D155B">
        <w:rPr>
          <w:rFonts w:eastAsia="Times New Roman" w:cstheme="minorHAnsi"/>
          <w:color w:val="000000"/>
          <w:kern w:val="0"/>
          <w:sz w:val="22"/>
          <w:szCs w:val="22"/>
          <w:lang w:val="pt-BR"/>
          <w14:ligatures w14:val="none"/>
        </w:rPr>
        <w:t xml:space="preserve"> Proctor</w:t>
      </w:r>
      <w:r w:rsidR="00A85DAF" w:rsidRPr="007D155B">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deve ser considerada. Essa combinação pode aprimorar a compreensão da natureza multinível da implementação [25] e oferecer uma visão mais abrangente dos fatores que influenciam o sucesso da implementação.</w:t>
      </w:r>
    </w:p>
    <w:p w14:paraId="32502446" w14:textId="6AB21741"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O uso predominante do CFIR nas fases pós-implementação nos estudos</w:t>
      </w:r>
      <w:r w:rsidR="00F134F3">
        <w:rPr>
          <w:rFonts w:eastAsia="Times New Roman" w:cstheme="minorHAnsi"/>
          <w:color w:val="000000"/>
          <w:kern w:val="0"/>
          <w:sz w:val="22"/>
          <w:szCs w:val="22"/>
          <w:lang w:val="pt-BR"/>
          <w14:ligatures w14:val="none"/>
        </w:rPr>
        <w:t xml:space="preserve"> selecionados</w:t>
      </w:r>
      <w:r w:rsidRPr="007D155B">
        <w:rPr>
          <w:rFonts w:eastAsia="Times New Roman" w:cstheme="minorHAnsi"/>
          <w:color w:val="000000"/>
          <w:kern w:val="0"/>
          <w:sz w:val="22"/>
          <w:szCs w:val="22"/>
          <w:lang w:val="pt-BR"/>
          <w14:ligatures w14:val="none"/>
        </w:rPr>
        <w:t xml:space="preserve"> pode refletir uma tendência à adoção de delineamentos híbridos de efetividade–implementação, nos quais os referenciais de implementação são aplicados principalmente para avaliações exploratórias e retrospectivas [26]. Embora essa abordagem gere informações valiosas sobre barreiras e facilitadores após a testagem das intervenções, ela limita o potencial do CFIR como ferramenta formativa para adaptação de estratégias em fases iniciais. Há fortes razões para avançar em direção a estudos híbridos de efetividade–implementação do tipo 2 e 3</w:t>
      </w:r>
      <w:r w:rsidR="00A85DAF" w:rsidRPr="007D155B">
        <w:rPr>
          <w:rFonts w:eastAsia="Times New Roman" w:cstheme="minorHAnsi"/>
          <w:color w:val="000000"/>
          <w:kern w:val="0"/>
          <w:sz w:val="22"/>
          <w:szCs w:val="22"/>
          <w:lang w:val="pt-BR"/>
          <w14:ligatures w14:val="none"/>
        </w:rPr>
        <w:t xml:space="preserve">, </w:t>
      </w:r>
      <w:r w:rsidRPr="007D155B">
        <w:rPr>
          <w:rFonts w:eastAsia="Times New Roman" w:cstheme="minorHAnsi"/>
          <w:color w:val="000000"/>
          <w:kern w:val="0"/>
          <w:sz w:val="22"/>
          <w:szCs w:val="22"/>
          <w:lang w:val="pt-BR"/>
          <w14:ligatures w14:val="none"/>
        </w:rPr>
        <w:t xml:space="preserve">especialmente na </w:t>
      </w:r>
      <w:r w:rsidR="00A85DAF"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Esses </w:t>
      </w:r>
      <w:r w:rsidRPr="007D155B">
        <w:rPr>
          <w:rFonts w:eastAsia="Times New Roman" w:cstheme="minorHAnsi"/>
          <w:color w:val="000000"/>
          <w:kern w:val="0"/>
          <w:sz w:val="22"/>
          <w:szCs w:val="22"/>
          <w:lang w:val="pt-BR"/>
          <w14:ligatures w14:val="none"/>
        </w:rPr>
        <w:lastRenderedPageBreak/>
        <w:t xml:space="preserve">delineamentos permitem o teste concomitante de estratégias clínicas e de implementação, favorecendo respostas em tempo real às dinâmicas contextuais. A aplicação do CFIR em fases mais precoces do processo de implementação pode ampliar a adaptabilidade, a sustentabilidade e a escalabilidade das intervenções, particularmente considerando a natureza complexa e fortemente inserida nas comunidades da </w:t>
      </w:r>
      <w:r w:rsidR="00A85DAF"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w:t>
      </w:r>
    </w:p>
    <w:p w14:paraId="478C7263" w14:textId="5D87BDF9" w:rsidR="002A747F" w:rsidRPr="007D155B" w:rsidRDefault="00A85DA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M</w:t>
      </w:r>
      <w:r w:rsidR="002A747F" w:rsidRPr="007D155B">
        <w:rPr>
          <w:rFonts w:eastAsia="Times New Roman" w:cstheme="minorHAnsi"/>
          <w:color w:val="000000"/>
          <w:kern w:val="0"/>
          <w:sz w:val="22"/>
          <w:szCs w:val="22"/>
          <w:lang w:val="pt-BR"/>
          <w14:ligatures w14:val="none"/>
        </w:rPr>
        <w:t xml:space="preserve">uitos estudos não apresentaram justificativa para a seleção de domínios específicos do CFIR para a coleta de dados, achado consistente com revisões sistemáticas anteriores [11,14]. Além dos objetivos específicos do estudo, o contexto assistencial no qual a pesquisa em implementação é realizada deve ser considerado na escolha dos construtos. O contexto da </w:t>
      </w:r>
      <w:r w:rsidRPr="007D155B">
        <w:rPr>
          <w:rFonts w:eastAsia="Times New Roman" w:cstheme="minorHAnsi"/>
          <w:color w:val="000000"/>
          <w:kern w:val="0"/>
          <w:sz w:val="22"/>
          <w:szCs w:val="22"/>
          <w:lang w:val="pt-BR"/>
          <w14:ligatures w14:val="none"/>
        </w:rPr>
        <w:t>APS</w:t>
      </w:r>
      <w:r w:rsidR="002A747F" w:rsidRPr="007D155B">
        <w:rPr>
          <w:rFonts w:eastAsia="Times New Roman" w:cstheme="minorHAnsi"/>
          <w:color w:val="000000"/>
          <w:kern w:val="0"/>
          <w:sz w:val="22"/>
          <w:szCs w:val="22"/>
          <w:lang w:val="pt-BR"/>
          <w14:ligatures w14:val="none"/>
        </w:rPr>
        <w:t xml:space="preserve"> envolve atuação em unidades de saúde, engajamento comunitário, coordenação do cuidado e integração com os níveis secundário e terciário. Esses elementos contribuem para uma complexidade multifatorial que deve orientar a seleção dos construtos do CFIR.</w:t>
      </w:r>
    </w:p>
    <w:p w14:paraId="720D1B73" w14:textId="045D331F"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Nossos achados indicam que diversos domínios do CFIR poderiam ser refinados para refletir melhor as realidades da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No domínio Ambiente Interno, construtos que capturem a fragmentação das práticas, modelos de equipe variáveis e demandas de coordenação poderiam fortalecer a especificidade contextual. No domínio Ambiente Externo, maior detalhamento sobre pressões políticas, financeiras e regulatórias</w:t>
      </w:r>
      <w:r w:rsidR="00F134F3">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fatores centrais para a implementação na </w:t>
      </w:r>
      <w:r w:rsidR="00255CF7" w:rsidRPr="007D155B">
        <w:rPr>
          <w:rFonts w:eastAsia="Times New Roman" w:cstheme="minorHAnsi"/>
          <w:color w:val="000000"/>
          <w:kern w:val="0"/>
          <w:sz w:val="22"/>
          <w:szCs w:val="22"/>
          <w:lang w:val="pt-BR"/>
          <w14:ligatures w14:val="none"/>
        </w:rPr>
        <w:t>APS</w:t>
      </w:r>
      <w:r w:rsidR="00F134F3">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t xml:space="preserve"> ampliaria a aplicabilidade do referencial. A</w:t>
      </w:r>
      <w:r w:rsidR="00F134F3">
        <w:rPr>
          <w:rFonts w:eastAsia="Times New Roman" w:cstheme="minorHAnsi"/>
          <w:color w:val="000000"/>
          <w:kern w:val="0"/>
          <w:sz w:val="22"/>
          <w:szCs w:val="22"/>
          <w:lang w:val="pt-BR"/>
          <w14:ligatures w14:val="none"/>
        </w:rPr>
        <w:t>lém disso</w:t>
      </w:r>
      <w:r w:rsidRPr="007D155B">
        <w:rPr>
          <w:rFonts w:eastAsia="Times New Roman" w:cstheme="minorHAnsi"/>
          <w:color w:val="000000"/>
          <w:kern w:val="0"/>
          <w:sz w:val="22"/>
          <w:szCs w:val="22"/>
          <w:lang w:val="pt-BR"/>
          <w14:ligatures w14:val="none"/>
        </w:rPr>
        <w:t xml:space="preserve">, a incorporação de aspectos relacionados ao trabalho interdisciplinar, à redistribuição de tarefas e à continuidade relacional no domínio Características dos Indivíduos pode aumentar a sensibilidade do CFIR aos fluxos de trabalho </w:t>
      </w:r>
      <w:r w:rsidR="00255CF7" w:rsidRPr="007D155B">
        <w:rPr>
          <w:rFonts w:eastAsia="Times New Roman" w:cstheme="minorHAnsi"/>
          <w:color w:val="000000"/>
          <w:kern w:val="0"/>
          <w:sz w:val="22"/>
          <w:szCs w:val="22"/>
          <w:lang w:val="pt-BR"/>
          <w14:ligatures w14:val="none"/>
        </w:rPr>
        <w:t>n</w:t>
      </w:r>
      <w:r w:rsidRPr="007D155B">
        <w:rPr>
          <w:rFonts w:eastAsia="Times New Roman" w:cstheme="minorHAnsi"/>
          <w:color w:val="000000"/>
          <w:kern w:val="0"/>
          <w:sz w:val="22"/>
          <w:szCs w:val="22"/>
          <w:lang w:val="pt-BR"/>
          <w14:ligatures w14:val="none"/>
        </w:rPr>
        <w:t>a APS.</w:t>
      </w:r>
    </w:p>
    <w:p w14:paraId="4EE9FF36" w14:textId="7AD4658A" w:rsidR="002A747F"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Essas observações estão alinhadas à síntese de evidências desta revisão: muitos estudos em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continuam a aplicar o CFIR de forma limitada, reiterando preocupações anteriores quanto à seleção de construtos e à profundidade de aplicação. Ao mesmo tempo, observamos esforços para adaptar o uso do CFIR às dinâmicas da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como a valorização de construtos relacionados à comunicação, à adaptação contextual e à centralidade no paciente. Esses padrões sustentam nossa hipótese de que os determinantes que influenciam a implementação na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não são apenas distintos, mas também podem demandar uma repriorização dos domínios do CFIR para refletir melhor as realidades desse nível de atenção. Ao enfatizar o alinhamento contextual entre a aplicação do CFIR e </w:t>
      </w:r>
      <w:r w:rsidR="00255CF7" w:rsidRPr="007D155B">
        <w:rPr>
          <w:rFonts w:eastAsia="Times New Roman" w:cstheme="minorHAnsi"/>
          <w:color w:val="000000"/>
          <w:kern w:val="0"/>
          <w:sz w:val="22"/>
          <w:szCs w:val="22"/>
          <w:lang w:val="pt-BR"/>
          <w14:ligatures w14:val="none"/>
        </w:rPr>
        <w:t>os princípios</w:t>
      </w:r>
      <w:r w:rsidRPr="007D155B">
        <w:rPr>
          <w:rFonts w:eastAsia="Times New Roman" w:cstheme="minorHAnsi"/>
          <w:color w:val="000000"/>
          <w:kern w:val="0"/>
          <w:sz w:val="22"/>
          <w:szCs w:val="22"/>
          <w:lang w:val="pt-BR"/>
          <w14:ligatures w14:val="none"/>
        </w:rPr>
        <w:t xml:space="preserve"> da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esta revisão oferece subsídios práticos para pesquisadores e profissionais interessados em adaptar estratégias de implementação nesses contextos. A utilização do CFIR sem considerar esses princípios orientadores pode levar à negligência de determinantes contextuais fundamentais para o sucesso da implementação. Esperamos que esta contribuição </w:t>
      </w:r>
      <w:r w:rsidRPr="007D155B">
        <w:rPr>
          <w:rFonts w:eastAsia="Times New Roman" w:cstheme="minorHAnsi"/>
          <w:color w:val="000000"/>
          <w:kern w:val="0"/>
          <w:sz w:val="22"/>
          <w:szCs w:val="22"/>
          <w:lang w:val="pt-BR"/>
          <w14:ligatures w14:val="none"/>
        </w:rPr>
        <w:lastRenderedPageBreak/>
        <w:t xml:space="preserve">subsidie um uso mais </w:t>
      </w:r>
      <w:r w:rsidR="00255CF7" w:rsidRPr="007D155B">
        <w:rPr>
          <w:rFonts w:eastAsia="Times New Roman" w:cstheme="minorHAnsi"/>
          <w:color w:val="000000"/>
          <w:kern w:val="0"/>
          <w:sz w:val="22"/>
          <w:szCs w:val="22"/>
          <w:lang w:val="pt-BR"/>
          <w14:ligatures w14:val="none"/>
        </w:rPr>
        <w:t>efetivo</w:t>
      </w:r>
      <w:r w:rsidRPr="007D155B">
        <w:rPr>
          <w:rFonts w:eastAsia="Times New Roman" w:cstheme="minorHAnsi"/>
          <w:color w:val="000000"/>
          <w:kern w:val="0"/>
          <w:sz w:val="22"/>
          <w:szCs w:val="22"/>
          <w:lang w:val="pt-BR"/>
          <w14:ligatures w14:val="none"/>
        </w:rPr>
        <w:t xml:space="preserve"> </w:t>
      </w:r>
      <w:r w:rsidR="00255CF7" w:rsidRPr="007D155B">
        <w:rPr>
          <w:rFonts w:eastAsia="Times New Roman" w:cstheme="minorHAnsi"/>
          <w:color w:val="000000"/>
          <w:kern w:val="0"/>
          <w:sz w:val="22"/>
          <w:szCs w:val="22"/>
          <w:lang w:val="pt-BR"/>
          <w14:ligatures w14:val="none"/>
        </w:rPr>
        <w:t>do CFIR na APS</w:t>
      </w:r>
      <w:r w:rsidRPr="007D155B">
        <w:rPr>
          <w:rFonts w:eastAsia="Times New Roman" w:cstheme="minorHAnsi"/>
          <w:color w:val="000000"/>
          <w:kern w:val="0"/>
          <w:sz w:val="22"/>
          <w:szCs w:val="22"/>
          <w:lang w:val="pt-BR"/>
          <w14:ligatures w14:val="none"/>
        </w:rPr>
        <w:t xml:space="preserve"> e apoie esforços futuros de pesquisa e formulação de políticas voltados ao fortalecimento da implementação na APS em escala global.</w:t>
      </w:r>
    </w:p>
    <w:p w14:paraId="4C2C2967" w14:textId="77777777" w:rsidR="00F134F3" w:rsidRPr="007D155B" w:rsidRDefault="00F134F3"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p>
    <w:p w14:paraId="01F0912A" w14:textId="77777777" w:rsidR="002A747F" w:rsidRPr="007D155B" w:rsidRDefault="002A747F" w:rsidP="005F1D5B">
      <w:pPr>
        <w:spacing w:before="100" w:beforeAutospacing="1" w:after="100" w:afterAutospacing="1" w:line="360" w:lineRule="auto"/>
        <w:jc w:val="both"/>
        <w:outlineLvl w:val="1"/>
        <w:rPr>
          <w:rFonts w:eastAsia="Times New Roman" w:cstheme="minorHAnsi"/>
          <w:b/>
          <w:bCs/>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Forças e limitações</w:t>
      </w:r>
    </w:p>
    <w:p w14:paraId="04FDA3DF" w14:textId="760ACAF8" w:rsidR="002A747F" w:rsidRPr="007D155B" w:rsidRDefault="002A747F" w:rsidP="005F1D5B">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Revisões sistemáticas anteriores avaliaram o uso do CFIR, mas nenhuma se concentrou especificamente em sua aplicação em contextos de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Kirk et al. [11] analisaram seu uso global, predominantemente em países de alta renda, enquanto Means et al. [14] examinaram sua aplicação em países de baixa e média renda. Ambas as revisões destacaram o uso do CFIR em contextos de atenção secundária e terciária, especialmente em ambientes hospitalares. Nosso estudo apresenta três inovações principais: uma caracterização detalhada de como o CFIR tem sido aplicado na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uma análise do alinhamento dessas aplicações com os princípios orientadores da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e propostas para o aprimoramento de futuras pesquisas em implementação voltadas especificamente para esse nível de atenção.</w:t>
      </w:r>
    </w:p>
    <w:p w14:paraId="77FE04E7" w14:textId="31C30F47" w:rsidR="005F1D5B" w:rsidRPr="007D155B" w:rsidRDefault="002A747F" w:rsidP="00590B86">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Esta revisão sistemática apresenta limitações que devem ser consideradas na interpretação dos resultados. A rápida evolução da pesquisa em implementação na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pode tornar os achados desatualizados ao longo do tempo. Além disso, a ausência de informações nos estudos sobre a justificativa ou os critérios utilizados para a seleção dos construtos do CFIR pode ter influenciado a análise de sua relação com os princípios orientadores da </w:t>
      </w:r>
      <w:r w:rsidR="00E57BE8">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Outra limitação é que não avaliamos sistematicamente o grau em que os estudos aderiram estritamente ao papel do CFIR como um referencial de determinantes, em contraste com adaptações para outros fins, como orientação de processos ou desenvolvimento de inovações. Pesquisas futuras poderão examinar como essas adaptações afetam a clareza conceitual e a utilidade prática do CFIR na</w:t>
      </w:r>
      <w:r w:rsidR="00255CF7" w:rsidRPr="007D155B">
        <w:rPr>
          <w:rFonts w:eastAsia="Times New Roman" w:cstheme="minorHAnsi"/>
          <w:color w:val="000000"/>
          <w:kern w:val="0"/>
          <w:sz w:val="22"/>
          <w:szCs w:val="22"/>
          <w:lang w:val="pt-BR"/>
          <w14:ligatures w14:val="none"/>
        </w:rPr>
        <w:t>s pesquisas de</w:t>
      </w:r>
      <w:r w:rsidRPr="007D155B">
        <w:rPr>
          <w:rFonts w:eastAsia="Times New Roman" w:cstheme="minorHAnsi"/>
          <w:color w:val="000000"/>
          <w:kern w:val="0"/>
          <w:sz w:val="22"/>
          <w:szCs w:val="22"/>
          <w:lang w:val="pt-BR"/>
          <w14:ligatures w14:val="none"/>
        </w:rPr>
        <w:t xml:space="preserve"> implementação. Por fim, como 83% dos estudos selecionados foram conduzidos em países de alta renda, a aplicabilidade dos resultados à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em países de baixa e média renda pode ser limitada.</w:t>
      </w:r>
    </w:p>
    <w:p w14:paraId="2265AD4E" w14:textId="2C23E467" w:rsidR="002A747F" w:rsidRPr="007D155B" w:rsidRDefault="002A747F" w:rsidP="005F1D5B">
      <w:pPr>
        <w:spacing w:before="100" w:beforeAutospacing="1" w:after="100" w:afterAutospacing="1" w:line="360" w:lineRule="auto"/>
        <w:jc w:val="both"/>
        <w:outlineLvl w:val="1"/>
        <w:rPr>
          <w:rFonts w:eastAsia="Times New Roman" w:cstheme="minorHAnsi"/>
          <w:b/>
          <w:bCs/>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Conclusão</w:t>
      </w:r>
    </w:p>
    <w:p w14:paraId="552AFB42" w14:textId="41B6E716" w:rsidR="00590B86" w:rsidRPr="007D155B" w:rsidRDefault="002A747F" w:rsidP="00590B86">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Ao focar </w:t>
      </w:r>
      <w:r w:rsidR="009662EA">
        <w:rPr>
          <w:rFonts w:eastAsia="Times New Roman" w:cstheme="minorHAnsi"/>
          <w:color w:val="000000"/>
          <w:kern w:val="0"/>
          <w:sz w:val="22"/>
          <w:szCs w:val="22"/>
          <w:lang w:val="pt-BR"/>
          <w14:ligatures w14:val="none"/>
        </w:rPr>
        <w:t>n</w:t>
      </w:r>
      <w:r w:rsidRPr="007D155B">
        <w:rPr>
          <w:rFonts w:eastAsia="Times New Roman" w:cstheme="minorHAnsi"/>
          <w:color w:val="000000"/>
          <w:kern w:val="0"/>
          <w:sz w:val="22"/>
          <w:szCs w:val="22"/>
          <w:lang w:val="pt-BR"/>
          <w14:ligatures w14:val="none"/>
        </w:rPr>
        <w:t xml:space="preserve">os contextos de APS, esta revisão amplia revisões sistemáticas anteriores sobre o uso do CFIR e evidencia tanto desafios persistentes quanto oportunidades emergentes para uma aplicação mais </w:t>
      </w:r>
      <w:r w:rsidR="009662EA">
        <w:rPr>
          <w:rFonts w:eastAsia="Times New Roman" w:cstheme="minorHAnsi"/>
          <w:color w:val="000000"/>
          <w:kern w:val="0"/>
          <w:sz w:val="22"/>
          <w:szCs w:val="22"/>
          <w:lang w:val="pt-BR"/>
          <w14:ligatures w14:val="none"/>
        </w:rPr>
        <w:t>alinhada</w:t>
      </w:r>
      <w:r w:rsidRPr="007D155B">
        <w:rPr>
          <w:rFonts w:eastAsia="Times New Roman" w:cstheme="minorHAnsi"/>
          <w:color w:val="000000"/>
          <w:kern w:val="0"/>
          <w:sz w:val="22"/>
          <w:szCs w:val="22"/>
          <w:lang w:val="pt-BR"/>
          <w14:ligatures w14:val="none"/>
        </w:rPr>
        <w:t xml:space="preserve"> ao contexto. Embora o uso do CFIR na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esteja em crescimento, sua aplicação ainda é frequentemente limitada em escopo e profundidade, com alinhamento inconsistente aos princípios fundamentais que definem esse nível de atenção.</w:t>
      </w:r>
    </w:p>
    <w:p w14:paraId="3B531DE8" w14:textId="45C3911D" w:rsidR="00377829" w:rsidRPr="007D155B" w:rsidRDefault="002A747F" w:rsidP="00590B86">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lastRenderedPageBreak/>
        <w:t xml:space="preserve">Nossos achados ressaltam a necessidade de um uso mais deliberado, teoricamente fundamentado e contextualmente situado do CFIR na pesquisa em implementação na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Sem atenção explícita às características da atenção primária, corre-se o risco de negligenciar determinantes críticos para o sucesso da implementação. Esperamos que esta revisão contribua para uma aplicação mais </w:t>
      </w:r>
      <w:r w:rsidR="00255CF7" w:rsidRPr="007D155B">
        <w:rPr>
          <w:rFonts w:eastAsia="Times New Roman" w:cstheme="minorHAnsi"/>
          <w:color w:val="000000"/>
          <w:kern w:val="0"/>
          <w:sz w:val="22"/>
          <w:szCs w:val="22"/>
          <w:lang w:val="pt-BR"/>
          <w14:ligatures w14:val="none"/>
        </w:rPr>
        <w:t>efetiva</w:t>
      </w:r>
      <w:r w:rsidRPr="007D155B">
        <w:rPr>
          <w:rFonts w:eastAsia="Times New Roman" w:cstheme="minorHAnsi"/>
          <w:color w:val="000000"/>
          <w:kern w:val="0"/>
          <w:sz w:val="22"/>
          <w:szCs w:val="22"/>
          <w:lang w:val="pt-BR"/>
          <w14:ligatures w14:val="none"/>
        </w:rPr>
        <w:t xml:space="preserve"> do CFIR e apoie futuros esforços de pesquisa e políticas voltados ao fortalecimento da implementação na </w:t>
      </w:r>
      <w:r w:rsidR="00255CF7"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em âmbito global.</w:t>
      </w:r>
    </w:p>
    <w:p w14:paraId="45B9E9B3" w14:textId="34BFC0C5" w:rsidR="002A747F" w:rsidRPr="007D155B" w:rsidRDefault="002A747F" w:rsidP="005F1D5B">
      <w:pPr>
        <w:spacing w:before="100" w:beforeAutospacing="1" w:after="100" w:afterAutospacing="1" w:line="360" w:lineRule="auto"/>
        <w:jc w:val="both"/>
        <w:outlineLvl w:val="1"/>
        <w:rPr>
          <w:rFonts w:eastAsia="Times New Roman" w:cstheme="minorHAnsi"/>
          <w:b/>
          <w:bCs/>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Implicações para a prática e para pesquisas futuras</w:t>
      </w:r>
    </w:p>
    <w:p w14:paraId="22E3CCB7" w14:textId="11675868" w:rsidR="00590B86" w:rsidRPr="007D155B" w:rsidRDefault="002A747F" w:rsidP="00590B86">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A predominância de aplicações do CFIR na fase pós-implementação observada nesta revisão evidencia uma oportunidade perdida de utilizar o referencial como ferramenta formativa em fases iniciais da implementação. A aplicação do CFIR na fase pré-implementação pode favorecer uma compreensão mais aprofundada da complexidade contextual, antecipar barreiras à adoção e à sustentabilidade e informar o desenho das intervenções antes de sua implementação em larga escala. Isso é particularmente relevante na </w:t>
      </w:r>
      <w:r w:rsidR="00856A3E"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onde as ações em saúde extrapolam os encontros clínicos e estão fortemente entrelaçadas aos contextos comunitários.</w:t>
      </w:r>
    </w:p>
    <w:p w14:paraId="3389BE68" w14:textId="0D045001" w:rsidR="002A747F" w:rsidRPr="007D155B" w:rsidRDefault="002A747F" w:rsidP="00590B86">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Nossos achados subsidiam diversas recomendações. A inclusão limitada das perspectivas de pacientes e comunidades reforça a necessidade de ampliar a participação comunitária ao longo de todo o processo de pesquisa. A ausência frequente de justificativa explícita para a seleção de construtos evidencia a importância de vincular de forma transparente os construtos do CFIR tanto aos objetivos do estudo quanto às características da </w:t>
      </w:r>
      <w:r w:rsidR="00856A3E"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A</w:t>
      </w:r>
      <w:r w:rsidR="001B30C3">
        <w:rPr>
          <w:rFonts w:eastAsia="Times New Roman" w:cstheme="minorHAnsi"/>
          <w:color w:val="000000"/>
          <w:kern w:val="0"/>
          <w:sz w:val="22"/>
          <w:szCs w:val="22"/>
          <w:lang w:val="pt-BR"/>
          <w14:ligatures w14:val="none"/>
        </w:rPr>
        <w:t>lém disso</w:t>
      </w:r>
      <w:r w:rsidRPr="007D155B">
        <w:rPr>
          <w:rFonts w:eastAsia="Times New Roman" w:cstheme="minorHAnsi"/>
          <w:color w:val="000000"/>
          <w:kern w:val="0"/>
          <w:sz w:val="22"/>
          <w:szCs w:val="22"/>
          <w:lang w:val="pt-BR"/>
          <w14:ligatures w14:val="none"/>
        </w:rPr>
        <w:t>, o uso restrito de abordagens pré-implementação destaca o valor de avaliações longitudinais e formativas para aprimorar os desfechos da implementação.</w:t>
      </w:r>
    </w:p>
    <w:p w14:paraId="16D52CA5" w14:textId="313EF61B" w:rsidR="002A747F" w:rsidRPr="007D155B" w:rsidRDefault="002A747F" w:rsidP="00590B86">
      <w:pPr>
        <w:spacing w:before="100" w:beforeAutospacing="1" w:after="100" w:afterAutospacing="1" w:line="360" w:lineRule="auto"/>
        <w:ind w:firstLine="720"/>
        <w:jc w:val="both"/>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 xml:space="preserve">Recomendamos os seguintes aprimoramentos para a aplicação do CFIR em contextos de </w:t>
      </w:r>
      <w:r w:rsidR="00856A3E"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(1) fortalecer a participação comunitária desde o desenho do estudo até a interpretação dos resultados e a formulação de recomendações para a prática; (2) relatar explicitamente a justificativa para a seleção dos construtos do CFIR, integrando-os a princípios da </w:t>
      </w:r>
      <w:r w:rsidR="00856A3E"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como centralidade nas comunidades, responsabilidade social e redução das iniquidades; (3) ampliar a aplicação do CFIR na fase pré-implementação, apoiando estudos longitudinais que acompanhem processos formativos de implementação; e (4) implementar políticas e programas de pesquisa comprometidos com o financiamento do desenvolvimento de pesquisas em implementação em contextos de </w:t>
      </w:r>
      <w:r w:rsidR="00856A3E" w:rsidRPr="007D155B">
        <w:rPr>
          <w:rFonts w:eastAsia="Times New Roman" w:cstheme="minorHAnsi"/>
          <w:color w:val="000000"/>
          <w:kern w:val="0"/>
          <w:sz w:val="22"/>
          <w:szCs w:val="22"/>
          <w:lang w:val="pt-BR"/>
          <w14:ligatures w14:val="none"/>
        </w:rPr>
        <w:t>APS</w:t>
      </w:r>
      <w:r w:rsidRPr="007D155B">
        <w:rPr>
          <w:rFonts w:eastAsia="Times New Roman" w:cstheme="minorHAnsi"/>
          <w:color w:val="000000"/>
          <w:kern w:val="0"/>
          <w:sz w:val="22"/>
          <w:szCs w:val="22"/>
          <w:lang w:val="pt-BR"/>
          <w14:ligatures w14:val="none"/>
        </w:rPr>
        <w:t xml:space="preserve"> em países de baixa e média renda.</w:t>
      </w:r>
    </w:p>
    <w:p w14:paraId="0B1E6EF7" w14:textId="77777777" w:rsidR="002A747F" w:rsidRPr="007D155B" w:rsidRDefault="002A747F" w:rsidP="002C4E21">
      <w:pPr>
        <w:spacing w:before="100" w:beforeAutospacing="1" w:after="100" w:afterAutospacing="1" w:line="276" w:lineRule="auto"/>
        <w:jc w:val="both"/>
        <w:outlineLvl w:val="1"/>
        <w:rPr>
          <w:rFonts w:eastAsia="Times New Roman" w:cstheme="minorHAnsi"/>
          <w:b/>
          <w:bCs/>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Lista de abreviaturas</w:t>
      </w:r>
    </w:p>
    <w:p w14:paraId="2A2D709D" w14:textId="57DC4021" w:rsidR="00EA58D7" w:rsidRDefault="00EA58D7" w:rsidP="00377829">
      <w:pPr>
        <w:spacing w:before="100" w:beforeAutospacing="1" w:after="100" w:afterAutospacing="1" w:line="276" w:lineRule="auto"/>
        <w:rPr>
          <w:rFonts w:eastAsia="Times New Roman" w:cstheme="minorHAnsi"/>
          <w:color w:val="000000"/>
          <w:kern w:val="0"/>
          <w:sz w:val="22"/>
          <w:szCs w:val="22"/>
          <w:lang w:val="pt-BR"/>
          <w14:ligatures w14:val="none"/>
        </w:rPr>
      </w:pPr>
      <w:r>
        <w:rPr>
          <w:rFonts w:eastAsia="Times New Roman" w:cstheme="minorHAnsi"/>
          <w:color w:val="000000"/>
          <w:kern w:val="0"/>
          <w:sz w:val="22"/>
          <w:szCs w:val="22"/>
          <w:lang w:val="pt-BR"/>
          <w14:ligatures w14:val="none"/>
        </w:rPr>
        <w:lastRenderedPageBreak/>
        <w:t>APS-Atenção primária à Saúde</w:t>
      </w:r>
    </w:p>
    <w:p w14:paraId="22B8ECCC" w14:textId="2E205A1A" w:rsidR="002A747F" w:rsidRPr="007D155B" w:rsidRDefault="002A747F" w:rsidP="00377829">
      <w:pPr>
        <w:spacing w:before="100" w:beforeAutospacing="1" w:after="100" w:afterAutospacing="1" w:line="276" w:lineRule="auto"/>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CFIR – </w:t>
      </w:r>
      <w:r w:rsidRPr="007D155B">
        <w:rPr>
          <w:rFonts w:eastAsia="Times New Roman" w:cstheme="minorHAnsi"/>
          <w:i/>
          <w:iCs/>
          <w:color w:val="000000"/>
          <w:kern w:val="0"/>
          <w:sz w:val="22"/>
          <w:szCs w:val="22"/>
          <w:lang w:val="pt-BR"/>
          <w14:ligatures w14:val="none"/>
        </w:rPr>
        <w:t>Consolidated Framework for Implementation Research</w:t>
      </w:r>
      <w:r w:rsidRPr="007D155B">
        <w:rPr>
          <w:rFonts w:eastAsia="Times New Roman" w:cstheme="minorHAnsi"/>
          <w:color w:val="000000"/>
          <w:kern w:val="0"/>
          <w:sz w:val="22"/>
          <w:szCs w:val="22"/>
          <w:lang w:val="pt-BR"/>
          <w14:ligatures w14:val="none"/>
        </w:rPr>
        <w:br/>
      </w:r>
      <w:r w:rsidRPr="007D155B">
        <w:rPr>
          <w:rFonts w:eastAsia="Times New Roman" w:cstheme="minorHAnsi"/>
          <w:color w:val="000000"/>
          <w:kern w:val="0"/>
          <w:sz w:val="22"/>
          <w:szCs w:val="22"/>
          <w:lang w:val="pt-BR"/>
          <w14:ligatures w14:val="none"/>
        </w:rPr>
        <w:br/>
      </w:r>
      <w:r w:rsidRPr="007D155B">
        <w:rPr>
          <w:rFonts w:eastAsia="Times New Roman" w:cstheme="minorHAnsi"/>
          <w:color w:val="000000"/>
          <w:kern w:val="0"/>
          <w:sz w:val="22"/>
          <w:szCs w:val="22"/>
          <w:lang w:val="pt-BR"/>
          <w14:ligatures w14:val="none"/>
        </w:rPr>
        <w:br/>
        <w:t>OMS – Organização Mundial da Saúde</w:t>
      </w:r>
      <w:r w:rsidRPr="007D155B">
        <w:rPr>
          <w:rFonts w:eastAsia="Times New Roman" w:cstheme="minorHAnsi"/>
          <w:color w:val="000000"/>
          <w:kern w:val="0"/>
          <w:sz w:val="22"/>
          <w:szCs w:val="22"/>
          <w:lang w:val="pt-BR"/>
          <w14:ligatures w14:val="none"/>
        </w:rPr>
        <w:br/>
      </w:r>
    </w:p>
    <w:p w14:paraId="7BB7B313" w14:textId="77777777" w:rsidR="00590B86" w:rsidRPr="007D155B" w:rsidRDefault="002A747F" w:rsidP="00590B86">
      <w:pPr>
        <w:spacing w:before="100" w:beforeAutospacing="1" w:after="100" w:afterAutospacing="1" w:line="276" w:lineRule="auto"/>
        <w:jc w:val="both"/>
        <w:outlineLvl w:val="1"/>
        <w:rPr>
          <w:rFonts w:eastAsia="Times New Roman" w:cstheme="minorHAnsi"/>
          <w:b/>
          <w:bCs/>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Declarações</w:t>
      </w:r>
    </w:p>
    <w:p w14:paraId="45F0AD5C" w14:textId="63F13355" w:rsidR="002A747F" w:rsidRPr="007D155B" w:rsidRDefault="002A747F" w:rsidP="001B30C3">
      <w:pPr>
        <w:spacing w:before="100" w:beforeAutospacing="1" w:after="100" w:afterAutospacing="1" w:line="276" w:lineRule="auto"/>
        <w:outlineLvl w:val="1"/>
        <w:rPr>
          <w:rFonts w:eastAsia="Times New Roman" w:cstheme="minorHAnsi"/>
          <w:b/>
          <w:bCs/>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Aprovação ética e consentimento para participação</w:t>
      </w:r>
      <w:r w:rsidR="001B30C3">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br/>
        <w:t>Não aplicável.</w:t>
      </w:r>
    </w:p>
    <w:p w14:paraId="3D377824" w14:textId="374B39AB" w:rsidR="002A747F" w:rsidRPr="007D155B" w:rsidRDefault="002A747F" w:rsidP="00377829">
      <w:pPr>
        <w:spacing w:before="100" w:beforeAutospacing="1" w:after="100" w:afterAutospacing="1" w:line="276" w:lineRule="auto"/>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Consentimento para publicação</w:t>
      </w:r>
      <w:r w:rsidR="001B30C3">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br/>
        <w:t>Não aplicável.</w:t>
      </w:r>
    </w:p>
    <w:p w14:paraId="1408CF21" w14:textId="5BF01D47" w:rsidR="002A747F" w:rsidRPr="007D155B" w:rsidRDefault="002A747F" w:rsidP="00377829">
      <w:pPr>
        <w:spacing w:before="100" w:beforeAutospacing="1" w:after="100" w:afterAutospacing="1" w:line="276" w:lineRule="auto"/>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Disponibilidade de dados e materiais</w:t>
      </w:r>
      <w:r w:rsidR="001B30C3">
        <w:rPr>
          <w:rFonts w:eastAsia="Times New Roman" w:cstheme="minorHAnsi"/>
          <w:color w:val="000000"/>
          <w:kern w:val="0"/>
          <w:sz w:val="22"/>
          <w:szCs w:val="22"/>
          <w:lang w:val="pt-BR"/>
          <w14:ligatures w14:val="none"/>
        </w:rPr>
        <w:t>.</w:t>
      </w:r>
      <w:r w:rsidRPr="007D155B">
        <w:rPr>
          <w:rFonts w:eastAsia="Times New Roman" w:cstheme="minorHAnsi"/>
          <w:color w:val="000000"/>
          <w:kern w:val="0"/>
          <w:sz w:val="22"/>
          <w:szCs w:val="22"/>
          <w:lang w:val="pt-BR"/>
          <w14:ligatures w14:val="none"/>
        </w:rPr>
        <w:br/>
        <w:t>Os dados e materiais estão disponíveis em: osf.io/4yq2f</w:t>
      </w:r>
    </w:p>
    <w:p w14:paraId="30FED47E" w14:textId="77777777" w:rsidR="002A747F" w:rsidRPr="007D155B" w:rsidRDefault="002A747F" w:rsidP="00377829">
      <w:pPr>
        <w:spacing w:before="100" w:beforeAutospacing="1" w:after="100" w:afterAutospacing="1" w:line="276" w:lineRule="auto"/>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Conflito de interesses</w:t>
      </w:r>
      <w:r w:rsidRPr="007D155B">
        <w:rPr>
          <w:rFonts w:eastAsia="Times New Roman" w:cstheme="minorHAnsi"/>
          <w:color w:val="000000"/>
          <w:kern w:val="0"/>
          <w:sz w:val="22"/>
          <w:szCs w:val="22"/>
          <w:lang w:val="pt-BR"/>
          <w14:ligatures w14:val="none"/>
        </w:rPr>
        <w:br/>
        <w:t>Os autores declaram não haver conflitos de interesse.</w:t>
      </w:r>
    </w:p>
    <w:p w14:paraId="3B2AC5C2" w14:textId="77777777" w:rsidR="002A747F" w:rsidRPr="007D155B" w:rsidRDefault="002A747F" w:rsidP="00377829">
      <w:pPr>
        <w:spacing w:before="100" w:beforeAutospacing="1" w:after="100" w:afterAutospacing="1" w:line="276" w:lineRule="auto"/>
        <w:rPr>
          <w:rFonts w:eastAsia="Times New Roman" w:cstheme="minorHAnsi"/>
          <w:color w:val="000000"/>
          <w:kern w:val="0"/>
          <w:sz w:val="22"/>
          <w:szCs w:val="22"/>
          <w:lang w:val="pt-BR"/>
          <w14:ligatures w14:val="none"/>
        </w:rPr>
      </w:pPr>
      <w:r w:rsidRPr="007D155B">
        <w:rPr>
          <w:rFonts w:eastAsia="Times New Roman" w:cstheme="minorHAnsi"/>
          <w:color w:val="000000"/>
          <w:kern w:val="0"/>
          <w:sz w:val="22"/>
          <w:szCs w:val="22"/>
          <w:lang w:val="pt-BR"/>
          <w14:ligatures w14:val="none"/>
        </w:rPr>
        <w:t>Financiamento</w:t>
      </w:r>
      <w:r w:rsidRPr="007D155B">
        <w:rPr>
          <w:rFonts w:eastAsia="Times New Roman" w:cstheme="minorHAnsi"/>
          <w:color w:val="000000"/>
          <w:kern w:val="0"/>
          <w:sz w:val="22"/>
          <w:szCs w:val="22"/>
          <w:lang w:val="pt-BR"/>
          <w14:ligatures w14:val="none"/>
        </w:rPr>
        <w:br/>
        <w:t>Este manuscrito não recebeu financiamento.</w:t>
      </w:r>
    </w:p>
    <w:p w14:paraId="72F17119" w14:textId="759C86D5" w:rsidR="002A747F" w:rsidRPr="007D155B" w:rsidRDefault="002A747F" w:rsidP="00377829">
      <w:pPr>
        <w:spacing w:before="100" w:beforeAutospacing="1" w:after="100" w:afterAutospacing="1" w:line="276" w:lineRule="auto"/>
        <w:rPr>
          <w:rFonts w:eastAsia="Times New Roman" w:cstheme="minorHAnsi"/>
          <w:color w:val="000000"/>
          <w:kern w:val="0"/>
          <w:sz w:val="22"/>
          <w:szCs w:val="22"/>
          <w:lang w:val="pt-BR"/>
          <w14:ligatures w14:val="none"/>
        </w:rPr>
      </w:pPr>
      <w:r w:rsidRPr="007D155B">
        <w:rPr>
          <w:rFonts w:eastAsia="Times New Roman" w:cstheme="minorHAnsi"/>
          <w:b/>
          <w:bCs/>
          <w:color w:val="000000"/>
          <w:kern w:val="0"/>
          <w:sz w:val="22"/>
          <w:szCs w:val="22"/>
          <w:lang w:val="pt-BR"/>
          <w14:ligatures w14:val="none"/>
        </w:rPr>
        <w:t>Contribuições d</w:t>
      </w:r>
      <w:r w:rsidR="001B30C3">
        <w:rPr>
          <w:rFonts w:eastAsia="Times New Roman" w:cstheme="minorHAnsi"/>
          <w:b/>
          <w:bCs/>
          <w:color w:val="000000"/>
          <w:kern w:val="0"/>
          <w:sz w:val="22"/>
          <w:szCs w:val="22"/>
          <w:lang w:val="pt-BR"/>
          <w14:ligatures w14:val="none"/>
        </w:rPr>
        <w:t>o</w:t>
      </w:r>
      <w:r w:rsidRPr="007D155B">
        <w:rPr>
          <w:rFonts w:eastAsia="Times New Roman" w:cstheme="minorHAnsi"/>
          <w:b/>
          <w:bCs/>
          <w:color w:val="000000"/>
          <w:kern w:val="0"/>
          <w:sz w:val="22"/>
          <w:szCs w:val="22"/>
          <w:lang w:val="pt-BR"/>
          <w14:ligatures w14:val="none"/>
        </w:rPr>
        <w:t>s autores</w:t>
      </w:r>
      <w:r w:rsidRPr="007D155B">
        <w:rPr>
          <w:rFonts w:eastAsia="Times New Roman" w:cstheme="minorHAnsi"/>
          <w:color w:val="000000"/>
          <w:kern w:val="0"/>
          <w:sz w:val="22"/>
          <w:szCs w:val="22"/>
          <w:lang w:val="pt-BR"/>
          <w14:ligatures w14:val="none"/>
        </w:rPr>
        <w:br/>
        <w:t>ATCS e PCS conceberam o manuscrito. AC, KA, LA, AB e L</w:t>
      </w:r>
      <w:r w:rsidR="001B30C3">
        <w:rPr>
          <w:rFonts w:eastAsia="Times New Roman" w:cstheme="minorHAnsi"/>
          <w:color w:val="000000"/>
          <w:kern w:val="0"/>
          <w:sz w:val="22"/>
          <w:szCs w:val="22"/>
          <w:lang w:val="pt-BR"/>
          <w14:ligatures w14:val="none"/>
        </w:rPr>
        <w:t>YT</w:t>
      </w:r>
      <w:r w:rsidRPr="007D155B">
        <w:rPr>
          <w:rFonts w:eastAsia="Times New Roman" w:cstheme="minorHAnsi"/>
          <w:color w:val="000000"/>
          <w:kern w:val="0"/>
          <w:sz w:val="22"/>
          <w:szCs w:val="22"/>
          <w:lang w:val="pt-BR"/>
          <w14:ligatures w14:val="none"/>
        </w:rPr>
        <w:t>U realizaram as buscas, revisaram os artigos para inclusão e extraíram os dados. ATCS, LU, PCS, GK, RL e ACC analisaram e interpretaram os dados. ATCS, LYTU, AC e KA redigiram o manuscrito. PCS, ACC, GK e RL realizaram a revisão crítica do manuscrito. PCS supervisionou a análise e a interpretação dos dados. Tod</w:t>
      </w:r>
      <w:r w:rsidR="001B30C3">
        <w:rPr>
          <w:rFonts w:eastAsia="Times New Roman" w:cstheme="minorHAnsi"/>
          <w:color w:val="000000"/>
          <w:kern w:val="0"/>
          <w:sz w:val="22"/>
          <w:szCs w:val="22"/>
          <w:lang w:val="pt-BR"/>
          <w14:ligatures w14:val="none"/>
        </w:rPr>
        <w:t>o</w:t>
      </w:r>
      <w:r w:rsidRPr="007D155B">
        <w:rPr>
          <w:rFonts w:eastAsia="Times New Roman" w:cstheme="minorHAnsi"/>
          <w:color w:val="000000"/>
          <w:kern w:val="0"/>
          <w:sz w:val="22"/>
          <w:szCs w:val="22"/>
          <w:lang w:val="pt-BR"/>
          <w14:ligatures w14:val="none"/>
        </w:rPr>
        <w:t xml:space="preserve">s </w:t>
      </w:r>
      <w:r w:rsidR="001B30C3">
        <w:rPr>
          <w:rFonts w:eastAsia="Times New Roman" w:cstheme="minorHAnsi"/>
          <w:color w:val="000000"/>
          <w:kern w:val="0"/>
          <w:sz w:val="22"/>
          <w:szCs w:val="22"/>
          <w:lang w:val="pt-BR"/>
          <w14:ligatures w14:val="none"/>
        </w:rPr>
        <w:t>a</w:t>
      </w:r>
      <w:r w:rsidRPr="007D155B">
        <w:rPr>
          <w:rFonts w:eastAsia="Times New Roman" w:cstheme="minorHAnsi"/>
          <w:color w:val="000000"/>
          <w:kern w:val="0"/>
          <w:sz w:val="22"/>
          <w:szCs w:val="22"/>
          <w:lang w:val="pt-BR"/>
          <w14:ligatures w14:val="none"/>
        </w:rPr>
        <w:t>s autor</w:t>
      </w:r>
      <w:r w:rsidR="001B30C3">
        <w:rPr>
          <w:rFonts w:eastAsia="Times New Roman" w:cstheme="minorHAnsi"/>
          <w:color w:val="000000"/>
          <w:kern w:val="0"/>
          <w:sz w:val="22"/>
          <w:szCs w:val="22"/>
          <w:lang w:val="pt-BR"/>
          <w14:ligatures w14:val="none"/>
        </w:rPr>
        <w:t>e</w:t>
      </w:r>
      <w:r w:rsidRPr="007D155B">
        <w:rPr>
          <w:rFonts w:eastAsia="Times New Roman" w:cstheme="minorHAnsi"/>
          <w:color w:val="000000"/>
          <w:kern w:val="0"/>
          <w:sz w:val="22"/>
          <w:szCs w:val="22"/>
          <w:lang w:val="pt-BR"/>
          <w14:ligatures w14:val="none"/>
        </w:rPr>
        <w:t>s leram e aprovaram a versão final do manuscrito submetida para publicação.</w:t>
      </w:r>
    </w:p>
    <w:p w14:paraId="1BA4FA22" w14:textId="231CB535" w:rsidR="00590B86" w:rsidRPr="007D155B" w:rsidRDefault="00514E35" w:rsidP="002C4E21">
      <w:pPr>
        <w:spacing w:line="276" w:lineRule="auto"/>
        <w:jc w:val="both"/>
        <w:rPr>
          <w:rFonts w:cstheme="minorHAnsi"/>
          <w:b/>
          <w:bCs/>
          <w:sz w:val="22"/>
          <w:szCs w:val="22"/>
          <w:lang w:val="pt-BR"/>
        </w:rPr>
      </w:pPr>
      <w:r w:rsidRPr="007D155B">
        <w:rPr>
          <w:rFonts w:cstheme="minorHAnsi"/>
          <w:b/>
          <w:bCs/>
          <w:sz w:val="22"/>
          <w:szCs w:val="22"/>
          <w:lang w:val="pt-BR"/>
        </w:rPr>
        <w:t>Refer</w:t>
      </w:r>
      <w:r w:rsidR="00377829" w:rsidRPr="007D155B">
        <w:rPr>
          <w:rFonts w:cstheme="minorHAnsi"/>
          <w:b/>
          <w:bCs/>
          <w:sz w:val="22"/>
          <w:szCs w:val="22"/>
          <w:lang w:val="pt-BR"/>
        </w:rPr>
        <w:t>ências</w:t>
      </w:r>
    </w:p>
    <w:p w14:paraId="2785E8B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 Starfield B, Shi L, Macinko J. Contribution of Primary Care to Health Systems and Health. Milbank Q [Internet]. 2005;83:457–502. Available from: https://onlinelibrary.wiley.com/doi/10.1111/j.1468-0009.2005.00409.x</w:t>
      </w:r>
    </w:p>
    <w:p w14:paraId="573C82C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2. Kruk ME, Porignon D, Rockers PC, Van Lerberghe W. The contribution of primary care to health and health systems in low- and middle-income countries: A critical review of major primary care initiatives. Soc Sci Med. 2010;70:904–11. </w:t>
      </w:r>
    </w:p>
    <w:p w14:paraId="4770DF49"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 Rasella D, Harhay MO, Pamponet ML, Aquino R, Barreto ML. Impact of primary health care on mortality from heart and cerebrovascular diseases in Brazil: a nationwide analysis of longitudinal data. BMJ [Internet]. 2014;349:g4014. Available from: http://www.bmj.com/content/349/bmj.g4014.full.pdf+html</w:t>
      </w:r>
    </w:p>
    <w:p w14:paraId="5032BDB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 World Health Organization (WHO); United Nations Children’s Fund (UNICEF). Declaration of Astana. Global Conference on Primary Health Care. [Internet]. 2018. Available from: https://www.who.int/docs/default-source/primary-health/declaration/gcphc-declaration.pdf</w:t>
      </w:r>
    </w:p>
    <w:p w14:paraId="45A44F1F"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lastRenderedPageBreak/>
        <w:t xml:space="preserve">5. World Health Organization (WHO); Primary care. 2024. </w:t>
      </w:r>
    </w:p>
    <w:p w14:paraId="4B7C42F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 Starfield B. Is primary care essential? Lancet [Internet]. 1994 [cited 2014 Jul 21];344:1129–33. Available from: http://www.ncbi.nlm.nih.gov/pubmed/7934497</w:t>
      </w:r>
    </w:p>
    <w:p w14:paraId="7921A40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7. Lau R, Stevenson F, Ong BN, Dziedzic K, Treweek S, Eldridge S, et al. Achieving change in primary care—effectiveness of strategies for improving implementation of complex interventions: systematic review of reviews. BMJ Open [Internet]. 2015;5:e009993. Available from: https://bmjopen.bmj.com/lookup/doi/10.1136/bmjopen-2015-009993</w:t>
      </w:r>
    </w:p>
    <w:p w14:paraId="1A9E26B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8. Schneider MT, Chang AY, Crosby SW, Gloyd S, Harle AC, Lim S, et al. Trends and outcomes in primary health care expenditures in low-income and middle-income countries, 2000–2017. BMJ Glob Heal [Internet]. 2021;6:e005798. Available from: https://gh.bmj.com/lookup/doi/10.1136/bmjgh-2021-005798</w:t>
      </w:r>
    </w:p>
    <w:p w14:paraId="403F03E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9. Holtrop JS, Rabin BA, Glasgow RE. Dissemination and Implementation Science in Primary Care Research and Practice: Contributions and Opportunities. J Am Board Fam                Med [Internet]. 2018 [cited 2018 Dec 12];31:466–78. Available from: http://www.jabfm.org/lookup/doi/10.3122/jabfm.2018.03.170259</w:t>
      </w:r>
    </w:p>
    <w:p w14:paraId="4C84B5B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 Jackson CL, Janamian T, Weel C, Dunbar JA. Implementation research ‐ its importance and application in primary care. Med J Aust [Internet]. 2014;201. Available from: https://onlinelibrary.wiley.com/doi/abs/10.5694/mja14.00063</w:t>
      </w:r>
    </w:p>
    <w:p w14:paraId="1A3B10CF"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 Kirk MA, Kelley C, Yankey N, Birken SA, Abadie B, Damschroder L. A systematic review of the use of the Consolidated Framework for Implementation Research. Implement Sci [Internet]. 2015;11:1–13. Available from: http://implementationscience.biomedcentral.com/articles/10.1186/s13012-016-0437-z</w:t>
      </w:r>
    </w:p>
    <w:p w14:paraId="67008FF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12. Damschroder LJ, Aron DC, Keith RE, Kirsh SR, Alexander JA, Lowery JC. Fostering implementation of health services research findings into practice: A consolidated framework for advancing implementation science. Implement Sci. 2009;4:1–15. </w:t>
      </w:r>
    </w:p>
    <w:p w14:paraId="1B9EF9F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13. Damschroder LJ, Reardon CM, Widerquist MAO, Lowery J. The updated Consolidated Framework for Implementation Research based on user feedback. Implement Sci [Internet]. 2022;17:75. Available from: https://implementationscience.biomedcentral.com/articles/10.1186/s13012-022-01245-0</w:t>
      </w:r>
    </w:p>
    <w:p w14:paraId="3CE8B51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14. Means AR, Kemp CG, Gwayi-Chore M-C, Gimbel S, Soi C, Sherr K, et al. Evaluating and optimizing the consolidated framework for implementation research (CFIR) for use in low- and middle-income countries: a systematic review. Implement Sci [Internet]. 2020;15:17. Available from: https://implementationscience.biomedcentral.com/articles/10.1186/s13012-020-0977-0</w:t>
      </w:r>
    </w:p>
    <w:p w14:paraId="467872A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15. Moher D, Liberati A, Tetzlaff J, Altman DG, Altman D, Antes G, et al. Preferred reporting items for systematic reviews and meta-analyses: The PRISMA statement. PLoS Med. 2009. </w:t>
      </w:r>
    </w:p>
    <w:p w14:paraId="15D319B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16. The World Bank. The World by Income and Region [Internet]. 2023 [cited 2024 Sep 25]. Available from: https://datatopics.worldbank.org/world-development-indicators/the-world-by-income-and-region.html</w:t>
      </w:r>
    </w:p>
    <w:p w14:paraId="5E8EE31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17. World Health Organization (WHO); Leading causes of death. [Internet]. 2024 [cited 2024 Sep 12]. Available from: https://www.who.int/news-room/fact-sheets/detail/the-top-10-causes-of-death</w:t>
      </w:r>
    </w:p>
    <w:p w14:paraId="2AAAC02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18. World Health Organization (WHO). Primary health care [Internet]. 2024 [cited 2024 Aug 20]. Available from: https://www.who.int/health-topics/primary-health-care#tab=tab_1</w:t>
      </w:r>
    </w:p>
    <w:p w14:paraId="73994C2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19. National Institutes of Health. Research Priorities. Dissemination &amp; Implementation (D&amp;I) Research. [Internet]. 2024 [cited 2024 Oct 10]. Available from: https://prevention.nih.gov/research-priorities/dissemination-implementation</w:t>
      </w:r>
    </w:p>
    <w:p w14:paraId="5B0AC39D"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lastRenderedPageBreak/>
        <w:t xml:space="preserve">20. Mascayano F, Rivera E, Montenegro C BJ. Embrace the tension: a decolonial reframing of Implementation Science. BMJ Glob Heal. 2025;10:1–3. </w:t>
      </w:r>
    </w:p>
    <w:p w14:paraId="46FF434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21. Robins LS, Jackson JE, Green BB, Korngiebel D, Force RW, Baldwin L-M. Barriers and Facilitators to Evidence-based Blood Pressure Control in Community Practice. J Am Board Fam Med [Internet]. 2013;26:539–57. Available from: http://www.jabfm.org/cgi/doi/10.3122/jabfm.2013.05.130060</w:t>
      </w:r>
    </w:p>
    <w:p w14:paraId="49C44A6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22. Shi J, Jiang C, Tan D, Yu D, Lu Y, Sun P, et al. Advancing Implementation of Evidence-Based Public Health in China: An Assessment of the Current Situation and Suggestions for Developing Regions. Biomed Res Int [Internet]. 2016;2016:1–8. Available from: http://www.hindawi.com/journals/bmri/2016/2694030/</w:t>
      </w:r>
    </w:p>
    <w:p w14:paraId="0A66AB2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23. Prathivadi P, Buckingham P, Chakraborty S, Hawes L, Saha SK, Barton C, et al. Implementation science: an introduction for primary care. Fam Pract [Internet]. 2022;39:219–21. Available from: https://academic.oup.com/fampra/article/39/1/219/6409793</w:t>
      </w:r>
    </w:p>
    <w:p w14:paraId="1FBFF1CC"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24. Kowalski CP, Veeser M, Heisler M. Formative evaluation and adaptation of pre-and early implementation of diabetes shared medical appointments to maximize sustainability and adoption. BMC Fam Pract [Internet]. 2018;19:109. Available from: https://bmcfampract.biomedcentral.com/articles/10.1186/s12875-018-0797-3</w:t>
      </w:r>
    </w:p>
    <w:p w14:paraId="21ABECA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25. Birken SA, Powell BJ, Presseau J, Kirk MA, Lorencatto F, Gould NJ, et al. Combined use of the Consolidated Framework for Implementation Research (CFIR) and the Theoretical Domains Framework (TDF): a systematic review. Implement Sci [Internet]. 2017;12:2. Available from: http://implementationscience.biomedcentral.com/articles/10.1186/s13012-016-0534-z</w:t>
      </w:r>
    </w:p>
    <w:p w14:paraId="5BA2E92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26. Curran GM, Bauer M, Mittman B, Pyne JM, Stetler C. Effectiveness-implementation Hybrid Designs. Med Care [Internet]. 2012;50:217–26. Available from: https://insights.ovid.com/crossref?an=00005650-201203000-00005</w:t>
      </w:r>
    </w:p>
    <w:p w14:paraId="13D7949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27. Robins LS, Jackson JE, Green BB, Korngiebel D, Force RW, Baldwin LM. Barriers and Facilitators to Evidence-based Blood Pressure Control in Community Practice. J Am BOARD Fam Med. 2013;26:539–57. </w:t>
      </w:r>
    </w:p>
    <w:p w14:paraId="506C8F1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28. Cole AM, Esplin A, Baldwin L-M. Adaptation of an Evidence-Based Colorectal Cancer Screening Program Using the Consolidated Framework for Implementation Research. Prev Chronic Dis [Internet]. 2015;12:150300. Available from: http://www.cdc.gov/pcd/issues/2015/15_0300.htm</w:t>
      </w:r>
    </w:p>
    <w:p w14:paraId="6FBA599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29. Liang S, Kegler MC, Cotter M, Phillips E, Beasley D, Hermstad A, et al. Integrating evidence-based practices for increasing cancer screenings in safety net health systems: a multiple case study using the Consolidated Framework for Implementation Research. Implement Sci [Internet]. 2015;11:109. Available from: http://implementationscience.biomedcentral.com/articles/10.1186/s13012-016-0477-4</w:t>
      </w:r>
    </w:p>
    <w:p w14:paraId="5B0B055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30. Sopcak N, Aguilar C, O’Brien MA, Nykiforuk C, Aubrey-Bassler K, Cullen R, et al. Implementation of the BETTER 2 program: a qualitative study exploring barriers and facilitators of a novel way to improve chronic disease prevention and screening in primary care. Implement Sci [Internet]. 2016;11:158. Available from: http://implementationscience.biomedcentral.com/articles/10.1186/s13012-016-0525-0</w:t>
      </w:r>
    </w:p>
    <w:p w14:paraId="50D7AEC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31. Palacio A, Keller VF, Chen J, Tamariz L, Carrasquillo O, Tanio C. Can Physicians Deliver Chronic Medications at the Point of Care? Am J Med Qual [Internet]. 2016;31:256–64. Available from: https://www.scopus.com/inward/record.uri?eid=2-s2.0-84964727190&amp;doi=10.1177%2F1062860614568646&amp;partnerID=40&amp;md5=91884f65c7d9ea6a93b04f2425beff99</w:t>
      </w:r>
    </w:p>
    <w:p w14:paraId="7D598EB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lastRenderedPageBreak/>
        <w:t>32. Martinez C, Bacigalupe G, Cortada JM, Grandes G, Sanchez A, Pombo H, et al. The implementation of health promotion in primary and community care: a qualitative analysis of the ‘Prescribe Vida Saludable’ strategy. BMC Fam Pract [Internet]. 2017;18:23. Available from: http://bmcfampract.biomedcentral.com/articles/10.1186/s12875-017-0584-6</w:t>
      </w:r>
    </w:p>
    <w:p w14:paraId="6FC3FA2F"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33. Kowalski CP, Veeser M, Heisler M. Formative evaluation and adaptation of pre-and early implementation of diabetes shared medical appointments to maximize sustainability and adoption. BMC Fam Pract [Internet]. 2018;19:109. Available from: https://bmcfampract.biomedcentral.com/articles/10.1186/s12875-018-0797-3</w:t>
      </w:r>
    </w:p>
    <w:p w14:paraId="4C61CDD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34. Warner G, Lawson B, Sampalli T, Burge F, Gibson R, Wood S. Applying the consolidated framework for implementation research to identify barriers affecting implementation of an online frailty tool into primary health care: a qualitative study. BMC Health Serv Res [Internet]. 2018;18:395. Available from: https://bmchealthservres.biomedcentral.com/articles/10.1186/s12913-018-3163-1</w:t>
      </w:r>
    </w:p>
    <w:p w14:paraId="5F22992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35. Garbutt JM, Dodd S, Walling E, Lee AA, Kulka K, Lobb R. Barriers and facilitators to HPV vaccination in primary care practices: a mixed methods study using the Consolidated Framework for Implementation Research. BMC Fam Pract. 2018;19. </w:t>
      </w:r>
    </w:p>
    <w:p w14:paraId="4D5B5F0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36. Garbutt JM, Dodd S, Walling E, Lee AA, Kulka K, Lobb R. Theory-based development of an implementation intervention to increase HPV vaccination in pediatric primary care practices. Implement Sci [Internet]. 2018;13:45. Available from: https://implementationscience.biomedcentral.com/articles/10.1186/s13012-018-0729-6</w:t>
      </w:r>
    </w:p>
    <w:p w14:paraId="4558E61C"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37. Stephan A-J, Kovacs E, Phillips A, Schelling J, Ulrich SM, Grill E. Barriers and facilitators for the management of vertigo: a qualitative study with primary care providers. Implement Sci [Internet]. 2018;13:25. Available from: https://implementationscience.biomedcentral.com/articles/10.1186/s13012-018-0716-y</w:t>
      </w:r>
    </w:p>
    <w:p w14:paraId="7E8088D9"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38. Holloway E, Sturrock B, Lamoureux E, Keeffe J, Hegel M, Casten R, et al. Can we address depression in vision rehabilitation settings? Professionals’ perspectives on the barriers to integrating problem-solving treatment. Disabil Rehabil [Internet]. 2018;40:287–95. Available from: https://www.tandfonline.com/doi/full/10.1080/09638288.2016.1250172</w:t>
      </w:r>
    </w:p>
    <w:p w14:paraId="240EF46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39. Adamu AA, Uthman OA, Gadanya MA, Wiysonge CS. Using the consolidated framework for implementation research (CFIR) to assess the implementation context of a quality improvement program to reduce missed opportunities for vaccination in Kano, Nigeria: a mixed methods study. Hum Vaccin Immunother [Internet]. 2020;16:465–75. Available from: https://www.tandfonline.com/doi/full/10.1080/21645515.2019.1654798</w:t>
      </w:r>
    </w:p>
    <w:p w14:paraId="6CC1F75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40. Hagedorn HJ, Wisdom JP, Gerould H, Pinsker E, Brown R, Dawes M, et al. Implementing alcohol use disorder pharmacotherapy in primary care settings: a qualitative analysis of provider-identified barriers and impact on implementation outcomes. Addict Sci Clin Pract [Internet]. 2019;14:24. Available from: https://ascpjournal.biomedcentral.com/articles/10.1186/s13722-019-0151-7</w:t>
      </w:r>
    </w:p>
    <w:p w14:paraId="683AB71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41. Shade L, Ludden T, Dolor RJ, Halladay J, Reeves K, Rees J, et al. Using the Consolidated Framework for Implementation Research (CFIR) to evaluate implementation effectiveness of a facilitated approach to an asthma shared decision making intervention. J Asthma [Internet]. 2021;58:554–63. Available from: https://www.tandfonline.com/doi/full/10.1080/02770903.2019.1702200</w:t>
      </w:r>
    </w:p>
    <w:p w14:paraId="2F8F028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42. Harry ML, Truitt AR, Saman DM, Henzler-Buckingham HA, Allen CI, Walton KM, et al. Barriers and facilitators to implementing cancer prevention clinical decision support in primary care: a qualitative study. BMC Health Serv Res [Internet]. 2019;19:534. Available from: https://bmchealthservres.biomedcentral.com/articles/10.1186/s12913-019-4326-4</w:t>
      </w:r>
    </w:p>
    <w:p w14:paraId="1C61346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lastRenderedPageBreak/>
        <w:t>43. Varley AL, Lappan S, Jackson J, Goodin BR, Cherrington AL, Copes H, et al. Understanding Barriers and Facilitators to the Uptake of Best Practices for the Treatment of Co-Occurring Chronic Pain and Opioid Use Disorder. J Dual Diagn [Internet]. 2020;16:239–49. Available from: https://www.tandfonline.com/doi/full/10.1080/15504263.2019.1675920</w:t>
      </w:r>
    </w:p>
    <w:p w14:paraId="58247689"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44. Hahn EE, Munoz-Plaza CE, Schottinger JE, Brasfield FM, Gould MK, Parry C. Developing innovative models of care for cancer survivors: use of implementation science to guide evaluation of appropriateness and feasibility. Support Care Cancer [Internet]. 2019;27:1737–45. Available from: http://link.springer.com/10.1007/s00520-018-4425-5</w:t>
      </w:r>
    </w:p>
    <w:p w14:paraId="09E4502C"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45. Morgan D, Kosteniuk J, O’Connell ME, Kirk A, Stewart NJ, Seitz D, et al. Barriers and facilitators to development and implementation of a rural primary health care intervention for dementia: a process evaluation. BMC Health Serv Res [Internet]. 2019;19:709. Available from: https://bmchealthservres.biomedcentral.com/articles/10.1186/s12913-019-4548-5</w:t>
      </w:r>
    </w:p>
    <w:p w14:paraId="16E458C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46. Pannebakker MM, Mills K, Johnson M, Emery JD, Walter FM. Understanding implementation and usefulness of electronic clinical decision support (eCDS) for melanoma in English primary care: a qualitative investigation. BJGP Open [Internet]. 2019;3:bjgpopen18X101635. Available from: https://www.scopus.com/inward/record.uri?eid=2-s2.0-85081712849&amp;doi=10.3399%2Fbjgpopen18X101635&amp;partnerID=40&amp;md5=aaa96833fe14a0bf41b48dde093527f9</w:t>
      </w:r>
    </w:p>
    <w:p w14:paraId="512E143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47. Escoffery C, Riehman K, Watson L, Priess AS, Borne MF, Halpin SN, et al. Facilitators and Barriers to the Implementation of the HPV VACs (Vaccinate Adolescents Against Cancers) Program: A Consolidated Framework for Implementation Research Analysis. Prev Chronic Dis. 2019;16. </w:t>
      </w:r>
    </w:p>
    <w:p w14:paraId="6FC9967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48. Harry ML, Saman DM, Truitt AR, Allen CI, Walton KM, O’Connor PJ, et al. Pre-implementation adaptation of primary care cancer prevention clinical decision support in a predominantly rural healthcare system. BMC Med Inform Decis Mak [Internet]. 2020;20:117. Available from: https://bmcmedinformdecismak.biomedcentral.com/articles/10.1186/s12911-020-01136-8</w:t>
      </w:r>
    </w:p>
    <w:p w14:paraId="239DED9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49. Koffel E, Hagedorn H. Provider perspectives of implementation of an evidence-based insomnia treatment in Veterans Affairs (VA) primary care: barriers, existing strategies, and future directions. Implement Sci Commun [Internet]. 2020;1:107. Available from: https://implementationsciencecomms.biomedcentral.com/articles/10.1186/s43058-020-00096-4</w:t>
      </w:r>
    </w:p>
    <w:p w14:paraId="7CB12ABF"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50. Ndejjo R, Wanyenze RK, Nuwaha F, Bastiaens H, Musinguzi G. Barriers and facilitators of implementation of a community cardiovascular disease prevention programme in Mukono and Buikwe districts in Uganda using the Consolidated Framework for Implementation Research. Implement Sci [Internet]. 2020;15:106. Available from: https://implementationscience.biomedcentral.com/articles/10.1186/s13012-020-01065-0</w:t>
      </w:r>
    </w:p>
    <w:p w14:paraId="33C1E09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51. Godbee K, Gunn J, Lautenschlager NT, Palmer VJ. Refined conceptual model for implementing dementia risk reduction: incorporating perspectives from Australian general practice. Aust J Prim Health [Internet]. 2020;26:247. Available from: http://www.publish.csiro.au/?paper=PY19249</w:t>
      </w:r>
    </w:p>
    <w:p w14:paraId="2FD2D15C"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52. Radovic A, Odenthal K, Flores AT, Miller E, Stein BD. Prescribing Technology to Increase Uptake of Depression Treatment in Primary Care: A Pre-implementation Focus Group Study of SOVA (Supporting Our Valued Adolescents). J Clin Psychol Med Settings [Internet]. 2020;27:766–82. Available from: https://link.springer.com/10.1007/s10880-019-09669-5</w:t>
      </w:r>
    </w:p>
    <w:p w14:paraId="45B6869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53. Muddu M, Tusubira AK, Nakirya B, Nalwoga R, Semitala FC, Akiteng AR, et al. Exploring barriers and facilitators to integrated hypertension-HIV management in Ugandan HIV clinics using the Consolidated Framework for Implementation Research (CFIR). Implement Sci Commun [Internet]. </w:t>
      </w:r>
      <w:r w:rsidRPr="007D155B">
        <w:rPr>
          <w:rFonts w:cstheme="minorHAnsi"/>
          <w:sz w:val="22"/>
          <w:szCs w:val="22"/>
          <w:lang w:val="pt-BR"/>
        </w:rPr>
        <w:lastRenderedPageBreak/>
        <w:t>2020;1:45. Available from: https://implementationsciencecomms.biomedcentral.com/articles/10.1186/s43058-020-00033-5</w:t>
      </w:r>
    </w:p>
    <w:p w14:paraId="06565CB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54. Simione M, Frost HM, Cournoyer R, Mini FN, Cassidy J, Craddock C, et al. Engaging stakeholders in the adaptation of the Connect for Health pediatric weight management program for national implementation. Implement Sci Commun [Internet]. 2020;1:55. Available from: https://implementationsciencecomms.biomedcentral.com/articles/10.1186/s43058-020-00047-z</w:t>
      </w:r>
    </w:p>
    <w:p w14:paraId="3A2EEC9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55. Vest BM, Wray LO, Brady LA, Thase ME, Beehler GP, Chapman SR, et al. Primary care and mental health providers’ perceptions of implementation of pharmacogenetics testing for depression prescribing. BMC Psychiatry [Internet]. 2020;20:518. Available from: https://bmcpsychiatry.biomedcentral.com/articles/10.1186/s12888-020-02919-z</w:t>
      </w:r>
    </w:p>
    <w:p w14:paraId="3536FAC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56. VanDevanter N, Vu M, Nguyen A, Nguyen T, Van Minh H, Nguyen NT, et al. A qualitative assessment of factors influencing implementation and sustainability of evidence-based tobacco use treatment in Vietnam health centers. Implement Sci [Internet]. 2020;15:73. Available from: https://implementationscience.biomedcentral.com/articles/10.1186/s13012-020-01035-6</w:t>
      </w:r>
    </w:p>
    <w:p w14:paraId="193E83CD"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57. Socias I, Leiva A, Pombo-Ramos H, Bejarano F, Sempere-Verdú E, Rodríguez-Rincón RM, et al. Evaluating the Implementation of a Multicomponent Intervention Consisting of Education and Feedback on Reducing Benzodiazepine Prescriptions by General Practitioners: BENZORED Hybrid Type I Cluster Randomized Controlled Trial. Int J Environ Res Public Health [Internet]. 2021;18:7964. Available from: https://www.mdpi.com/1660-4601/18/15/7964</w:t>
      </w:r>
    </w:p>
    <w:p w14:paraId="0E53001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58. Nelson-Brantley H, Ellerbeck EF, McCrea-Robertson S, Brull J, Bacani McKenney J, Greiner KA, et al. Implementation of cancer screening in rural primary care practices after joining an accountable care organisation: a multiple case study. Fam Med Community Heal [Internet]. 2021;9:e001326. Available from: https://fmch.bmj.com/lookup/doi/10.1136/fmch-2021-001326</w:t>
      </w:r>
    </w:p>
    <w:p w14:paraId="2137BAD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59. Hahn EE, Munoz-Plaza C, Altman DE, Hsu C, Cannizzaro NT, Ngo-Metzger Q, et al. De-implementation and substitution of clinical care processes: stakeholder perspectives on the transition to primary human papillomavirus (HPV) testing for cervical cancer screening. Implement Sci Commun [Internet]. 2021;2:108. Available from: https://implementationsciencecomms.biomedcentral.com/articles/10.1186/s43058-021-00211-z</w:t>
      </w:r>
    </w:p>
    <w:p w14:paraId="72088CD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60. Soukup J, Zierhut HA, Ison HE. Universal Cholesterol Screening among Pediatric Primary Care Providers within California and Minnesota: A Qualitative Assessment of Barriers and Facilitators. J Pediatr [Internet]. 2021;233:175-182.e2. Available from: https://www.scopus.com/inward/record.uri?eid=2-s2.0-85104677260&amp;doi=10.1016%2Fj.jpeds.2021.02.065&amp;partnerID=40&amp;md5=4da7fc4fc806521d4e393f95099f1832</w:t>
      </w:r>
    </w:p>
    <w:p w14:paraId="4D0F3AA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61. Ahmed S, Zidarov D, Eilayyan O, Visca R. Prospective application of implementation science theories and frameworks to inform use of PROMs in routine clinical care within an integrated pain network. Qual Life Res [Internet]. 2021;30:3035–47. Available from: https://link.springer.com/10.1007/s11136-020-02600-8</w:t>
      </w:r>
    </w:p>
    <w:p w14:paraId="5C49843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62. Holden C, Turnbull D, Frank O, Olver I. General practice perspectives on a bowel cancer screening quality improvement intervention using the Consolidated Framework for Implementation Research. Public Heal Res Pract [Internet]. 2021;31. Available from: https://www.phrp.com.au/?p=40057</w:t>
      </w:r>
    </w:p>
    <w:p w14:paraId="0B61F54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63. Paciocco S, Kothari A, Licskai CJ, Ferrone M, Sibbald SL. Evaluating the implementation of a chronic obstructive pulmonary disease management program using the Consolidated Framework for Implementation Research: a case study. BMC Health Serv Res [Internet]. 2021;21:717. Available from: https://bmchealthservres.biomedcentral.com/articles/10.1186/s12913-021-06636-5</w:t>
      </w:r>
    </w:p>
    <w:p w14:paraId="480B0FE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lastRenderedPageBreak/>
        <w:t>64. Okoli RCB, Shedul G, Hirschhorn LR, Orji IA, Ojo TM, Egenti N, et al. Stakeholder perspectives to inform adaptation of a hypertension treatment program in primary healthcare centers in the Federal Capital Territory, Nigeria: a qualitative study. Implement Sci Commun [Internet]. 2021;2:97. Available from: https://implementationsciencecomms.biomedcentral.com/articles/10.1186/s43058-021-00197-8</w:t>
      </w:r>
    </w:p>
    <w:p w14:paraId="6B6D5DA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65. Rogers HL, Pablo Hernando S, Núñez - Fernández S, Sanchez A, Martos C, Moreno M, et al. Barriers and facilitators in the implementation of an evidence-based health promotion intervention in a primary care setting: a qualitative study. J Health Organ Manag [Internet]. 2021;35:349–67. Available from: http://www.emerald.com/jhom/article/35/9/349-367/511342</w:t>
      </w:r>
    </w:p>
    <w:p w14:paraId="5DAF39A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66. Teeter BS, Jensen CR, Thomas JL, Martin BC, McElfish PA, Mosley CL, et al. Perceptions of HPV vaccination and pharmacist-physician collaboration models to improve HPV vaccination rates. Explor Res Clin Soc Pharm [Internet]. 2021;2:100014. Available from: https://www.scopus.com/inward/record.uri?eid=2-s2.0-85144016876&amp;doi=10.1016%2Fj.rcsop.2021.100014&amp;partnerID=40&amp;md5=af608440d6b77a7f9104ef13662429a0</w:t>
      </w:r>
    </w:p>
    <w:p w14:paraId="2644392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67. Kemp CG, Mntambo N, Weiner BJ, Grant M, Rao D, Bhana A, et al. Pushing the bench: A mixed methods study of barriers to and facilitators of identification and referral into depression care by professional nurses in KwaZulu-Natal, South Africa. SSM - Ment Heal [Internet]. 2021;1:100009. Available from: https://www.scopus.com/inward/record.uri?eid=2-s2.0-85131074714&amp;doi=10.1016%2Fj.ssmmh.2021.100009&amp;partnerID=40&amp;md5=8bb31c96b4a883c124dbe6f10ef10bce</w:t>
      </w:r>
    </w:p>
    <w:p w14:paraId="2251537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68. Ngangue P, Brown JB, Forgues C, Ag Ahmed MA, Nguyen TN, Sasseville M, et al. Evaluating the implementation of interdisciplinary patient-centred care intervention for people with multimorbidity in primary care: a qualitative study. BMJ Open [Internet]. 2021;11:e046914. Available from: https://bmjopen.bmj.com/lookup/doi/10.1136/bmjopen-2020-046914</w:t>
      </w:r>
    </w:p>
    <w:p w14:paraId="24FB4B2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69. Reckrey JM, Gazarian P, Reuben DB, Latham NK, McMahon SK, Siu AL, et al. Barriers to implementation of &lt;scp&gt;STRIDE&lt;/scp&gt; , a national study to prevent &lt;scp&gt;fall‐related&lt;/scp&gt; injuries. J Am Geriatr Soc [Internet]. 2021;69:1334–42. Available from: https://agsjournals.onlinelibrary.wiley.com/doi/10.1111/jgs.17056</w:t>
      </w:r>
    </w:p>
    <w:p w14:paraId="577EF1F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70. Zabaleta-del-Olmo E, Casajuana-Closas M, López-Jiménez T, Pombo H, Pons-Vigués M, Pujol-Ribera E, et al. Multiple health behaviour change primary care intervention for smoking cessation, physical activity and healthy diet in adults 45 to 75 years old (EIRA study): a hybrid effectiveness-implementation cluster randomised trial. BMC Public Health [Internet]. 2021;21:2208. Available from: https://bmcpublichealth.biomedcentral.com/articles/10.1186/s12889-021-11982-4</w:t>
      </w:r>
    </w:p>
    <w:p w14:paraId="3C1609B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71. Piper KN, Brown LL, Tamler I, Kalokhe AS, Sales JM. Application of the Consolidated Framework for Implementation Research to Facilitate Delivery of Trauma-Informed HIV Care. Ethn Dis [Internet]. 2021;31:109–18. Available from: https://www.ethndis.org/edonline/index.php/ethndis/article/view/1398</w:t>
      </w:r>
    </w:p>
    <w:p w14:paraId="347FA20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72. González Block MÁ, Díaz Portillo SP, Morales HR, Rodríguez Saldaña J, Gutiérrez Calderón E. Diabetes care innovation in the Mexican Institute for Social Insurance: Scaling up the preventive chronic disease care model to address critical coverage constraints. Prim Care Diabetes [Internet]. 2021;15:314–22. Available from: https://linkinghub.elsevier.com/retrieve/pii/S1751991820303107</w:t>
      </w:r>
    </w:p>
    <w:p w14:paraId="1F77934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73. Thompson EL, Fulda KG, Grace J, Galvin AM, Spence EE. The Implementation of an Interpersonal Violence Screening Program in Primary Care Settings: Lessons Learned. Health Promot Pract </w:t>
      </w:r>
      <w:r w:rsidRPr="007D155B">
        <w:rPr>
          <w:rFonts w:cstheme="minorHAnsi"/>
          <w:sz w:val="22"/>
          <w:szCs w:val="22"/>
          <w:lang w:val="pt-BR"/>
        </w:rPr>
        <w:lastRenderedPageBreak/>
        <w:t>[Internet]. 2021;23:640–9. Available from: http://journals.sagepub.com/doi/10.1177/1524839921989273</w:t>
      </w:r>
    </w:p>
    <w:p w14:paraId="4959CF2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74. Warner G, Kervin E, Pesut B, Urquhart R, Duggleby W, Hill T. How do inner and outer settings affect implementation of a community-based innovation for older adults with a serious illness: a qualitative study. BMC Health Serv Res. 2021;21. </w:t>
      </w:r>
    </w:p>
    <w:p w14:paraId="156BF1A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75. Fiechtner L, Castro I, Ayala SG, Velez DS, Lindros J, Perkins M, et al. Design and Approach of the Healthy Weight Clinic Pediatric Weight Management Intervention Package and Implementation: Massachusetts-CORD 3.0. Child Obes. 2021;17:S48–54. </w:t>
      </w:r>
    </w:p>
    <w:p w14:paraId="6921F37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76. Kola L, Abiona D, Oladeji BD, Ayinde O, Bello T, Gureje O. Theory-driven development of a mobile phone supported intervention for adolescents with perinatal depression. Soc Psychiatry Psychiatr Epidemiol. 2022;57:1201–10. </w:t>
      </w:r>
    </w:p>
    <w:p w14:paraId="5685589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77. Aerts N, Anthierens S, Van Bogaert P, Peremans L, Bastiaens H. Prevention of Cardiovascular Diseases in Community Settings and Primary Health Care: A Pre-Implementation Contextual Analysis Using the Consolidated Framework for Implementation Research. Int J Environ Res Public Health [Internet]. 2022;19:8467. Available from: https://www.mdpi.com/1660-4601/19/14/8467</w:t>
      </w:r>
    </w:p>
    <w:p w14:paraId="54A3B20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78. Radovic A, Kirk-Johnson A, Coren M, George-Milford B, Kolko D. Stakeholder perspectives on digital behavioral health applications targeting adolescent depression and suicidality: Policymaker, provider, and community insights. Implement Res Pract [Internet]. 2022;3. Available from: https://journals.sagepub.com/doi/10.1177/26334895221120796</w:t>
      </w:r>
    </w:p>
    <w:p w14:paraId="26F294D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79. Al-Arkee S, Mason J, Lindenmeyer A, Jalal Z. Pharmacist management of atrial fibrillation in UK primary care: a qualitative study. J Pharm POLICY Pract. 2022;15. </w:t>
      </w:r>
    </w:p>
    <w:p w14:paraId="43448FBD"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80. Davis MM, Schneider JL, Petrik AF, Miech EJ, Younger B, Escaron AL, et al. Clinic Factors Associated With Mailed Fecal Immunochemical Test (FIT) Completion: The Difference-Making Role of Support Staff. Ann Fam Med. 2022;20:123–9. </w:t>
      </w:r>
    </w:p>
    <w:p w14:paraId="384B0FC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81. Milton S, Emery JD, Rinaldi J, Kinder J, Bickerstaffe A, Saya S, et al. Exploring a novel method for optimising the implementation of a colorectal cancer risk prediction tool into primary care: a qualitative study. Implement Sci. 2022;17. </w:t>
      </w:r>
    </w:p>
    <w:p w14:paraId="32A89E5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82. Seidel K, Quasdorf T, Haberstroh J, Thyrian JR. Adapting a Dementia Care Management Intervention for Regional Implementation: A Theory-Based Participatory Barrier Analysis. Int J Environ Res Public Health. 2022;19. </w:t>
      </w:r>
    </w:p>
    <w:p w14:paraId="09CEEB5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83. Smith KM, Scerpella D, Guo A, Hussain N, Colburn JL, Cotter VT, et al. Perceived Barriers and Facilitators of Implementing a Multicomponent Intervention to Improve Communication With Older Adults With and Without Dementia (SHARING Choices) in Primary Care: A Qualitative Study. J Prim Care Community Heal [Internet]. 2022;13. Available from: https://www.scopus.com/inward/record.uri?eid=2-s2.0-85142196257&amp;doi=10.1177%2F21501319221137251&amp;partnerID=40&amp;md5=336f78087e19c9471629b4af2386220c</w:t>
      </w:r>
    </w:p>
    <w:p w14:paraId="62270E8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84. Fu EM, Carroll AJ, Rosenthal LJ, Rado J, Burnett-Zeigler I, Jordan N, et al. Implementation Barriers and Experiences of Eligible Patients Who Failed to Enroll in Collaborative Care for Depression and Anxiety. J Gen Intern Med. 2023;38:366–74. </w:t>
      </w:r>
    </w:p>
    <w:p w14:paraId="0F64DAB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85. Rasooly A, Pan YC, Tang ZQ, Jiangjiang H, Ellen ME, Manor O, et al. Quality and Performance Measurement in Primary Diabetes Care: A Qualitative Study in Urban China. Int J Heal POLICY Manag. 2022; </w:t>
      </w:r>
    </w:p>
    <w:p w14:paraId="2B273C2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lastRenderedPageBreak/>
        <w:t xml:space="preserve">86. Ware SL, Studts CR, Lei FT, Bush H, Higgins EB, Studts JL, et al. Ranked determinants of telemedicine diabetic retinopathy screening performance in the United States primary care safety-net setting: an exploratory CART analysis. BMC Health Serv Res. 2022;22. </w:t>
      </w:r>
    </w:p>
    <w:p w14:paraId="1B3B7B5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87. Hennein R, Ggita J, Ssuna B, Shelley D, Akiteng AR, Davis JL, et al. Implementation, interrupted: Identifying and leveraging factors that sustain after a programme interruption. Glob Public Health [Internet]. 2022;17:1868–82. Available from: https://www.scopus.com/inward/record.uri?eid=2-s2.0-85119355223&amp;doi=10.1080%2F17441692.2021.2003838&amp;partnerID=40&amp;md5=25afed633b0988ba53ae01f62760dd23</w:t>
      </w:r>
    </w:p>
    <w:p w14:paraId="53F6690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88. Pratt R, Saman DM, Allen C, Crabtree B, Ohnsorg K, Sperl-Hillen JM, et al. Assessing the implementation of a clinical decision support tool in primary care for diabetes prevention: a qualitative interview study using the Consolidated Framework for Implementation Science. BMC Med Inform Decis Mak. 2022;22. </w:t>
      </w:r>
    </w:p>
    <w:p w14:paraId="2F29126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89. Taher S, Muramatsu N, Odoms-Young A, Peacock N, Michael CF, Courtney KS. An embedded multiple case study: using CFIR to map clinical food security screening constructs for the development of primary care practice guidelines. BMC Public Health. 2022;22. </w:t>
      </w:r>
    </w:p>
    <w:p w14:paraId="55B2FA5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90. Montena AL, Possemato K, Kuhn E, Carlson EB, McGovern M, Smith J, et al. Barriers and Facilitators to Peer-Supported Implementation of Mental Health Mobile Applications with Veterans in Primary Care. J Technol Behav Sci [Internet]. 2022;7:1–12. Available from: https://www.scopus.com/inward/record.uri?eid=2-s2.0-85139754434&amp;doi=10.1007%2Fs41347-021-00198-3&amp;partnerID=40&amp;md5=2786ecdb04242fe8889e14498f06da57</w:t>
      </w:r>
    </w:p>
    <w:p w14:paraId="4E3AB30C"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91. Endris BS, Fenta E, Getnet Y, Spigt M, Dinant GJ, Gebreyesus SH. Barriers and facilitators to the implementation of nutrition interventions at primary health care units of Ethiopia: A consolidated framework for implementation research. Matern CHILD Nutr. 2023;19. </w:t>
      </w:r>
    </w:p>
    <w:p w14:paraId="3CF3AC3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92. Espel-Huynh HM, Goldstein CM, Stephens ML, Finnegan OL, Elwy AR, Wing RR, et al. Contextual influences on implementation of online behavioral obesity treatment in primary care: formative evaluation guided by the consolidated framework for implementation research. Transl Behav Med. 2022;12:214–24. </w:t>
      </w:r>
    </w:p>
    <w:p w14:paraId="6B22F0E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93. Persaud A, Castro I, Simione M, Smith JD, O’Connor G, Sharifi M, et al. Multi-sector stakeholder’s perceptions of determinants of successful implementation of a pediatric weight management intervention. Front PUBLIC Heal. 2022;10. </w:t>
      </w:r>
    </w:p>
    <w:p w14:paraId="367FD05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94. Ferketa M, Schueler K, Song BN, Carlock F, Stulberg DB, VanGompel EW. Facilitators of and Barriers to Successful Implementation of the One Key Question (R) Pregnancy Intention Screening Tool. WOMENS Heal REPORTS. 2022;3:326–34. </w:t>
      </w:r>
    </w:p>
    <w:p w14:paraId="606862F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95. Ahmad FA, Dickey V, Tetteh EK, Foraker R, McKay VR. The Use of the Consolidated Framework for Implementation Research to Understand Facilitators and Barriers to Sexually Transmitted Infection Screening in Primary Care. Sex Transm Dis. 2022;49:610–5. </w:t>
      </w:r>
    </w:p>
    <w:p w14:paraId="1FA94A8A"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96. Ridenour TA, Murray DW, Hinde J, Glasheen C, Wilkinson A, Rackers H, et al. Addressing Barriers to Primary Care Screening and Referral to Prevention for Youth Risky Health Behaviors: Evidence Regarding Potential Cost-Savings and Provider Concerns. Prev Sci. 2022;23:212–23. </w:t>
      </w:r>
    </w:p>
    <w:p w14:paraId="3C9D5B7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97. Huang J, Mak FY, Wong YY, Ko S, Chong MKC, Wang ZX, et al. Enabling Factors, Barriers, and Perceptions of Pneumococcal Vaccination Strategy Implementation: A Qualitative Study. VACCINES. 2022;10. </w:t>
      </w:r>
    </w:p>
    <w:p w14:paraId="7BC9A03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98. Ludden T, O’Hare K, Shade L, Reeves K, Patterson CG, Tapp H. Implementation of Coach McLungsSM into primary care using a cluster randomized stepped wedge trial design. BMC Med </w:t>
      </w:r>
      <w:r w:rsidRPr="007D155B">
        <w:rPr>
          <w:rFonts w:cstheme="minorHAnsi"/>
          <w:sz w:val="22"/>
          <w:szCs w:val="22"/>
          <w:lang w:val="pt-BR"/>
        </w:rPr>
        <w:lastRenderedPageBreak/>
        <w:t>Inform Decis Mak [Internet]. 2022;22:285. Available from: https://bmcmedinformdecismak.biomedcentral.com/articles/10.1186/s12911-022-02030-1</w:t>
      </w:r>
    </w:p>
    <w:p w14:paraId="0114579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99. Toto PE, Alchin T, Yanes C, Park S, Fields BE. Implementing CAPABLE With Care Partners Through an Area Agency on Aging: Identifying Barriers and Facilitators Using the Consolidated Framework for Implementation Research. Bobitt J, editor. Gerontologist [Internet]. 2023;63:428–38. Available from: https://www.scopus.com/inward/record.uri?eid=2-s2.0-85150751824&amp;doi=10.1093%2Fgeront%2Fgnac097&amp;partnerID=40&amp;md5=7ff69a3d8dd26e52ebcb49e82cd8a858</w:t>
      </w:r>
    </w:p>
    <w:p w14:paraId="04710E3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100. Sopcak N, Fernandes C, Ofosu D, Wong M, Khalil I, Wong T, et al. Facilitators and Barriers to the Implementation of BETTER WISE, a Chronic Disease and Prevention Intervention in Canada: A Qualitative Study. Glob Implement Res Appl [Internet]. 2023;3:162–72. Available from: https://link.springer.com/10.1007/s43477-023-00074-7</w:t>
      </w:r>
    </w:p>
    <w:p w14:paraId="003AAC4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101. Brenner AT, Rohweder CL, Wangen M, Atkins DL, Ceballos RM, Correa S, et al. Primary care provider perspectives on the role of community pharmacy in colorectal cancer screening: a qualitative study. BMC Health Serv Res [Internet]. 2023;23:892. Available from: https://bmchealthservres.biomedcentral.com/articles/10.1186/s12913-023-09828-3</w:t>
      </w:r>
    </w:p>
    <w:p w14:paraId="65EFAE0F"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102. Schlueter D, DeGroff A, Soloe C, Arena L, Melillo S, Tangka F, et al. Factors That Support Sustainability of Health Systems Change to Increase Colorectal Cancer Screening in Primary Care Clinics: A Longitudinal Qualitative Study. Health Promot Pract. 2022; </w:t>
      </w:r>
    </w:p>
    <w:p w14:paraId="36F571F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103. van Smoorenburg S, Kist JM, Vos RC, Vos HMM. Experiences with an integrated screening programme targeted at women who had a hypertensive disorder or diabetes in pregnancy in the Netherlands: a qualitative study. BMJ Open [Internet]. 2023;13:e066198. Available from: https://bmjopen.bmj.com/lookup/doi/10.1136/bmjopen-2022-066198</w:t>
      </w:r>
    </w:p>
    <w:p w14:paraId="0121A81D"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104. Badacho AS, Mahomed OH. Facilitators and barriers to integration of noncommunicable diseases with HIV care at primary health care in Ethiopia: a qualitative analysis using CFIR. Front Public Heal [Internet]. 2023;11. Available from: https://www.frontiersin.org/articles/10.3389/fpubh.2023.1247121/full</w:t>
      </w:r>
    </w:p>
    <w:p w14:paraId="033B076D"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105. Freeland C, Kanu F, Mohammed Y, Nwokoro UU, Sandhu H, Ikwe H, et al. Barriers and facilitators to hepatitis B birth dose vaccination: Perspectives from healthcare providers and pregnant women accessing antenatal care in Nigeria. Amponsah-Dacosta E, editor. PLOS Glob Public Heal [Internet]. 2023;3:e0001332. Available from: https://dx.plos.org/10.1371/journal.pgph.0001332</w:t>
      </w:r>
    </w:p>
    <w:p w14:paraId="0A989E7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106. Maciel E, Konrad LM, Ribeiro Grontowski C, Bertoldo Benedetti TR. Barreiras para adoção do PMC-VAMOS 3.0 na Atenção Primária à Saúde: um estudo qualitativo. Retos [Internet]. 2023;50:1323–32. Available from: https://recyt.fecyt.es/index.php/retos/article/view/99032</w:t>
      </w:r>
    </w:p>
    <w:p w14:paraId="1C050819"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107. Strid EN, Wallin L, Nilsagård Y. Expectations on implementation of a health promotion practice using individually targeted lifestyle interventions in primary health care: a qualitative study. BMC Prim Care [Internet]. 2023;24:122. Available from: https://www.scopus.com/inward/record.uri?eid=2-s2.0-85162070185&amp;doi=10.1186%2Fs12875-023-02079-5&amp;partnerID=40&amp;md5=38f7c52278d45b080b7bea21b71c32d9</w:t>
      </w:r>
    </w:p>
    <w:p w14:paraId="08147AC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108. Selohilwe O, Fairall L, Bhana A, Kathree T, Zani B, Folb N, et al. Challenges and opportunities for implementation and dissemination of a task- sharing counselling intervention for depression at primary health care level in South Africa. Int J Ment Health Syst. 2023;17. </w:t>
      </w:r>
    </w:p>
    <w:p w14:paraId="14B5E60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109. Ho V, Brown Johnson C, Ghanzouri I, Amal S, Asch S, Ross E. Physician- and Patient-Elicited Barriers and Facilitators to Implementation of a Machine Learning–Based Screening Tool for </w:t>
      </w:r>
      <w:r w:rsidRPr="007D155B">
        <w:rPr>
          <w:rFonts w:cstheme="minorHAnsi"/>
          <w:sz w:val="22"/>
          <w:szCs w:val="22"/>
          <w:lang w:val="pt-BR"/>
        </w:rPr>
        <w:lastRenderedPageBreak/>
        <w:t>Peripheral Arterial Disease: Preimplementation Study With Physician and Patient Stakeholders. JMIR Cardio [Internet]. 2023;7:e44732. Available from: https://cardio.jmir.org/2023/1/e44732</w:t>
      </w:r>
    </w:p>
    <w:p w14:paraId="21475372"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110. Faija CL, Connell J, Gellatly J, Rushton K, Lovell K, Brooks H, et al. Enhancing the quality of psychological interventions delivered by telephone in mental health services: increasing the likelihood of successful implementation using a theory of change. BMC Psychiatry [Internet]. 2023;23:405. Available from: https://www.scopus.com/inward/record.uri?eid=2-s2.0-85161013318&amp;doi=10.1186%2Fs12888-023-04829-2&amp;partnerID=40&amp;md5=add7c79714df60592e4cefbf62f2e272</w:t>
      </w:r>
    </w:p>
    <w:p w14:paraId="4859044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111. Shin MH, Montano A-RL, Adjognon OL, Harvey KLL, Solimeo SL, Sullivan JL. Identification of Implementation Strategies Using the CFIR-ERIC Matching Tool to Mitigate Barriers in a Primary Care Model for Older Veterans. Bobitt J, editor. Gerontologist [Internet]. 2023;63:439–50. Available from: https://academic.oup.com/gerontologist/article/63/3/439/6760934</w:t>
      </w:r>
    </w:p>
    <w:p w14:paraId="1A05AC5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112. Siösteen-Holmblad I, Larsson EC, Kilander H. What factors influence a Quality Improvement Collaborative in improving contraceptive services for foreign-born women? A qualitative study in Sweden. BMC Health Serv Res [Internet]. 2023;23:1089. Available from: https://bmchealthservres.biomedcentral.com/articles/10.1186/s12913-023-10060-2</w:t>
      </w:r>
    </w:p>
    <w:p w14:paraId="66B0BD2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113. Le A, Rohweder C, Wheeler SB, Lafata JE, Teal R, Giannone K, et al. Self-Collection for Primary HPV Testing: Perspectives on Implementation From Federally Qualified Health Centers. Prev Chronic Dis [Internet]. 2023;20:230056. Available from: http://www.cdc.gov/pcd/issues/2023/23_0056.htm</w:t>
      </w:r>
    </w:p>
    <w:p w14:paraId="25554235"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114. van Westen-Lagerweij NA, Willemsen MC, Croes EA, Chavannes NH, Meijer E. Implementation of ask-advise-connect for smoking cessation in Dutch general practice during the COVID-19 pandemic: a mixed-methods evaluation using the CFIR framework. Subst Abuse Treat Prev Policy [Internet]. 2023;18:26. Available from: https://substanceabusepolicy.biomedcentral.com/articles/10.1186/s13011-023-00535-0</w:t>
      </w:r>
    </w:p>
    <w:p w14:paraId="52D9B834"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115. Wong YJ, Thum CC, Ng KY, Lee SWH. Engaging community pharmacists in tuberculosis-directly observed treatment: a mixed-methods study. Prim Heal CARE Res Dev. 2023;24. </w:t>
      </w:r>
    </w:p>
    <w:p w14:paraId="057C91A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116. Raffa BJ, Muellers KA, Andreadis K, Ancker JS, Flower KB, Horowitz CR, et al. A Qualitative Study on Using Telemedicine for Precepting and Teaching in the Academic Setting. Acad Med [Internet]. 2023; Available from: https://www.embase.com/search/results?subaction=viewrecord&amp;id=L641514221&amp;from=export</w:t>
      </w:r>
    </w:p>
    <w:p w14:paraId="16EBDF87"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117. van de Water BJ, Wilson M, le Roux K, Gaunt B, Gimbel S, Ware NC. Healthcare worker perceived barriers and facilitators to implementing a tuberculosis preventive therapy program in rural South Africa: a content analysis using the consolidated framework for implementation research. Implement Sci Commun [Internet]. 2023;4:107. Available from: https://implementationsciencecomms.biomedcentral.com/articles/10.1186/s43058-023-00490-8</w:t>
      </w:r>
    </w:p>
    <w:p w14:paraId="71EAF23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118. Kirkland EB, Johnson E, Bays C, Marsden J, Verdin R, Ford D, et al. Diabetes Remote Monitoring Program Implementation: A Mixed Methods Analysis of Delivery Strategies, Barriers and Facilitators. Telemed REPORTS. 2023;4:30–43. </w:t>
      </w:r>
    </w:p>
    <w:p w14:paraId="5D5A2BD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119. Onakomaiya D, Ali SH, Islam T, Mohaimin S, Kaur J, Pillai S, et al. Stakeholder Perspectives on the Impact of COVID-19 on the Implementation of a Community-Clinic Linkage Model in New York City. Prev Sci [Internet]. 2023; Available from: https://www.scopus.com/inward/record.uri?eid=2-s2.0-85158106188&amp;doi=10.1007%2Fs11121-023-01534-0&amp;partnerID=40&amp;md5=cf78803d8840cff3af309ab474d877e7</w:t>
      </w:r>
    </w:p>
    <w:p w14:paraId="6750186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120. Lee RM, Daly JG, Mallick K, Ramanadhan S, Torres CH, Hayes CR, et al. Implementation of evidence-based primary cancer prevention interventions in MA community health centers: an </w:t>
      </w:r>
      <w:r w:rsidRPr="007D155B">
        <w:rPr>
          <w:rFonts w:cstheme="minorHAnsi"/>
          <w:sz w:val="22"/>
          <w:szCs w:val="22"/>
          <w:lang w:val="pt-BR"/>
        </w:rPr>
        <w:lastRenderedPageBreak/>
        <w:t>explanatory sequential mixed methods study [Internet]. 2023. Available from: https://www.researchsquare.com/article/rs-2588180/v1</w:t>
      </w:r>
    </w:p>
    <w:p w14:paraId="06C48CE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121. Aerts N, Van Royen K, Van Bogaert P, Peremans L, Bastiaens H. Understanding factors affecting implementation success and sustainability of a comprehensive prevention program for cardiovascular disease in primary health care: a qualitative process evaluation study combining RE-AIM and CFIR. Prim Health Care Res Dev [Internet]. 2023;24:e17. Available from: https://www.cambridge.org/core/product/identifier/S1463423623000063/type/journal_article</w:t>
      </w:r>
    </w:p>
    <w:p w14:paraId="3D5DFB7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122. Sudore RL, Walling AM, Gibbs L, Rahimi M, Wenger NS. Implementation Challenges for a Multisite Advance Care Planning Pragmatic Trial: Lessons Learned. J Pain Symptom Manage [Internet]. 2023;66:e265–73. Available from: https://www.scopus.com/inward/record.uri?eid=2-s2.0-85160243902&amp;doi=10.1016%2Fj.jpainsymman.2023.04.022&amp;partnerID=40&amp;md5=d5a18592bc4f2c4f32551ff17ea9b7cc</w:t>
      </w:r>
    </w:p>
    <w:p w14:paraId="5985E37E"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123. Philpot LM, Ahrens DJ, Eastman RJ, Mohabbat AB, Mosman EA, Ramar P, et al. Implementation of eLearning solutions for patients with chronic pain conditions. Digit Heal [Internet]. 2023;9. Available from: https://journals.sagepub.com/doi/10.1177/20552076231216404</w:t>
      </w:r>
    </w:p>
    <w:p w14:paraId="007546FF"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124. Talrich F, Van Damme A, Bastiaens H LA, Bergs J, Rijnders ME, Beeckman K. How to Support the Referral Towards Group Antenatal Care in Belgian Primary Healthcare Organizations: A Qualitative Study. Int J Womens Health [Internet]. 2023;Volume 15:33–49. Available from: https://www.dovepress.com/how-to-support-the-referral-towards-group-antenatal-care-in-belgian-pr-peer-reviewed-fulltext-article-IJWH</w:t>
      </w:r>
    </w:p>
    <w:p w14:paraId="2E315F8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125. Arena L, Soloe C, Schlueter D, Ferriola-Bruckenstein K, DeGroff A, Tangka F, et al. Modifications in Primary Care Clinics to Continue Colorectal Cancer Screening Promotion During the COVID-19 Pandemic. J Community Health. 2023;48:113–26. </w:t>
      </w:r>
    </w:p>
    <w:p w14:paraId="372AB568"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126. Goff SL, Gilson CF, DeCou E, Dick AW, Geissler KH, Dalal M, et al. Barriers and Facilitators to Optimal Fluoride Varnish Application. Acad Pediatr [Internet]. 2024;24:755–64. Available from: https://linkinghub.elsevier.com/retrieve/pii/S1876285923003716</w:t>
      </w:r>
    </w:p>
    <w:p w14:paraId="7C7E2351"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127. Langley J, Urquhart R, Tschupruk C, Christian E, Warner G. Barriers to and facilitators of successful implementation of a palliative approach to care in primary care practices: a mixed methods study. BMJ Open [Internet]. 2024;14:e079234. Available from: https://bmjopen.bmj.com/lookup/doi/10.1136/bmjopen-2023-079234</w:t>
      </w:r>
    </w:p>
    <w:p w14:paraId="0E1DDC5B"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128. Nishimura M, Teo AR, Mochizuki T, Fujiwara N, Nakamura M, Yamashita D. Feasibility and perceptions of a benzodiazepine deprescribing quality improvement initiative for primary care providers in Japan. BMC Prim Care [Internet]. 2024;25:35. Available from: https://bmcfampract.biomedcentral.com/articles/10.1186/s12875-024-02270-2</w:t>
      </w:r>
    </w:p>
    <w:p w14:paraId="2A9B4156"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129. Minian N, Gayapersad A, Coroiu A, Dragonetti R, Zawertailo L, Zaheer J, et al. Prototyping the implementation of a suicide prevention protocol in primary care settings using PDSA cycles: a mixed method study. Front Psychiatry [Internet]. 2024;15. Available from: https://www.frontiersin.org/articles/10.3389/fpsyt.2024.1286078/full</w:t>
      </w:r>
    </w:p>
    <w:p w14:paraId="21265583"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130. Parks A V., Sakowski JA, Wear AG, Russell I, Nunnery D. Free and Charitable Clinic Perspectives on the Implementation and Utilization of Telehealth Services During the COVID-19 Pandemic. J Prim Care Community Health [Internet]. 2023;14. Available from: https://journals.sagepub.com/doi/10.1177/21501319231213783</w:t>
      </w:r>
    </w:p>
    <w:p w14:paraId="56AB5130" w14:textId="77777777" w:rsidR="00514E35" w:rsidRPr="007D155B" w:rsidRDefault="00514E35" w:rsidP="002C4E21">
      <w:pPr>
        <w:spacing w:line="276" w:lineRule="auto"/>
        <w:jc w:val="both"/>
        <w:rPr>
          <w:rFonts w:cstheme="minorHAnsi"/>
          <w:sz w:val="22"/>
          <w:szCs w:val="22"/>
          <w:lang w:val="pt-BR"/>
        </w:rPr>
      </w:pPr>
      <w:r w:rsidRPr="007D155B">
        <w:rPr>
          <w:rFonts w:cstheme="minorHAnsi"/>
          <w:sz w:val="22"/>
          <w:szCs w:val="22"/>
          <w:lang w:val="pt-BR"/>
        </w:rPr>
        <w:t xml:space="preserve">131. van der Laag PJ, Dorhout BG, Heeren AA, Veenhof C, Barten D-JJA, Schoonhoven L. Identification and development of implementation strategies: the important role of codesign. Front Heal Serv </w:t>
      </w:r>
      <w:r w:rsidRPr="007D155B">
        <w:rPr>
          <w:rFonts w:cstheme="minorHAnsi"/>
          <w:sz w:val="22"/>
          <w:szCs w:val="22"/>
          <w:lang w:val="pt-BR"/>
        </w:rPr>
        <w:lastRenderedPageBreak/>
        <w:t>[Internet]. 2024;4. Available from: https://www.frontiersin.org/articles/10.3389/frhs.2024.1305955/full</w:t>
      </w:r>
    </w:p>
    <w:p w14:paraId="2F0E8D33" w14:textId="77777777" w:rsidR="002A747F" w:rsidRPr="007D155B" w:rsidRDefault="002A747F" w:rsidP="002C4E21">
      <w:pPr>
        <w:spacing w:line="276" w:lineRule="auto"/>
        <w:jc w:val="both"/>
        <w:rPr>
          <w:rFonts w:cstheme="minorHAnsi"/>
          <w:sz w:val="22"/>
          <w:szCs w:val="22"/>
          <w:lang w:val="pt-BR"/>
        </w:rPr>
      </w:pPr>
    </w:p>
    <w:sectPr w:rsidR="002A747F" w:rsidRPr="007D155B" w:rsidSect="00D73E2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1AA24" w14:textId="77777777" w:rsidR="00DF3515" w:rsidRDefault="00DF3515" w:rsidP="007605C7">
      <w:r>
        <w:separator/>
      </w:r>
    </w:p>
  </w:endnote>
  <w:endnote w:type="continuationSeparator" w:id="0">
    <w:p w14:paraId="4D4F3299" w14:textId="77777777" w:rsidR="00DF3515" w:rsidRDefault="00DF3515" w:rsidP="0076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cs-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97813849"/>
      <w:docPartObj>
        <w:docPartGallery w:val="Page Numbers (Bottom of Page)"/>
        <w:docPartUnique/>
      </w:docPartObj>
    </w:sdtPr>
    <w:sdtEndPr>
      <w:rPr>
        <w:rStyle w:val="PageNumber"/>
      </w:rPr>
    </w:sdtEndPr>
    <w:sdtContent>
      <w:p w14:paraId="45E201D1" w14:textId="01A4EEEC" w:rsidR="007605C7" w:rsidRDefault="007605C7" w:rsidP="007847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B521E4" w14:textId="77777777" w:rsidR="007605C7" w:rsidRDefault="007605C7" w:rsidP="007605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90565490"/>
      <w:docPartObj>
        <w:docPartGallery w:val="Page Numbers (Bottom of Page)"/>
        <w:docPartUnique/>
      </w:docPartObj>
    </w:sdtPr>
    <w:sdtEndPr>
      <w:rPr>
        <w:rStyle w:val="PageNumber"/>
      </w:rPr>
    </w:sdtEndPr>
    <w:sdtContent>
      <w:p w14:paraId="50CED711" w14:textId="09A9A9B5" w:rsidR="007605C7" w:rsidRDefault="007605C7" w:rsidP="007847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A132C">
          <w:rPr>
            <w:rStyle w:val="PageNumber"/>
            <w:noProof/>
          </w:rPr>
          <w:t>1</w:t>
        </w:r>
        <w:r>
          <w:rPr>
            <w:rStyle w:val="PageNumber"/>
          </w:rPr>
          <w:fldChar w:fldCharType="end"/>
        </w:r>
      </w:p>
    </w:sdtContent>
  </w:sdt>
  <w:p w14:paraId="58DDD204" w14:textId="77777777" w:rsidR="007605C7" w:rsidRDefault="007605C7" w:rsidP="007605C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32EBA" w14:textId="77777777" w:rsidR="00DF3515" w:rsidRDefault="00DF3515" w:rsidP="007605C7">
      <w:r>
        <w:separator/>
      </w:r>
    </w:p>
  </w:footnote>
  <w:footnote w:type="continuationSeparator" w:id="0">
    <w:p w14:paraId="2FF3CF2C" w14:textId="77777777" w:rsidR="00DF3515" w:rsidRDefault="00DF3515" w:rsidP="007605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1086"/>
    <w:multiLevelType w:val="hybridMultilevel"/>
    <w:tmpl w:val="3D94A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162B6"/>
    <w:multiLevelType w:val="hybridMultilevel"/>
    <w:tmpl w:val="5FFE1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12FC3"/>
    <w:multiLevelType w:val="multilevel"/>
    <w:tmpl w:val="0FA6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A427AA"/>
    <w:multiLevelType w:val="multilevel"/>
    <w:tmpl w:val="98D0EE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2E2663D"/>
    <w:multiLevelType w:val="multilevel"/>
    <w:tmpl w:val="EBCE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412633"/>
    <w:multiLevelType w:val="multilevel"/>
    <w:tmpl w:val="26D2CE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2F03F4B"/>
    <w:multiLevelType w:val="multilevel"/>
    <w:tmpl w:val="A580A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E5A0C9D"/>
    <w:multiLevelType w:val="multilevel"/>
    <w:tmpl w:val="4592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92"/>
    <w:rsid w:val="00036639"/>
    <w:rsid w:val="00047649"/>
    <w:rsid w:val="00051593"/>
    <w:rsid w:val="0007145A"/>
    <w:rsid w:val="000A132C"/>
    <w:rsid w:val="001029FC"/>
    <w:rsid w:val="001607AE"/>
    <w:rsid w:val="00191D9D"/>
    <w:rsid w:val="001B30C3"/>
    <w:rsid w:val="00255CF7"/>
    <w:rsid w:val="00261548"/>
    <w:rsid w:val="002A747F"/>
    <w:rsid w:val="002C4E21"/>
    <w:rsid w:val="002D52AD"/>
    <w:rsid w:val="002D7A4E"/>
    <w:rsid w:val="002F09DA"/>
    <w:rsid w:val="00330ECD"/>
    <w:rsid w:val="0033351E"/>
    <w:rsid w:val="00354A9E"/>
    <w:rsid w:val="003608BF"/>
    <w:rsid w:val="00377829"/>
    <w:rsid w:val="003D6234"/>
    <w:rsid w:val="003D666E"/>
    <w:rsid w:val="003F4843"/>
    <w:rsid w:val="004220F8"/>
    <w:rsid w:val="00482BCA"/>
    <w:rsid w:val="00485729"/>
    <w:rsid w:val="004B476F"/>
    <w:rsid w:val="004F116C"/>
    <w:rsid w:val="00514E35"/>
    <w:rsid w:val="00590B86"/>
    <w:rsid w:val="005A4281"/>
    <w:rsid w:val="005D315F"/>
    <w:rsid w:val="005F1D5B"/>
    <w:rsid w:val="005F786E"/>
    <w:rsid w:val="006223BF"/>
    <w:rsid w:val="00642445"/>
    <w:rsid w:val="00655F72"/>
    <w:rsid w:val="006B5A7A"/>
    <w:rsid w:val="00721924"/>
    <w:rsid w:val="00740674"/>
    <w:rsid w:val="007605C7"/>
    <w:rsid w:val="00762354"/>
    <w:rsid w:val="00793F5D"/>
    <w:rsid w:val="007C3D6B"/>
    <w:rsid w:val="007C3FB1"/>
    <w:rsid w:val="007D155B"/>
    <w:rsid w:val="00850FF6"/>
    <w:rsid w:val="00856A3E"/>
    <w:rsid w:val="00883E70"/>
    <w:rsid w:val="00894B58"/>
    <w:rsid w:val="009435C0"/>
    <w:rsid w:val="009445CF"/>
    <w:rsid w:val="009662EA"/>
    <w:rsid w:val="009A32EC"/>
    <w:rsid w:val="009A6126"/>
    <w:rsid w:val="00A85DAF"/>
    <w:rsid w:val="00B029BC"/>
    <w:rsid w:val="00B1245B"/>
    <w:rsid w:val="00B150D6"/>
    <w:rsid w:val="00B27A33"/>
    <w:rsid w:val="00B61E67"/>
    <w:rsid w:val="00BE5992"/>
    <w:rsid w:val="00BF296D"/>
    <w:rsid w:val="00BF762B"/>
    <w:rsid w:val="00C035B8"/>
    <w:rsid w:val="00C13780"/>
    <w:rsid w:val="00C37123"/>
    <w:rsid w:val="00C40EB1"/>
    <w:rsid w:val="00D650FC"/>
    <w:rsid w:val="00D73E24"/>
    <w:rsid w:val="00DB4869"/>
    <w:rsid w:val="00DD7432"/>
    <w:rsid w:val="00DF3515"/>
    <w:rsid w:val="00DF5D65"/>
    <w:rsid w:val="00E57BE8"/>
    <w:rsid w:val="00E718F8"/>
    <w:rsid w:val="00EA3E87"/>
    <w:rsid w:val="00EA58D7"/>
    <w:rsid w:val="00F12881"/>
    <w:rsid w:val="00F134F3"/>
    <w:rsid w:val="00F304C5"/>
    <w:rsid w:val="00F532A4"/>
    <w:rsid w:val="00F80F4D"/>
    <w:rsid w:val="00FD6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04C5"/>
    <w:pPr>
      <w:keepNext/>
      <w:keepLines/>
      <w:spacing w:before="400" w:after="120" w:line="276" w:lineRule="auto"/>
      <w:outlineLvl w:val="0"/>
    </w:pPr>
    <w:rPr>
      <w:rFonts w:ascii="Arial" w:eastAsia="Arial" w:hAnsi="Arial" w:cs="Arial"/>
      <w:kern w:val="0"/>
      <w:sz w:val="40"/>
      <w:szCs w:val="40"/>
      <w:lang w:val="pt-BR"/>
      <w14:ligatures w14:val="none"/>
    </w:rPr>
  </w:style>
  <w:style w:type="paragraph" w:styleId="Heading2">
    <w:name w:val="heading 2"/>
    <w:basedOn w:val="Normal"/>
    <w:link w:val="Heading2Char"/>
    <w:uiPriority w:val="9"/>
    <w:qFormat/>
    <w:rsid w:val="002A747F"/>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793F5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304C5"/>
    <w:pPr>
      <w:keepNext/>
      <w:keepLines/>
      <w:spacing w:before="280" w:after="80" w:line="276" w:lineRule="auto"/>
      <w:outlineLvl w:val="3"/>
    </w:pPr>
    <w:rPr>
      <w:rFonts w:ascii="Arial" w:eastAsia="Arial" w:hAnsi="Arial" w:cs="Arial"/>
      <w:color w:val="666666"/>
      <w:kern w:val="0"/>
      <w:lang w:val="pt-BR"/>
      <w14:ligatures w14:val="none"/>
    </w:rPr>
  </w:style>
  <w:style w:type="paragraph" w:styleId="Heading5">
    <w:name w:val="heading 5"/>
    <w:basedOn w:val="Normal"/>
    <w:next w:val="Normal"/>
    <w:link w:val="Heading5Char"/>
    <w:uiPriority w:val="9"/>
    <w:semiHidden/>
    <w:unhideWhenUsed/>
    <w:qFormat/>
    <w:rsid w:val="00F304C5"/>
    <w:pPr>
      <w:keepNext/>
      <w:keepLines/>
      <w:spacing w:before="240" w:after="80" w:line="276" w:lineRule="auto"/>
      <w:outlineLvl w:val="4"/>
    </w:pPr>
    <w:rPr>
      <w:rFonts w:ascii="Arial" w:eastAsia="Arial" w:hAnsi="Arial" w:cs="Arial"/>
      <w:color w:val="666666"/>
      <w:kern w:val="0"/>
      <w:sz w:val="22"/>
      <w:szCs w:val="22"/>
      <w:lang w:val="pt-BR"/>
      <w14:ligatures w14:val="none"/>
    </w:rPr>
  </w:style>
  <w:style w:type="paragraph" w:styleId="Heading6">
    <w:name w:val="heading 6"/>
    <w:basedOn w:val="Normal"/>
    <w:next w:val="Normal"/>
    <w:link w:val="Heading6Char"/>
    <w:uiPriority w:val="9"/>
    <w:semiHidden/>
    <w:unhideWhenUsed/>
    <w:qFormat/>
    <w:rsid w:val="00F304C5"/>
    <w:pPr>
      <w:keepNext/>
      <w:keepLines/>
      <w:spacing w:before="240" w:after="80" w:line="276" w:lineRule="auto"/>
      <w:outlineLvl w:val="5"/>
    </w:pPr>
    <w:rPr>
      <w:rFonts w:ascii="Arial" w:eastAsia="Arial" w:hAnsi="Arial" w:cs="Arial"/>
      <w:i/>
      <w:color w:val="666666"/>
      <w:kern w:val="0"/>
      <w:sz w:val="22"/>
      <w:szCs w:val="22"/>
      <w:lang w:val="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747F"/>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2A747F"/>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A747F"/>
  </w:style>
  <w:style w:type="character" w:styleId="Emphasis">
    <w:name w:val="Emphasis"/>
    <w:basedOn w:val="DefaultParagraphFont"/>
    <w:uiPriority w:val="20"/>
    <w:qFormat/>
    <w:rsid w:val="002A747F"/>
    <w:rPr>
      <w:i/>
      <w:iCs/>
    </w:rPr>
  </w:style>
  <w:style w:type="character" w:styleId="Strong">
    <w:name w:val="Strong"/>
    <w:basedOn w:val="DefaultParagraphFont"/>
    <w:uiPriority w:val="22"/>
    <w:qFormat/>
    <w:rsid w:val="002A747F"/>
    <w:rPr>
      <w:b/>
      <w:bCs/>
    </w:rPr>
  </w:style>
  <w:style w:type="character" w:customStyle="1" w:styleId="Heading3Char">
    <w:name w:val="Heading 3 Char"/>
    <w:basedOn w:val="DefaultParagraphFont"/>
    <w:link w:val="Heading3"/>
    <w:uiPriority w:val="9"/>
    <w:semiHidden/>
    <w:rsid w:val="00793F5D"/>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F304C5"/>
    <w:rPr>
      <w:rFonts w:ascii="Arial" w:eastAsia="Arial" w:hAnsi="Arial" w:cs="Arial"/>
      <w:kern w:val="0"/>
      <w:sz w:val="40"/>
      <w:szCs w:val="40"/>
      <w:lang w:val="pt-BR"/>
      <w14:ligatures w14:val="none"/>
    </w:rPr>
  </w:style>
  <w:style w:type="character" w:customStyle="1" w:styleId="Heading4Char">
    <w:name w:val="Heading 4 Char"/>
    <w:basedOn w:val="DefaultParagraphFont"/>
    <w:link w:val="Heading4"/>
    <w:uiPriority w:val="9"/>
    <w:semiHidden/>
    <w:rsid w:val="00F304C5"/>
    <w:rPr>
      <w:rFonts w:ascii="Arial" w:eastAsia="Arial" w:hAnsi="Arial" w:cs="Arial"/>
      <w:color w:val="666666"/>
      <w:kern w:val="0"/>
      <w:lang w:val="pt-BR"/>
      <w14:ligatures w14:val="none"/>
    </w:rPr>
  </w:style>
  <w:style w:type="character" w:customStyle="1" w:styleId="Heading5Char">
    <w:name w:val="Heading 5 Char"/>
    <w:basedOn w:val="DefaultParagraphFont"/>
    <w:link w:val="Heading5"/>
    <w:uiPriority w:val="9"/>
    <w:semiHidden/>
    <w:rsid w:val="00F304C5"/>
    <w:rPr>
      <w:rFonts w:ascii="Arial" w:eastAsia="Arial" w:hAnsi="Arial" w:cs="Arial"/>
      <w:color w:val="666666"/>
      <w:kern w:val="0"/>
      <w:sz w:val="22"/>
      <w:szCs w:val="22"/>
      <w:lang w:val="pt-BR"/>
      <w14:ligatures w14:val="none"/>
    </w:rPr>
  </w:style>
  <w:style w:type="character" w:customStyle="1" w:styleId="Heading6Char">
    <w:name w:val="Heading 6 Char"/>
    <w:basedOn w:val="DefaultParagraphFont"/>
    <w:link w:val="Heading6"/>
    <w:uiPriority w:val="9"/>
    <w:semiHidden/>
    <w:rsid w:val="00F304C5"/>
    <w:rPr>
      <w:rFonts w:ascii="Arial" w:eastAsia="Arial" w:hAnsi="Arial" w:cs="Arial"/>
      <w:i/>
      <w:color w:val="666666"/>
      <w:kern w:val="0"/>
      <w:sz w:val="22"/>
      <w:szCs w:val="22"/>
      <w:lang w:val="pt-BR"/>
      <w14:ligatures w14:val="none"/>
    </w:rPr>
  </w:style>
  <w:style w:type="numbering" w:customStyle="1" w:styleId="NoList1">
    <w:name w:val="No List1"/>
    <w:next w:val="NoList"/>
    <w:uiPriority w:val="99"/>
    <w:semiHidden/>
    <w:unhideWhenUsed/>
    <w:rsid w:val="00F304C5"/>
  </w:style>
  <w:style w:type="paragraph" w:styleId="Title">
    <w:name w:val="Title"/>
    <w:basedOn w:val="Normal"/>
    <w:next w:val="Normal"/>
    <w:link w:val="TitleChar"/>
    <w:uiPriority w:val="10"/>
    <w:qFormat/>
    <w:rsid w:val="00F304C5"/>
    <w:pPr>
      <w:keepNext/>
      <w:keepLines/>
      <w:spacing w:after="60" w:line="276" w:lineRule="auto"/>
    </w:pPr>
    <w:rPr>
      <w:rFonts w:ascii="Arial" w:eastAsia="Arial" w:hAnsi="Arial" w:cs="Arial"/>
      <w:kern w:val="0"/>
      <w:sz w:val="52"/>
      <w:szCs w:val="52"/>
      <w:lang w:val="pt-BR"/>
      <w14:ligatures w14:val="none"/>
    </w:rPr>
  </w:style>
  <w:style w:type="character" w:customStyle="1" w:styleId="TitleChar">
    <w:name w:val="Title Char"/>
    <w:basedOn w:val="DefaultParagraphFont"/>
    <w:link w:val="Title"/>
    <w:uiPriority w:val="10"/>
    <w:rsid w:val="00F304C5"/>
    <w:rPr>
      <w:rFonts w:ascii="Arial" w:eastAsia="Arial" w:hAnsi="Arial" w:cs="Arial"/>
      <w:kern w:val="0"/>
      <w:sz w:val="52"/>
      <w:szCs w:val="52"/>
      <w:lang w:val="pt-BR"/>
      <w14:ligatures w14:val="none"/>
    </w:rPr>
  </w:style>
  <w:style w:type="paragraph" w:styleId="Subtitle">
    <w:name w:val="Subtitle"/>
    <w:basedOn w:val="Normal"/>
    <w:next w:val="Normal"/>
    <w:link w:val="SubtitleChar"/>
    <w:uiPriority w:val="11"/>
    <w:qFormat/>
    <w:rsid w:val="00F304C5"/>
    <w:pPr>
      <w:keepNext/>
      <w:keepLines/>
      <w:spacing w:after="320" w:line="276" w:lineRule="auto"/>
    </w:pPr>
    <w:rPr>
      <w:rFonts w:ascii="Arial" w:eastAsia="Arial" w:hAnsi="Arial" w:cs="Arial"/>
      <w:color w:val="666666"/>
      <w:kern w:val="0"/>
      <w:sz w:val="30"/>
      <w:szCs w:val="30"/>
      <w:lang w:val="pt-BR"/>
      <w14:ligatures w14:val="none"/>
    </w:rPr>
  </w:style>
  <w:style w:type="character" w:customStyle="1" w:styleId="SubtitleChar">
    <w:name w:val="Subtitle Char"/>
    <w:basedOn w:val="DefaultParagraphFont"/>
    <w:link w:val="Subtitle"/>
    <w:uiPriority w:val="11"/>
    <w:rsid w:val="00F304C5"/>
    <w:rPr>
      <w:rFonts w:ascii="Arial" w:eastAsia="Arial" w:hAnsi="Arial" w:cs="Arial"/>
      <w:color w:val="666666"/>
      <w:kern w:val="0"/>
      <w:sz w:val="30"/>
      <w:szCs w:val="30"/>
      <w:lang w:val="pt-BR"/>
      <w14:ligatures w14:val="none"/>
    </w:rPr>
  </w:style>
  <w:style w:type="paragraph" w:styleId="CommentText">
    <w:name w:val="annotation text"/>
    <w:basedOn w:val="Normal"/>
    <w:link w:val="CommentTextChar"/>
    <w:uiPriority w:val="99"/>
    <w:semiHidden/>
    <w:unhideWhenUsed/>
    <w:rsid w:val="00F304C5"/>
    <w:rPr>
      <w:rFonts w:ascii="Arial" w:eastAsia="Arial" w:hAnsi="Arial" w:cs="Arial"/>
      <w:kern w:val="0"/>
      <w:sz w:val="20"/>
      <w:szCs w:val="20"/>
      <w:lang w:val="pt-BR"/>
      <w14:ligatures w14:val="none"/>
    </w:rPr>
  </w:style>
  <w:style w:type="character" w:customStyle="1" w:styleId="CommentTextChar">
    <w:name w:val="Comment Text Char"/>
    <w:basedOn w:val="DefaultParagraphFont"/>
    <w:link w:val="CommentText"/>
    <w:uiPriority w:val="99"/>
    <w:semiHidden/>
    <w:rsid w:val="00F304C5"/>
    <w:rPr>
      <w:rFonts w:ascii="Arial" w:eastAsia="Arial" w:hAnsi="Arial" w:cs="Arial"/>
      <w:kern w:val="0"/>
      <w:sz w:val="20"/>
      <w:szCs w:val="20"/>
      <w:lang w:val="pt-BR"/>
      <w14:ligatures w14:val="none"/>
    </w:rPr>
  </w:style>
  <w:style w:type="character" w:styleId="CommentReference">
    <w:name w:val="annotation reference"/>
    <w:basedOn w:val="DefaultParagraphFont"/>
    <w:uiPriority w:val="99"/>
    <w:semiHidden/>
    <w:unhideWhenUsed/>
    <w:rsid w:val="00F304C5"/>
    <w:rPr>
      <w:sz w:val="16"/>
      <w:szCs w:val="16"/>
    </w:rPr>
  </w:style>
  <w:style w:type="paragraph" w:styleId="Header">
    <w:name w:val="header"/>
    <w:basedOn w:val="Normal"/>
    <w:link w:val="HeaderChar"/>
    <w:uiPriority w:val="99"/>
    <w:unhideWhenUsed/>
    <w:rsid w:val="00F304C5"/>
    <w:pPr>
      <w:tabs>
        <w:tab w:val="center" w:pos="4680"/>
        <w:tab w:val="right" w:pos="9360"/>
      </w:tabs>
    </w:pPr>
    <w:rPr>
      <w:rFonts w:ascii="Arial" w:eastAsia="Arial" w:hAnsi="Arial" w:cs="Arial"/>
      <w:kern w:val="0"/>
      <w:sz w:val="22"/>
      <w:szCs w:val="22"/>
      <w:lang w:val="pt-BR"/>
      <w14:ligatures w14:val="none"/>
    </w:rPr>
  </w:style>
  <w:style w:type="character" w:customStyle="1" w:styleId="HeaderChar">
    <w:name w:val="Header Char"/>
    <w:basedOn w:val="DefaultParagraphFont"/>
    <w:link w:val="Header"/>
    <w:uiPriority w:val="99"/>
    <w:rsid w:val="00F304C5"/>
    <w:rPr>
      <w:rFonts w:ascii="Arial" w:eastAsia="Arial" w:hAnsi="Arial" w:cs="Arial"/>
      <w:kern w:val="0"/>
      <w:sz w:val="22"/>
      <w:szCs w:val="22"/>
      <w:lang w:val="pt-BR"/>
      <w14:ligatures w14:val="none"/>
    </w:rPr>
  </w:style>
  <w:style w:type="paragraph" w:styleId="Footer">
    <w:name w:val="footer"/>
    <w:basedOn w:val="Normal"/>
    <w:link w:val="FooterChar"/>
    <w:uiPriority w:val="99"/>
    <w:unhideWhenUsed/>
    <w:rsid w:val="00F304C5"/>
    <w:pPr>
      <w:tabs>
        <w:tab w:val="center" w:pos="4680"/>
        <w:tab w:val="right" w:pos="9360"/>
      </w:tabs>
    </w:pPr>
    <w:rPr>
      <w:rFonts w:ascii="Arial" w:eastAsia="Arial" w:hAnsi="Arial" w:cs="Arial"/>
      <w:kern w:val="0"/>
      <w:sz w:val="22"/>
      <w:szCs w:val="22"/>
      <w:lang w:val="pt-BR"/>
      <w14:ligatures w14:val="none"/>
    </w:rPr>
  </w:style>
  <w:style w:type="character" w:customStyle="1" w:styleId="FooterChar">
    <w:name w:val="Footer Char"/>
    <w:basedOn w:val="DefaultParagraphFont"/>
    <w:link w:val="Footer"/>
    <w:uiPriority w:val="99"/>
    <w:rsid w:val="00F304C5"/>
    <w:rPr>
      <w:rFonts w:ascii="Arial" w:eastAsia="Arial" w:hAnsi="Arial" w:cs="Arial"/>
      <w:kern w:val="0"/>
      <w:sz w:val="22"/>
      <w:szCs w:val="22"/>
      <w:lang w:val="pt-BR"/>
      <w14:ligatures w14:val="none"/>
    </w:rPr>
  </w:style>
  <w:style w:type="paragraph" w:styleId="CommentSubject">
    <w:name w:val="annotation subject"/>
    <w:basedOn w:val="CommentText"/>
    <w:next w:val="CommentText"/>
    <w:link w:val="CommentSubjectChar"/>
    <w:uiPriority w:val="99"/>
    <w:semiHidden/>
    <w:unhideWhenUsed/>
    <w:rsid w:val="00F304C5"/>
    <w:rPr>
      <w:b/>
      <w:bCs/>
    </w:rPr>
  </w:style>
  <w:style w:type="character" w:customStyle="1" w:styleId="CommentSubjectChar">
    <w:name w:val="Comment Subject Char"/>
    <w:basedOn w:val="CommentTextChar"/>
    <w:link w:val="CommentSubject"/>
    <w:uiPriority w:val="99"/>
    <w:semiHidden/>
    <w:rsid w:val="00F304C5"/>
    <w:rPr>
      <w:rFonts w:ascii="Arial" w:eastAsia="Arial" w:hAnsi="Arial" w:cs="Arial"/>
      <w:b/>
      <w:bCs/>
      <w:kern w:val="0"/>
      <w:sz w:val="20"/>
      <w:szCs w:val="20"/>
      <w:lang w:val="pt-BR"/>
      <w14:ligatures w14:val="none"/>
    </w:rPr>
  </w:style>
  <w:style w:type="character" w:styleId="Hyperlink">
    <w:name w:val="Hyperlink"/>
    <w:basedOn w:val="DefaultParagraphFont"/>
    <w:uiPriority w:val="99"/>
    <w:semiHidden/>
    <w:unhideWhenUsed/>
    <w:rsid w:val="00F304C5"/>
    <w:rPr>
      <w:color w:val="0563C1"/>
      <w:u w:val="single"/>
    </w:rPr>
  </w:style>
  <w:style w:type="character" w:styleId="FollowedHyperlink">
    <w:name w:val="FollowedHyperlink"/>
    <w:basedOn w:val="DefaultParagraphFont"/>
    <w:uiPriority w:val="99"/>
    <w:semiHidden/>
    <w:unhideWhenUsed/>
    <w:rsid w:val="00F304C5"/>
    <w:rPr>
      <w:color w:val="954F72"/>
      <w:u w:val="single"/>
    </w:rPr>
  </w:style>
  <w:style w:type="paragraph" w:customStyle="1" w:styleId="msonormal0">
    <w:name w:val="msonormal"/>
    <w:basedOn w:val="Normal"/>
    <w:rsid w:val="00F304C5"/>
    <w:pPr>
      <w:spacing w:before="100" w:beforeAutospacing="1" w:after="100" w:afterAutospacing="1"/>
    </w:pPr>
    <w:rPr>
      <w:rFonts w:ascii="Times New Roman" w:eastAsia="Times New Roman" w:hAnsi="Times New Roman" w:cs="Times New Roman"/>
      <w:kern w:val="0"/>
      <w14:ligatures w14:val="none"/>
    </w:rPr>
  </w:style>
  <w:style w:type="paragraph" w:customStyle="1" w:styleId="xl63">
    <w:name w:val="xl63"/>
    <w:basedOn w:val="Normal"/>
    <w:rsid w:val="00F304C5"/>
    <w:pPr>
      <w:spacing w:before="100" w:beforeAutospacing="1" w:after="100" w:afterAutospacing="1"/>
      <w:jc w:val="center"/>
      <w:textAlignment w:val="top"/>
    </w:pPr>
    <w:rPr>
      <w:rFonts w:ascii="Times New Roman" w:eastAsia="Times New Roman" w:hAnsi="Times New Roman" w:cs="Times New Roman"/>
      <w:color w:val="000000"/>
      <w:kern w:val="0"/>
      <w14:ligatures w14:val="none"/>
    </w:rPr>
  </w:style>
  <w:style w:type="paragraph" w:customStyle="1" w:styleId="xl64">
    <w:name w:val="xl64"/>
    <w:basedOn w:val="Normal"/>
    <w:rsid w:val="00F304C5"/>
    <w:pP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65">
    <w:name w:val="xl65"/>
    <w:basedOn w:val="Normal"/>
    <w:rsid w:val="00F304C5"/>
    <w:pP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66">
    <w:name w:val="xl66"/>
    <w:basedOn w:val="Normal"/>
    <w:rsid w:val="00F304C5"/>
    <w:pPr>
      <w:spacing w:before="100" w:beforeAutospacing="1" w:after="100" w:afterAutospacing="1"/>
      <w:jc w:val="center"/>
      <w:textAlignment w:val="top"/>
    </w:pPr>
    <w:rPr>
      <w:rFonts w:ascii="Times New Roman" w:eastAsia="Times New Roman" w:hAnsi="Times New Roman" w:cs="Times New Roman"/>
      <w:color w:val="222222"/>
      <w:kern w:val="0"/>
      <w14:ligatures w14:val="none"/>
    </w:rPr>
  </w:style>
  <w:style w:type="paragraph" w:customStyle="1" w:styleId="xl67">
    <w:name w:val="xl67"/>
    <w:basedOn w:val="Normal"/>
    <w:rsid w:val="00F304C5"/>
    <w:pPr>
      <w:spacing w:before="100" w:beforeAutospacing="1" w:after="100" w:afterAutospacing="1"/>
      <w:textAlignment w:val="top"/>
    </w:pPr>
    <w:rPr>
      <w:rFonts w:ascii="Times New Roman" w:eastAsia="Times New Roman" w:hAnsi="Times New Roman" w:cs="Times New Roman"/>
      <w:color w:val="222222"/>
      <w:kern w:val="0"/>
      <w14:ligatures w14:val="none"/>
    </w:rPr>
  </w:style>
  <w:style w:type="paragraph" w:customStyle="1" w:styleId="xl68">
    <w:name w:val="xl68"/>
    <w:basedOn w:val="Normal"/>
    <w:rsid w:val="00F304C5"/>
    <w:pPr>
      <w:spacing w:before="100" w:beforeAutospacing="1" w:after="100" w:afterAutospacing="1"/>
      <w:textAlignment w:val="top"/>
    </w:pPr>
    <w:rPr>
      <w:rFonts w:ascii="Times New Roman" w:eastAsia="Times New Roman" w:hAnsi="Times New Roman" w:cs="Times New Roman"/>
      <w:color w:val="2E2E2E"/>
      <w:kern w:val="0"/>
      <w14:ligatures w14:val="none"/>
    </w:rPr>
  </w:style>
  <w:style w:type="paragraph" w:customStyle="1" w:styleId="xl69">
    <w:name w:val="xl69"/>
    <w:basedOn w:val="Normal"/>
    <w:rsid w:val="00F304C5"/>
    <w:pPr>
      <w:shd w:val="clear" w:color="FFFFFF" w:fill="FFFFFF"/>
      <w:spacing w:before="100" w:beforeAutospacing="1" w:after="100" w:afterAutospacing="1"/>
      <w:textAlignment w:val="top"/>
    </w:pPr>
    <w:rPr>
      <w:rFonts w:ascii="Times New Roman" w:eastAsia="Times New Roman" w:hAnsi="Times New Roman" w:cs="Times New Roman"/>
      <w:color w:val="333333"/>
      <w:kern w:val="0"/>
      <w14:ligatures w14:val="none"/>
    </w:rPr>
  </w:style>
  <w:style w:type="paragraph" w:customStyle="1" w:styleId="xl70">
    <w:name w:val="xl70"/>
    <w:basedOn w:val="Normal"/>
    <w:rsid w:val="00F304C5"/>
    <w:pPr>
      <w:shd w:val="clear" w:color="FFFFFF" w:fill="FFFFFF"/>
      <w:spacing w:before="100" w:beforeAutospacing="1" w:after="100" w:afterAutospacing="1"/>
      <w:textAlignment w:val="top"/>
    </w:pPr>
    <w:rPr>
      <w:rFonts w:ascii="Times New Roman" w:eastAsia="Times New Roman" w:hAnsi="Times New Roman" w:cs="Times New Roman"/>
      <w:color w:val="1F1F1F"/>
      <w:kern w:val="0"/>
      <w14:ligatures w14:val="none"/>
    </w:rPr>
  </w:style>
  <w:style w:type="paragraph" w:customStyle="1" w:styleId="xl71">
    <w:name w:val="xl71"/>
    <w:basedOn w:val="Normal"/>
    <w:rsid w:val="00F304C5"/>
    <w:pP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2">
    <w:name w:val="xl72"/>
    <w:basedOn w:val="Normal"/>
    <w:rsid w:val="00F304C5"/>
    <w:pPr>
      <w:shd w:val="clear" w:color="FFFFFF" w:fill="FFFFFF"/>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3">
    <w:name w:val="xl73"/>
    <w:basedOn w:val="Normal"/>
    <w:rsid w:val="00F304C5"/>
    <w:pPr>
      <w:shd w:val="clear" w:color="FFFFFF" w:fill="FFFFFF"/>
      <w:spacing w:before="100" w:beforeAutospacing="1" w:after="100" w:afterAutospacing="1"/>
      <w:textAlignment w:val="top"/>
    </w:pPr>
    <w:rPr>
      <w:rFonts w:ascii="Docs-Calibri" w:eastAsia="Times New Roman" w:hAnsi="Docs-Calibri" w:cs="Times New Roman"/>
      <w:color w:val="000000"/>
      <w:kern w:val="0"/>
      <w14:ligatures w14:val="none"/>
    </w:rPr>
  </w:style>
  <w:style w:type="paragraph" w:customStyle="1" w:styleId="xl74">
    <w:name w:val="xl74"/>
    <w:basedOn w:val="Normal"/>
    <w:rsid w:val="00F304C5"/>
    <w:pPr>
      <w:pBdr>
        <w:bottom w:val="single" w:sz="8" w:space="0" w:color="auto"/>
      </w:pBdr>
      <w:spacing w:before="100" w:beforeAutospacing="1" w:after="100" w:afterAutospacing="1"/>
    </w:pPr>
    <w:rPr>
      <w:rFonts w:ascii="Times New Roman" w:eastAsia="Times New Roman" w:hAnsi="Times New Roman" w:cs="Times New Roman"/>
      <w:kern w:val="0"/>
      <w14:ligatures w14:val="none"/>
    </w:rPr>
  </w:style>
  <w:style w:type="paragraph" w:customStyle="1" w:styleId="xl75">
    <w:name w:val="xl75"/>
    <w:basedOn w:val="Normal"/>
    <w:rsid w:val="00F304C5"/>
    <w:pPr>
      <w:pBdr>
        <w:bottom w:val="single" w:sz="8" w:space="0" w:color="auto"/>
      </w:pBdr>
      <w:spacing w:before="100" w:beforeAutospacing="1" w:after="100" w:afterAutospacing="1"/>
      <w:textAlignment w:val="top"/>
    </w:pPr>
    <w:rPr>
      <w:rFonts w:ascii="Times New Roman" w:eastAsia="Times New Roman" w:hAnsi="Times New Roman" w:cs="Times New Roman"/>
      <w:b/>
      <w:bCs/>
      <w:kern w:val="0"/>
      <w14:ligatures w14:val="none"/>
    </w:rPr>
  </w:style>
  <w:style w:type="paragraph" w:customStyle="1" w:styleId="xl76">
    <w:name w:val="xl76"/>
    <w:basedOn w:val="Normal"/>
    <w:rsid w:val="00F304C5"/>
    <w:pPr>
      <w:pBdr>
        <w:bottom w:val="single" w:sz="8" w:space="0" w:color="auto"/>
      </w:pBdr>
      <w:spacing w:before="100" w:beforeAutospacing="1" w:after="100" w:afterAutospacing="1"/>
      <w:jc w:val="center"/>
      <w:textAlignment w:val="top"/>
    </w:pPr>
    <w:rPr>
      <w:rFonts w:ascii="Times New Roman" w:eastAsia="Times New Roman" w:hAnsi="Times New Roman" w:cs="Times New Roman"/>
      <w:color w:val="000000"/>
      <w:kern w:val="0"/>
      <w14:ligatures w14:val="none"/>
    </w:rPr>
  </w:style>
  <w:style w:type="paragraph" w:customStyle="1" w:styleId="xl77">
    <w:name w:val="xl77"/>
    <w:basedOn w:val="Normal"/>
    <w:rsid w:val="00F304C5"/>
    <w:pPr>
      <w:pBdr>
        <w:bottom w:val="single" w:sz="8" w:space="0" w:color="auto"/>
      </w:pBd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8">
    <w:name w:val="xl78"/>
    <w:basedOn w:val="Normal"/>
    <w:rsid w:val="00F304C5"/>
    <w:pPr>
      <w:pBdr>
        <w:bottom w:val="single" w:sz="8" w:space="0" w:color="auto"/>
      </w:pBd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9">
    <w:name w:val="xl79"/>
    <w:basedOn w:val="Normal"/>
    <w:rsid w:val="00F304C5"/>
    <w:pPr>
      <w:pBdr>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14:ligatures w14:val="none"/>
    </w:rPr>
  </w:style>
  <w:style w:type="paragraph" w:customStyle="1" w:styleId="xl80">
    <w:name w:val="xl80"/>
    <w:basedOn w:val="Normal"/>
    <w:rsid w:val="00F304C5"/>
    <w:pPr>
      <w:pBdr>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222222"/>
      <w:kern w:val="0"/>
      <w14:ligatures w14:val="none"/>
    </w:rPr>
  </w:style>
  <w:style w:type="character" w:styleId="PageNumber">
    <w:name w:val="page number"/>
    <w:basedOn w:val="DefaultParagraphFont"/>
    <w:uiPriority w:val="99"/>
    <w:semiHidden/>
    <w:unhideWhenUsed/>
    <w:rsid w:val="00F304C5"/>
  </w:style>
  <w:style w:type="paragraph" w:styleId="ListParagraph">
    <w:name w:val="List Paragraph"/>
    <w:basedOn w:val="Normal"/>
    <w:uiPriority w:val="34"/>
    <w:qFormat/>
    <w:rsid w:val="00F304C5"/>
    <w:pPr>
      <w:spacing w:line="276" w:lineRule="auto"/>
      <w:ind w:left="720"/>
      <w:contextualSpacing/>
    </w:pPr>
    <w:rPr>
      <w:rFonts w:ascii="Arial" w:eastAsia="Arial" w:hAnsi="Arial" w:cs="Arial"/>
      <w:kern w:val="0"/>
      <w:sz w:val="22"/>
      <w:szCs w:val="22"/>
      <w:lang w:val="pt-BR"/>
      <w14:ligatures w14:val="none"/>
    </w:rPr>
  </w:style>
  <w:style w:type="character" w:styleId="LineNumber">
    <w:name w:val="line number"/>
    <w:basedOn w:val="DefaultParagraphFont"/>
    <w:uiPriority w:val="99"/>
    <w:semiHidden/>
    <w:unhideWhenUsed/>
    <w:rsid w:val="00F304C5"/>
  </w:style>
  <w:style w:type="character" w:customStyle="1" w:styleId="lrzxr">
    <w:name w:val="lrzxr"/>
    <w:basedOn w:val="DefaultParagraphFont"/>
    <w:rsid w:val="00F304C5"/>
  </w:style>
  <w:style w:type="paragraph" w:styleId="Revision">
    <w:name w:val="Revision"/>
    <w:hidden/>
    <w:uiPriority w:val="99"/>
    <w:semiHidden/>
    <w:rsid w:val="00F304C5"/>
    <w:rPr>
      <w:rFonts w:ascii="Arial" w:eastAsia="Arial" w:hAnsi="Arial" w:cs="Arial"/>
      <w:kern w:val="0"/>
      <w:sz w:val="22"/>
      <w:szCs w:val="22"/>
      <w:lang w:val="pt-BR"/>
      <w14:ligatures w14:val="none"/>
    </w:rPr>
  </w:style>
  <w:style w:type="paragraph" w:styleId="BalloonText">
    <w:name w:val="Balloon Text"/>
    <w:basedOn w:val="Normal"/>
    <w:link w:val="BalloonTextChar"/>
    <w:uiPriority w:val="99"/>
    <w:semiHidden/>
    <w:unhideWhenUsed/>
    <w:rsid w:val="00F304C5"/>
    <w:rPr>
      <w:rFonts w:ascii="Segoe UI" w:eastAsia="Arial" w:hAnsi="Segoe UI" w:cs="Segoe UI"/>
      <w:kern w:val="0"/>
      <w:sz w:val="18"/>
      <w:szCs w:val="18"/>
      <w:lang w:val="pt-BR"/>
      <w14:ligatures w14:val="none"/>
    </w:rPr>
  </w:style>
  <w:style w:type="character" w:customStyle="1" w:styleId="BalloonTextChar">
    <w:name w:val="Balloon Text Char"/>
    <w:basedOn w:val="DefaultParagraphFont"/>
    <w:link w:val="BalloonText"/>
    <w:uiPriority w:val="99"/>
    <w:semiHidden/>
    <w:rsid w:val="00F304C5"/>
    <w:rPr>
      <w:rFonts w:ascii="Segoe UI" w:eastAsia="Arial" w:hAnsi="Segoe UI" w:cs="Segoe UI"/>
      <w:kern w:val="0"/>
      <w:sz w:val="18"/>
      <w:szCs w:val="18"/>
      <w:lang w:val="pt-BR"/>
      <w14:ligatures w14:val="none"/>
    </w:rPr>
  </w:style>
  <w:style w:type="paragraph" w:customStyle="1" w:styleId="xl81">
    <w:name w:val="xl81"/>
    <w:basedOn w:val="Normal"/>
    <w:rsid w:val="00C13780"/>
    <w:pPr>
      <w:pBdr>
        <w:bottom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04C5"/>
    <w:pPr>
      <w:keepNext/>
      <w:keepLines/>
      <w:spacing w:before="400" w:after="120" w:line="276" w:lineRule="auto"/>
      <w:outlineLvl w:val="0"/>
    </w:pPr>
    <w:rPr>
      <w:rFonts w:ascii="Arial" w:eastAsia="Arial" w:hAnsi="Arial" w:cs="Arial"/>
      <w:kern w:val="0"/>
      <w:sz w:val="40"/>
      <w:szCs w:val="40"/>
      <w:lang w:val="pt-BR"/>
      <w14:ligatures w14:val="none"/>
    </w:rPr>
  </w:style>
  <w:style w:type="paragraph" w:styleId="Heading2">
    <w:name w:val="heading 2"/>
    <w:basedOn w:val="Normal"/>
    <w:link w:val="Heading2Char"/>
    <w:uiPriority w:val="9"/>
    <w:qFormat/>
    <w:rsid w:val="002A747F"/>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793F5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304C5"/>
    <w:pPr>
      <w:keepNext/>
      <w:keepLines/>
      <w:spacing w:before="280" w:after="80" w:line="276" w:lineRule="auto"/>
      <w:outlineLvl w:val="3"/>
    </w:pPr>
    <w:rPr>
      <w:rFonts w:ascii="Arial" w:eastAsia="Arial" w:hAnsi="Arial" w:cs="Arial"/>
      <w:color w:val="666666"/>
      <w:kern w:val="0"/>
      <w:lang w:val="pt-BR"/>
      <w14:ligatures w14:val="none"/>
    </w:rPr>
  </w:style>
  <w:style w:type="paragraph" w:styleId="Heading5">
    <w:name w:val="heading 5"/>
    <w:basedOn w:val="Normal"/>
    <w:next w:val="Normal"/>
    <w:link w:val="Heading5Char"/>
    <w:uiPriority w:val="9"/>
    <w:semiHidden/>
    <w:unhideWhenUsed/>
    <w:qFormat/>
    <w:rsid w:val="00F304C5"/>
    <w:pPr>
      <w:keepNext/>
      <w:keepLines/>
      <w:spacing w:before="240" w:after="80" w:line="276" w:lineRule="auto"/>
      <w:outlineLvl w:val="4"/>
    </w:pPr>
    <w:rPr>
      <w:rFonts w:ascii="Arial" w:eastAsia="Arial" w:hAnsi="Arial" w:cs="Arial"/>
      <w:color w:val="666666"/>
      <w:kern w:val="0"/>
      <w:sz w:val="22"/>
      <w:szCs w:val="22"/>
      <w:lang w:val="pt-BR"/>
      <w14:ligatures w14:val="none"/>
    </w:rPr>
  </w:style>
  <w:style w:type="paragraph" w:styleId="Heading6">
    <w:name w:val="heading 6"/>
    <w:basedOn w:val="Normal"/>
    <w:next w:val="Normal"/>
    <w:link w:val="Heading6Char"/>
    <w:uiPriority w:val="9"/>
    <w:semiHidden/>
    <w:unhideWhenUsed/>
    <w:qFormat/>
    <w:rsid w:val="00F304C5"/>
    <w:pPr>
      <w:keepNext/>
      <w:keepLines/>
      <w:spacing w:before="240" w:after="80" w:line="276" w:lineRule="auto"/>
      <w:outlineLvl w:val="5"/>
    </w:pPr>
    <w:rPr>
      <w:rFonts w:ascii="Arial" w:eastAsia="Arial" w:hAnsi="Arial" w:cs="Arial"/>
      <w:i/>
      <w:color w:val="666666"/>
      <w:kern w:val="0"/>
      <w:sz w:val="22"/>
      <w:szCs w:val="22"/>
      <w:lang w:val="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747F"/>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2A747F"/>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A747F"/>
  </w:style>
  <w:style w:type="character" w:styleId="Emphasis">
    <w:name w:val="Emphasis"/>
    <w:basedOn w:val="DefaultParagraphFont"/>
    <w:uiPriority w:val="20"/>
    <w:qFormat/>
    <w:rsid w:val="002A747F"/>
    <w:rPr>
      <w:i/>
      <w:iCs/>
    </w:rPr>
  </w:style>
  <w:style w:type="character" w:styleId="Strong">
    <w:name w:val="Strong"/>
    <w:basedOn w:val="DefaultParagraphFont"/>
    <w:uiPriority w:val="22"/>
    <w:qFormat/>
    <w:rsid w:val="002A747F"/>
    <w:rPr>
      <w:b/>
      <w:bCs/>
    </w:rPr>
  </w:style>
  <w:style w:type="character" w:customStyle="1" w:styleId="Heading3Char">
    <w:name w:val="Heading 3 Char"/>
    <w:basedOn w:val="DefaultParagraphFont"/>
    <w:link w:val="Heading3"/>
    <w:uiPriority w:val="9"/>
    <w:semiHidden/>
    <w:rsid w:val="00793F5D"/>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F304C5"/>
    <w:rPr>
      <w:rFonts w:ascii="Arial" w:eastAsia="Arial" w:hAnsi="Arial" w:cs="Arial"/>
      <w:kern w:val="0"/>
      <w:sz w:val="40"/>
      <w:szCs w:val="40"/>
      <w:lang w:val="pt-BR"/>
      <w14:ligatures w14:val="none"/>
    </w:rPr>
  </w:style>
  <w:style w:type="character" w:customStyle="1" w:styleId="Heading4Char">
    <w:name w:val="Heading 4 Char"/>
    <w:basedOn w:val="DefaultParagraphFont"/>
    <w:link w:val="Heading4"/>
    <w:uiPriority w:val="9"/>
    <w:semiHidden/>
    <w:rsid w:val="00F304C5"/>
    <w:rPr>
      <w:rFonts w:ascii="Arial" w:eastAsia="Arial" w:hAnsi="Arial" w:cs="Arial"/>
      <w:color w:val="666666"/>
      <w:kern w:val="0"/>
      <w:lang w:val="pt-BR"/>
      <w14:ligatures w14:val="none"/>
    </w:rPr>
  </w:style>
  <w:style w:type="character" w:customStyle="1" w:styleId="Heading5Char">
    <w:name w:val="Heading 5 Char"/>
    <w:basedOn w:val="DefaultParagraphFont"/>
    <w:link w:val="Heading5"/>
    <w:uiPriority w:val="9"/>
    <w:semiHidden/>
    <w:rsid w:val="00F304C5"/>
    <w:rPr>
      <w:rFonts w:ascii="Arial" w:eastAsia="Arial" w:hAnsi="Arial" w:cs="Arial"/>
      <w:color w:val="666666"/>
      <w:kern w:val="0"/>
      <w:sz w:val="22"/>
      <w:szCs w:val="22"/>
      <w:lang w:val="pt-BR"/>
      <w14:ligatures w14:val="none"/>
    </w:rPr>
  </w:style>
  <w:style w:type="character" w:customStyle="1" w:styleId="Heading6Char">
    <w:name w:val="Heading 6 Char"/>
    <w:basedOn w:val="DefaultParagraphFont"/>
    <w:link w:val="Heading6"/>
    <w:uiPriority w:val="9"/>
    <w:semiHidden/>
    <w:rsid w:val="00F304C5"/>
    <w:rPr>
      <w:rFonts w:ascii="Arial" w:eastAsia="Arial" w:hAnsi="Arial" w:cs="Arial"/>
      <w:i/>
      <w:color w:val="666666"/>
      <w:kern w:val="0"/>
      <w:sz w:val="22"/>
      <w:szCs w:val="22"/>
      <w:lang w:val="pt-BR"/>
      <w14:ligatures w14:val="none"/>
    </w:rPr>
  </w:style>
  <w:style w:type="numbering" w:customStyle="1" w:styleId="NoList1">
    <w:name w:val="No List1"/>
    <w:next w:val="NoList"/>
    <w:uiPriority w:val="99"/>
    <w:semiHidden/>
    <w:unhideWhenUsed/>
    <w:rsid w:val="00F304C5"/>
  </w:style>
  <w:style w:type="paragraph" w:styleId="Title">
    <w:name w:val="Title"/>
    <w:basedOn w:val="Normal"/>
    <w:next w:val="Normal"/>
    <w:link w:val="TitleChar"/>
    <w:uiPriority w:val="10"/>
    <w:qFormat/>
    <w:rsid w:val="00F304C5"/>
    <w:pPr>
      <w:keepNext/>
      <w:keepLines/>
      <w:spacing w:after="60" w:line="276" w:lineRule="auto"/>
    </w:pPr>
    <w:rPr>
      <w:rFonts w:ascii="Arial" w:eastAsia="Arial" w:hAnsi="Arial" w:cs="Arial"/>
      <w:kern w:val="0"/>
      <w:sz w:val="52"/>
      <w:szCs w:val="52"/>
      <w:lang w:val="pt-BR"/>
      <w14:ligatures w14:val="none"/>
    </w:rPr>
  </w:style>
  <w:style w:type="character" w:customStyle="1" w:styleId="TitleChar">
    <w:name w:val="Title Char"/>
    <w:basedOn w:val="DefaultParagraphFont"/>
    <w:link w:val="Title"/>
    <w:uiPriority w:val="10"/>
    <w:rsid w:val="00F304C5"/>
    <w:rPr>
      <w:rFonts w:ascii="Arial" w:eastAsia="Arial" w:hAnsi="Arial" w:cs="Arial"/>
      <w:kern w:val="0"/>
      <w:sz w:val="52"/>
      <w:szCs w:val="52"/>
      <w:lang w:val="pt-BR"/>
      <w14:ligatures w14:val="none"/>
    </w:rPr>
  </w:style>
  <w:style w:type="paragraph" w:styleId="Subtitle">
    <w:name w:val="Subtitle"/>
    <w:basedOn w:val="Normal"/>
    <w:next w:val="Normal"/>
    <w:link w:val="SubtitleChar"/>
    <w:uiPriority w:val="11"/>
    <w:qFormat/>
    <w:rsid w:val="00F304C5"/>
    <w:pPr>
      <w:keepNext/>
      <w:keepLines/>
      <w:spacing w:after="320" w:line="276" w:lineRule="auto"/>
    </w:pPr>
    <w:rPr>
      <w:rFonts w:ascii="Arial" w:eastAsia="Arial" w:hAnsi="Arial" w:cs="Arial"/>
      <w:color w:val="666666"/>
      <w:kern w:val="0"/>
      <w:sz w:val="30"/>
      <w:szCs w:val="30"/>
      <w:lang w:val="pt-BR"/>
      <w14:ligatures w14:val="none"/>
    </w:rPr>
  </w:style>
  <w:style w:type="character" w:customStyle="1" w:styleId="SubtitleChar">
    <w:name w:val="Subtitle Char"/>
    <w:basedOn w:val="DefaultParagraphFont"/>
    <w:link w:val="Subtitle"/>
    <w:uiPriority w:val="11"/>
    <w:rsid w:val="00F304C5"/>
    <w:rPr>
      <w:rFonts w:ascii="Arial" w:eastAsia="Arial" w:hAnsi="Arial" w:cs="Arial"/>
      <w:color w:val="666666"/>
      <w:kern w:val="0"/>
      <w:sz w:val="30"/>
      <w:szCs w:val="30"/>
      <w:lang w:val="pt-BR"/>
      <w14:ligatures w14:val="none"/>
    </w:rPr>
  </w:style>
  <w:style w:type="paragraph" w:styleId="CommentText">
    <w:name w:val="annotation text"/>
    <w:basedOn w:val="Normal"/>
    <w:link w:val="CommentTextChar"/>
    <w:uiPriority w:val="99"/>
    <w:semiHidden/>
    <w:unhideWhenUsed/>
    <w:rsid w:val="00F304C5"/>
    <w:rPr>
      <w:rFonts w:ascii="Arial" w:eastAsia="Arial" w:hAnsi="Arial" w:cs="Arial"/>
      <w:kern w:val="0"/>
      <w:sz w:val="20"/>
      <w:szCs w:val="20"/>
      <w:lang w:val="pt-BR"/>
      <w14:ligatures w14:val="none"/>
    </w:rPr>
  </w:style>
  <w:style w:type="character" w:customStyle="1" w:styleId="CommentTextChar">
    <w:name w:val="Comment Text Char"/>
    <w:basedOn w:val="DefaultParagraphFont"/>
    <w:link w:val="CommentText"/>
    <w:uiPriority w:val="99"/>
    <w:semiHidden/>
    <w:rsid w:val="00F304C5"/>
    <w:rPr>
      <w:rFonts w:ascii="Arial" w:eastAsia="Arial" w:hAnsi="Arial" w:cs="Arial"/>
      <w:kern w:val="0"/>
      <w:sz w:val="20"/>
      <w:szCs w:val="20"/>
      <w:lang w:val="pt-BR"/>
      <w14:ligatures w14:val="none"/>
    </w:rPr>
  </w:style>
  <w:style w:type="character" w:styleId="CommentReference">
    <w:name w:val="annotation reference"/>
    <w:basedOn w:val="DefaultParagraphFont"/>
    <w:uiPriority w:val="99"/>
    <w:semiHidden/>
    <w:unhideWhenUsed/>
    <w:rsid w:val="00F304C5"/>
    <w:rPr>
      <w:sz w:val="16"/>
      <w:szCs w:val="16"/>
    </w:rPr>
  </w:style>
  <w:style w:type="paragraph" w:styleId="Header">
    <w:name w:val="header"/>
    <w:basedOn w:val="Normal"/>
    <w:link w:val="HeaderChar"/>
    <w:uiPriority w:val="99"/>
    <w:unhideWhenUsed/>
    <w:rsid w:val="00F304C5"/>
    <w:pPr>
      <w:tabs>
        <w:tab w:val="center" w:pos="4680"/>
        <w:tab w:val="right" w:pos="9360"/>
      </w:tabs>
    </w:pPr>
    <w:rPr>
      <w:rFonts w:ascii="Arial" w:eastAsia="Arial" w:hAnsi="Arial" w:cs="Arial"/>
      <w:kern w:val="0"/>
      <w:sz w:val="22"/>
      <w:szCs w:val="22"/>
      <w:lang w:val="pt-BR"/>
      <w14:ligatures w14:val="none"/>
    </w:rPr>
  </w:style>
  <w:style w:type="character" w:customStyle="1" w:styleId="HeaderChar">
    <w:name w:val="Header Char"/>
    <w:basedOn w:val="DefaultParagraphFont"/>
    <w:link w:val="Header"/>
    <w:uiPriority w:val="99"/>
    <w:rsid w:val="00F304C5"/>
    <w:rPr>
      <w:rFonts w:ascii="Arial" w:eastAsia="Arial" w:hAnsi="Arial" w:cs="Arial"/>
      <w:kern w:val="0"/>
      <w:sz w:val="22"/>
      <w:szCs w:val="22"/>
      <w:lang w:val="pt-BR"/>
      <w14:ligatures w14:val="none"/>
    </w:rPr>
  </w:style>
  <w:style w:type="paragraph" w:styleId="Footer">
    <w:name w:val="footer"/>
    <w:basedOn w:val="Normal"/>
    <w:link w:val="FooterChar"/>
    <w:uiPriority w:val="99"/>
    <w:unhideWhenUsed/>
    <w:rsid w:val="00F304C5"/>
    <w:pPr>
      <w:tabs>
        <w:tab w:val="center" w:pos="4680"/>
        <w:tab w:val="right" w:pos="9360"/>
      </w:tabs>
    </w:pPr>
    <w:rPr>
      <w:rFonts w:ascii="Arial" w:eastAsia="Arial" w:hAnsi="Arial" w:cs="Arial"/>
      <w:kern w:val="0"/>
      <w:sz w:val="22"/>
      <w:szCs w:val="22"/>
      <w:lang w:val="pt-BR"/>
      <w14:ligatures w14:val="none"/>
    </w:rPr>
  </w:style>
  <w:style w:type="character" w:customStyle="1" w:styleId="FooterChar">
    <w:name w:val="Footer Char"/>
    <w:basedOn w:val="DefaultParagraphFont"/>
    <w:link w:val="Footer"/>
    <w:uiPriority w:val="99"/>
    <w:rsid w:val="00F304C5"/>
    <w:rPr>
      <w:rFonts w:ascii="Arial" w:eastAsia="Arial" w:hAnsi="Arial" w:cs="Arial"/>
      <w:kern w:val="0"/>
      <w:sz w:val="22"/>
      <w:szCs w:val="22"/>
      <w:lang w:val="pt-BR"/>
      <w14:ligatures w14:val="none"/>
    </w:rPr>
  </w:style>
  <w:style w:type="paragraph" w:styleId="CommentSubject">
    <w:name w:val="annotation subject"/>
    <w:basedOn w:val="CommentText"/>
    <w:next w:val="CommentText"/>
    <w:link w:val="CommentSubjectChar"/>
    <w:uiPriority w:val="99"/>
    <w:semiHidden/>
    <w:unhideWhenUsed/>
    <w:rsid w:val="00F304C5"/>
    <w:rPr>
      <w:b/>
      <w:bCs/>
    </w:rPr>
  </w:style>
  <w:style w:type="character" w:customStyle="1" w:styleId="CommentSubjectChar">
    <w:name w:val="Comment Subject Char"/>
    <w:basedOn w:val="CommentTextChar"/>
    <w:link w:val="CommentSubject"/>
    <w:uiPriority w:val="99"/>
    <w:semiHidden/>
    <w:rsid w:val="00F304C5"/>
    <w:rPr>
      <w:rFonts w:ascii="Arial" w:eastAsia="Arial" w:hAnsi="Arial" w:cs="Arial"/>
      <w:b/>
      <w:bCs/>
      <w:kern w:val="0"/>
      <w:sz w:val="20"/>
      <w:szCs w:val="20"/>
      <w:lang w:val="pt-BR"/>
      <w14:ligatures w14:val="none"/>
    </w:rPr>
  </w:style>
  <w:style w:type="character" w:styleId="Hyperlink">
    <w:name w:val="Hyperlink"/>
    <w:basedOn w:val="DefaultParagraphFont"/>
    <w:uiPriority w:val="99"/>
    <w:semiHidden/>
    <w:unhideWhenUsed/>
    <w:rsid w:val="00F304C5"/>
    <w:rPr>
      <w:color w:val="0563C1"/>
      <w:u w:val="single"/>
    </w:rPr>
  </w:style>
  <w:style w:type="character" w:styleId="FollowedHyperlink">
    <w:name w:val="FollowedHyperlink"/>
    <w:basedOn w:val="DefaultParagraphFont"/>
    <w:uiPriority w:val="99"/>
    <w:semiHidden/>
    <w:unhideWhenUsed/>
    <w:rsid w:val="00F304C5"/>
    <w:rPr>
      <w:color w:val="954F72"/>
      <w:u w:val="single"/>
    </w:rPr>
  </w:style>
  <w:style w:type="paragraph" w:customStyle="1" w:styleId="msonormal0">
    <w:name w:val="msonormal"/>
    <w:basedOn w:val="Normal"/>
    <w:rsid w:val="00F304C5"/>
    <w:pPr>
      <w:spacing w:before="100" w:beforeAutospacing="1" w:after="100" w:afterAutospacing="1"/>
    </w:pPr>
    <w:rPr>
      <w:rFonts w:ascii="Times New Roman" w:eastAsia="Times New Roman" w:hAnsi="Times New Roman" w:cs="Times New Roman"/>
      <w:kern w:val="0"/>
      <w14:ligatures w14:val="none"/>
    </w:rPr>
  </w:style>
  <w:style w:type="paragraph" w:customStyle="1" w:styleId="xl63">
    <w:name w:val="xl63"/>
    <w:basedOn w:val="Normal"/>
    <w:rsid w:val="00F304C5"/>
    <w:pPr>
      <w:spacing w:before="100" w:beforeAutospacing="1" w:after="100" w:afterAutospacing="1"/>
      <w:jc w:val="center"/>
      <w:textAlignment w:val="top"/>
    </w:pPr>
    <w:rPr>
      <w:rFonts w:ascii="Times New Roman" w:eastAsia="Times New Roman" w:hAnsi="Times New Roman" w:cs="Times New Roman"/>
      <w:color w:val="000000"/>
      <w:kern w:val="0"/>
      <w14:ligatures w14:val="none"/>
    </w:rPr>
  </w:style>
  <w:style w:type="paragraph" w:customStyle="1" w:styleId="xl64">
    <w:name w:val="xl64"/>
    <w:basedOn w:val="Normal"/>
    <w:rsid w:val="00F304C5"/>
    <w:pP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65">
    <w:name w:val="xl65"/>
    <w:basedOn w:val="Normal"/>
    <w:rsid w:val="00F304C5"/>
    <w:pP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66">
    <w:name w:val="xl66"/>
    <w:basedOn w:val="Normal"/>
    <w:rsid w:val="00F304C5"/>
    <w:pPr>
      <w:spacing w:before="100" w:beforeAutospacing="1" w:after="100" w:afterAutospacing="1"/>
      <w:jc w:val="center"/>
      <w:textAlignment w:val="top"/>
    </w:pPr>
    <w:rPr>
      <w:rFonts w:ascii="Times New Roman" w:eastAsia="Times New Roman" w:hAnsi="Times New Roman" w:cs="Times New Roman"/>
      <w:color w:val="222222"/>
      <w:kern w:val="0"/>
      <w14:ligatures w14:val="none"/>
    </w:rPr>
  </w:style>
  <w:style w:type="paragraph" w:customStyle="1" w:styleId="xl67">
    <w:name w:val="xl67"/>
    <w:basedOn w:val="Normal"/>
    <w:rsid w:val="00F304C5"/>
    <w:pPr>
      <w:spacing w:before="100" w:beforeAutospacing="1" w:after="100" w:afterAutospacing="1"/>
      <w:textAlignment w:val="top"/>
    </w:pPr>
    <w:rPr>
      <w:rFonts w:ascii="Times New Roman" w:eastAsia="Times New Roman" w:hAnsi="Times New Roman" w:cs="Times New Roman"/>
      <w:color w:val="222222"/>
      <w:kern w:val="0"/>
      <w14:ligatures w14:val="none"/>
    </w:rPr>
  </w:style>
  <w:style w:type="paragraph" w:customStyle="1" w:styleId="xl68">
    <w:name w:val="xl68"/>
    <w:basedOn w:val="Normal"/>
    <w:rsid w:val="00F304C5"/>
    <w:pPr>
      <w:spacing w:before="100" w:beforeAutospacing="1" w:after="100" w:afterAutospacing="1"/>
      <w:textAlignment w:val="top"/>
    </w:pPr>
    <w:rPr>
      <w:rFonts w:ascii="Times New Roman" w:eastAsia="Times New Roman" w:hAnsi="Times New Roman" w:cs="Times New Roman"/>
      <w:color w:val="2E2E2E"/>
      <w:kern w:val="0"/>
      <w14:ligatures w14:val="none"/>
    </w:rPr>
  </w:style>
  <w:style w:type="paragraph" w:customStyle="1" w:styleId="xl69">
    <w:name w:val="xl69"/>
    <w:basedOn w:val="Normal"/>
    <w:rsid w:val="00F304C5"/>
    <w:pPr>
      <w:shd w:val="clear" w:color="FFFFFF" w:fill="FFFFFF"/>
      <w:spacing w:before="100" w:beforeAutospacing="1" w:after="100" w:afterAutospacing="1"/>
      <w:textAlignment w:val="top"/>
    </w:pPr>
    <w:rPr>
      <w:rFonts w:ascii="Times New Roman" w:eastAsia="Times New Roman" w:hAnsi="Times New Roman" w:cs="Times New Roman"/>
      <w:color w:val="333333"/>
      <w:kern w:val="0"/>
      <w14:ligatures w14:val="none"/>
    </w:rPr>
  </w:style>
  <w:style w:type="paragraph" w:customStyle="1" w:styleId="xl70">
    <w:name w:val="xl70"/>
    <w:basedOn w:val="Normal"/>
    <w:rsid w:val="00F304C5"/>
    <w:pPr>
      <w:shd w:val="clear" w:color="FFFFFF" w:fill="FFFFFF"/>
      <w:spacing w:before="100" w:beforeAutospacing="1" w:after="100" w:afterAutospacing="1"/>
      <w:textAlignment w:val="top"/>
    </w:pPr>
    <w:rPr>
      <w:rFonts w:ascii="Times New Roman" w:eastAsia="Times New Roman" w:hAnsi="Times New Roman" w:cs="Times New Roman"/>
      <w:color w:val="1F1F1F"/>
      <w:kern w:val="0"/>
      <w14:ligatures w14:val="none"/>
    </w:rPr>
  </w:style>
  <w:style w:type="paragraph" w:customStyle="1" w:styleId="xl71">
    <w:name w:val="xl71"/>
    <w:basedOn w:val="Normal"/>
    <w:rsid w:val="00F304C5"/>
    <w:pP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2">
    <w:name w:val="xl72"/>
    <w:basedOn w:val="Normal"/>
    <w:rsid w:val="00F304C5"/>
    <w:pPr>
      <w:shd w:val="clear" w:color="FFFFFF" w:fill="FFFFFF"/>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3">
    <w:name w:val="xl73"/>
    <w:basedOn w:val="Normal"/>
    <w:rsid w:val="00F304C5"/>
    <w:pPr>
      <w:shd w:val="clear" w:color="FFFFFF" w:fill="FFFFFF"/>
      <w:spacing w:before="100" w:beforeAutospacing="1" w:after="100" w:afterAutospacing="1"/>
      <w:textAlignment w:val="top"/>
    </w:pPr>
    <w:rPr>
      <w:rFonts w:ascii="Docs-Calibri" w:eastAsia="Times New Roman" w:hAnsi="Docs-Calibri" w:cs="Times New Roman"/>
      <w:color w:val="000000"/>
      <w:kern w:val="0"/>
      <w14:ligatures w14:val="none"/>
    </w:rPr>
  </w:style>
  <w:style w:type="paragraph" w:customStyle="1" w:styleId="xl74">
    <w:name w:val="xl74"/>
    <w:basedOn w:val="Normal"/>
    <w:rsid w:val="00F304C5"/>
    <w:pPr>
      <w:pBdr>
        <w:bottom w:val="single" w:sz="8" w:space="0" w:color="auto"/>
      </w:pBdr>
      <w:spacing w:before="100" w:beforeAutospacing="1" w:after="100" w:afterAutospacing="1"/>
    </w:pPr>
    <w:rPr>
      <w:rFonts w:ascii="Times New Roman" w:eastAsia="Times New Roman" w:hAnsi="Times New Roman" w:cs="Times New Roman"/>
      <w:kern w:val="0"/>
      <w14:ligatures w14:val="none"/>
    </w:rPr>
  </w:style>
  <w:style w:type="paragraph" w:customStyle="1" w:styleId="xl75">
    <w:name w:val="xl75"/>
    <w:basedOn w:val="Normal"/>
    <w:rsid w:val="00F304C5"/>
    <w:pPr>
      <w:pBdr>
        <w:bottom w:val="single" w:sz="8" w:space="0" w:color="auto"/>
      </w:pBdr>
      <w:spacing w:before="100" w:beforeAutospacing="1" w:after="100" w:afterAutospacing="1"/>
      <w:textAlignment w:val="top"/>
    </w:pPr>
    <w:rPr>
      <w:rFonts w:ascii="Times New Roman" w:eastAsia="Times New Roman" w:hAnsi="Times New Roman" w:cs="Times New Roman"/>
      <w:b/>
      <w:bCs/>
      <w:kern w:val="0"/>
      <w14:ligatures w14:val="none"/>
    </w:rPr>
  </w:style>
  <w:style w:type="paragraph" w:customStyle="1" w:styleId="xl76">
    <w:name w:val="xl76"/>
    <w:basedOn w:val="Normal"/>
    <w:rsid w:val="00F304C5"/>
    <w:pPr>
      <w:pBdr>
        <w:bottom w:val="single" w:sz="8" w:space="0" w:color="auto"/>
      </w:pBdr>
      <w:spacing w:before="100" w:beforeAutospacing="1" w:after="100" w:afterAutospacing="1"/>
      <w:jc w:val="center"/>
      <w:textAlignment w:val="top"/>
    </w:pPr>
    <w:rPr>
      <w:rFonts w:ascii="Times New Roman" w:eastAsia="Times New Roman" w:hAnsi="Times New Roman" w:cs="Times New Roman"/>
      <w:color w:val="000000"/>
      <w:kern w:val="0"/>
      <w14:ligatures w14:val="none"/>
    </w:rPr>
  </w:style>
  <w:style w:type="paragraph" w:customStyle="1" w:styleId="xl77">
    <w:name w:val="xl77"/>
    <w:basedOn w:val="Normal"/>
    <w:rsid w:val="00F304C5"/>
    <w:pPr>
      <w:pBdr>
        <w:bottom w:val="single" w:sz="8" w:space="0" w:color="auto"/>
      </w:pBd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8">
    <w:name w:val="xl78"/>
    <w:basedOn w:val="Normal"/>
    <w:rsid w:val="00F304C5"/>
    <w:pPr>
      <w:pBdr>
        <w:bottom w:val="single" w:sz="8" w:space="0" w:color="auto"/>
      </w:pBdr>
      <w:spacing w:before="100" w:beforeAutospacing="1" w:after="100" w:afterAutospacing="1"/>
      <w:textAlignment w:val="top"/>
    </w:pPr>
    <w:rPr>
      <w:rFonts w:ascii="Times New Roman" w:eastAsia="Times New Roman" w:hAnsi="Times New Roman" w:cs="Times New Roman"/>
      <w:color w:val="000000"/>
      <w:kern w:val="0"/>
      <w14:ligatures w14:val="none"/>
    </w:rPr>
  </w:style>
  <w:style w:type="paragraph" w:customStyle="1" w:styleId="xl79">
    <w:name w:val="xl79"/>
    <w:basedOn w:val="Normal"/>
    <w:rsid w:val="00F304C5"/>
    <w:pPr>
      <w:pBdr>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14:ligatures w14:val="none"/>
    </w:rPr>
  </w:style>
  <w:style w:type="paragraph" w:customStyle="1" w:styleId="xl80">
    <w:name w:val="xl80"/>
    <w:basedOn w:val="Normal"/>
    <w:rsid w:val="00F304C5"/>
    <w:pPr>
      <w:pBdr>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222222"/>
      <w:kern w:val="0"/>
      <w14:ligatures w14:val="none"/>
    </w:rPr>
  </w:style>
  <w:style w:type="character" w:styleId="PageNumber">
    <w:name w:val="page number"/>
    <w:basedOn w:val="DefaultParagraphFont"/>
    <w:uiPriority w:val="99"/>
    <w:semiHidden/>
    <w:unhideWhenUsed/>
    <w:rsid w:val="00F304C5"/>
  </w:style>
  <w:style w:type="paragraph" w:styleId="ListParagraph">
    <w:name w:val="List Paragraph"/>
    <w:basedOn w:val="Normal"/>
    <w:uiPriority w:val="34"/>
    <w:qFormat/>
    <w:rsid w:val="00F304C5"/>
    <w:pPr>
      <w:spacing w:line="276" w:lineRule="auto"/>
      <w:ind w:left="720"/>
      <w:contextualSpacing/>
    </w:pPr>
    <w:rPr>
      <w:rFonts w:ascii="Arial" w:eastAsia="Arial" w:hAnsi="Arial" w:cs="Arial"/>
      <w:kern w:val="0"/>
      <w:sz w:val="22"/>
      <w:szCs w:val="22"/>
      <w:lang w:val="pt-BR"/>
      <w14:ligatures w14:val="none"/>
    </w:rPr>
  </w:style>
  <w:style w:type="character" w:styleId="LineNumber">
    <w:name w:val="line number"/>
    <w:basedOn w:val="DefaultParagraphFont"/>
    <w:uiPriority w:val="99"/>
    <w:semiHidden/>
    <w:unhideWhenUsed/>
    <w:rsid w:val="00F304C5"/>
  </w:style>
  <w:style w:type="character" w:customStyle="1" w:styleId="lrzxr">
    <w:name w:val="lrzxr"/>
    <w:basedOn w:val="DefaultParagraphFont"/>
    <w:rsid w:val="00F304C5"/>
  </w:style>
  <w:style w:type="paragraph" w:styleId="Revision">
    <w:name w:val="Revision"/>
    <w:hidden/>
    <w:uiPriority w:val="99"/>
    <w:semiHidden/>
    <w:rsid w:val="00F304C5"/>
    <w:rPr>
      <w:rFonts w:ascii="Arial" w:eastAsia="Arial" w:hAnsi="Arial" w:cs="Arial"/>
      <w:kern w:val="0"/>
      <w:sz w:val="22"/>
      <w:szCs w:val="22"/>
      <w:lang w:val="pt-BR"/>
      <w14:ligatures w14:val="none"/>
    </w:rPr>
  </w:style>
  <w:style w:type="paragraph" w:styleId="BalloonText">
    <w:name w:val="Balloon Text"/>
    <w:basedOn w:val="Normal"/>
    <w:link w:val="BalloonTextChar"/>
    <w:uiPriority w:val="99"/>
    <w:semiHidden/>
    <w:unhideWhenUsed/>
    <w:rsid w:val="00F304C5"/>
    <w:rPr>
      <w:rFonts w:ascii="Segoe UI" w:eastAsia="Arial" w:hAnsi="Segoe UI" w:cs="Segoe UI"/>
      <w:kern w:val="0"/>
      <w:sz w:val="18"/>
      <w:szCs w:val="18"/>
      <w:lang w:val="pt-BR"/>
      <w14:ligatures w14:val="none"/>
    </w:rPr>
  </w:style>
  <w:style w:type="character" w:customStyle="1" w:styleId="BalloonTextChar">
    <w:name w:val="Balloon Text Char"/>
    <w:basedOn w:val="DefaultParagraphFont"/>
    <w:link w:val="BalloonText"/>
    <w:uiPriority w:val="99"/>
    <w:semiHidden/>
    <w:rsid w:val="00F304C5"/>
    <w:rPr>
      <w:rFonts w:ascii="Segoe UI" w:eastAsia="Arial" w:hAnsi="Segoe UI" w:cs="Segoe UI"/>
      <w:kern w:val="0"/>
      <w:sz w:val="18"/>
      <w:szCs w:val="18"/>
      <w:lang w:val="pt-BR"/>
      <w14:ligatures w14:val="none"/>
    </w:rPr>
  </w:style>
  <w:style w:type="paragraph" w:customStyle="1" w:styleId="xl81">
    <w:name w:val="xl81"/>
    <w:basedOn w:val="Normal"/>
    <w:rsid w:val="00C13780"/>
    <w:pPr>
      <w:pBdr>
        <w:bottom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60794">
      <w:bodyDiv w:val="1"/>
      <w:marLeft w:val="0"/>
      <w:marRight w:val="0"/>
      <w:marTop w:val="0"/>
      <w:marBottom w:val="0"/>
      <w:divBdr>
        <w:top w:val="none" w:sz="0" w:space="0" w:color="auto"/>
        <w:left w:val="none" w:sz="0" w:space="0" w:color="auto"/>
        <w:bottom w:val="none" w:sz="0" w:space="0" w:color="auto"/>
        <w:right w:val="none" w:sz="0" w:space="0" w:color="auto"/>
      </w:divBdr>
    </w:div>
    <w:div w:id="359664857">
      <w:bodyDiv w:val="1"/>
      <w:marLeft w:val="0"/>
      <w:marRight w:val="0"/>
      <w:marTop w:val="0"/>
      <w:marBottom w:val="0"/>
      <w:divBdr>
        <w:top w:val="none" w:sz="0" w:space="0" w:color="auto"/>
        <w:left w:val="none" w:sz="0" w:space="0" w:color="auto"/>
        <w:bottom w:val="none" w:sz="0" w:space="0" w:color="auto"/>
        <w:right w:val="none" w:sz="0" w:space="0" w:color="auto"/>
      </w:divBdr>
    </w:div>
    <w:div w:id="403991877">
      <w:bodyDiv w:val="1"/>
      <w:marLeft w:val="0"/>
      <w:marRight w:val="0"/>
      <w:marTop w:val="0"/>
      <w:marBottom w:val="0"/>
      <w:divBdr>
        <w:top w:val="none" w:sz="0" w:space="0" w:color="auto"/>
        <w:left w:val="none" w:sz="0" w:space="0" w:color="auto"/>
        <w:bottom w:val="none" w:sz="0" w:space="0" w:color="auto"/>
        <w:right w:val="none" w:sz="0" w:space="0" w:color="auto"/>
      </w:divBdr>
    </w:div>
    <w:div w:id="1038359272">
      <w:bodyDiv w:val="1"/>
      <w:marLeft w:val="0"/>
      <w:marRight w:val="0"/>
      <w:marTop w:val="0"/>
      <w:marBottom w:val="0"/>
      <w:divBdr>
        <w:top w:val="none" w:sz="0" w:space="0" w:color="auto"/>
        <w:left w:val="none" w:sz="0" w:space="0" w:color="auto"/>
        <w:bottom w:val="none" w:sz="0" w:space="0" w:color="auto"/>
        <w:right w:val="none" w:sz="0" w:space="0" w:color="auto"/>
      </w:divBdr>
    </w:div>
    <w:div w:id="1220366055">
      <w:bodyDiv w:val="1"/>
      <w:marLeft w:val="0"/>
      <w:marRight w:val="0"/>
      <w:marTop w:val="0"/>
      <w:marBottom w:val="0"/>
      <w:divBdr>
        <w:top w:val="none" w:sz="0" w:space="0" w:color="auto"/>
        <w:left w:val="none" w:sz="0" w:space="0" w:color="auto"/>
        <w:bottom w:val="none" w:sz="0" w:space="0" w:color="auto"/>
        <w:right w:val="none" w:sz="0" w:space="0" w:color="auto"/>
      </w:divBdr>
      <w:divsChild>
        <w:div w:id="1482229435">
          <w:marLeft w:val="0"/>
          <w:marRight w:val="0"/>
          <w:marTop w:val="0"/>
          <w:marBottom w:val="0"/>
          <w:divBdr>
            <w:top w:val="none" w:sz="0" w:space="0" w:color="auto"/>
            <w:left w:val="none" w:sz="0" w:space="0" w:color="auto"/>
            <w:bottom w:val="none" w:sz="0" w:space="0" w:color="auto"/>
            <w:right w:val="none" w:sz="0" w:space="0" w:color="auto"/>
          </w:divBdr>
          <w:divsChild>
            <w:div w:id="211389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5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s>
</file>

<file path=word/charts/_rels/chart1.xml.rels><?xml version="1.0" encoding="UTF-8" standalone="yes"?>
<Relationships xmlns="http://schemas.openxmlformats.org/package/2006/relationships"><Relationship Id="rId1" Type="http://schemas.openxmlformats.org/officeDocument/2006/relationships/oleObject" Target="file:///\\Users\AndreaTenorio\Desktop\CFIR%20e%20REAIM%20Primary%20care\Paper%201%20CFIR%20PC\Implementation%20Science%20journal\Tables%20and%20figures%20FINAL%20IS%2028%2012%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AndreaTenorio\Desktop\CFIR%20e%20REAIM%20Primary%20care\Paper%201%20CFIR%20PC\Implementation%20Science%20journal\Tables%20and%20figures%20FINAL%20IS%2028%2012%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rPr>
              <a:t>Figura</a:t>
            </a:r>
            <a:r>
              <a:rPr lang="en-US" sz="1200" baseline="0">
                <a:solidFill>
                  <a:schemeClr val="tx1"/>
                </a:solidFill>
              </a:rPr>
              <a:t> 2. Temas investigados nos estudos selecionados.</a:t>
            </a:r>
            <a:endParaRPr lang="en-US" sz="1200">
              <a:solidFill>
                <a:schemeClr val="tx1"/>
              </a:solidFill>
            </a:endParaRPr>
          </a:p>
        </c:rich>
      </c:tx>
      <c:layout>
        <c:manualLayout>
          <c:xMode val="edge"/>
          <c:yMode val="edge"/>
          <c:x val="3.2417093907886267E-2"/>
          <c:y val="1.932367149758454E-2"/>
        </c:manualLayout>
      </c:layout>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'Figure2 doencas'!$M$4:$M$24</c:f>
              <c:strCache>
                <c:ptCount val="21"/>
                <c:pt idx="0">
                  <c:v>DCNT</c:v>
                </c:pt>
                <c:pt idx="1">
                  <c:v>Câncer</c:v>
                </c:pt>
                <c:pt idx="2">
                  <c:v>Saúde mental</c:v>
                </c:pt>
                <c:pt idx="3">
                  <c:v>Promoção da saúde</c:v>
                </c:pt>
                <c:pt idx="4">
                  <c:v>Doenças infecciosas</c:v>
                </c:pt>
                <c:pt idx="5">
                  <c:v>Vacinação</c:v>
                </c:pt>
                <c:pt idx="6">
                  <c:v>Obesidade</c:v>
                </c:pt>
                <c:pt idx="7">
                  <c:v>Adição</c:v>
                </c:pt>
                <c:pt idx="8">
                  <c:v>Cessação do tabagismo</c:v>
                </c:pt>
                <c:pt idx="9">
                  <c:v>Demência</c:v>
                </c:pt>
                <c:pt idx="10">
                  <c:v>Envelhecimento</c:v>
                </c:pt>
                <c:pt idx="11">
                  <c:v>Pré-nnatal, e Pós-parto</c:v>
                </c:pt>
                <c:pt idx="12">
                  <c:v>Dor crônica</c:v>
                </c:pt>
                <c:pt idx="13">
                  <c:v>Cuidados paliativos</c:v>
                </c:pt>
                <c:pt idx="14">
                  <c:v>Multimorbidade</c:v>
                </c:pt>
                <c:pt idx="15">
                  <c:v>Uso de benzodiazepínico</c:v>
                </c:pt>
                <c:pt idx="16">
                  <c:v>Asma</c:v>
                </c:pt>
                <c:pt idx="17">
                  <c:v>Doença arterial periférica</c:v>
                </c:pt>
                <c:pt idx="18">
                  <c:v>Vertigem</c:v>
                </c:pt>
                <c:pt idx="19">
                  <c:v>Violência</c:v>
                </c:pt>
                <c:pt idx="20">
                  <c:v>Insônia</c:v>
                </c:pt>
              </c:strCache>
            </c:strRef>
          </c:cat>
          <c:val>
            <c:numRef>
              <c:f>'Figure2 doencas'!$N$4:$N$24</c:f>
              <c:numCache>
                <c:formatCode>General</c:formatCode>
                <c:ptCount val="21"/>
                <c:pt idx="0">
                  <c:v>20</c:v>
                </c:pt>
                <c:pt idx="1">
                  <c:v>16</c:v>
                </c:pt>
                <c:pt idx="2">
                  <c:v>11</c:v>
                </c:pt>
                <c:pt idx="3">
                  <c:v>10</c:v>
                </c:pt>
                <c:pt idx="4">
                  <c:v>8</c:v>
                </c:pt>
                <c:pt idx="5">
                  <c:v>6</c:v>
                </c:pt>
                <c:pt idx="6">
                  <c:v>5</c:v>
                </c:pt>
                <c:pt idx="7">
                  <c:v>4</c:v>
                </c:pt>
                <c:pt idx="8">
                  <c:v>4</c:v>
                </c:pt>
                <c:pt idx="9">
                  <c:v>4</c:v>
                </c:pt>
                <c:pt idx="10">
                  <c:v>3</c:v>
                </c:pt>
                <c:pt idx="11">
                  <c:v>3</c:v>
                </c:pt>
                <c:pt idx="12">
                  <c:v>3</c:v>
                </c:pt>
                <c:pt idx="13">
                  <c:v>3</c:v>
                </c:pt>
                <c:pt idx="14">
                  <c:v>2</c:v>
                </c:pt>
                <c:pt idx="15">
                  <c:v>2</c:v>
                </c:pt>
                <c:pt idx="16">
                  <c:v>2</c:v>
                </c:pt>
                <c:pt idx="17">
                  <c:v>1</c:v>
                </c:pt>
                <c:pt idx="18">
                  <c:v>1</c:v>
                </c:pt>
                <c:pt idx="19">
                  <c:v>1</c:v>
                </c:pt>
                <c:pt idx="20">
                  <c:v>1</c:v>
                </c:pt>
              </c:numCache>
            </c:numRef>
          </c:val>
          <c:extLst xmlns:c16r2="http://schemas.microsoft.com/office/drawing/2015/06/chart">
            <c:ext xmlns:c16="http://schemas.microsoft.com/office/drawing/2014/chart" uri="{C3380CC4-5D6E-409C-BE32-E72D297353CC}">
              <c16:uniqueId val="{00000000-4397-6A4B-A16E-8FC3C4BDCB8B}"/>
            </c:ext>
          </c:extLst>
        </c:ser>
        <c:dLbls>
          <c:showLegendKey val="0"/>
          <c:showVal val="0"/>
          <c:showCatName val="0"/>
          <c:showSerName val="0"/>
          <c:showPercent val="0"/>
          <c:showBubbleSize val="0"/>
        </c:dLbls>
        <c:gapWidth val="219"/>
        <c:overlap val="-27"/>
        <c:axId val="314003840"/>
        <c:axId val="314005376"/>
      </c:barChart>
      <c:catAx>
        <c:axId val="31400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14005376"/>
        <c:crosses val="autoZero"/>
        <c:auto val="1"/>
        <c:lblAlgn val="ctr"/>
        <c:lblOffset val="100"/>
        <c:noMultiLvlLbl val="0"/>
      </c:catAx>
      <c:valAx>
        <c:axId val="3140053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0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rPr>
              <a:t>Figura</a:t>
            </a:r>
            <a:r>
              <a:rPr lang="en-US" sz="1200" baseline="0">
                <a:solidFill>
                  <a:schemeClr val="tx1"/>
                </a:solidFill>
              </a:rPr>
              <a:t> 3. Grupos de participantes incluídos nos estudos selecionados (n=105).</a:t>
            </a:r>
            <a:endParaRPr lang="en-US" sz="1200">
              <a:solidFill>
                <a:schemeClr val="tx1"/>
              </a:solidFill>
            </a:endParaRPr>
          </a:p>
        </c:rich>
      </c:tx>
      <c:overlay val="0"/>
      <c:spPr>
        <a:noFill/>
        <a:ln>
          <a:noFill/>
        </a:ln>
        <a:effectLst/>
      </c:spPr>
    </c:title>
    <c:autoTitleDeleted val="0"/>
    <c:plotArea>
      <c:layout/>
      <c:barChart>
        <c:barDir val="bar"/>
        <c:grouping val="clustered"/>
        <c:varyColors val="0"/>
        <c:ser>
          <c:idx val="0"/>
          <c:order val="0"/>
          <c:tx>
            <c:strRef>
              <c:f>'Figure 3 participantes'!$H$27</c:f>
              <c:strCache>
                <c:ptCount val="1"/>
                <c:pt idx="0">
                  <c:v>n</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 participantes'!$G$28:$G$34</c:f>
              <c:strCache>
                <c:ptCount val="7"/>
                <c:pt idx="0">
                  <c:v>Profissionais da saúde</c:v>
                </c:pt>
                <c:pt idx="1">
                  <c:v>Profissionais da saúde e gestores</c:v>
                </c:pt>
                <c:pt idx="2">
                  <c:v>Profissionais da saúde e pacientes</c:v>
                </c:pt>
                <c:pt idx="3">
                  <c:v>Profissionais da saúde, gestores e pacientes</c:v>
                </c:pt>
                <c:pt idx="4">
                  <c:v>Pacientes</c:v>
                </c:pt>
                <c:pt idx="5">
                  <c:v>Gestores</c:v>
                </c:pt>
                <c:pt idx="6">
                  <c:v>Gestores e pacientes</c:v>
                </c:pt>
              </c:strCache>
            </c:strRef>
          </c:cat>
          <c:val>
            <c:numRef>
              <c:f>'Figure 3 participantes'!$H$28:$H$34</c:f>
              <c:numCache>
                <c:formatCode>General</c:formatCode>
                <c:ptCount val="7"/>
                <c:pt idx="0">
                  <c:v>42</c:v>
                </c:pt>
                <c:pt idx="1">
                  <c:v>25</c:v>
                </c:pt>
                <c:pt idx="2">
                  <c:v>16</c:v>
                </c:pt>
                <c:pt idx="3">
                  <c:v>16</c:v>
                </c:pt>
                <c:pt idx="4">
                  <c:v>3</c:v>
                </c:pt>
                <c:pt idx="5">
                  <c:v>2</c:v>
                </c:pt>
                <c:pt idx="6">
                  <c:v>1</c:v>
                </c:pt>
              </c:numCache>
            </c:numRef>
          </c:val>
          <c:extLst xmlns:c16r2="http://schemas.microsoft.com/office/drawing/2015/06/chart">
            <c:ext xmlns:c16="http://schemas.microsoft.com/office/drawing/2014/chart" uri="{C3380CC4-5D6E-409C-BE32-E72D297353CC}">
              <c16:uniqueId val="{00000000-9137-9544-9CC2-327E08A9E694}"/>
            </c:ext>
          </c:extLst>
        </c:ser>
        <c:dLbls>
          <c:dLblPos val="outEnd"/>
          <c:showLegendKey val="0"/>
          <c:showVal val="1"/>
          <c:showCatName val="0"/>
          <c:showSerName val="0"/>
          <c:showPercent val="0"/>
          <c:showBubbleSize val="0"/>
        </c:dLbls>
        <c:gapWidth val="182"/>
        <c:axId val="314020608"/>
        <c:axId val="314023296"/>
      </c:barChart>
      <c:catAx>
        <c:axId val="314020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314023296"/>
        <c:crosses val="autoZero"/>
        <c:auto val="1"/>
        <c:lblAlgn val="ctr"/>
        <c:lblOffset val="100"/>
        <c:noMultiLvlLbl val="0"/>
      </c:catAx>
      <c:valAx>
        <c:axId val="314023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2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15879</Words>
  <Characters>90513</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Andréa Tenório</dc:creator>
  <cp:lastModifiedBy>Judith Bangalando Villamil</cp:lastModifiedBy>
  <cp:revision>2</cp:revision>
  <dcterms:created xsi:type="dcterms:W3CDTF">2026-02-09T06:01:00Z</dcterms:created>
  <dcterms:modified xsi:type="dcterms:W3CDTF">2026-02-09T06:01:00Z</dcterms:modified>
</cp:coreProperties>
</file>