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29316" w14:textId="374608B6" w:rsidR="00C75B64" w:rsidRPr="00DA44B6" w:rsidRDefault="00156B83">
      <w:pPr>
        <w:rPr>
          <w:rFonts w:ascii="Arial" w:hAnsi="Arial" w:cs="Arial"/>
          <w:b/>
          <w:bCs/>
          <w:lang w:val="en-US"/>
        </w:rPr>
      </w:pPr>
      <w:r w:rsidRPr="00DA44B6">
        <w:rPr>
          <w:rFonts w:ascii="Arial" w:hAnsi="Arial" w:cs="Arial"/>
          <w:b/>
          <w:bCs/>
          <w:lang w:val="en-US"/>
        </w:rPr>
        <w:t>Supplement A</w:t>
      </w:r>
    </w:p>
    <w:p w14:paraId="565E4820" w14:textId="31D6E16F" w:rsidR="00C75B64" w:rsidRPr="00DA44B6" w:rsidRDefault="00156B83">
      <w:pPr>
        <w:rPr>
          <w:rFonts w:ascii="Arial" w:hAnsi="Arial" w:cs="Arial"/>
          <w:sz w:val="20"/>
          <w:szCs w:val="20"/>
          <w:lang w:val="en-US"/>
        </w:rPr>
      </w:pPr>
      <w:r w:rsidRPr="00DA44B6">
        <w:rPr>
          <w:rFonts w:ascii="Arial" w:hAnsi="Arial" w:cs="Arial"/>
          <w:sz w:val="20"/>
          <w:szCs w:val="20"/>
          <w:lang w:val="en-US"/>
        </w:rPr>
        <w:t xml:space="preserve">Table A1. Detailed account of Coincidence Analysis </w:t>
      </w:r>
      <w:r w:rsidR="00593D4A" w:rsidRPr="00DA44B6">
        <w:rPr>
          <w:rFonts w:ascii="Arial" w:hAnsi="Arial" w:cs="Arial"/>
          <w:sz w:val="20"/>
          <w:szCs w:val="20"/>
          <w:lang w:val="en-US"/>
        </w:rPr>
        <w:t>o</w:t>
      </w:r>
      <w:r w:rsidRPr="00DA44B6">
        <w:rPr>
          <w:rFonts w:ascii="Arial" w:hAnsi="Arial" w:cs="Arial"/>
          <w:sz w:val="20"/>
          <w:szCs w:val="20"/>
          <w:lang w:val="en-US"/>
        </w:rPr>
        <w:t>utcomes.</w:t>
      </w:r>
    </w:p>
    <w:tbl>
      <w:tblPr>
        <w:tblStyle w:val="Tabellenraster"/>
        <w:tblW w:w="0" w:type="auto"/>
        <w:tblLook w:val="04A0" w:firstRow="1" w:lastRow="0" w:firstColumn="1" w:lastColumn="0" w:noHBand="0" w:noVBand="1"/>
      </w:tblPr>
      <w:tblGrid>
        <w:gridCol w:w="1936"/>
        <w:gridCol w:w="1646"/>
        <w:gridCol w:w="7375"/>
        <w:gridCol w:w="3320"/>
      </w:tblGrid>
      <w:tr w:rsidR="00575591" w:rsidRPr="00DA44B6" w14:paraId="2A26D9A6" w14:textId="77777777" w:rsidTr="39238D95">
        <w:tc>
          <w:tcPr>
            <w:tcW w:w="1952" w:type="dxa"/>
          </w:tcPr>
          <w:p w14:paraId="2C26D6EE" w14:textId="525DE35E" w:rsidR="00A932D7" w:rsidRPr="00DA44B6" w:rsidRDefault="00A932D7">
            <w:pPr>
              <w:rPr>
                <w:rFonts w:ascii="Arial" w:hAnsi="Arial" w:cs="Arial"/>
                <w:b/>
                <w:bCs/>
                <w:sz w:val="20"/>
                <w:szCs w:val="20"/>
                <w:lang w:val="de-DE"/>
              </w:rPr>
            </w:pPr>
            <w:r w:rsidRPr="00DA44B6">
              <w:rPr>
                <w:rFonts w:ascii="Arial" w:hAnsi="Arial" w:cs="Arial"/>
                <w:b/>
                <w:bCs/>
                <w:sz w:val="20"/>
                <w:szCs w:val="20"/>
                <w:lang w:val="de-DE"/>
              </w:rPr>
              <w:t>Factor</w:t>
            </w:r>
          </w:p>
        </w:tc>
        <w:tc>
          <w:tcPr>
            <w:tcW w:w="1479" w:type="dxa"/>
          </w:tcPr>
          <w:p w14:paraId="00C92860" w14:textId="3851C499" w:rsidR="00A932D7" w:rsidRPr="00DA44B6" w:rsidRDefault="00A932D7">
            <w:pPr>
              <w:rPr>
                <w:rFonts w:ascii="Arial" w:hAnsi="Arial" w:cs="Arial"/>
                <w:b/>
                <w:bCs/>
                <w:sz w:val="20"/>
                <w:szCs w:val="20"/>
                <w:lang w:val="en-US"/>
              </w:rPr>
            </w:pPr>
            <w:r w:rsidRPr="00DA44B6">
              <w:rPr>
                <w:rFonts w:ascii="Arial" w:hAnsi="Arial" w:cs="Arial"/>
                <w:b/>
                <w:bCs/>
                <w:sz w:val="20"/>
                <w:szCs w:val="20"/>
                <w:lang w:val="en-US"/>
              </w:rPr>
              <w:t xml:space="preserve">Naming </w:t>
            </w:r>
            <w:r w:rsidR="00156B83" w:rsidRPr="00DA44B6">
              <w:rPr>
                <w:rFonts w:ascii="Arial" w:hAnsi="Arial" w:cs="Arial"/>
                <w:b/>
                <w:bCs/>
                <w:sz w:val="20"/>
                <w:szCs w:val="20"/>
                <w:lang w:val="en-US"/>
              </w:rPr>
              <w:t>in</w:t>
            </w:r>
            <w:r w:rsidRPr="00DA44B6">
              <w:rPr>
                <w:rFonts w:ascii="Arial" w:hAnsi="Arial" w:cs="Arial"/>
                <w:b/>
                <w:bCs/>
                <w:sz w:val="20"/>
                <w:szCs w:val="20"/>
                <w:lang w:val="en-US"/>
              </w:rPr>
              <w:t xml:space="preserve"> </w:t>
            </w:r>
            <w:r w:rsidRPr="00DA44B6">
              <w:rPr>
                <w:rFonts w:ascii="Arial" w:hAnsi="Arial" w:cs="Arial"/>
                <w:b/>
                <w:bCs/>
                <w:sz w:val="20"/>
                <w:szCs w:val="20"/>
                <w:lang w:val="en-US"/>
              </w:rPr>
              <w:br/>
              <w:t>R scripts</w:t>
            </w:r>
          </w:p>
        </w:tc>
        <w:tc>
          <w:tcPr>
            <w:tcW w:w="7479" w:type="dxa"/>
          </w:tcPr>
          <w:p w14:paraId="69102A19" w14:textId="71FBAAD2" w:rsidR="00A932D7" w:rsidRPr="00DA44B6" w:rsidRDefault="00A96641">
            <w:pPr>
              <w:rPr>
                <w:rFonts w:ascii="Arial" w:hAnsi="Arial" w:cs="Arial"/>
                <w:b/>
                <w:bCs/>
                <w:sz w:val="20"/>
                <w:szCs w:val="20"/>
                <w:lang w:val="en-US"/>
              </w:rPr>
            </w:pPr>
            <w:r w:rsidRPr="00DA44B6">
              <w:rPr>
                <w:rFonts w:ascii="Arial" w:hAnsi="Arial" w:cs="Arial"/>
                <w:b/>
                <w:bCs/>
                <w:sz w:val="20"/>
                <w:szCs w:val="20"/>
                <w:lang w:val="en-US"/>
              </w:rPr>
              <w:t>Data source, outcome definitions</w:t>
            </w:r>
            <w:r w:rsidR="00A14928" w:rsidRPr="00DA44B6">
              <w:rPr>
                <w:rFonts w:ascii="Arial" w:hAnsi="Arial" w:cs="Arial"/>
                <w:b/>
                <w:bCs/>
                <w:sz w:val="20"/>
                <w:szCs w:val="20"/>
                <w:lang w:val="en-US"/>
              </w:rPr>
              <w:t>,</w:t>
            </w:r>
            <w:r w:rsidRPr="00DA44B6">
              <w:rPr>
                <w:rFonts w:ascii="Arial" w:hAnsi="Arial" w:cs="Arial"/>
                <w:b/>
                <w:bCs/>
                <w:sz w:val="20"/>
                <w:szCs w:val="20"/>
                <w:lang w:val="en-US"/>
              </w:rPr>
              <w:t xml:space="preserve"> and</w:t>
            </w:r>
            <w:r w:rsidR="00A14928" w:rsidRPr="00DA44B6">
              <w:rPr>
                <w:rFonts w:ascii="Arial" w:hAnsi="Arial" w:cs="Arial"/>
                <w:b/>
                <w:bCs/>
                <w:sz w:val="20"/>
                <w:szCs w:val="20"/>
                <w:lang w:val="en-US"/>
              </w:rPr>
              <w:t xml:space="preserve"> </w:t>
            </w:r>
            <w:r w:rsidR="00A932D7" w:rsidRPr="00DA44B6">
              <w:rPr>
                <w:rFonts w:ascii="Arial" w:hAnsi="Arial" w:cs="Arial"/>
                <w:b/>
                <w:bCs/>
                <w:sz w:val="20"/>
                <w:szCs w:val="20"/>
                <w:lang w:val="en-US"/>
              </w:rPr>
              <w:t>elements included</w:t>
            </w:r>
          </w:p>
        </w:tc>
        <w:tc>
          <w:tcPr>
            <w:tcW w:w="3367" w:type="dxa"/>
          </w:tcPr>
          <w:p w14:paraId="2C2BDF6B" w14:textId="1B4C4034" w:rsidR="00A932D7" w:rsidRPr="00DA44B6" w:rsidRDefault="00A932D7">
            <w:pPr>
              <w:rPr>
                <w:rFonts w:ascii="Arial" w:hAnsi="Arial" w:cs="Arial"/>
                <w:b/>
                <w:bCs/>
                <w:sz w:val="20"/>
                <w:szCs w:val="20"/>
                <w:lang w:val="en-US"/>
              </w:rPr>
            </w:pPr>
            <w:r w:rsidRPr="00DA44B6">
              <w:rPr>
                <w:rFonts w:ascii="Arial" w:hAnsi="Arial" w:cs="Arial"/>
                <w:b/>
                <w:bCs/>
                <w:sz w:val="20"/>
                <w:szCs w:val="20"/>
                <w:lang w:val="en-US"/>
              </w:rPr>
              <w:t xml:space="preserve">Calibration </w:t>
            </w:r>
          </w:p>
        </w:tc>
      </w:tr>
      <w:tr w:rsidR="00575591" w:rsidRPr="00351CAE" w14:paraId="271A9FE1" w14:textId="77777777" w:rsidTr="39238D95">
        <w:tc>
          <w:tcPr>
            <w:tcW w:w="1952" w:type="dxa"/>
          </w:tcPr>
          <w:p w14:paraId="2F787D9D" w14:textId="51997F3D" w:rsidR="00A932D7" w:rsidRPr="00DA44B6" w:rsidRDefault="00A932D7">
            <w:pPr>
              <w:rPr>
                <w:rFonts w:ascii="Arial" w:hAnsi="Arial" w:cs="Arial"/>
                <w:sz w:val="20"/>
                <w:szCs w:val="20"/>
                <w:lang w:val="en-US"/>
              </w:rPr>
            </w:pPr>
            <w:r w:rsidRPr="00DA44B6">
              <w:rPr>
                <w:rFonts w:ascii="Arial" w:hAnsi="Arial" w:cs="Arial"/>
                <w:sz w:val="20"/>
                <w:szCs w:val="20"/>
                <w:lang w:val="en-US"/>
              </w:rPr>
              <w:t>Initiation</w:t>
            </w:r>
          </w:p>
        </w:tc>
        <w:tc>
          <w:tcPr>
            <w:tcW w:w="1479" w:type="dxa"/>
          </w:tcPr>
          <w:p w14:paraId="6E94580F" w14:textId="492BAAAB" w:rsidR="00A932D7" w:rsidRPr="00DA44B6" w:rsidRDefault="00A932D7">
            <w:pPr>
              <w:rPr>
                <w:rFonts w:ascii="Arial" w:hAnsi="Arial" w:cs="Arial"/>
                <w:sz w:val="20"/>
                <w:szCs w:val="20"/>
                <w:lang w:val="en-US"/>
              </w:rPr>
            </w:pPr>
            <w:r w:rsidRPr="00DA44B6">
              <w:rPr>
                <w:rFonts w:ascii="Arial" w:hAnsi="Arial" w:cs="Arial"/>
                <w:sz w:val="20"/>
                <w:szCs w:val="20"/>
                <w:lang w:val="en-US"/>
              </w:rPr>
              <w:t>INITIATION</w:t>
            </w:r>
          </w:p>
        </w:tc>
        <w:tc>
          <w:tcPr>
            <w:tcW w:w="7479" w:type="dxa"/>
          </w:tcPr>
          <w:p w14:paraId="5ACB2F5B" w14:textId="5ED51EFE" w:rsidR="00A14928" w:rsidRPr="00DA44B6" w:rsidRDefault="00A14928">
            <w:pPr>
              <w:rPr>
                <w:rFonts w:ascii="Arial" w:hAnsi="Arial" w:cs="Arial"/>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xml:space="preserve">: First two </w:t>
            </w:r>
            <w:r w:rsidR="001727FC" w:rsidRPr="00DA44B6">
              <w:rPr>
                <w:rFonts w:ascii="Arial" w:hAnsi="Arial" w:cs="Arial"/>
                <w:sz w:val="20"/>
                <w:szCs w:val="20"/>
                <w:lang w:val="en-US"/>
              </w:rPr>
              <w:t xml:space="preserve">REVERSE Implementation Tool (RITs), </w:t>
            </w:r>
            <w:r w:rsidRPr="00DA44B6">
              <w:rPr>
                <w:rFonts w:ascii="Arial" w:hAnsi="Arial" w:cs="Arial"/>
                <w:sz w:val="20"/>
                <w:szCs w:val="20"/>
                <w:lang w:val="en-US"/>
              </w:rPr>
              <w:t xml:space="preserve">covering first quarter of </w:t>
            </w:r>
            <w:r w:rsidR="001727FC" w:rsidRPr="00DA44B6">
              <w:rPr>
                <w:rFonts w:ascii="Arial" w:hAnsi="Arial" w:cs="Arial"/>
                <w:sz w:val="20"/>
                <w:szCs w:val="20"/>
                <w:lang w:val="en-US"/>
              </w:rPr>
              <w:t>Infection Prevention and Control (</w:t>
            </w:r>
            <w:r w:rsidRPr="00DA44B6">
              <w:rPr>
                <w:rFonts w:ascii="Arial" w:hAnsi="Arial" w:cs="Arial"/>
                <w:sz w:val="20"/>
                <w:szCs w:val="20"/>
                <w:lang w:val="en-US"/>
              </w:rPr>
              <w:t>IPC</w:t>
            </w:r>
            <w:r w:rsidR="001727FC" w:rsidRPr="00DA44B6">
              <w:rPr>
                <w:rFonts w:ascii="Arial" w:hAnsi="Arial" w:cs="Arial"/>
                <w:sz w:val="20"/>
                <w:szCs w:val="20"/>
                <w:lang w:val="en-US"/>
              </w:rPr>
              <w:t>)</w:t>
            </w:r>
            <w:r w:rsidRPr="00DA44B6">
              <w:rPr>
                <w:rFonts w:ascii="Arial" w:hAnsi="Arial" w:cs="Arial"/>
                <w:sz w:val="20"/>
                <w:szCs w:val="20"/>
                <w:lang w:val="en-US"/>
              </w:rPr>
              <w:t xml:space="preserve"> implementation</w:t>
            </w:r>
          </w:p>
          <w:p w14:paraId="4CF0BFA3" w14:textId="020D0ADF" w:rsidR="00A932D7" w:rsidRPr="00DA44B6" w:rsidRDefault="00A932D7">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xml:space="preserve">: </w:t>
            </w:r>
            <w:r w:rsidR="000405EF" w:rsidRPr="00DA44B6">
              <w:rPr>
                <w:rFonts w:ascii="Arial" w:hAnsi="Arial" w:cs="Arial"/>
                <w:sz w:val="20"/>
                <w:szCs w:val="20"/>
                <w:lang w:val="en-US"/>
              </w:rPr>
              <w:t>IPC implementation is set up soon after kick-off, and activities are started in a timely manner</w:t>
            </w:r>
          </w:p>
          <w:p w14:paraId="41D506F4" w14:textId="47368A38" w:rsidR="00A932D7" w:rsidRPr="00DA44B6" w:rsidRDefault="00A932D7">
            <w:pPr>
              <w:rPr>
                <w:rFonts w:ascii="Arial" w:hAnsi="Arial" w:cs="Arial"/>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xml:space="preserve">: </w:t>
            </w:r>
            <w:r w:rsidR="00A14928" w:rsidRPr="00DA44B6">
              <w:rPr>
                <w:rFonts w:ascii="Arial" w:hAnsi="Arial" w:cs="Arial"/>
                <w:sz w:val="20"/>
                <w:szCs w:val="20"/>
                <w:lang w:val="en-US"/>
              </w:rPr>
              <w:t>W</w:t>
            </w:r>
            <w:r w:rsidRPr="00DA44B6">
              <w:rPr>
                <w:rFonts w:ascii="Arial" w:hAnsi="Arial" w:cs="Arial"/>
                <w:sz w:val="20"/>
                <w:szCs w:val="20"/>
                <w:lang w:val="en-US"/>
              </w:rPr>
              <w:t xml:space="preserve">eighted sum </w:t>
            </w:r>
            <w:r w:rsidR="004D1478" w:rsidRPr="00DA44B6">
              <w:rPr>
                <w:rFonts w:ascii="Arial" w:hAnsi="Arial" w:cs="Arial"/>
                <w:sz w:val="20"/>
                <w:szCs w:val="20"/>
                <w:lang w:val="en-US"/>
              </w:rPr>
              <w:t>of</w:t>
            </w:r>
            <w:r w:rsidRPr="00DA44B6">
              <w:rPr>
                <w:rFonts w:ascii="Arial" w:hAnsi="Arial" w:cs="Arial"/>
                <w:sz w:val="20"/>
                <w:szCs w:val="20"/>
                <w:lang w:val="en-US"/>
              </w:rPr>
              <w:t xml:space="preserve"> the following elements</w:t>
            </w:r>
            <w:r w:rsidR="00AA05F5">
              <w:rPr>
                <w:rFonts w:ascii="Arial" w:hAnsi="Arial" w:cs="Arial"/>
                <w:sz w:val="20"/>
                <w:szCs w:val="20"/>
                <w:lang w:val="en-US"/>
              </w:rPr>
              <w:t xml:space="preserve"> (a sum of each [score x weight])</w:t>
            </w:r>
          </w:p>
          <w:p w14:paraId="120C17B8" w14:textId="4918AF8D" w:rsidR="00EF1A01" w:rsidRPr="00DA44B6" w:rsidRDefault="00A932D7" w:rsidP="00082E79">
            <w:pPr>
              <w:pStyle w:val="Listenabsatz"/>
              <w:numPr>
                <w:ilvl w:val="0"/>
                <w:numId w:val="3"/>
              </w:numPr>
              <w:rPr>
                <w:rFonts w:ascii="Arial" w:hAnsi="Arial" w:cs="Arial"/>
                <w:sz w:val="20"/>
                <w:szCs w:val="20"/>
                <w:lang w:val="en-US"/>
              </w:rPr>
            </w:pPr>
            <w:r w:rsidRPr="00DA44B6">
              <w:rPr>
                <w:rFonts w:ascii="Arial" w:hAnsi="Arial" w:cs="Arial"/>
                <w:sz w:val="20"/>
                <w:szCs w:val="20"/>
                <w:lang w:val="en-US"/>
              </w:rPr>
              <w:t>On-time RIT submission</w:t>
            </w:r>
          </w:p>
          <w:p w14:paraId="041B9FEF" w14:textId="77777777" w:rsidR="00EF1A01"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:1</w:t>
            </w:r>
          </w:p>
          <w:p w14:paraId="7DF2897C" w14:textId="32D35144" w:rsidR="00A932D7"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categories: none on time = 1, one of two on time = 2, both on time = 3</w:t>
            </w:r>
          </w:p>
          <w:p w14:paraId="376364CA" w14:textId="276446EF" w:rsidR="00EF1A01" w:rsidRPr="00DA44B6" w:rsidRDefault="00A932D7" w:rsidP="00082E79">
            <w:pPr>
              <w:pStyle w:val="Listenabsatz"/>
              <w:numPr>
                <w:ilvl w:val="0"/>
                <w:numId w:val="3"/>
              </w:numPr>
              <w:rPr>
                <w:rFonts w:ascii="Arial" w:hAnsi="Arial" w:cs="Arial"/>
                <w:sz w:val="20"/>
                <w:szCs w:val="20"/>
                <w:lang w:val="en-US"/>
              </w:rPr>
            </w:pPr>
            <w:r w:rsidRPr="00DA44B6">
              <w:rPr>
                <w:rFonts w:ascii="Arial" w:hAnsi="Arial" w:cs="Arial"/>
                <w:sz w:val="20"/>
                <w:szCs w:val="20"/>
                <w:lang w:val="en-US"/>
              </w:rPr>
              <w:t>Goal according to SMART criteria</w:t>
            </w:r>
            <w:r w:rsidR="00F03D2D">
              <w:rPr>
                <w:rFonts w:ascii="Arial" w:hAnsi="Arial" w:cs="Arial"/>
                <w:sz w:val="20"/>
                <w:szCs w:val="20"/>
                <w:lang w:val="en-US"/>
              </w:rPr>
              <w:t xml:space="preserve"> (assessed by researcher)</w:t>
            </w:r>
          </w:p>
          <w:p w14:paraId="05811D2F" w14:textId="77777777" w:rsidR="00EF1A01"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2</w:t>
            </w:r>
          </w:p>
          <w:p w14:paraId="1096CE41" w14:textId="4549478D" w:rsidR="00A932D7"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 xml:space="preserve">categories: no = 1, </w:t>
            </w:r>
            <w:r w:rsidR="00156B83" w:rsidRPr="00DA44B6">
              <w:rPr>
                <w:rFonts w:ascii="Arial" w:hAnsi="Arial" w:cs="Arial"/>
                <w:sz w:val="20"/>
                <w:szCs w:val="20"/>
                <w:lang w:val="en-US"/>
              </w:rPr>
              <w:t>yes for some, no for some (mixed)</w:t>
            </w:r>
            <w:r w:rsidRPr="00DA44B6">
              <w:rPr>
                <w:rFonts w:ascii="Arial" w:hAnsi="Arial" w:cs="Arial"/>
                <w:sz w:val="20"/>
                <w:szCs w:val="20"/>
                <w:lang w:val="en-US"/>
              </w:rPr>
              <w:t xml:space="preserve"> = 2, yes = 3</w:t>
            </w:r>
          </w:p>
          <w:p w14:paraId="7963D394" w14:textId="77777777" w:rsidR="00EF1A01" w:rsidRPr="00DA44B6" w:rsidRDefault="00156B83" w:rsidP="00082E79">
            <w:pPr>
              <w:pStyle w:val="Listenabsatz"/>
              <w:numPr>
                <w:ilvl w:val="0"/>
                <w:numId w:val="3"/>
              </w:numPr>
              <w:rPr>
                <w:rFonts w:ascii="Arial" w:hAnsi="Arial" w:cs="Arial"/>
                <w:sz w:val="20"/>
                <w:szCs w:val="20"/>
                <w:lang w:val="en-US"/>
              </w:rPr>
            </w:pPr>
            <w:r w:rsidRPr="00DA44B6">
              <w:rPr>
                <w:rFonts w:ascii="Arial" w:hAnsi="Arial" w:cs="Arial"/>
                <w:sz w:val="20"/>
                <w:szCs w:val="20"/>
                <w:lang w:val="en-US"/>
              </w:rPr>
              <w:t xml:space="preserve">Early identification of SMART goal in ORIC baseline questionnaire </w:t>
            </w:r>
          </w:p>
          <w:p w14:paraId="01878EFA" w14:textId="77777777" w:rsidR="00EF1A01" w:rsidRPr="00DA44B6" w:rsidRDefault="00156B83"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1</w:t>
            </w:r>
          </w:p>
          <w:p w14:paraId="68C43348" w14:textId="27311386" w:rsidR="00156B83" w:rsidRPr="00DA44B6" w:rsidRDefault="00C30479"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categories: no or unclear = 1, yes =</w:t>
            </w:r>
            <w:r w:rsidR="00EF1A01" w:rsidRPr="00DA44B6">
              <w:rPr>
                <w:rFonts w:ascii="Arial" w:hAnsi="Arial" w:cs="Arial"/>
                <w:sz w:val="20"/>
                <w:szCs w:val="20"/>
                <w:lang w:val="en-US"/>
              </w:rPr>
              <w:t xml:space="preserve"> </w:t>
            </w:r>
            <w:r w:rsidRPr="00DA44B6">
              <w:rPr>
                <w:rFonts w:ascii="Arial" w:hAnsi="Arial" w:cs="Arial"/>
                <w:sz w:val="20"/>
                <w:szCs w:val="20"/>
                <w:lang w:val="en-US"/>
              </w:rPr>
              <w:t>2</w:t>
            </w:r>
          </w:p>
          <w:p w14:paraId="3801235E" w14:textId="53138C7D" w:rsidR="00EF1A01" w:rsidRPr="00DA44B6" w:rsidRDefault="00A932D7" w:rsidP="00082E79">
            <w:pPr>
              <w:pStyle w:val="Listenabsatz"/>
              <w:numPr>
                <w:ilvl w:val="0"/>
                <w:numId w:val="3"/>
              </w:numPr>
              <w:rPr>
                <w:rFonts w:ascii="Arial" w:hAnsi="Arial" w:cs="Arial"/>
                <w:sz w:val="20"/>
                <w:szCs w:val="20"/>
                <w:lang w:val="en-US"/>
              </w:rPr>
            </w:pPr>
            <w:r w:rsidRPr="00DA44B6">
              <w:rPr>
                <w:rFonts w:ascii="Arial" w:hAnsi="Arial" w:cs="Arial"/>
                <w:sz w:val="20"/>
                <w:szCs w:val="20"/>
                <w:lang w:val="en-US"/>
              </w:rPr>
              <w:t xml:space="preserve">Number of </w:t>
            </w:r>
            <w:r w:rsidR="001727FC" w:rsidRPr="00DA44B6">
              <w:rPr>
                <w:rFonts w:ascii="Arial" w:hAnsi="Arial" w:cs="Arial"/>
                <w:sz w:val="20"/>
                <w:szCs w:val="20"/>
                <w:lang w:val="en-US"/>
              </w:rPr>
              <w:t xml:space="preserve">Standard Operating Procedures (SOPs) </w:t>
            </w:r>
            <w:r w:rsidR="005F1320">
              <w:rPr>
                <w:rFonts w:ascii="Arial" w:hAnsi="Arial" w:cs="Arial"/>
                <w:sz w:val="20"/>
                <w:szCs w:val="20"/>
                <w:lang w:val="en-US"/>
              </w:rPr>
              <w:t>planned for implementation</w:t>
            </w:r>
          </w:p>
          <w:p w14:paraId="41414953" w14:textId="77777777" w:rsidR="00EF1A01"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3</w:t>
            </w:r>
          </w:p>
          <w:p w14:paraId="1B2DBA7E" w14:textId="00A6D2F7" w:rsidR="00A932D7"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categories: one = 1, two = 2, three or more = 3</w:t>
            </w:r>
          </w:p>
          <w:p w14:paraId="559150CF" w14:textId="77777777" w:rsidR="00EF1A01" w:rsidRPr="00DA44B6" w:rsidRDefault="00A932D7" w:rsidP="00A14928">
            <w:pPr>
              <w:pStyle w:val="Listenabsatz"/>
              <w:numPr>
                <w:ilvl w:val="0"/>
                <w:numId w:val="3"/>
              </w:numPr>
              <w:rPr>
                <w:rFonts w:ascii="Arial" w:hAnsi="Arial" w:cs="Arial"/>
                <w:sz w:val="20"/>
                <w:szCs w:val="20"/>
                <w:lang w:val="en-US"/>
              </w:rPr>
            </w:pPr>
            <w:r w:rsidRPr="00DA44B6">
              <w:rPr>
                <w:rFonts w:ascii="Arial" w:hAnsi="Arial" w:cs="Arial"/>
                <w:sz w:val="20"/>
                <w:szCs w:val="20"/>
                <w:lang w:val="en-US"/>
              </w:rPr>
              <w:t>SOP scope specified</w:t>
            </w:r>
          </w:p>
          <w:p w14:paraId="45C45F46" w14:textId="77777777" w:rsidR="00EF1A01" w:rsidRPr="00DA44B6" w:rsidRDefault="00A932D7"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3</w:t>
            </w:r>
          </w:p>
          <w:p w14:paraId="31A0A208" w14:textId="77777777" w:rsidR="00AA05F5" w:rsidRDefault="00C30479" w:rsidP="00AA05F5">
            <w:pPr>
              <w:pStyle w:val="Listenabsatz"/>
              <w:numPr>
                <w:ilvl w:val="1"/>
                <w:numId w:val="3"/>
              </w:numPr>
              <w:rPr>
                <w:rFonts w:ascii="Arial" w:hAnsi="Arial" w:cs="Arial"/>
                <w:sz w:val="20"/>
                <w:szCs w:val="20"/>
                <w:lang w:val="en-US"/>
              </w:rPr>
            </w:pPr>
            <w:r w:rsidRPr="00DA44B6">
              <w:rPr>
                <w:rFonts w:ascii="Arial" w:hAnsi="Arial" w:cs="Arial"/>
                <w:sz w:val="20"/>
                <w:szCs w:val="20"/>
                <w:lang w:val="en-US"/>
              </w:rPr>
              <w:t xml:space="preserve">categories: </w:t>
            </w:r>
            <w:r w:rsidR="00A932D7" w:rsidRPr="00DA44B6">
              <w:rPr>
                <w:rFonts w:ascii="Arial" w:hAnsi="Arial" w:cs="Arial"/>
                <w:sz w:val="20"/>
                <w:szCs w:val="20"/>
                <w:lang w:val="en-US"/>
              </w:rPr>
              <w:t xml:space="preserve">wards covered across all SOPs equal less than number of all wards </w:t>
            </w:r>
            <w:r w:rsidR="00156B83" w:rsidRPr="00DA44B6">
              <w:rPr>
                <w:rFonts w:ascii="Arial" w:hAnsi="Arial" w:cs="Arial"/>
                <w:sz w:val="20"/>
                <w:szCs w:val="20"/>
                <w:lang w:val="en-US"/>
              </w:rPr>
              <w:t xml:space="preserve">participating </w:t>
            </w:r>
            <w:r w:rsidR="00A932D7" w:rsidRPr="00DA44B6">
              <w:rPr>
                <w:rFonts w:ascii="Arial" w:hAnsi="Arial" w:cs="Arial"/>
                <w:sz w:val="20"/>
                <w:szCs w:val="20"/>
                <w:lang w:val="en-US"/>
              </w:rPr>
              <w:t>in REVERSE = 1, number of wards across SOPs equals or exceeds number of all wards</w:t>
            </w:r>
            <w:r w:rsidR="00156B83" w:rsidRPr="00DA44B6">
              <w:rPr>
                <w:rFonts w:ascii="Arial" w:hAnsi="Arial" w:cs="Arial"/>
                <w:sz w:val="20"/>
                <w:szCs w:val="20"/>
                <w:lang w:val="en-US"/>
              </w:rPr>
              <w:t xml:space="preserve"> participating</w:t>
            </w:r>
            <w:r w:rsidR="00A932D7" w:rsidRPr="00DA44B6">
              <w:rPr>
                <w:rFonts w:ascii="Arial" w:hAnsi="Arial" w:cs="Arial"/>
                <w:sz w:val="20"/>
                <w:szCs w:val="20"/>
                <w:lang w:val="en-US"/>
              </w:rPr>
              <w:t xml:space="preserve"> in REVERSE = 2, at least one SOP is implemented in all wards</w:t>
            </w:r>
            <w:r w:rsidR="00156B83" w:rsidRPr="00DA44B6">
              <w:rPr>
                <w:rFonts w:ascii="Arial" w:hAnsi="Arial" w:cs="Arial"/>
                <w:sz w:val="20"/>
                <w:szCs w:val="20"/>
                <w:lang w:val="en-US"/>
              </w:rPr>
              <w:t xml:space="preserve"> participating in REVERSE</w:t>
            </w:r>
            <w:r w:rsidR="00A932D7" w:rsidRPr="00DA44B6">
              <w:rPr>
                <w:rFonts w:ascii="Arial" w:hAnsi="Arial" w:cs="Arial"/>
                <w:sz w:val="20"/>
                <w:szCs w:val="20"/>
                <w:lang w:val="en-US"/>
              </w:rPr>
              <w:t xml:space="preserve"> = 3)</w:t>
            </w:r>
          </w:p>
          <w:p w14:paraId="502C053D" w14:textId="77777777" w:rsidR="00AA05F5" w:rsidRDefault="00AA05F5" w:rsidP="00AA05F5">
            <w:pPr>
              <w:rPr>
                <w:rFonts w:ascii="Arial" w:hAnsi="Arial" w:cs="Arial"/>
                <w:sz w:val="20"/>
                <w:szCs w:val="20"/>
                <w:lang w:val="en-US"/>
              </w:rPr>
            </w:pPr>
          </w:p>
          <w:p w14:paraId="196DA959" w14:textId="67BD4CC1" w:rsidR="00AA05F5" w:rsidRPr="00D22247" w:rsidRDefault="00AA05F5">
            <w:pPr>
              <w:rPr>
                <w:rFonts w:ascii="Arial" w:hAnsi="Arial" w:cs="Arial"/>
                <w:sz w:val="20"/>
                <w:szCs w:val="20"/>
                <w:lang w:val="en-US"/>
              </w:rPr>
            </w:pPr>
            <w:r w:rsidRPr="00D22247">
              <w:rPr>
                <w:rFonts w:ascii="Arial" w:hAnsi="Arial" w:cs="Arial"/>
                <w:b/>
                <w:bCs/>
                <w:sz w:val="20"/>
                <w:szCs w:val="20"/>
                <w:lang w:val="en-US"/>
              </w:rPr>
              <w:t>Rationale behind choice of elements</w:t>
            </w:r>
            <w:r w:rsidRPr="39238D95">
              <w:rPr>
                <w:rFonts w:ascii="Arial" w:hAnsi="Arial" w:cs="Arial"/>
                <w:sz w:val="20"/>
                <w:szCs w:val="20"/>
                <w:lang w:val="en-US"/>
              </w:rPr>
              <w:t xml:space="preserve">: We selected elements of the RIT that indicate </w:t>
            </w:r>
            <w:r w:rsidR="1D732177" w:rsidRPr="39238D95">
              <w:rPr>
                <w:rFonts w:ascii="Arial" w:hAnsi="Arial" w:cs="Arial"/>
                <w:b/>
                <w:bCs/>
                <w:sz w:val="20"/>
                <w:szCs w:val="20"/>
                <w:lang w:val="en-US"/>
              </w:rPr>
              <w:t>whether</w:t>
            </w:r>
            <w:r w:rsidRPr="39238D95">
              <w:rPr>
                <w:rFonts w:ascii="Arial" w:hAnsi="Arial" w:cs="Arial"/>
                <w:sz w:val="20"/>
                <w:szCs w:val="20"/>
                <w:lang w:val="en-US"/>
              </w:rPr>
              <w:t xml:space="preserve"> hospitals’ implementation team</w:t>
            </w:r>
            <w:r w:rsidR="0BEE6318" w:rsidRPr="39238D95">
              <w:rPr>
                <w:rFonts w:ascii="Arial" w:hAnsi="Arial" w:cs="Arial"/>
                <w:sz w:val="20"/>
                <w:szCs w:val="20"/>
                <w:lang w:val="en-US"/>
              </w:rPr>
              <w:t>s</w:t>
            </w:r>
            <w:r w:rsidRPr="39238D95">
              <w:rPr>
                <w:rFonts w:ascii="Arial" w:hAnsi="Arial" w:cs="Arial"/>
                <w:sz w:val="20"/>
                <w:szCs w:val="20"/>
                <w:lang w:val="en-US"/>
              </w:rPr>
              <w:t xml:space="preserve"> start their implementation work</w:t>
            </w:r>
            <w:r w:rsidR="006D6427" w:rsidRPr="39238D95">
              <w:rPr>
                <w:rFonts w:ascii="Arial" w:hAnsi="Arial" w:cs="Arial"/>
                <w:sz w:val="20"/>
                <w:szCs w:val="20"/>
                <w:lang w:val="en-US"/>
              </w:rPr>
              <w:t xml:space="preserve"> promptly after kick-off</w:t>
            </w:r>
            <w:r w:rsidRPr="39238D95">
              <w:rPr>
                <w:rFonts w:ascii="Arial" w:hAnsi="Arial" w:cs="Arial"/>
                <w:sz w:val="20"/>
                <w:szCs w:val="20"/>
                <w:lang w:val="en-US"/>
              </w:rPr>
              <w:t>. In</w:t>
            </w:r>
            <w:r w:rsidR="006D6427" w:rsidRPr="39238D95">
              <w:rPr>
                <w:rFonts w:ascii="Arial" w:hAnsi="Arial" w:cs="Arial"/>
                <w:sz w:val="20"/>
                <w:szCs w:val="20"/>
                <w:lang w:val="en-US"/>
              </w:rPr>
              <w:t xml:space="preserve"> the</w:t>
            </w:r>
            <w:r w:rsidRPr="39238D95">
              <w:rPr>
                <w:rFonts w:ascii="Arial" w:hAnsi="Arial" w:cs="Arial"/>
                <w:sz w:val="20"/>
                <w:szCs w:val="20"/>
                <w:lang w:val="en-US"/>
              </w:rPr>
              <w:t xml:space="preserve"> REVERSE</w:t>
            </w:r>
            <w:r w:rsidR="006D6427" w:rsidRPr="39238D95">
              <w:rPr>
                <w:rFonts w:ascii="Arial" w:hAnsi="Arial" w:cs="Arial"/>
                <w:sz w:val="20"/>
                <w:szCs w:val="20"/>
                <w:lang w:val="en-US"/>
              </w:rPr>
              <w:t xml:space="preserve"> study</w:t>
            </w:r>
            <w:r w:rsidRPr="39238D95">
              <w:rPr>
                <w:rFonts w:ascii="Arial" w:hAnsi="Arial" w:cs="Arial"/>
                <w:sz w:val="20"/>
                <w:szCs w:val="20"/>
                <w:lang w:val="en-US"/>
              </w:rPr>
              <w:t>, this meant providing documentation of an implementation plan (i.e., RIT)</w:t>
            </w:r>
            <w:r w:rsidR="006D6427" w:rsidRPr="39238D95">
              <w:rPr>
                <w:rFonts w:ascii="Arial" w:hAnsi="Arial" w:cs="Arial"/>
                <w:sz w:val="20"/>
                <w:szCs w:val="20"/>
                <w:lang w:val="en-US"/>
              </w:rPr>
              <w:t xml:space="preserve"> early in the process (i.e., “on </w:t>
            </w:r>
            <w:r w:rsidR="006D6427" w:rsidRPr="39238D95">
              <w:rPr>
                <w:rFonts w:ascii="Arial" w:hAnsi="Arial" w:cs="Arial"/>
                <w:sz w:val="20"/>
                <w:szCs w:val="20"/>
                <w:lang w:val="en-US"/>
              </w:rPr>
              <w:lastRenderedPageBreak/>
              <w:t>time”)</w:t>
            </w:r>
            <w:r w:rsidRPr="39238D95">
              <w:rPr>
                <w:rFonts w:ascii="Arial" w:hAnsi="Arial" w:cs="Arial"/>
                <w:sz w:val="20"/>
                <w:szCs w:val="20"/>
                <w:lang w:val="en-US"/>
              </w:rPr>
              <w:t xml:space="preserve">, drafting initial goals, and </w:t>
            </w:r>
            <w:r w:rsidR="00A341B4">
              <w:rPr>
                <w:rFonts w:ascii="Arial" w:hAnsi="Arial" w:cs="Arial"/>
                <w:sz w:val="20"/>
                <w:szCs w:val="20"/>
                <w:lang w:val="en-US"/>
              </w:rPr>
              <w:t>prioritizing</w:t>
            </w:r>
            <w:r w:rsidR="00A341B4" w:rsidRPr="39238D95">
              <w:rPr>
                <w:rFonts w:ascii="Arial" w:hAnsi="Arial" w:cs="Arial"/>
                <w:sz w:val="20"/>
                <w:szCs w:val="20"/>
                <w:lang w:val="en-US"/>
              </w:rPr>
              <w:t xml:space="preserve"> </w:t>
            </w:r>
            <w:r w:rsidRPr="39238D95">
              <w:rPr>
                <w:rFonts w:ascii="Arial" w:hAnsi="Arial" w:cs="Arial"/>
                <w:sz w:val="20"/>
                <w:szCs w:val="20"/>
                <w:lang w:val="en-US"/>
              </w:rPr>
              <w:t>which SOPs will eventually be implemented.</w:t>
            </w:r>
            <w:r w:rsidR="00A341B4">
              <w:rPr>
                <w:rFonts w:ascii="Arial" w:hAnsi="Arial" w:cs="Arial"/>
                <w:sz w:val="20"/>
                <w:szCs w:val="20"/>
                <w:lang w:val="en-US"/>
              </w:rPr>
              <w:t xml:space="preserve"> These components represent the initial elements of the REVERSE Implementation Cycle (45), </w:t>
            </w:r>
            <w:r w:rsidR="00D947C0">
              <w:rPr>
                <w:rFonts w:ascii="Arial" w:hAnsi="Arial" w:cs="Arial"/>
                <w:sz w:val="20"/>
                <w:szCs w:val="20"/>
                <w:lang w:val="en-US"/>
              </w:rPr>
              <w:t>“</w:t>
            </w:r>
            <w:r w:rsidR="00A341B4" w:rsidRPr="00351CAE">
              <w:rPr>
                <w:rFonts w:ascii="Arial" w:hAnsi="Arial" w:cs="Arial"/>
                <w:i/>
                <w:iCs/>
                <w:sz w:val="20"/>
                <w:szCs w:val="20"/>
                <w:lang w:val="en-US"/>
              </w:rPr>
              <w:t>prioritize SOPs and identify goals</w:t>
            </w:r>
            <w:r w:rsidR="00D947C0">
              <w:rPr>
                <w:rFonts w:ascii="Arial" w:hAnsi="Arial" w:cs="Arial"/>
                <w:i/>
                <w:iCs/>
                <w:sz w:val="20"/>
                <w:szCs w:val="20"/>
                <w:lang w:val="en-US"/>
              </w:rPr>
              <w:t>”</w:t>
            </w:r>
            <w:r w:rsidR="00A341B4">
              <w:rPr>
                <w:rFonts w:ascii="Arial" w:hAnsi="Arial" w:cs="Arial"/>
                <w:sz w:val="20"/>
                <w:szCs w:val="20"/>
                <w:lang w:val="en-US"/>
              </w:rPr>
              <w:t xml:space="preserve">. Therefore, the elements building the initiation outcome are aligned with the overall conceptualization of REVERSE IPC Implementation (39, 45). </w:t>
            </w:r>
            <w:r w:rsidR="00D947C0">
              <w:rPr>
                <w:rFonts w:ascii="Arial" w:hAnsi="Arial" w:cs="Arial"/>
                <w:sz w:val="20"/>
                <w:szCs w:val="20"/>
                <w:lang w:val="en-US"/>
              </w:rPr>
              <w:t>Simultaneously, they indicate timely formal initiation of IPC implementation work</w:t>
            </w:r>
            <w:r w:rsidR="00754CAB">
              <w:rPr>
                <w:rFonts w:ascii="Arial" w:hAnsi="Arial" w:cs="Arial"/>
                <w:sz w:val="20"/>
                <w:szCs w:val="20"/>
                <w:lang w:val="en-US"/>
              </w:rPr>
              <w:t xml:space="preserve"> and mark the transition to observable implementation activity.</w:t>
            </w:r>
          </w:p>
          <w:p w14:paraId="3C77AE60" w14:textId="1FD50F28" w:rsidR="00AA05F5" w:rsidRPr="00D22247" w:rsidRDefault="00AA05F5" w:rsidP="39238D95">
            <w:pPr>
              <w:rPr>
                <w:rFonts w:ascii="Arial" w:hAnsi="Arial" w:cs="Arial"/>
                <w:sz w:val="20"/>
                <w:szCs w:val="20"/>
                <w:lang w:val="en-US"/>
              </w:rPr>
            </w:pPr>
            <w:r w:rsidRPr="39238D95">
              <w:rPr>
                <w:rFonts w:ascii="Arial" w:hAnsi="Arial" w:cs="Arial"/>
                <w:sz w:val="20"/>
                <w:szCs w:val="20"/>
                <w:lang w:val="en-US"/>
              </w:rPr>
              <w:t xml:space="preserve">The weight of the five elements listed above </w:t>
            </w:r>
            <w:r w:rsidR="006D6427" w:rsidRPr="39238D95">
              <w:rPr>
                <w:rFonts w:ascii="Arial" w:hAnsi="Arial" w:cs="Arial"/>
                <w:sz w:val="20"/>
                <w:szCs w:val="20"/>
                <w:lang w:val="en-US"/>
              </w:rPr>
              <w:t>w</w:t>
            </w:r>
            <w:r w:rsidR="0CD55FFD" w:rsidRPr="39238D95">
              <w:rPr>
                <w:rFonts w:ascii="Arial" w:hAnsi="Arial" w:cs="Arial"/>
                <w:sz w:val="20"/>
                <w:szCs w:val="20"/>
                <w:lang w:val="en-US"/>
              </w:rPr>
              <w:t>as</w:t>
            </w:r>
            <w:r w:rsidRPr="39238D95">
              <w:rPr>
                <w:rFonts w:ascii="Arial" w:hAnsi="Arial" w:cs="Arial"/>
                <w:sz w:val="20"/>
                <w:szCs w:val="20"/>
                <w:lang w:val="en-US"/>
              </w:rPr>
              <w:t xml:space="preserve"> defined in </w:t>
            </w:r>
            <w:r w:rsidR="596B8FD2" w:rsidRPr="39238D95">
              <w:rPr>
                <w:rFonts w:ascii="Arial" w:hAnsi="Arial" w:cs="Arial"/>
                <w:sz w:val="20"/>
                <w:szCs w:val="20"/>
                <w:lang w:val="en-US"/>
              </w:rPr>
              <w:t xml:space="preserve">REVERSE </w:t>
            </w:r>
            <w:r w:rsidRPr="39238D95">
              <w:rPr>
                <w:rFonts w:ascii="Arial" w:hAnsi="Arial" w:cs="Arial"/>
                <w:sz w:val="20"/>
                <w:szCs w:val="20"/>
                <w:lang w:val="en-US"/>
              </w:rPr>
              <w:t>implementation research</w:t>
            </w:r>
            <w:r w:rsidR="41846C85" w:rsidRPr="39238D95">
              <w:rPr>
                <w:rFonts w:ascii="Arial" w:hAnsi="Arial" w:cs="Arial"/>
                <w:sz w:val="20"/>
                <w:szCs w:val="20"/>
                <w:lang w:val="en-US"/>
              </w:rPr>
              <w:t xml:space="preserve"> team</w:t>
            </w:r>
            <w:r w:rsidR="00754CAB">
              <w:rPr>
                <w:rFonts w:ascii="Arial" w:hAnsi="Arial" w:cs="Arial"/>
                <w:sz w:val="20"/>
                <w:szCs w:val="20"/>
                <w:lang w:val="en-US"/>
              </w:rPr>
              <w:t xml:space="preserve"> discussions</w:t>
            </w:r>
            <w:r w:rsidRPr="39238D95">
              <w:rPr>
                <w:rFonts w:ascii="Arial" w:hAnsi="Arial" w:cs="Arial"/>
                <w:sz w:val="20"/>
                <w:szCs w:val="20"/>
                <w:lang w:val="en-US"/>
              </w:rPr>
              <w:t xml:space="preserve">. </w:t>
            </w:r>
            <w:r w:rsidR="000C5BFB">
              <w:rPr>
                <w:rFonts w:ascii="Arial" w:hAnsi="Arial" w:cs="Arial"/>
                <w:sz w:val="20"/>
                <w:szCs w:val="20"/>
                <w:lang w:val="en-US"/>
              </w:rPr>
              <w:t>The s</w:t>
            </w:r>
            <w:r w:rsidR="008E79EC">
              <w:rPr>
                <w:rFonts w:ascii="Arial" w:hAnsi="Arial" w:cs="Arial"/>
                <w:sz w:val="20"/>
                <w:szCs w:val="20"/>
                <w:lang w:val="en-US"/>
              </w:rPr>
              <w:t xml:space="preserve">trongest indicators expected to connect subsequent elements in the REVERSE Implementation Cycle (45) were </w:t>
            </w:r>
            <w:r w:rsidR="000C5BFB">
              <w:rPr>
                <w:rFonts w:ascii="Arial" w:hAnsi="Arial" w:cs="Arial"/>
                <w:sz w:val="20"/>
                <w:szCs w:val="20"/>
                <w:lang w:val="en-US"/>
              </w:rPr>
              <w:t>assigned</w:t>
            </w:r>
            <w:r w:rsidR="008E79EC">
              <w:rPr>
                <w:rFonts w:ascii="Arial" w:hAnsi="Arial" w:cs="Arial"/>
                <w:sz w:val="20"/>
                <w:szCs w:val="20"/>
                <w:lang w:val="en-US"/>
              </w:rPr>
              <w:t xml:space="preserve"> the highest weight (3), e.g., SOP prioritization and scope definition would allow an implementation team to identify barriers and facilitators for the respective wards involved. Indicators that connected to subsequent elements, but required more practice over time, such as identifying goals according to SMART criteria, were given a medium weight (2). Indicators that were considered important but not in direct connection to subsequent REVERSE Implementation Cycle (45) elements were given the lowest weight (1). For example, t</w:t>
            </w:r>
            <w:r w:rsidR="006805F5" w:rsidRPr="39238D95">
              <w:rPr>
                <w:rFonts w:ascii="Arial" w:hAnsi="Arial" w:cs="Arial"/>
                <w:sz w:val="20"/>
                <w:szCs w:val="20"/>
                <w:lang w:val="en-US"/>
              </w:rPr>
              <w:t>he element</w:t>
            </w:r>
            <w:r w:rsidR="006D6427" w:rsidRPr="39238D95">
              <w:rPr>
                <w:rFonts w:ascii="Arial" w:hAnsi="Arial" w:cs="Arial"/>
                <w:sz w:val="20"/>
                <w:szCs w:val="20"/>
                <w:lang w:val="en-US"/>
              </w:rPr>
              <w:t xml:space="preserve"> </w:t>
            </w:r>
            <w:r w:rsidR="006805F5" w:rsidRPr="39238D95">
              <w:rPr>
                <w:rFonts w:ascii="Arial" w:hAnsi="Arial" w:cs="Arial"/>
                <w:sz w:val="20"/>
                <w:szCs w:val="20"/>
                <w:lang w:val="en-US"/>
              </w:rPr>
              <w:t>“</w:t>
            </w:r>
            <w:r w:rsidR="006D6427" w:rsidRPr="39238D95">
              <w:rPr>
                <w:rFonts w:ascii="Arial" w:hAnsi="Arial" w:cs="Arial"/>
                <w:sz w:val="20"/>
                <w:szCs w:val="20"/>
                <w:lang w:val="en-US"/>
              </w:rPr>
              <w:t>on</w:t>
            </w:r>
            <w:r w:rsidR="006805F5" w:rsidRPr="39238D95">
              <w:rPr>
                <w:rFonts w:ascii="Arial" w:hAnsi="Arial" w:cs="Arial"/>
                <w:sz w:val="20"/>
                <w:szCs w:val="20"/>
                <w:lang w:val="en-US"/>
              </w:rPr>
              <w:t>-</w:t>
            </w:r>
            <w:r w:rsidR="006D6427" w:rsidRPr="39238D95">
              <w:rPr>
                <w:rFonts w:ascii="Arial" w:hAnsi="Arial" w:cs="Arial"/>
                <w:sz w:val="20"/>
                <w:szCs w:val="20"/>
                <w:lang w:val="en-US"/>
              </w:rPr>
              <w:t>time submission</w:t>
            </w:r>
            <w:r w:rsidR="006805F5" w:rsidRPr="39238D95">
              <w:rPr>
                <w:rFonts w:ascii="Arial" w:hAnsi="Arial" w:cs="Arial"/>
                <w:sz w:val="20"/>
                <w:szCs w:val="20"/>
                <w:lang w:val="en-US"/>
              </w:rPr>
              <w:t>”</w:t>
            </w:r>
            <w:r w:rsidR="006D6427" w:rsidRPr="39238D95">
              <w:rPr>
                <w:rFonts w:ascii="Arial" w:hAnsi="Arial" w:cs="Arial"/>
                <w:sz w:val="20"/>
                <w:szCs w:val="20"/>
                <w:lang w:val="en-US"/>
              </w:rPr>
              <w:t xml:space="preserve"> also </w:t>
            </w:r>
            <w:r w:rsidR="006805F5" w:rsidRPr="39238D95">
              <w:rPr>
                <w:rFonts w:ascii="Arial" w:hAnsi="Arial" w:cs="Arial"/>
                <w:sz w:val="20"/>
                <w:szCs w:val="20"/>
                <w:lang w:val="en-US"/>
              </w:rPr>
              <w:t>indicates</w:t>
            </w:r>
            <w:r w:rsidR="006D6427" w:rsidRPr="39238D95">
              <w:rPr>
                <w:rFonts w:ascii="Arial" w:hAnsi="Arial" w:cs="Arial"/>
                <w:sz w:val="20"/>
                <w:szCs w:val="20"/>
                <w:lang w:val="en-US"/>
              </w:rPr>
              <w:t xml:space="preserve"> compliance with </w:t>
            </w:r>
            <w:r w:rsidR="00A341B4">
              <w:rPr>
                <w:rFonts w:ascii="Arial" w:hAnsi="Arial" w:cs="Arial"/>
                <w:sz w:val="20"/>
                <w:szCs w:val="20"/>
                <w:lang w:val="en-US"/>
              </w:rPr>
              <w:t xml:space="preserve">documentation and </w:t>
            </w:r>
            <w:r w:rsidR="006805F5" w:rsidRPr="39238D95">
              <w:rPr>
                <w:rFonts w:ascii="Arial" w:hAnsi="Arial" w:cs="Arial"/>
                <w:sz w:val="20"/>
                <w:szCs w:val="20"/>
                <w:lang w:val="en-US"/>
              </w:rPr>
              <w:t xml:space="preserve">reporting </w:t>
            </w:r>
            <w:r w:rsidR="006D6427" w:rsidRPr="39238D95">
              <w:rPr>
                <w:rFonts w:ascii="Arial" w:hAnsi="Arial" w:cs="Arial"/>
                <w:sz w:val="20"/>
                <w:szCs w:val="20"/>
                <w:lang w:val="en-US"/>
              </w:rPr>
              <w:t>requirements</w:t>
            </w:r>
            <w:r w:rsidR="006805F5" w:rsidRPr="39238D95">
              <w:rPr>
                <w:rFonts w:ascii="Arial" w:hAnsi="Arial" w:cs="Arial"/>
                <w:sz w:val="20"/>
                <w:szCs w:val="20"/>
                <w:lang w:val="en-US"/>
              </w:rPr>
              <w:t xml:space="preserve">. </w:t>
            </w:r>
            <w:r w:rsidR="00A341B4">
              <w:rPr>
                <w:rFonts w:ascii="Arial" w:hAnsi="Arial" w:cs="Arial"/>
                <w:sz w:val="20"/>
                <w:szCs w:val="20"/>
                <w:lang w:val="en-US"/>
              </w:rPr>
              <w:t>While this element may seem less relevant</w:t>
            </w:r>
            <w:r w:rsidR="006805F5" w:rsidRPr="39238D95">
              <w:rPr>
                <w:rFonts w:ascii="Arial" w:hAnsi="Arial" w:cs="Arial"/>
                <w:sz w:val="20"/>
                <w:szCs w:val="20"/>
                <w:lang w:val="en-US"/>
              </w:rPr>
              <w:t>, this</w:t>
            </w:r>
            <w:r w:rsidR="006D6427" w:rsidRPr="39238D95">
              <w:rPr>
                <w:rFonts w:ascii="Arial" w:hAnsi="Arial" w:cs="Arial"/>
                <w:sz w:val="20"/>
                <w:szCs w:val="20"/>
                <w:lang w:val="en-US"/>
              </w:rPr>
              <w:t xml:space="preserve"> was still considered an initiation </w:t>
            </w:r>
            <w:r w:rsidR="006805F5" w:rsidRPr="39238D95">
              <w:rPr>
                <w:rFonts w:ascii="Arial" w:hAnsi="Arial" w:cs="Arial"/>
                <w:sz w:val="20"/>
                <w:szCs w:val="20"/>
                <w:lang w:val="en-US"/>
              </w:rPr>
              <w:t xml:space="preserve">element (but was given the lowest weight), </w:t>
            </w:r>
            <w:r w:rsidR="005F1320" w:rsidRPr="39238D95">
              <w:rPr>
                <w:rFonts w:ascii="Arial" w:hAnsi="Arial" w:cs="Arial"/>
                <w:sz w:val="20"/>
                <w:szCs w:val="20"/>
                <w:lang w:val="en-US"/>
              </w:rPr>
              <w:t xml:space="preserve">as regular documentation and accountability </w:t>
            </w:r>
            <w:r w:rsidR="005149EA">
              <w:rPr>
                <w:rFonts w:ascii="Arial" w:hAnsi="Arial" w:cs="Arial"/>
                <w:sz w:val="20"/>
                <w:szCs w:val="20"/>
                <w:lang w:val="en-US"/>
              </w:rPr>
              <w:t xml:space="preserve">are </w:t>
            </w:r>
            <w:r w:rsidR="005F1320" w:rsidRPr="39238D95">
              <w:rPr>
                <w:rFonts w:ascii="Arial" w:hAnsi="Arial" w:cs="Arial"/>
                <w:sz w:val="20"/>
                <w:szCs w:val="20"/>
                <w:lang w:val="en-US"/>
              </w:rPr>
              <w:t>central to the REVERSE implementation concept (i.e., monitoring</w:t>
            </w:r>
            <w:r w:rsidR="00A341B4">
              <w:rPr>
                <w:rFonts w:ascii="Arial" w:hAnsi="Arial" w:cs="Arial"/>
                <w:sz w:val="20"/>
                <w:szCs w:val="20"/>
                <w:lang w:val="en-US"/>
              </w:rPr>
              <w:t xml:space="preserve"> element in the REVERSE Implementation Cycle, 45</w:t>
            </w:r>
            <w:r w:rsidR="005F1320" w:rsidRPr="39238D95">
              <w:rPr>
                <w:rFonts w:ascii="Arial" w:hAnsi="Arial" w:cs="Arial"/>
                <w:sz w:val="20"/>
                <w:szCs w:val="20"/>
                <w:lang w:val="en-US"/>
              </w:rPr>
              <w:t>)</w:t>
            </w:r>
            <w:r w:rsidR="00A341B4">
              <w:rPr>
                <w:rFonts w:ascii="Arial" w:hAnsi="Arial" w:cs="Arial"/>
                <w:sz w:val="20"/>
                <w:szCs w:val="20"/>
                <w:lang w:val="en-US"/>
              </w:rPr>
              <w:t xml:space="preserve"> and getting used to the RIT was a central part of implementation kick-off, falling into the initiation period</w:t>
            </w:r>
            <w:r w:rsidR="005F1320" w:rsidRPr="39238D95">
              <w:rPr>
                <w:rFonts w:ascii="Arial" w:hAnsi="Arial" w:cs="Arial"/>
                <w:sz w:val="20"/>
                <w:szCs w:val="20"/>
                <w:lang w:val="en-US"/>
              </w:rPr>
              <w:t xml:space="preserve">. </w:t>
            </w:r>
          </w:p>
        </w:tc>
        <w:tc>
          <w:tcPr>
            <w:tcW w:w="3367" w:type="dxa"/>
          </w:tcPr>
          <w:p w14:paraId="48E503B8" w14:textId="77777777" w:rsidR="00A932D7" w:rsidRPr="00DA44B6" w:rsidRDefault="00A932D7">
            <w:pPr>
              <w:rPr>
                <w:rFonts w:ascii="Arial" w:hAnsi="Arial" w:cs="Arial"/>
                <w:sz w:val="20"/>
                <w:szCs w:val="20"/>
                <w:lang w:val="en-US"/>
              </w:rPr>
            </w:pPr>
            <w:r w:rsidRPr="00DA44B6">
              <w:rPr>
                <w:rFonts w:ascii="Arial" w:hAnsi="Arial" w:cs="Arial"/>
                <w:b/>
                <w:bCs/>
                <w:sz w:val="20"/>
                <w:szCs w:val="20"/>
                <w:lang w:val="en-US"/>
              </w:rPr>
              <w:lastRenderedPageBreak/>
              <w:t>Low initiation</w:t>
            </w:r>
            <w:r w:rsidRPr="00DA44B6">
              <w:rPr>
                <w:rFonts w:ascii="Arial" w:hAnsi="Arial" w:cs="Arial"/>
                <w:sz w:val="20"/>
                <w:szCs w:val="20"/>
                <w:lang w:val="en-US"/>
              </w:rPr>
              <w:t>: 0</w:t>
            </w:r>
          </w:p>
          <w:p w14:paraId="07A95CBF" w14:textId="77777777" w:rsidR="00A932D7" w:rsidRPr="00DA44B6" w:rsidRDefault="00A932D7">
            <w:pPr>
              <w:rPr>
                <w:rFonts w:ascii="Arial" w:hAnsi="Arial" w:cs="Arial"/>
                <w:sz w:val="20"/>
                <w:szCs w:val="20"/>
                <w:lang w:val="en-US"/>
              </w:rPr>
            </w:pPr>
            <w:r w:rsidRPr="00DA44B6">
              <w:rPr>
                <w:rFonts w:ascii="Arial" w:hAnsi="Arial" w:cs="Arial"/>
                <w:b/>
                <w:bCs/>
                <w:sz w:val="20"/>
                <w:szCs w:val="20"/>
                <w:lang w:val="en-US"/>
              </w:rPr>
              <w:t>High initiation</w:t>
            </w:r>
            <w:r w:rsidRPr="00DA44B6">
              <w:rPr>
                <w:rFonts w:ascii="Arial" w:hAnsi="Arial" w:cs="Arial"/>
                <w:sz w:val="20"/>
                <w:szCs w:val="20"/>
                <w:lang w:val="en-US"/>
              </w:rPr>
              <w:t>: 1</w:t>
            </w:r>
          </w:p>
          <w:p w14:paraId="7F184ACA" w14:textId="77777777" w:rsidR="00A932D7" w:rsidRPr="00DA44B6" w:rsidRDefault="00A932D7">
            <w:pPr>
              <w:rPr>
                <w:rFonts w:ascii="Arial" w:hAnsi="Arial" w:cs="Arial"/>
                <w:sz w:val="20"/>
                <w:szCs w:val="20"/>
                <w:lang w:val="en-US"/>
              </w:rPr>
            </w:pPr>
            <w:r w:rsidRPr="00DA44B6">
              <w:rPr>
                <w:rFonts w:ascii="Arial" w:hAnsi="Arial" w:cs="Arial"/>
                <w:b/>
                <w:bCs/>
                <w:sz w:val="20"/>
                <w:szCs w:val="20"/>
                <w:lang w:val="en-US"/>
              </w:rPr>
              <w:t>Threshold</w:t>
            </w:r>
            <w:r w:rsidRPr="00DA44B6">
              <w:rPr>
                <w:rFonts w:ascii="Arial" w:hAnsi="Arial" w:cs="Arial"/>
                <w:sz w:val="20"/>
                <w:szCs w:val="20"/>
                <w:lang w:val="en-US"/>
              </w:rPr>
              <w:t xml:space="preserve">: </w:t>
            </w:r>
            <w:r w:rsidR="00575591" w:rsidRPr="00DA44B6">
              <w:rPr>
                <w:rFonts w:ascii="Arial" w:hAnsi="Arial" w:cs="Arial"/>
                <w:sz w:val="20"/>
                <w:szCs w:val="20"/>
                <w:lang w:val="en-US"/>
              </w:rPr>
              <w:t>21.5 (median)</w:t>
            </w:r>
          </w:p>
          <w:p w14:paraId="56697782" w14:textId="30017034" w:rsidR="00EF1A01" w:rsidRPr="00DA44B6" w:rsidRDefault="00EF1A01">
            <w:pPr>
              <w:rPr>
                <w:rFonts w:ascii="Arial" w:hAnsi="Arial" w:cs="Arial"/>
                <w:sz w:val="20"/>
                <w:szCs w:val="20"/>
                <w:lang w:val="en-US"/>
              </w:rPr>
            </w:pPr>
            <w:r w:rsidRPr="00DA44B6">
              <w:rPr>
                <w:rFonts w:ascii="Arial" w:hAnsi="Arial" w:cs="Arial"/>
                <w:b/>
                <w:bCs/>
                <w:sz w:val="20"/>
                <w:szCs w:val="20"/>
                <w:lang w:val="en-US"/>
              </w:rPr>
              <w:t>Threshold reasoning</w:t>
            </w:r>
            <w:r w:rsidRPr="00DA44B6">
              <w:rPr>
                <w:rFonts w:ascii="Arial" w:hAnsi="Arial" w:cs="Arial"/>
                <w:sz w:val="20"/>
                <w:szCs w:val="20"/>
                <w:lang w:val="en-US"/>
              </w:rPr>
              <w:t xml:space="preserve">: </w:t>
            </w:r>
            <w:r w:rsidR="0061013B" w:rsidRPr="00DA44B6">
              <w:rPr>
                <w:rFonts w:ascii="Arial" w:hAnsi="Arial" w:cs="Arial"/>
                <w:sz w:val="20"/>
                <w:szCs w:val="20"/>
                <w:lang w:val="en-US"/>
              </w:rPr>
              <w:t>T</w:t>
            </w:r>
            <w:r w:rsidRPr="00DA44B6">
              <w:rPr>
                <w:rFonts w:ascii="Arial" w:hAnsi="Arial" w:cs="Arial"/>
                <w:sz w:val="20"/>
                <w:szCs w:val="20"/>
                <w:lang w:val="en-US"/>
              </w:rPr>
              <w:t xml:space="preserve">here was no natural gap in the data, </w:t>
            </w:r>
            <w:r w:rsidR="006D6427">
              <w:rPr>
                <w:rFonts w:ascii="Arial" w:hAnsi="Arial" w:cs="Arial"/>
                <w:sz w:val="20"/>
                <w:szCs w:val="20"/>
                <w:lang w:val="en-US"/>
              </w:rPr>
              <w:t>and no cut-offs were provided in the literature. T</w:t>
            </w:r>
            <w:r w:rsidRPr="00DA44B6">
              <w:rPr>
                <w:rFonts w:ascii="Arial" w:hAnsi="Arial" w:cs="Arial"/>
                <w:sz w:val="20"/>
                <w:szCs w:val="20"/>
                <w:lang w:val="en-US"/>
              </w:rPr>
              <w:t xml:space="preserve">herefore, we used the median. </w:t>
            </w:r>
            <w:r w:rsidR="004877B1" w:rsidRPr="00DA44B6">
              <w:rPr>
                <w:rFonts w:ascii="Arial" w:hAnsi="Arial" w:cs="Arial"/>
                <w:sz w:val="20"/>
                <w:szCs w:val="20"/>
                <w:lang w:val="en-US"/>
              </w:rPr>
              <w:t>The resulting groups (0 and 1) resonated with case knowledge.</w:t>
            </w:r>
          </w:p>
        </w:tc>
      </w:tr>
      <w:tr w:rsidR="00575591" w:rsidRPr="00DA44B6" w14:paraId="562C466F" w14:textId="77777777" w:rsidTr="39238D95">
        <w:tc>
          <w:tcPr>
            <w:tcW w:w="1952" w:type="dxa"/>
          </w:tcPr>
          <w:p w14:paraId="4374328F" w14:textId="107CA228" w:rsidR="00A932D7" w:rsidRPr="00DA44B6" w:rsidRDefault="00A932D7">
            <w:pPr>
              <w:rPr>
                <w:rFonts w:ascii="Arial" w:hAnsi="Arial" w:cs="Arial"/>
                <w:sz w:val="20"/>
                <w:szCs w:val="20"/>
                <w:lang w:val="en-US"/>
              </w:rPr>
            </w:pPr>
            <w:r w:rsidRPr="00DA44B6">
              <w:rPr>
                <w:rFonts w:ascii="Arial" w:hAnsi="Arial" w:cs="Arial"/>
                <w:sz w:val="20"/>
                <w:szCs w:val="20"/>
                <w:lang w:val="en-US"/>
              </w:rPr>
              <w:t>Cooperative Behavior</w:t>
            </w:r>
          </w:p>
        </w:tc>
        <w:tc>
          <w:tcPr>
            <w:tcW w:w="1479" w:type="dxa"/>
          </w:tcPr>
          <w:p w14:paraId="321BF7C2" w14:textId="0E6C21A8" w:rsidR="00A932D7" w:rsidRPr="00DA44B6" w:rsidRDefault="00A932D7">
            <w:pPr>
              <w:rPr>
                <w:rFonts w:ascii="Arial" w:hAnsi="Arial" w:cs="Arial"/>
                <w:sz w:val="20"/>
                <w:szCs w:val="20"/>
                <w:lang w:val="en-US"/>
              </w:rPr>
            </w:pPr>
            <w:r w:rsidRPr="00DA44B6">
              <w:rPr>
                <w:rFonts w:ascii="Arial" w:hAnsi="Arial" w:cs="Arial"/>
                <w:sz w:val="20"/>
                <w:szCs w:val="20"/>
                <w:lang w:val="en-US"/>
              </w:rPr>
              <w:t>COOP</w:t>
            </w:r>
            <w:r w:rsidR="00156B83" w:rsidRPr="00DA44B6">
              <w:rPr>
                <w:rFonts w:ascii="Arial" w:hAnsi="Arial" w:cs="Arial"/>
                <w:sz w:val="20"/>
                <w:szCs w:val="20"/>
                <w:lang w:val="en-US"/>
              </w:rPr>
              <w:t>ERATIVE BEHAVIOR</w:t>
            </w:r>
          </w:p>
        </w:tc>
        <w:tc>
          <w:tcPr>
            <w:tcW w:w="7479" w:type="dxa"/>
          </w:tcPr>
          <w:p w14:paraId="6338E57D" w14:textId="34C1B8FE" w:rsidR="00A14928" w:rsidRPr="00DA44B6" w:rsidRDefault="00A14928" w:rsidP="00A96641">
            <w:pPr>
              <w:jc w:val="both"/>
              <w:rPr>
                <w:rFonts w:ascii="Arial" w:hAnsi="Arial" w:cs="Arial"/>
                <w:b/>
                <w:bCs/>
                <w:sz w:val="20"/>
                <w:szCs w:val="20"/>
                <w:lang w:val="en-US"/>
              </w:rPr>
            </w:pPr>
            <w:r w:rsidRPr="00DA44B6">
              <w:rPr>
                <w:rFonts w:ascii="Arial" w:hAnsi="Arial" w:cs="Arial"/>
                <w:b/>
                <w:bCs/>
                <w:sz w:val="20"/>
                <w:szCs w:val="20"/>
                <w:lang w:val="en-US"/>
              </w:rPr>
              <w:t>Data source</w:t>
            </w:r>
            <w:r w:rsidR="00A96641" w:rsidRPr="00DA44B6">
              <w:rPr>
                <w:rFonts w:ascii="Arial" w:hAnsi="Arial" w:cs="Arial"/>
                <w:b/>
                <w:bCs/>
                <w:sz w:val="20"/>
                <w:szCs w:val="20"/>
                <w:lang w:val="en-US"/>
              </w:rPr>
              <w:t>:</w:t>
            </w:r>
            <w:r w:rsidRPr="00DA44B6">
              <w:rPr>
                <w:rFonts w:ascii="Arial" w:hAnsi="Arial" w:cs="Arial"/>
                <w:b/>
                <w:bCs/>
                <w:sz w:val="20"/>
                <w:szCs w:val="20"/>
                <w:lang w:val="en-US"/>
              </w:rPr>
              <w:t xml:space="preserve"> </w:t>
            </w:r>
            <w:r w:rsidR="004D1478" w:rsidRPr="00DA44B6">
              <w:rPr>
                <w:rFonts w:ascii="Arial" w:hAnsi="Arial" w:cs="Arial"/>
                <w:sz w:val="20"/>
                <w:szCs w:val="20"/>
                <w:lang w:val="en-US"/>
              </w:rPr>
              <w:t>First five RITs</w:t>
            </w:r>
            <w:r w:rsidR="001727FC" w:rsidRPr="00DA44B6">
              <w:rPr>
                <w:rFonts w:ascii="Arial" w:hAnsi="Arial" w:cs="Arial"/>
                <w:sz w:val="20"/>
                <w:szCs w:val="20"/>
                <w:lang w:val="en-US"/>
              </w:rPr>
              <w:t xml:space="preserve">, </w:t>
            </w:r>
            <w:r w:rsidR="004D1478" w:rsidRPr="00DA44B6">
              <w:rPr>
                <w:rFonts w:ascii="Arial" w:hAnsi="Arial" w:cs="Arial"/>
                <w:sz w:val="20"/>
                <w:szCs w:val="20"/>
                <w:lang w:val="en-US"/>
              </w:rPr>
              <w:t>covering first year of IPC implementation</w:t>
            </w:r>
          </w:p>
          <w:p w14:paraId="6A84BC60" w14:textId="719F09B7" w:rsidR="00A932D7" w:rsidRPr="00DA44B6" w:rsidRDefault="00A14928">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Hospitals</w:t>
            </w:r>
            <w:r w:rsidR="00575591" w:rsidRPr="00DA44B6">
              <w:rPr>
                <w:rFonts w:ascii="Arial" w:hAnsi="Arial" w:cs="Arial"/>
                <w:sz w:val="20"/>
                <w:szCs w:val="20"/>
                <w:lang w:val="en-US"/>
              </w:rPr>
              <w:t xml:space="preserve"> staff </w:t>
            </w:r>
            <w:r w:rsidRPr="00DA44B6">
              <w:rPr>
                <w:rFonts w:ascii="Arial" w:hAnsi="Arial" w:cs="Arial"/>
                <w:sz w:val="20"/>
                <w:szCs w:val="20"/>
                <w:lang w:val="en-US"/>
              </w:rPr>
              <w:t>execute behaviors that indicate they their cooperation with IPC implementation, and the behaviors are indicating progress in IPC implementation activities</w:t>
            </w:r>
          </w:p>
          <w:p w14:paraId="32140D53" w14:textId="77777777" w:rsidR="00AA05F5" w:rsidRPr="00DA44B6" w:rsidRDefault="004D1478" w:rsidP="00AA05F5">
            <w:pPr>
              <w:rPr>
                <w:rFonts w:ascii="Arial" w:hAnsi="Arial" w:cs="Arial"/>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Weighted sum of the following elements</w:t>
            </w:r>
            <w:r w:rsidR="00AA05F5">
              <w:rPr>
                <w:rFonts w:ascii="Arial" w:hAnsi="Arial" w:cs="Arial"/>
                <w:sz w:val="20"/>
                <w:szCs w:val="20"/>
                <w:lang w:val="en-US"/>
              </w:rPr>
              <w:t xml:space="preserve"> (a sum of each [score x weight])</w:t>
            </w:r>
          </w:p>
          <w:p w14:paraId="1CB2E225" w14:textId="464FEE03" w:rsidR="004D1478" w:rsidRPr="00DA44B6" w:rsidRDefault="004D1478">
            <w:pPr>
              <w:rPr>
                <w:rFonts w:ascii="Arial" w:hAnsi="Arial" w:cs="Arial"/>
                <w:sz w:val="20"/>
                <w:szCs w:val="20"/>
                <w:lang w:val="en-US"/>
              </w:rPr>
            </w:pPr>
          </w:p>
          <w:p w14:paraId="0D6B481E" w14:textId="77777777" w:rsidR="00EF1A01" w:rsidRPr="00DA44B6" w:rsidRDefault="004D1478" w:rsidP="004D1478">
            <w:pPr>
              <w:pStyle w:val="Listenabsatz"/>
              <w:numPr>
                <w:ilvl w:val="0"/>
                <w:numId w:val="3"/>
              </w:numPr>
              <w:rPr>
                <w:rFonts w:ascii="Arial" w:hAnsi="Arial" w:cs="Arial"/>
                <w:sz w:val="20"/>
                <w:szCs w:val="20"/>
                <w:lang w:val="en-US"/>
              </w:rPr>
            </w:pPr>
            <w:r w:rsidRPr="00DA44B6">
              <w:rPr>
                <w:rFonts w:ascii="Arial" w:hAnsi="Arial" w:cs="Arial"/>
                <w:sz w:val="20"/>
                <w:szCs w:val="20"/>
                <w:lang w:val="en-US"/>
              </w:rPr>
              <w:t xml:space="preserve">Percentage of strategies that fall under “Develop Stakeholder Interrelationships” as defined by </w:t>
            </w:r>
            <w:r w:rsidR="00EF1A01" w:rsidRPr="00DA44B6">
              <w:rPr>
                <w:rFonts w:ascii="Arial" w:hAnsi="Arial" w:cs="Arial"/>
                <w:sz w:val="20"/>
                <w:szCs w:val="20"/>
                <w:lang w:val="en-US"/>
              </w:rPr>
              <w:fldChar w:fldCharType="begin"/>
            </w:r>
            <w:r w:rsidR="00EF1A01" w:rsidRPr="00DA44B6">
              <w:rPr>
                <w:rFonts w:ascii="Arial" w:hAnsi="Arial" w:cs="Arial"/>
                <w:sz w:val="20"/>
                <w:szCs w:val="20"/>
                <w:lang w:val="en-US"/>
              </w:rPr>
              <w:instrText xml:space="preserve"> ADDIN EN.CITE &lt;EndNote&gt;&lt;Cite AuthorYear="1"&gt;&lt;Author&gt;Powell&lt;/Author&gt;&lt;Year&gt;2015&lt;/Year&gt;&lt;RecNum&gt;184&lt;/RecNum&gt;&lt;DisplayText&gt;Powell et al. (2015)&lt;/DisplayText&gt;&lt;record&gt;&lt;rec-number&gt;184&lt;/rec-number&gt;&lt;foreign-keys&gt;&lt;key app="EN" db-id="t222dx2xzs9r0qe29tmvfx2wass2tpsvsvxp" timestamp="1719393847"&gt;184&lt;/key&gt;&lt;/foreign-keys&gt;&lt;ref-type name="Journal Article"&gt;17&lt;/ref-type&gt;&lt;contributors&gt;&lt;authors&gt;&lt;author&gt;Powell, Byron J.&lt;/author&gt;&lt;author&gt;Waltz, Thomas J.&lt;/author&gt;&lt;author&gt;Chinman, Matthew J.&lt;/author&gt;&lt;author&gt;Damschroder, Laura J.&lt;/author&gt;&lt;author&gt;Smith, Jeffrey L.&lt;/author&gt;&lt;author&gt;Matthieu, Monica M.&lt;/author&gt;&lt;author&gt;Proctor, Enola K.&lt;/author&gt;&lt;author&gt;Kirchner, JoAnn E.&lt;/author&gt;&lt;/authors&gt;&lt;/contributors&gt;&lt;titles&gt;&lt;title&gt;A refined compilation of implementation strategies: results from the Expert Recommendations for Implementing Change (ERIC) project&lt;/title&gt;&lt;secondary-title&gt;Implementation Science&lt;/secondary-title&gt;&lt;/titles&gt;&lt;periodical&gt;&lt;full-title&gt;Implementation Science&lt;/full-title&gt;&lt;/periodical&gt;&lt;pages&gt;21&lt;/pages&gt;&lt;volume&gt;10&lt;/volume&gt;&lt;number&gt;1&lt;/number&gt;&lt;dates&gt;&lt;year&gt;2015&lt;/year&gt;&lt;pub-dates&gt;&lt;date&gt;2015/02/12&lt;/date&gt;&lt;/pub-dates&gt;&lt;/dates&gt;&lt;isbn&gt;1748-5908&lt;/isbn&gt;&lt;urls&gt;&lt;related-urls&gt;&lt;url&gt;https://doi.org/10.1186/s13012-015-0209-1&lt;/url&gt;&lt;/related-urls&gt;&lt;/urls&gt;&lt;electronic-resource-num&gt;10.1186/s13012-015-0209-1&lt;/electronic-resource-num&gt;&lt;/record&gt;&lt;/Cite&gt;&lt;/EndNote&gt;</w:instrText>
            </w:r>
            <w:r w:rsidR="00EF1A01" w:rsidRPr="00DA44B6">
              <w:rPr>
                <w:rFonts w:ascii="Arial" w:hAnsi="Arial" w:cs="Arial"/>
                <w:sz w:val="20"/>
                <w:szCs w:val="20"/>
                <w:lang w:val="en-US"/>
              </w:rPr>
              <w:fldChar w:fldCharType="separate"/>
            </w:r>
            <w:r w:rsidR="00EF1A01" w:rsidRPr="00DA44B6">
              <w:rPr>
                <w:rFonts w:ascii="Arial" w:hAnsi="Arial" w:cs="Arial"/>
                <w:noProof/>
                <w:sz w:val="20"/>
                <w:szCs w:val="20"/>
                <w:lang w:val="en-US"/>
              </w:rPr>
              <w:t>Powell et al. (2015)</w:t>
            </w:r>
            <w:r w:rsidR="00EF1A01" w:rsidRPr="00DA44B6">
              <w:rPr>
                <w:rFonts w:ascii="Arial" w:hAnsi="Arial" w:cs="Arial"/>
                <w:sz w:val="20"/>
                <w:szCs w:val="20"/>
                <w:lang w:val="en-US"/>
              </w:rPr>
              <w:fldChar w:fldCharType="end"/>
            </w:r>
            <w:r w:rsidR="00EF1A01" w:rsidRPr="00DA44B6">
              <w:rPr>
                <w:rFonts w:ascii="Arial" w:hAnsi="Arial" w:cs="Arial"/>
                <w:sz w:val="20"/>
                <w:szCs w:val="20"/>
                <w:lang w:val="en-US"/>
              </w:rPr>
              <w:t xml:space="preserve"> and </w:t>
            </w:r>
            <w:r w:rsidR="00EF1A01" w:rsidRPr="00DA44B6">
              <w:rPr>
                <w:rFonts w:ascii="Arial" w:hAnsi="Arial" w:cs="Arial"/>
                <w:sz w:val="20"/>
                <w:szCs w:val="20"/>
                <w:lang w:val="en-US"/>
              </w:rPr>
              <w:fldChar w:fldCharType="begin"/>
            </w:r>
            <w:r w:rsidR="00EF1A01" w:rsidRPr="00DA44B6">
              <w:rPr>
                <w:rFonts w:ascii="Arial" w:hAnsi="Arial" w:cs="Arial"/>
                <w:sz w:val="20"/>
                <w:szCs w:val="20"/>
                <w:lang w:val="en-US"/>
              </w:rPr>
              <w:instrText xml:space="preserve"> ADDIN EN.CITE &lt;EndNote&gt;&lt;Cite AuthorYear="1"&gt;&lt;Author&gt;Waltz&lt;/Author&gt;&lt;Year&gt;2015&lt;/Year&gt;&lt;RecNum&gt;257&lt;/RecNum&gt;&lt;DisplayText&gt;Waltz et al. (2015)&lt;/DisplayText&gt;&lt;record&gt;&lt;rec-number&gt;257&lt;/rec-number&gt;&lt;foreign-keys&gt;&lt;key app="EN" db-id="t222dx2xzs9r0qe29tmvfx2wass2tpsvsvxp" timestamp="1738310558"&gt;257&lt;/key&gt;&lt;/foreign-keys&gt;&lt;ref-type name="Journal Article"&gt;17&lt;/ref-type&gt;&lt;contributors&gt;&lt;authors&gt;&lt;author&gt;Waltz, Thomas J.&lt;/author&gt;&lt;author&gt;Powell, Byron J.&lt;/author&gt;&lt;author&gt;Matthieu, Monica M.&lt;/author&gt;&lt;author&gt;Damschroder, Laura J.&lt;/author&gt;&lt;author&gt;Chinman, Matthew J.&lt;/author&gt;&lt;author&gt;Smith, Jeffrey L.&lt;/author&gt;&lt;author&gt;Proctor, Enola K.&lt;/author&gt;&lt;author&gt;Kirchner, JoAnn E.&lt;/author&gt;&lt;/authors&gt;&lt;/contributors&gt;&lt;titles&gt;&lt;title&gt;Use of concept mapping to characterize relationships among implementation strategies and assess their feasibility and importance: results from the Expert Recommendations for Implementing Change (ERIC) study&lt;/title&gt;&lt;secondary-title&gt;Implementation Science&lt;/secondary-title&gt;&lt;/titles&gt;&lt;periodical&gt;&lt;full-title&gt;Implementation Science&lt;/full-title&gt;&lt;/periodical&gt;&lt;pages&gt;109&lt;/pages&gt;&lt;volume&gt;10&lt;/volume&gt;&lt;number&gt;1&lt;/number&gt;&lt;dates&gt;&lt;year&gt;2015&lt;/year&gt;&lt;pub-dates&gt;&lt;date&gt;2015/08/07&lt;/date&gt;&lt;/pub-dates&gt;&lt;/dates&gt;&lt;isbn&gt;1748-5908&lt;/isbn&gt;&lt;urls&gt;&lt;related-urls&gt;&lt;url&gt;https://doi.org/10.1186/s13012-015-0295-0&lt;/url&gt;&lt;/related-urls&gt;&lt;/urls&gt;&lt;electronic-resource-num&gt;10.1186/s13012-015-0295-0&lt;/electronic-resource-num&gt;&lt;/record&gt;&lt;/Cite&gt;&lt;/EndNote&gt;</w:instrText>
            </w:r>
            <w:r w:rsidR="00EF1A01" w:rsidRPr="00DA44B6">
              <w:rPr>
                <w:rFonts w:ascii="Arial" w:hAnsi="Arial" w:cs="Arial"/>
                <w:sz w:val="20"/>
                <w:szCs w:val="20"/>
                <w:lang w:val="en-US"/>
              </w:rPr>
              <w:fldChar w:fldCharType="separate"/>
            </w:r>
            <w:r w:rsidR="00EF1A01" w:rsidRPr="00DA44B6">
              <w:rPr>
                <w:rFonts w:ascii="Arial" w:hAnsi="Arial" w:cs="Arial"/>
                <w:noProof/>
                <w:sz w:val="20"/>
                <w:szCs w:val="20"/>
                <w:lang w:val="en-US"/>
              </w:rPr>
              <w:t>Waltz et al. (2015)</w:t>
            </w:r>
            <w:r w:rsidR="00EF1A01" w:rsidRPr="00DA44B6">
              <w:rPr>
                <w:rFonts w:ascii="Arial" w:hAnsi="Arial" w:cs="Arial"/>
                <w:sz w:val="20"/>
                <w:szCs w:val="20"/>
                <w:lang w:val="en-US"/>
              </w:rPr>
              <w:fldChar w:fldCharType="end"/>
            </w:r>
          </w:p>
          <w:p w14:paraId="571D1366" w14:textId="77777777" w:rsidR="00EF1A01" w:rsidRPr="00DA44B6" w:rsidRDefault="004D1478"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3</w:t>
            </w:r>
          </w:p>
          <w:p w14:paraId="21858A61" w14:textId="117E1BBB" w:rsidR="004D1478" w:rsidRDefault="004D1478"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categories: 0% = 0, below 17.39%</w:t>
            </w:r>
            <w:r w:rsidR="00575591" w:rsidRPr="00DA44B6">
              <w:rPr>
                <w:rFonts w:ascii="Arial" w:hAnsi="Arial" w:cs="Arial"/>
                <w:sz w:val="20"/>
                <w:szCs w:val="20"/>
                <w:vertAlign w:val="superscript"/>
                <w:lang w:val="en-US"/>
              </w:rPr>
              <w:t>1</w:t>
            </w:r>
            <w:r w:rsidRPr="00DA44B6">
              <w:rPr>
                <w:rFonts w:ascii="Arial" w:hAnsi="Arial" w:cs="Arial"/>
                <w:sz w:val="20"/>
                <w:szCs w:val="20"/>
                <w:lang w:val="en-US"/>
              </w:rPr>
              <w:t xml:space="preserve"> = 1, above 17.39% = 2</w:t>
            </w:r>
          </w:p>
          <w:p w14:paraId="68F3BC3E" w14:textId="702E031F" w:rsidR="00F03D2D" w:rsidRPr="00DA44B6" w:rsidRDefault="00F03D2D" w:rsidP="00EF1A01">
            <w:pPr>
              <w:pStyle w:val="Listenabsatz"/>
              <w:numPr>
                <w:ilvl w:val="1"/>
                <w:numId w:val="3"/>
              </w:numPr>
              <w:rPr>
                <w:rFonts w:ascii="Arial" w:hAnsi="Arial" w:cs="Arial"/>
                <w:sz w:val="20"/>
                <w:szCs w:val="20"/>
                <w:lang w:val="en-US"/>
              </w:rPr>
            </w:pPr>
            <w:r w:rsidRPr="39238D95">
              <w:rPr>
                <w:rFonts w:ascii="Arial" w:hAnsi="Arial" w:cs="Arial"/>
                <w:sz w:val="20"/>
                <w:szCs w:val="20"/>
                <w:lang w:val="en-US"/>
              </w:rPr>
              <w:t xml:space="preserve">procedure: </w:t>
            </w:r>
            <w:r w:rsidR="019EC89B" w:rsidRPr="39238D95">
              <w:rPr>
                <w:rFonts w:ascii="Arial" w:hAnsi="Arial" w:cs="Arial"/>
                <w:sz w:val="20"/>
                <w:szCs w:val="20"/>
                <w:lang w:val="en-US"/>
              </w:rPr>
              <w:t>T</w:t>
            </w:r>
            <w:r w:rsidRPr="39238D95">
              <w:rPr>
                <w:rFonts w:ascii="Arial" w:hAnsi="Arial" w:cs="Arial"/>
                <w:sz w:val="20"/>
                <w:szCs w:val="20"/>
                <w:lang w:val="en-US"/>
              </w:rPr>
              <w:t>wo researchers independently coded all implementation strategies that hospital implementation team</w:t>
            </w:r>
            <w:r w:rsidR="06C28F21" w:rsidRPr="39238D95">
              <w:rPr>
                <w:rFonts w:ascii="Arial" w:hAnsi="Arial" w:cs="Arial"/>
                <w:sz w:val="20"/>
                <w:szCs w:val="20"/>
                <w:lang w:val="en-US"/>
              </w:rPr>
              <w:t>s</w:t>
            </w:r>
            <w:r w:rsidRPr="39238D95">
              <w:rPr>
                <w:rFonts w:ascii="Arial" w:hAnsi="Arial" w:cs="Arial"/>
                <w:sz w:val="20"/>
                <w:szCs w:val="20"/>
                <w:lang w:val="en-US"/>
              </w:rPr>
              <w:t xml:space="preserve"> </w:t>
            </w:r>
            <w:r w:rsidRPr="39238D95">
              <w:rPr>
                <w:rFonts w:ascii="Arial" w:hAnsi="Arial" w:cs="Arial"/>
                <w:sz w:val="20"/>
                <w:szCs w:val="20"/>
                <w:lang w:val="en-US"/>
              </w:rPr>
              <w:lastRenderedPageBreak/>
              <w:t>had identified in their first five RITs. Disagreements of coding were resolved by discussion.</w:t>
            </w:r>
          </w:p>
          <w:p w14:paraId="1A0FE555" w14:textId="77777777" w:rsidR="00EF1A01" w:rsidRPr="00DA44B6" w:rsidRDefault="004D1478" w:rsidP="004D1478">
            <w:pPr>
              <w:pStyle w:val="Listenabsatz"/>
              <w:numPr>
                <w:ilvl w:val="0"/>
                <w:numId w:val="3"/>
              </w:numPr>
              <w:rPr>
                <w:rFonts w:ascii="Arial" w:hAnsi="Arial" w:cs="Arial"/>
                <w:sz w:val="20"/>
                <w:szCs w:val="20"/>
                <w:lang w:val="en-US"/>
              </w:rPr>
            </w:pPr>
            <w:r w:rsidRPr="00DA44B6">
              <w:rPr>
                <w:rFonts w:ascii="Arial" w:hAnsi="Arial" w:cs="Arial"/>
                <w:sz w:val="20"/>
                <w:szCs w:val="20"/>
                <w:lang w:val="en-US"/>
              </w:rPr>
              <w:t>Representation of ward staff roles in implementation team</w:t>
            </w:r>
          </w:p>
          <w:p w14:paraId="02715BDA" w14:textId="77777777" w:rsidR="00EF1A01" w:rsidRPr="00DA44B6" w:rsidRDefault="004D1478"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2</w:t>
            </w:r>
          </w:p>
          <w:p w14:paraId="22AFA32A" w14:textId="34D9A746" w:rsidR="004D1478" w:rsidRPr="00DA44B6" w:rsidRDefault="004D1478" w:rsidP="00EF1A01">
            <w:pPr>
              <w:pStyle w:val="Listenabsatz"/>
              <w:numPr>
                <w:ilvl w:val="1"/>
                <w:numId w:val="3"/>
              </w:numPr>
              <w:rPr>
                <w:rFonts w:ascii="Arial" w:hAnsi="Arial" w:cs="Arial"/>
                <w:sz w:val="20"/>
                <w:szCs w:val="20"/>
                <w:lang w:val="en-US"/>
              </w:rPr>
            </w:pPr>
            <w:r w:rsidRPr="00DA44B6">
              <w:rPr>
                <w:rFonts w:ascii="Arial" w:hAnsi="Arial" w:cs="Arial"/>
                <w:sz w:val="20"/>
                <w:szCs w:val="20"/>
                <w:lang w:val="en-US"/>
              </w:rPr>
              <w:t>categories: no = 0, yes =</w:t>
            </w:r>
            <w:r w:rsidR="00EF1A01" w:rsidRPr="00DA44B6">
              <w:rPr>
                <w:rFonts w:ascii="Arial" w:hAnsi="Arial" w:cs="Arial"/>
                <w:sz w:val="20"/>
                <w:szCs w:val="20"/>
                <w:lang w:val="en-US"/>
              </w:rPr>
              <w:t xml:space="preserve"> </w:t>
            </w:r>
            <w:r w:rsidRPr="00DA44B6">
              <w:rPr>
                <w:rFonts w:ascii="Arial" w:hAnsi="Arial" w:cs="Arial"/>
                <w:sz w:val="20"/>
                <w:szCs w:val="20"/>
                <w:lang w:val="en-US"/>
              </w:rPr>
              <w:t>1</w:t>
            </w:r>
          </w:p>
          <w:p w14:paraId="13024A7D" w14:textId="77777777" w:rsidR="00EF1A01" w:rsidRPr="00DA44B6" w:rsidRDefault="004D1478" w:rsidP="004D1478">
            <w:pPr>
              <w:pStyle w:val="Listenabsatz"/>
              <w:numPr>
                <w:ilvl w:val="0"/>
                <w:numId w:val="3"/>
              </w:numPr>
              <w:rPr>
                <w:rFonts w:ascii="Arial" w:hAnsi="Arial" w:cs="Arial"/>
                <w:sz w:val="20"/>
                <w:szCs w:val="20"/>
                <w:lang w:val="en-US"/>
              </w:rPr>
            </w:pPr>
            <w:r w:rsidRPr="00DA44B6">
              <w:rPr>
                <w:rFonts w:ascii="Arial" w:hAnsi="Arial" w:cs="Arial"/>
                <w:sz w:val="20"/>
                <w:szCs w:val="20"/>
                <w:lang w:val="en-US"/>
              </w:rPr>
              <w:t>Representation of ward staff roles in engaged stakeholders external to the implementation team</w:t>
            </w:r>
          </w:p>
          <w:p w14:paraId="73B9CBD4" w14:textId="77777777" w:rsidR="00EF1A01" w:rsidRPr="00DA44B6" w:rsidRDefault="004D1478" w:rsidP="00D22247">
            <w:pPr>
              <w:pStyle w:val="Listenabsatz"/>
              <w:numPr>
                <w:ilvl w:val="1"/>
                <w:numId w:val="3"/>
              </w:numPr>
              <w:rPr>
                <w:rFonts w:ascii="Arial" w:hAnsi="Arial" w:cs="Arial"/>
                <w:sz w:val="20"/>
                <w:szCs w:val="20"/>
                <w:lang w:val="en-US"/>
              </w:rPr>
            </w:pPr>
            <w:r w:rsidRPr="00DA44B6">
              <w:rPr>
                <w:rFonts w:ascii="Arial" w:hAnsi="Arial" w:cs="Arial"/>
                <w:sz w:val="20"/>
                <w:szCs w:val="20"/>
                <w:lang w:val="en-US"/>
              </w:rPr>
              <w:t>weight: 1</w:t>
            </w:r>
          </w:p>
          <w:p w14:paraId="44AD9ED5" w14:textId="77777777" w:rsidR="004D1478" w:rsidRDefault="004D1478" w:rsidP="00D22247">
            <w:pPr>
              <w:pStyle w:val="Listenabsatz"/>
              <w:numPr>
                <w:ilvl w:val="1"/>
                <w:numId w:val="3"/>
              </w:numPr>
              <w:rPr>
                <w:rFonts w:ascii="Arial" w:hAnsi="Arial" w:cs="Arial"/>
                <w:sz w:val="20"/>
                <w:szCs w:val="20"/>
                <w:lang w:val="en-US"/>
              </w:rPr>
            </w:pPr>
            <w:r w:rsidRPr="00DA44B6">
              <w:rPr>
                <w:rFonts w:ascii="Arial" w:hAnsi="Arial" w:cs="Arial"/>
                <w:sz w:val="20"/>
                <w:szCs w:val="20"/>
                <w:lang w:val="en-US"/>
              </w:rPr>
              <w:t>categories: no = 0, yes = 1</w:t>
            </w:r>
          </w:p>
          <w:p w14:paraId="06AFC5A0" w14:textId="77777777" w:rsidR="00AA05F5" w:rsidRDefault="00AA05F5" w:rsidP="00AA05F5">
            <w:pPr>
              <w:rPr>
                <w:rFonts w:ascii="Arial" w:hAnsi="Arial" w:cs="Arial"/>
                <w:sz w:val="20"/>
                <w:szCs w:val="20"/>
                <w:lang w:val="en-US"/>
              </w:rPr>
            </w:pPr>
          </w:p>
          <w:p w14:paraId="6EA46EDD" w14:textId="77777777" w:rsidR="00611CAC" w:rsidRDefault="00AA05F5" w:rsidP="00AA05F5">
            <w:pPr>
              <w:rPr>
                <w:rFonts w:ascii="Arial" w:hAnsi="Arial" w:cs="Arial"/>
                <w:sz w:val="20"/>
                <w:szCs w:val="20"/>
                <w:lang w:val="en-US"/>
              </w:rPr>
            </w:pPr>
            <w:r w:rsidRPr="00D22247">
              <w:rPr>
                <w:rFonts w:ascii="Arial" w:hAnsi="Arial" w:cs="Arial"/>
                <w:b/>
                <w:bCs/>
                <w:sz w:val="20"/>
                <w:szCs w:val="20"/>
                <w:lang w:val="en-US"/>
              </w:rPr>
              <w:t>Rationale behind choice of elements</w:t>
            </w:r>
            <w:r w:rsidRPr="39238D95">
              <w:rPr>
                <w:rFonts w:ascii="Arial" w:hAnsi="Arial" w:cs="Arial"/>
                <w:sz w:val="20"/>
                <w:szCs w:val="20"/>
                <w:lang w:val="en-US"/>
              </w:rPr>
              <w:t xml:space="preserve">: </w:t>
            </w:r>
            <w:r w:rsidR="00611CAC">
              <w:rPr>
                <w:rFonts w:ascii="Arial" w:hAnsi="Arial" w:cs="Arial"/>
                <w:sz w:val="20"/>
                <w:szCs w:val="20"/>
                <w:lang w:val="en-US"/>
              </w:rPr>
              <w:t>As r</w:t>
            </w:r>
            <w:r w:rsidR="005D5478">
              <w:rPr>
                <w:rFonts w:ascii="Arial" w:hAnsi="Arial" w:cs="Arial"/>
                <w:sz w:val="20"/>
                <w:szCs w:val="20"/>
                <w:lang w:val="en-US"/>
              </w:rPr>
              <w:t xml:space="preserve">eflected </w:t>
            </w:r>
            <w:r w:rsidR="00611CAC">
              <w:rPr>
                <w:rFonts w:ascii="Arial" w:hAnsi="Arial" w:cs="Arial"/>
                <w:sz w:val="20"/>
                <w:szCs w:val="20"/>
                <w:lang w:val="en-US"/>
              </w:rPr>
              <w:t>in placing this</w:t>
            </w:r>
            <w:r w:rsidR="005D5478">
              <w:rPr>
                <w:rFonts w:ascii="Arial" w:hAnsi="Arial" w:cs="Arial"/>
                <w:sz w:val="20"/>
                <w:szCs w:val="20"/>
                <w:lang w:val="en-US"/>
              </w:rPr>
              <w:t xml:space="preserve"> element at the center of the REVERSE Implementation Cycle (39, 45), </w:t>
            </w:r>
          </w:p>
          <w:p w14:paraId="4EEB0046" w14:textId="79140581" w:rsidR="00AA05F5" w:rsidRDefault="00611CAC" w:rsidP="00AA05F5">
            <w:pPr>
              <w:rPr>
                <w:rFonts w:ascii="Arial" w:hAnsi="Arial" w:cs="Arial"/>
                <w:sz w:val="20"/>
                <w:szCs w:val="20"/>
                <w:lang w:val="en-US"/>
              </w:rPr>
            </w:pPr>
            <w:r>
              <w:rPr>
                <w:rFonts w:ascii="Arial" w:hAnsi="Arial" w:cs="Arial"/>
                <w:i/>
                <w:iCs/>
                <w:sz w:val="20"/>
                <w:szCs w:val="20"/>
                <w:lang w:val="en-US"/>
              </w:rPr>
              <w:t>“</w:t>
            </w:r>
            <w:r w:rsidR="005D5478" w:rsidRPr="00351CAE">
              <w:rPr>
                <w:rFonts w:ascii="Arial" w:hAnsi="Arial" w:cs="Arial"/>
                <w:i/>
                <w:iCs/>
                <w:sz w:val="20"/>
                <w:szCs w:val="20"/>
                <w:lang w:val="en-US"/>
              </w:rPr>
              <w:t>engage stakeholders</w:t>
            </w:r>
            <w:r>
              <w:rPr>
                <w:rFonts w:ascii="Arial" w:hAnsi="Arial" w:cs="Arial"/>
                <w:i/>
                <w:iCs/>
                <w:sz w:val="20"/>
                <w:szCs w:val="20"/>
                <w:lang w:val="en-US"/>
              </w:rPr>
              <w:t>”</w:t>
            </w:r>
            <w:r w:rsidR="005D5478">
              <w:rPr>
                <w:rFonts w:ascii="Arial" w:hAnsi="Arial" w:cs="Arial"/>
                <w:i/>
                <w:iCs/>
                <w:sz w:val="20"/>
                <w:szCs w:val="20"/>
                <w:lang w:val="en-US"/>
              </w:rPr>
              <w:t xml:space="preserve"> </w:t>
            </w:r>
            <w:r>
              <w:rPr>
                <w:rFonts w:ascii="Arial" w:hAnsi="Arial" w:cs="Arial"/>
                <w:sz w:val="20"/>
                <w:szCs w:val="20"/>
                <w:lang w:val="en-US"/>
              </w:rPr>
              <w:t>represents</w:t>
            </w:r>
            <w:r w:rsidR="005D5478">
              <w:rPr>
                <w:rFonts w:ascii="Arial" w:hAnsi="Arial" w:cs="Arial"/>
                <w:sz w:val="20"/>
                <w:szCs w:val="20"/>
                <w:lang w:val="en-US"/>
              </w:rPr>
              <w:t xml:space="preserve"> the backbone of </w:t>
            </w:r>
            <w:r>
              <w:rPr>
                <w:rFonts w:ascii="Arial" w:hAnsi="Arial" w:cs="Arial"/>
                <w:sz w:val="20"/>
                <w:szCs w:val="20"/>
                <w:lang w:val="en-US"/>
              </w:rPr>
              <w:t xml:space="preserve">REVERSE </w:t>
            </w:r>
            <w:r w:rsidR="005D5478">
              <w:rPr>
                <w:rFonts w:ascii="Arial" w:hAnsi="Arial" w:cs="Arial"/>
                <w:sz w:val="20"/>
                <w:szCs w:val="20"/>
                <w:lang w:val="en-US"/>
              </w:rPr>
              <w:t xml:space="preserve">IPC implementation. As the REVERSE SOPs require </w:t>
            </w:r>
            <w:r>
              <w:rPr>
                <w:rFonts w:ascii="Arial" w:hAnsi="Arial" w:cs="Arial"/>
                <w:sz w:val="20"/>
                <w:szCs w:val="20"/>
                <w:lang w:val="en-US"/>
              </w:rPr>
              <w:t>varying</w:t>
            </w:r>
            <w:r w:rsidR="005D5478">
              <w:rPr>
                <w:rFonts w:ascii="Arial" w:hAnsi="Arial" w:cs="Arial"/>
                <w:sz w:val="20"/>
                <w:szCs w:val="20"/>
                <w:lang w:val="en-US"/>
              </w:rPr>
              <w:t xml:space="preserve"> degrees of collaboration </w:t>
            </w:r>
            <w:r>
              <w:rPr>
                <w:rFonts w:ascii="Arial" w:hAnsi="Arial" w:cs="Arial"/>
                <w:sz w:val="20"/>
                <w:szCs w:val="20"/>
                <w:lang w:val="en-US"/>
              </w:rPr>
              <w:t>among</w:t>
            </w:r>
            <w:r w:rsidR="005D5478">
              <w:rPr>
                <w:rFonts w:ascii="Arial" w:hAnsi="Arial" w:cs="Arial"/>
                <w:sz w:val="20"/>
                <w:szCs w:val="20"/>
                <w:lang w:val="en-US"/>
              </w:rPr>
              <w:t xml:space="preserve"> stakeholders, this was defined as the core of collaborative behavior in this study. Hence, h</w:t>
            </w:r>
            <w:r w:rsidR="00CF306F" w:rsidRPr="39238D95">
              <w:rPr>
                <w:rFonts w:ascii="Arial" w:hAnsi="Arial" w:cs="Arial"/>
                <w:sz w:val="20"/>
                <w:szCs w:val="20"/>
                <w:lang w:val="en-US"/>
              </w:rPr>
              <w:t xml:space="preserve">ospitals were encouraged to engage stakeholders to expand their </w:t>
            </w:r>
            <w:r w:rsidR="005149EA">
              <w:rPr>
                <w:rFonts w:ascii="Arial" w:hAnsi="Arial" w:cs="Arial"/>
                <w:sz w:val="20"/>
                <w:szCs w:val="20"/>
                <w:lang w:val="en-US"/>
              </w:rPr>
              <w:t xml:space="preserve">implementation </w:t>
            </w:r>
            <w:r w:rsidR="00CF306F" w:rsidRPr="39238D95">
              <w:rPr>
                <w:rFonts w:ascii="Arial" w:hAnsi="Arial" w:cs="Arial"/>
                <w:sz w:val="20"/>
                <w:szCs w:val="20"/>
                <w:lang w:val="en-US"/>
              </w:rPr>
              <w:t>capacity across wards involved in IPC implementation. This focus was decided in discussions between</w:t>
            </w:r>
            <w:r w:rsidR="37709357" w:rsidRPr="39238D95">
              <w:rPr>
                <w:rFonts w:ascii="Arial" w:hAnsi="Arial" w:cs="Arial"/>
                <w:sz w:val="20"/>
                <w:szCs w:val="20"/>
                <w:lang w:val="en-US"/>
              </w:rPr>
              <w:t xml:space="preserve"> members of the REVERSE</w:t>
            </w:r>
            <w:r w:rsidR="00CF306F" w:rsidRPr="39238D95">
              <w:rPr>
                <w:rFonts w:ascii="Arial" w:hAnsi="Arial" w:cs="Arial"/>
                <w:sz w:val="20"/>
                <w:szCs w:val="20"/>
                <w:lang w:val="en-US"/>
              </w:rPr>
              <w:t xml:space="preserve"> implementation research</w:t>
            </w:r>
            <w:r w:rsidR="5D866708" w:rsidRPr="39238D95">
              <w:rPr>
                <w:rFonts w:ascii="Arial" w:hAnsi="Arial" w:cs="Arial"/>
                <w:sz w:val="20"/>
                <w:szCs w:val="20"/>
                <w:lang w:val="en-US"/>
              </w:rPr>
              <w:t xml:space="preserve"> team</w:t>
            </w:r>
            <w:r w:rsidR="00CF306F" w:rsidRPr="39238D95">
              <w:rPr>
                <w:rFonts w:ascii="Arial" w:hAnsi="Arial" w:cs="Arial"/>
                <w:sz w:val="20"/>
                <w:szCs w:val="20"/>
                <w:lang w:val="en-US"/>
              </w:rPr>
              <w:t xml:space="preserve"> and</w:t>
            </w:r>
            <w:r w:rsidR="005149EA">
              <w:rPr>
                <w:rFonts w:ascii="Arial" w:hAnsi="Arial" w:cs="Arial"/>
                <w:sz w:val="20"/>
                <w:szCs w:val="20"/>
                <w:lang w:val="en-US"/>
              </w:rPr>
              <w:t xml:space="preserve"> REVERSE</w:t>
            </w:r>
            <w:r w:rsidR="00CF306F" w:rsidRPr="39238D95">
              <w:rPr>
                <w:rFonts w:ascii="Arial" w:hAnsi="Arial" w:cs="Arial"/>
                <w:sz w:val="20"/>
                <w:szCs w:val="20"/>
                <w:lang w:val="en-US"/>
              </w:rPr>
              <w:t xml:space="preserve"> </w:t>
            </w:r>
            <w:r w:rsidR="00AA05F5" w:rsidRPr="39238D95">
              <w:rPr>
                <w:rFonts w:ascii="Arial" w:hAnsi="Arial" w:cs="Arial"/>
                <w:sz w:val="20"/>
                <w:szCs w:val="20"/>
                <w:lang w:val="en-US"/>
              </w:rPr>
              <w:t>IPC experts</w:t>
            </w:r>
            <w:r w:rsidR="00CF306F" w:rsidRPr="39238D95">
              <w:rPr>
                <w:rFonts w:ascii="Arial" w:hAnsi="Arial" w:cs="Arial"/>
                <w:sz w:val="20"/>
                <w:szCs w:val="20"/>
                <w:lang w:val="en-US"/>
              </w:rPr>
              <w:t xml:space="preserve">. </w:t>
            </w:r>
            <w:r w:rsidR="005D5478">
              <w:rPr>
                <w:rFonts w:ascii="Arial" w:hAnsi="Arial" w:cs="Arial"/>
                <w:sz w:val="20"/>
                <w:szCs w:val="20"/>
                <w:lang w:val="en-US"/>
              </w:rPr>
              <w:t>These discussions, as well as the experience with different REVERSE project activities</w:t>
            </w:r>
            <w:r>
              <w:rPr>
                <w:rFonts w:ascii="Arial" w:hAnsi="Arial" w:cs="Arial"/>
                <w:sz w:val="20"/>
                <w:szCs w:val="20"/>
                <w:lang w:val="en-US"/>
              </w:rPr>
              <w:t>,</w:t>
            </w:r>
            <w:r w:rsidR="5DFA65FC" w:rsidRPr="39238D95">
              <w:rPr>
                <w:rFonts w:ascii="Arial" w:hAnsi="Arial" w:cs="Arial"/>
                <w:sz w:val="20"/>
                <w:szCs w:val="20"/>
                <w:lang w:val="en-US"/>
              </w:rPr>
              <w:t xml:space="preserve"> </w:t>
            </w:r>
            <w:r w:rsidR="005D5478">
              <w:rPr>
                <w:rFonts w:ascii="Arial" w:hAnsi="Arial" w:cs="Arial"/>
                <w:sz w:val="20"/>
                <w:szCs w:val="20"/>
                <w:lang w:val="en-US"/>
              </w:rPr>
              <w:t xml:space="preserve">resulted in the notion </w:t>
            </w:r>
            <w:r w:rsidR="00CF306F" w:rsidRPr="39238D95">
              <w:rPr>
                <w:rFonts w:ascii="Arial" w:hAnsi="Arial" w:cs="Arial"/>
                <w:sz w:val="20"/>
                <w:szCs w:val="20"/>
                <w:lang w:val="en-US"/>
              </w:rPr>
              <w:t xml:space="preserve">that to significantly improve IPC implementation in participating hospitals, engaging stakeholders </w:t>
            </w:r>
            <w:r w:rsidR="005D5478">
              <w:rPr>
                <w:rFonts w:ascii="Arial" w:hAnsi="Arial" w:cs="Arial"/>
                <w:sz w:val="20"/>
                <w:szCs w:val="20"/>
                <w:lang w:val="en-US"/>
              </w:rPr>
              <w:t xml:space="preserve">and </w:t>
            </w:r>
            <w:r>
              <w:rPr>
                <w:rFonts w:ascii="Arial" w:hAnsi="Arial" w:cs="Arial"/>
                <w:sz w:val="20"/>
                <w:szCs w:val="20"/>
                <w:lang w:val="en-US"/>
              </w:rPr>
              <w:t>expanding</w:t>
            </w:r>
            <w:r w:rsidR="005D5478">
              <w:rPr>
                <w:rFonts w:ascii="Arial" w:hAnsi="Arial" w:cs="Arial"/>
                <w:sz w:val="20"/>
                <w:szCs w:val="20"/>
                <w:lang w:val="en-US"/>
              </w:rPr>
              <w:t xml:space="preserve"> collaboration </w:t>
            </w:r>
            <w:r w:rsidR="00CF306F" w:rsidRPr="39238D95">
              <w:rPr>
                <w:rFonts w:ascii="Arial" w:hAnsi="Arial" w:cs="Arial"/>
                <w:sz w:val="20"/>
                <w:szCs w:val="20"/>
                <w:lang w:val="en-US"/>
              </w:rPr>
              <w:t xml:space="preserve">beyond </w:t>
            </w:r>
            <w:r>
              <w:rPr>
                <w:rFonts w:ascii="Arial" w:hAnsi="Arial" w:cs="Arial"/>
                <w:sz w:val="20"/>
                <w:szCs w:val="20"/>
                <w:lang w:val="en-US"/>
              </w:rPr>
              <w:t>central</w:t>
            </w:r>
            <w:r w:rsidRPr="39238D95">
              <w:rPr>
                <w:rFonts w:ascii="Arial" w:hAnsi="Arial" w:cs="Arial"/>
                <w:sz w:val="20"/>
                <w:szCs w:val="20"/>
                <w:lang w:val="en-US"/>
              </w:rPr>
              <w:t xml:space="preserve"> </w:t>
            </w:r>
            <w:r w:rsidR="00CF306F" w:rsidRPr="39238D95">
              <w:rPr>
                <w:rFonts w:ascii="Arial" w:hAnsi="Arial" w:cs="Arial"/>
                <w:sz w:val="20"/>
                <w:szCs w:val="20"/>
                <w:lang w:val="en-US"/>
              </w:rPr>
              <w:t xml:space="preserve">implementation teams was indispensable. </w:t>
            </w:r>
          </w:p>
          <w:p w14:paraId="5BC47E26" w14:textId="21877481" w:rsidR="005D5478" w:rsidRPr="00AA05F5" w:rsidRDefault="00A236A1" w:rsidP="00AA05F5">
            <w:pPr>
              <w:rPr>
                <w:rFonts w:ascii="Arial" w:hAnsi="Arial" w:cs="Arial"/>
                <w:sz w:val="20"/>
                <w:szCs w:val="20"/>
                <w:lang w:val="en-US"/>
              </w:rPr>
            </w:pPr>
            <w:r>
              <w:rPr>
                <w:rFonts w:ascii="Arial" w:hAnsi="Arial" w:cs="Arial"/>
                <w:sz w:val="20"/>
                <w:szCs w:val="20"/>
                <w:lang w:val="en-US"/>
              </w:rPr>
              <w:t>T</w:t>
            </w:r>
            <w:r w:rsidR="005D5478">
              <w:rPr>
                <w:rFonts w:ascii="Arial" w:hAnsi="Arial" w:cs="Arial"/>
                <w:sz w:val="20"/>
                <w:szCs w:val="20"/>
                <w:lang w:val="en-US"/>
              </w:rPr>
              <w:t>he weights of components were assigned based on REVERSE implementation research team</w:t>
            </w:r>
            <w:r>
              <w:rPr>
                <w:rFonts w:ascii="Arial" w:hAnsi="Arial" w:cs="Arial"/>
                <w:sz w:val="20"/>
                <w:szCs w:val="20"/>
                <w:lang w:val="en-US"/>
              </w:rPr>
              <w:t xml:space="preserve"> discussions</w:t>
            </w:r>
            <w:r w:rsidR="005D5478">
              <w:rPr>
                <w:rFonts w:ascii="Arial" w:hAnsi="Arial" w:cs="Arial"/>
                <w:sz w:val="20"/>
                <w:szCs w:val="20"/>
                <w:lang w:val="en-US"/>
              </w:rPr>
              <w:t xml:space="preserve">. The central emphasis here was the engagement of stakeholders through the use of implementation strategies that were adopted in the context of SOP implementation (weight </w:t>
            </w:r>
            <w:r w:rsidR="001F08FE">
              <w:rPr>
                <w:rFonts w:ascii="Arial" w:hAnsi="Arial" w:cs="Arial"/>
                <w:sz w:val="20"/>
                <w:szCs w:val="20"/>
                <w:lang w:val="en-US"/>
              </w:rPr>
              <w:t>3</w:t>
            </w:r>
            <w:r w:rsidR="005D5478">
              <w:rPr>
                <w:rFonts w:ascii="Arial" w:hAnsi="Arial" w:cs="Arial"/>
                <w:sz w:val="20"/>
                <w:szCs w:val="20"/>
                <w:lang w:val="en-US"/>
              </w:rPr>
              <w:t xml:space="preserve">). </w:t>
            </w:r>
            <w:r>
              <w:rPr>
                <w:rFonts w:ascii="Arial" w:hAnsi="Arial" w:cs="Arial"/>
                <w:sz w:val="20"/>
                <w:szCs w:val="20"/>
                <w:lang w:val="en-US"/>
              </w:rPr>
              <w:t>Moreover</w:t>
            </w:r>
            <w:r w:rsidR="005D5478">
              <w:rPr>
                <w:rFonts w:ascii="Arial" w:hAnsi="Arial" w:cs="Arial"/>
                <w:sz w:val="20"/>
                <w:szCs w:val="20"/>
                <w:lang w:val="en-US"/>
              </w:rPr>
              <w:t xml:space="preserve">, we considered </w:t>
            </w:r>
            <w:r w:rsidR="00A65BAC">
              <w:rPr>
                <w:rFonts w:ascii="Arial" w:hAnsi="Arial" w:cs="Arial"/>
                <w:sz w:val="20"/>
                <w:szCs w:val="20"/>
                <w:lang w:val="en-US"/>
              </w:rPr>
              <w:t>the roles of</w:t>
            </w:r>
            <w:r w:rsidR="005D5478">
              <w:rPr>
                <w:rFonts w:ascii="Arial" w:hAnsi="Arial" w:cs="Arial"/>
                <w:sz w:val="20"/>
                <w:szCs w:val="20"/>
                <w:lang w:val="en-US"/>
              </w:rPr>
              <w:t xml:space="preserve"> individuals involved in REVERSE IPC implementation</w:t>
            </w:r>
            <w:r>
              <w:rPr>
                <w:rFonts w:ascii="Arial" w:hAnsi="Arial" w:cs="Arial"/>
                <w:sz w:val="20"/>
                <w:szCs w:val="20"/>
                <w:lang w:val="en-US"/>
              </w:rPr>
              <w:t xml:space="preserve">, in which </w:t>
            </w:r>
            <w:r w:rsidR="005D5478">
              <w:rPr>
                <w:rFonts w:ascii="Arial" w:hAnsi="Arial" w:cs="Arial"/>
                <w:sz w:val="20"/>
                <w:szCs w:val="20"/>
                <w:lang w:val="en-US"/>
              </w:rPr>
              <w:t xml:space="preserve">IPC implementation teams </w:t>
            </w:r>
            <w:r>
              <w:rPr>
                <w:rFonts w:ascii="Arial" w:hAnsi="Arial" w:cs="Arial"/>
                <w:sz w:val="20"/>
                <w:szCs w:val="20"/>
                <w:lang w:val="en-US"/>
              </w:rPr>
              <w:t>played</w:t>
            </w:r>
            <w:r w:rsidR="005D5478">
              <w:rPr>
                <w:rFonts w:ascii="Arial" w:hAnsi="Arial" w:cs="Arial"/>
                <w:sz w:val="20"/>
                <w:szCs w:val="20"/>
                <w:lang w:val="en-US"/>
              </w:rPr>
              <w:t xml:space="preserve"> a leading rol</w:t>
            </w:r>
            <w:r>
              <w:rPr>
                <w:rFonts w:ascii="Arial" w:hAnsi="Arial" w:cs="Arial"/>
                <w:sz w:val="20"/>
                <w:szCs w:val="20"/>
                <w:lang w:val="en-US"/>
              </w:rPr>
              <w:t>e</w:t>
            </w:r>
            <w:r w:rsidR="005D5478">
              <w:rPr>
                <w:rFonts w:ascii="Arial" w:hAnsi="Arial" w:cs="Arial"/>
                <w:sz w:val="20"/>
                <w:szCs w:val="20"/>
                <w:lang w:val="en-US"/>
              </w:rPr>
              <w:t xml:space="preserve">. Therefore, when stakeholders outside of IPC or infectious diseases were introduced to the implementation team, this received </w:t>
            </w:r>
            <w:r>
              <w:rPr>
                <w:rFonts w:ascii="Arial" w:hAnsi="Arial" w:cs="Arial"/>
                <w:sz w:val="20"/>
                <w:szCs w:val="20"/>
                <w:lang w:val="en-US"/>
              </w:rPr>
              <w:t>a</w:t>
            </w:r>
            <w:r w:rsidR="005D5478">
              <w:rPr>
                <w:rFonts w:ascii="Arial" w:hAnsi="Arial" w:cs="Arial"/>
                <w:sz w:val="20"/>
                <w:szCs w:val="20"/>
                <w:lang w:val="en-US"/>
              </w:rPr>
              <w:t xml:space="preserve"> medium weight (2). The engagement of additional stakeholders without assigning them to the IPC implementation team was therefore </w:t>
            </w:r>
            <w:r>
              <w:rPr>
                <w:rFonts w:ascii="Arial" w:hAnsi="Arial" w:cs="Arial"/>
                <w:sz w:val="20"/>
                <w:szCs w:val="20"/>
                <w:lang w:val="en-US"/>
              </w:rPr>
              <w:t>assigned</w:t>
            </w:r>
            <w:r w:rsidR="005D5478">
              <w:rPr>
                <w:rFonts w:ascii="Arial" w:hAnsi="Arial" w:cs="Arial"/>
                <w:sz w:val="20"/>
                <w:szCs w:val="20"/>
                <w:lang w:val="en-US"/>
              </w:rPr>
              <w:t xml:space="preserve"> a lower weight </w:t>
            </w:r>
            <w:r w:rsidR="001F08FE">
              <w:rPr>
                <w:rFonts w:ascii="Arial" w:hAnsi="Arial" w:cs="Arial"/>
                <w:sz w:val="20"/>
                <w:szCs w:val="20"/>
                <w:lang w:val="en-US"/>
              </w:rPr>
              <w:t>(1).</w:t>
            </w:r>
            <w:r w:rsidR="005D5478">
              <w:rPr>
                <w:rFonts w:ascii="Arial" w:hAnsi="Arial" w:cs="Arial"/>
                <w:sz w:val="20"/>
                <w:szCs w:val="20"/>
                <w:lang w:val="en-US"/>
              </w:rPr>
              <w:t xml:space="preserve"> </w:t>
            </w:r>
          </w:p>
        </w:tc>
        <w:tc>
          <w:tcPr>
            <w:tcW w:w="3367" w:type="dxa"/>
          </w:tcPr>
          <w:p w14:paraId="007BE3B0" w14:textId="77777777" w:rsidR="00A932D7" w:rsidRPr="00DA44B6" w:rsidRDefault="00A14928">
            <w:pPr>
              <w:rPr>
                <w:rFonts w:ascii="Arial" w:hAnsi="Arial" w:cs="Arial"/>
                <w:sz w:val="20"/>
                <w:szCs w:val="20"/>
                <w:lang w:val="en-US"/>
              </w:rPr>
            </w:pPr>
            <w:r w:rsidRPr="00DA44B6">
              <w:rPr>
                <w:rFonts w:ascii="Arial" w:hAnsi="Arial" w:cs="Arial"/>
                <w:b/>
                <w:bCs/>
                <w:sz w:val="20"/>
                <w:szCs w:val="20"/>
                <w:lang w:val="en-US"/>
              </w:rPr>
              <w:lastRenderedPageBreak/>
              <w:t>Low cooperative behavior</w:t>
            </w:r>
            <w:r w:rsidRPr="00DA44B6">
              <w:rPr>
                <w:rFonts w:ascii="Arial" w:hAnsi="Arial" w:cs="Arial"/>
                <w:sz w:val="20"/>
                <w:szCs w:val="20"/>
                <w:lang w:val="en-US"/>
              </w:rPr>
              <w:t>: 0</w:t>
            </w:r>
          </w:p>
          <w:p w14:paraId="2A10E74C" w14:textId="77777777" w:rsidR="00A14928" w:rsidRPr="00DA44B6" w:rsidRDefault="00A14928">
            <w:pPr>
              <w:rPr>
                <w:rFonts w:ascii="Arial" w:hAnsi="Arial" w:cs="Arial"/>
                <w:sz w:val="20"/>
                <w:szCs w:val="20"/>
                <w:lang w:val="en-US"/>
              </w:rPr>
            </w:pPr>
            <w:r w:rsidRPr="00DA44B6">
              <w:rPr>
                <w:rFonts w:ascii="Arial" w:hAnsi="Arial" w:cs="Arial"/>
                <w:b/>
                <w:bCs/>
                <w:sz w:val="20"/>
                <w:szCs w:val="20"/>
                <w:lang w:val="en-US"/>
              </w:rPr>
              <w:t>High cooperative behavior</w:t>
            </w:r>
            <w:r w:rsidRPr="00DA44B6">
              <w:rPr>
                <w:rFonts w:ascii="Arial" w:hAnsi="Arial" w:cs="Arial"/>
                <w:sz w:val="20"/>
                <w:szCs w:val="20"/>
                <w:lang w:val="en-US"/>
              </w:rPr>
              <w:t>: 1</w:t>
            </w:r>
          </w:p>
          <w:p w14:paraId="7AD93119" w14:textId="77777777" w:rsidR="00EF1A01" w:rsidRPr="00DA44B6" w:rsidRDefault="007042E7">
            <w:pPr>
              <w:rPr>
                <w:rFonts w:ascii="Arial" w:hAnsi="Arial" w:cs="Arial"/>
                <w:sz w:val="20"/>
                <w:szCs w:val="20"/>
                <w:lang w:val="en-US"/>
              </w:rPr>
            </w:pPr>
            <w:r w:rsidRPr="00DA44B6">
              <w:rPr>
                <w:rFonts w:ascii="Arial" w:hAnsi="Arial" w:cs="Arial"/>
                <w:b/>
                <w:bCs/>
                <w:sz w:val="20"/>
                <w:szCs w:val="20"/>
                <w:lang w:val="en-US"/>
              </w:rPr>
              <w:t>Threshold</w:t>
            </w:r>
            <w:r w:rsidRPr="00DA44B6">
              <w:rPr>
                <w:rFonts w:ascii="Arial" w:hAnsi="Arial" w:cs="Arial"/>
                <w:sz w:val="20"/>
                <w:szCs w:val="20"/>
                <w:lang w:val="en-US"/>
              </w:rPr>
              <w:t xml:space="preserve">: </w:t>
            </w:r>
            <w:r w:rsidR="00575591" w:rsidRPr="00DA44B6">
              <w:rPr>
                <w:rFonts w:ascii="Arial" w:hAnsi="Arial" w:cs="Arial"/>
                <w:sz w:val="20"/>
                <w:szCs w:val="20"/>
                <w:lang w:val="en-US"/>
              </w:rPr>
              <w:t xml:space="preserve">5 </w:t>
            </w:r>
          </w:p>
          <w:p w14:paraId="1C286EB8" w14:textId="423A37BC" w:rsidR="007042E7" w:rsidRPr="00DA44B6" w:rsidRDefault="00EF1A01">
            <w:pPr>
              <w:rPr>
                <w:rFonts w:ascii="Arial" w:hAnsi="Arial" w:cs="Arial"/>
                <w:sz w:val="20"/>
                <w:szCs w:val="20"/>
                <w:lang w:val="en-US"/>
              </w:rPr>
            </w:pPr>
            <w:r w:rsidRPr="39238D95">
              <w:rPr>
                <w:rFonts w:ascii="Arial" w:hAnsi="Arial" w:cs="Arial"/>
                <w:b/>
                <w:bCs/>
                <w:sz w:val="20"/>
                <w:szCs w:val="20"/>
                <w:lang w:val="en-US"/>
              </w:rPr>
              <w:t>Threshold reasoning</w:t>
            </w:r>
            <w:r w:rsidRPr="39238D95">
              <w:rPr>
                <w:rFonts w:ascii="Arial" w:hAnsi="Arial" w:cs="Arial"/>
                <w:sz w:val="20"/>
                <w:szCs w:val="20"/>
                <w:lang w:val="en-US"/>
              </w:rPr>
              <w:t xml:space="preserve">: </w:t>
            </w:r>
            <w:r w:rsidR="00A96641" w:rsidRPr="39238D95">
              <w:rPr>
                <w:rFonts w:ascii="Arial" w:hAnsi="Arial" w:cs="Arial"/>
                <w:sz w:val="20"/>
                <w:szCs w:val="20"/>
                <w:lang w:val="en-US"/>
              </w:rPr>
              <w:t>T</w:t>
            </w:r>
            <w:r w:rsidRPr="39238D95">
              <w:rPr>
                <w:rFonts w:ascii="Arial" w:hAnsi="Arial" w:cs="Arial"/>
                <w:sz w:val="20"/>
                <w:szCs w:val="20"/>
                <w:lang w:val="en-US"/>
              </w:rPr>
              <w:t xml:space="preserve">here was </w:t>
            </w:r>
            <w:r w:rsidR="02380CA4" w:rsidRPr="39238D95">
              <w:rPr>
                <w:rFonts w:ascii="Arial" w:hAnsi="Arial" w:cs="Arial"/>
                <w:sz w:val="20"/>
                <w:szCs w:val="20"/>
                <w:lang w:val="en-US"/>
              </w:rPr>
              <w:t>a natural</w:t>
            </w:r>
            <w:r w:rsidR="00575591" w:rsidRPr="39238D95">
              <w:rPr>
                <w:rFonts w:ascii="Arial" w:hAnsi="Arial" w:cs="Arial"/>
                <w:sz w:val="20"/>
                <w:szCs w:val="20"/>
                <w:lang w:val="en-US"/>
              </w:rPr>
              <w:t xml:space="preserve"> gap in the data</w:t>
            </w:r>
            <w:r w:rsidRPr="39238D95">
              <w:rPr>
                <w:rFonts w:ascii="Arial" w:hAnsi="Arial" w:cs="Arial"/>
                <w:sz w:val="20"/>
                <w:szCs w:val="20"/>
                <w:lang w:val="en-US"/>
              </w:rPr>
              <w:t xml:space="preserve"> at 5</w:t>
            </w:r>
            <w:r w:rsidR="00575591" w:rsidRPr="39238D95">
              <w:rPr>
                <w:rFonts w:ascii="Arial" w:hAnsi="Arial" w:cs="Arial"/>
                <w:sz w:val="20"/>
                <w:szCs w:val="20"/>
                <w:lang w:val="en-US"/>
              </w:rPr>
              <w:t xml:space="preserve">, </w:t>
            </w:r>
            <w:r w:rsidRPr="39238D95">
              <w:rPr>
                <w:rFonts w:ascii="Arial" w:hAnsi="Arial" w:cs="Arial"/>
                <w:sz w:val="20"/>
                <w:szCs w:val="20"/>
                <w:lang w:val="en-US"/>
              </w:rPr>
              <w:t xml:space="preserve">and the </w:t>
            </w:r>
            <w:r w:rsidR="00575591" w:rsidRPr="39238D95">
              <w:rPr>
                <w:rFonts w:ascii="Arial" w:hAnsi="Arial" w:cs="Arial"/>
                <w:sz w:val="20"/>
                <w:szCs w:val="20"/>
                <w:lang w:val="en-US"/>
              </w:rPr>
              <w:t>median is 6</w:t>
            </w:r>
            <w:r w:rsidRPr="39238D95">
              <w:rPr>
                <w:rFonts w:ascii="Arial" w:hAnsi="Arial" w:cs="Arial"/>
                <w:sz w:val="20"/>
                <w:szCs w:val="20"/>
                <w:lang w:val="en-US"/>
              </w:rPr>
              <w:t>. C</w:t>
            </w:r>
            <w:r w:rsidR="00575591" w:rsidRPr="39238D95">
              <w:rPr>
                <w:rFonts w:ascii="Arial" w:hAnsi="Arial" w:cs="Arial"/>
                <w:sz w:val="20"/>
                <w:szCs w:val="20"/>
                <w:lang w:val="en-US"/>
              </w:rPr>
              <w:t>alibration results are the same using either 5 or 6 as a threshold</w:t>
            </w:r>
            <w:r w:rsidRPr="39238D95">
              <w:rPr>
                <w:rFonts w:ascii="Arial" w:hAnsi="Arial" w:cs="Arial"/>
                <w:sz w:val="20"/>
                <w:szCs w:val="20"/>
                <w:lang w:val="en-US"/>
              </w:rPr>
              <w:t>.</w:t>
            </w:r>
            <w:r w:rsidR="004877B1" w:rsidRPr="39238D95">
              <w:rPr>
                <w:rFonts w:ascii="Arial" w:hAnsi="Arial" w:cs="Arial"/>
                <w:sz w:val="20"/>
                <w:szCs w:val="20"/>
                <w:lang w:val="en-US"/>
              </w:rPr>
              <w:t xml:space="preserve"> The resulting groups (0 and 1) resonated with case knowledge.</w:t>
            </w:r>
          </w:p>
        </w:tc>
      </w:tr>
    </w:tbl>
    <w:p w14:paraId="2D09513B" w14:textId="38D03A72" w:rsidR="00C75B64" w:rsidRPr="00DA44B6" w:rsidRDefault="004D1478">
      <w:pPr>
        <w:rPr>
          <w:rFonts w:ascii="Arial" w:hAnsi="Arial" w:cs="Arial"/>
          <w:i/>
          <w:iCs/>
          <w:sz w:val="20"/>
          <w:szCs w:val="20"/>
          <w:lang w:val="en-US"/>
        </w:rPr>
      </w:pPr>
      <w:r w:rsidRPr="00DA44B6">
        <w:rPr>
          <w:rFonts w:ascii="Arial" w:hAnsi="Arial" w:cs="Arial"/>
          <w:i/>
          <w:iCs/>
          <w:sz w:val="20"/>
          <w:szCs w:val="20"/>
          <w:lang w:val="en-US"/>
        </w:rPr>
        <w:t>Note.</w:t>
      </w:r>
      <w:r w:rsidR="003E63F2" w:rsidRPr="00DA44B6">
        <w:rPr>
          <w:rFonts w:ascii="Arial" w:hAnsi="Arial" w:cs="Arial"/>
          <w:i/>
          <w:iCs/>
          <w:sz w:val="20"/>
          <w:szCs w:val="20"/>
          <w:lang w:val="en-US"/>
        </w:rPr>
        <w:t xml:space="preserve"> Weights for each element of initiation and cooperative behavior were set based on relevance by two researchers.</w:t>
      </w:r>
      <w:r w:rsidRPr="00DA44B6">
        <w:rPr>
          <w:rFonts w:ascii="Arial" w:hAnsi="Arial" w:cs="Arial"/>
          <w:i/>
          <w:iCs/>
          <w:sz w:val="20"/>
          <w:szCs w:val="20"/>
          <w:lang w:val="en-US"/>
        </w:rPr>
        <w:t xml:space="preserve"> </w:t>
      </w:r>
      <w:r w:rsidRPr="00DA44B6">
        <w:rPr>
          <w:rFonts w:ascii="Arial" w:hAnsi="Arial" w:cs="Arial"/>
          <w:i/>
          <w:iCs/>
          <w:sz w:val="20"/>
          <w:szCs w:val="20"/>
          <w:vertAlign w:val="superscript"/>
          <w:lang w:val="en-US"/>
        </w:rPr>
        <w:t>1</w:t>
      </w:r>
      <w:r w:rsidRPr="00DA44B6">
        <w:rPr>
          <w:rFonts w:ascii="Arial" w:hAnsi="Arial" w:cs="Arial"/>
          <w:i/>
          <w:iCs/>
          <w:sz w:val="20"/>
          <w:szCs w:val="20"/>
          <w:lang w:val="en-US"/>
        </w:rPr>
        <w:t>This cut-off was derived from the site with the highest percentage</w:t>
      </w:r>
      <w:r w:rsidR="00575591" w:rsidRPr="00DA44B6">
        <w:rPr>
          <w:rFonts w:ascii="Arial" w:hAnsi="Arial" w:cs="Arial"/>
          <w:i/>
          <w:iCs/>
          <w:sz w:val="20"/>
          <w:szCs w:val="20"/>
          <w:lang w:val="en-US"/>
        </w:rPr>
        <w:t xml:space="preserve"> (one outlier excluded for the calculation of this cut-off)</w:t>
      </w:r>
      <w:r w:rsidRPr="00DA44B6">
        <w:rPr>
          <w:rFonts w:ascii="Arial" w:hAnsi="Arial" w:cs="Arial"/>
          <w:i/>
          <w:iCs/>
          <w:sz w:val="20"/>
          <w:szCs w:val="20"/>
          <w:lang w:val="en-US"/>
        </w:rPr>
        <w:t xml:space="preserve">, which was used as an anchor for high percentage. Therefore, the cut-off represents half of this highest-performing site. </w:t>
      </w:r>
    </w:p>
    <w:p w14:paraId="01BE247F" w14:textId="77777777" w:rsidR="00EF1A01" w:rsidRPr="00DA44B6" w:rsidRDefault="00EF1A01">
      <w:pPr>
        <w:rPr>
          <w:rFonts w:ascii="Arial" w:hAnsi="Arial" w:cs="Arial"/>
          <w:i/>
          <w:iCs/>
          <w:sz w:val="22"/>
          <w:szCs w:val="22"/>
          <w:lang w:val="en-US"/>
        </w:rPr>
        <w:sectPr w:rsidR="00EF1A01" w:rsidRPr="00DA44B6" w:rsidSect="00A932D7">
          <w:footerReference w:type="default" r:id="rId10"/>
          <w:pgSz w:w="16838" w:h="11906" w:orient="landscape"/>
          <w:pgMar w:top="1417" w:right="1417" w:bottom="1417" w:left="1134" w:header="708" w:footer="708" w:gutter="0"/>
          <w:cols w:space="708"/>
          <w:docGrid w:linePitch="360"/>
        </w:sectPr>
      </w:pPr>
    </w:p>
    <w:p w14:paraId="4D00E4EF" w14:textId="26853CC8" w:rsidR="00C75B64" w:rsidRPr="00DA44B6" w:rsidRDefault="003E63F2">
      <w:pPr>
        <w:rPr>
          <w:rFonts w:ascii="Arial" w:hAnsi="Arial" w:cs="Arial"/>
          <w:sz w:val="20"/>
          <w:szCs w:val="20"/>
          <w:lang w:val="en-US"/>
        </w:rPr>
      </w:pPr>
      <w:r w:rsidRPr="00DA44B6">
        <w:rPr>
          <w:rFonts w:ascii="Arial" w:hAnsi="Arial" w:cs="Arial"/>
          <w:sz w:val="20"/>
          <w:szCs w:val="20"/>
          <w:lang w:val="en-US"/>
        </w:rPr>
        <w:lastRenderedPageBreak/>
        <w:t xml:space="preserve">Table A2. Detailed account of Coincidence Analysis </w:t>
      </w:r>
      <w:r w:rsidR="00593D4A" w:rsidRPr="00DA44B6">
        <w:rPr>
          <w:rFonts w:ascii="Arial" w:hAnsi="Arial" w:cs="Arial"/>
          <w:sz w:val="20"/>
          <w:szCs w:val="20"/>
          <w:lang w:val="en-US"/>
        </w:rPr>
        <w:t>factors</w:t>
      </w:r>
      <w:r w:rsidRPr="00DA44B6">
        <w:rPr>
          <w:rFonts w:ascii="Arial" w:hAnsi="Arial" w:cs="Arial"/>
          <w:sz w:val="20"/>
          <w:szCs w:val="20"/>
          <w:lang w:val="en-US"/>
        </w:rPr>
        <w:t>.</w:t>
      </w:r>
    </w:p>
    <w:tbl>
      <w:tblPr>
        <w:tblStyle w:val="Tabellenraster"/>
        <w:tblW w:w="0" w:type="auto"/>
        <w:tblLook w:val="04A0" w:firstRow="1" w:lastRow="0" w:firstColumn="1" w:lastColumn="0" w:noHBand="0" w:noVBand="1"/>
      </w:tblPr>
      <w:tblGrid>
        <w:gridCol w:w="1929"/>
        <w:gridCol w:w="1573"/>
        <w:gridCol w:w="7424"/>
        <w:gridCol w:w="3351"/>
      </w:tblGrid>
      <w:tr w:rsidR="00A96641" w:rsidRPr="00DA44B6" w14:paraId="6C946D87" w14:textId="77777777" w:rsidTr="39238D95">
        <w:tc>
          <w:tcPr>
            <w:tcW w:w="1933" w:type="dxa"/>
          </w:tcPr>
          <w:p w14:paraId="71D2783D" w14:textId="44FADDB4" w:rsidR="00A96641" w:rsidRPr="00DA44B6" w:rsidRDefault="00A96641" w:rsidP="00A96641">
            <w:pPr>
              <w:rPr>
                <w:rFonts w:ascii="Arial" w:hAnsi="Arial" w:cs="Arial"/>
                <w:b/>
                <w:bCs/>
                <w:sz w:val="20"/>
                <w:szCs w:val="20"/>
                <w:lang w:val="de-DE"/>
              </w:rPr>
            </w:pPr>
            <w:r w:rsidRPr="00DA44B6">
              <w:rPr>
                <w:rFonts w:ascii="Arial" w:hAnsi="Arial" w:cs="Arial"/>
                <w:b/>
                <w:bCs/>
                <w:sz w:val="20"/>
                <w:szCs w:val="20"/>
                <w:lang w:val="de-DE"/>
              </w:rPr>
              <w:t>Factor</w:t>
            </w:r>
          </w:p>
        </w:tc>
        <w:tc>
          <w:tcPr>
            <w:tcW w:w="1501" w:type="dxa"/>
          </w:tcPr>
          <w:p w14:paraId="3DC03B9B" w14:textId="2874EFA0" w:rsidR="00A96641" w:rsidRPr="00DA44B6" w:rsidRDefault="00A96641" w:rsidP="00A96641">
            <w:pPr>
              <w:rPr>
                <w:rFonts w:ascii="Arial" w:hAnsi="Arial" w:cs="Arial"/>
                <w:b/>
                <w:bCs/>
                <w:sz w:val="20"/>
                <w:szCs w:val="20"/>
                <w:lang w:val="en-US"/>
              </w:rPr>
            </w:pPr>
            <w:r w:rsidRPr="00DA44B6">
              <w:rPr>
                <w:rFonts w:ascii="Arial" w:hAnsi="Arial" w:cs="Arial"/>
                <w:b/>
                <w:bCs/>
                <w:sz w:val="20"/>
                <w:szCs w:val="20"/>
                <w:lang w:val="en-US"/>
              </w:rPr>
              <w:t>Naming for R scripts</w:t>
            </w:r>
          </w:p>
        </w:tc>
        <w:tc>
          <w:tcPr>
            <w:tcW w:w="7476" w:type="dxa"/>
          </w:tcPr>
          <w:p w14:paraId="325BB672" w14:textId="74C7A344" w:rsidR="00A96641" w:rsidRPr="00DA44B6" w:rsidRDefault="00A96641" w:rsidP="00A96641">
            <w:pPr>
              <w:rPr>
                <w:rFonts w:ascii="Arial" w:hAnsi="Arial" w:cs="Arial"/>
                <w:b/>
                <w:bCs/>
                <w:sz w:val="20"/>
                <w:szCs w:val="20"/>
                <w:lang w:val="en-US"/>
              </w:rPr>
            </w:pPr>
            <w:r w:rsidRPr="00DA44B6">
              <w:rPr>
                <w:rFonts w:ascii="Arial" w:hAnsi="Arial" w:cs="Arial"/>
                <w:b/>
                <w:bCs/>
                <w:sz w:val="20"/>
                <w:szCs w:val="20"/>
                <w:lang w:val="en-US"/>
              </w:rPr>
              <w:t>Data source, factor definitions, and elements included</w:t>
            </w:r>
          </w:p>
        </w:tc>
        <w:tc>
          <w:tcPr>
            <w:tcW w:w="3367" w:type="dxa"/>
          </w:tcPr>
          <w:p w14:paraId="0372F7AE" w14:textId="242507EB" w:rsidR="00A96641" w:rsidRPr="00DA44B6" w:rsidRDefault="00A96641" w:rsidP="00A96641">
            <w:pPr>
              <w:rPr>
                <w:rFonts w:ascii="Arial" w:hAnsi="Arial" w:cs="Arial"/>
                <w:b/>
                <w:bCs/>
                <w:sz w:val="20"/>
                <w:szCs w:val="20"/>
                <w:lang w:val="de-DE"/>
              </w:rPr>
            </w:pPr>
            <w:r w:rsidRPr="00DA44B6">
              <w:rPr>
                <w:rFonts w:ascii="Arial" w:hAnsi="Arial" w:cs="Arial"/>
                <w:b/>
                <w:bCs/>
                <w:sz w:val="20"/>
                <w:szCs w:val="20"/>
                <w:lang w:val="en-US"/>
              </w:rPr>
              <w:t xml:space="preserve">Calibration </w:t>
            </w:r>
          </w:p>
        </w:tc>
      </w:tr>
      <w:tr w:rsidR="00A96641" w:rsidRPr="00351CAE" w14:paraId="56C59722" w14:textId="77777777" w:rsidTr="39238D95">
        <w:tc>
          <w:tcPr>
            <w:tcW w:w="1933" w:type="dxa"/>
          </w:tcPr>
          <w:p w14:paraId="5D20B952" w14:textId="4A810779"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Organizational Readiness for Change – baseline</w:t>
            </w:r>
          </w:p>
        </w:tc>
        <w:tc>
          <w:tcPr>
            <w:tcW w:w="1501" w:type="dxa"/>
          </w:tcPr>
          <w:p w14:paraId="4B727361" w14:textId="5C115C94"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ORIC_baseline</w:t>
            </w:r>
          </w:p>
        </w:tc>
        <w:tc>
          <w:tcPr>
            <w:tcW w:w="7476" w:type="dxa"/>
          </w:tcPr>
          <w:p w14:paraId="04CE30E0" w14:textId="08836B6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xml:space="preserve">: Organizational Readiness for Implementing Change questionnaire </w:t>
            </w:r>
            <w:r w:rsidRPr="00DA44B6">
              <w:rPr>
                <w:rFonts w:ascii="Arial" w:hAnsi="Arial" w:cs="Arial"/>
                <w:sz w:val="20"/>
                <w:szCs w:val="20"/>
                <w:lang w:val="en-US"/>
              </w:rPr>
              <w:fldChar w:fldCharType="begin"/>
            </w:r>
            <w:r w:rsidRPr="00DA44B6">
              <w:rPr>
                <w:rFonts w:ascii="Arial" w:hAnsi="Arial" w:cs="Arial"/>
                <w:sz w:val="20"/>
                <w:szCs w:val="20"/>
                <w:lang w:val="en-US"/>
              </w:rPr>
              <w:instrText xml:space="preserve"> ADDIN EN.CITE &lt;EndNote&gt;&lt;Cite&gt;&lt;Author&gt;Shea&lt;/Author&gt;&lt;Year&gt;2014&lt;/Year&gt;&lt;RecNum&gt;59&lt;/RecNum&gt;&lt;DisplayText&gt;(Shea et al., 2014)&lt;/DisplayText&gt;&lt;record&gt;&lt;rec-number&gt;59&lt;/rec-number&gt;&lt;foreign-keys&gt;&lt;key app="EN" db-id="t222dx2xzs9r0qe29tmvfx2wass2tpsvsvxp" timestamp="1676536342"&gt;59&lt;/key&gt;&lt;/foreign-keys&gt;&lt;ref-type name="Journal Article"&gt;17&lt;/ref-type&gt;&lt;contributors&gt;&lt;authors&gt;&lt;author&gt;Shea, Christopher M.&lt;/author&gt;&lt;author&gt;Jacobs, Sara R.&lt;/author&gt;&lt;author&gt;Esserman, Denise A.&lt;/author&gt;&lt;author&gt;Bruce, Kerry&lt;/author&gt;&lt;author&gt;Weiner, Bryan J.&lt;/author&gt;&lt;/authors&gt;&lt;/contributors&gt;&lt;titles&gt;&lt;title&gt;Organizational readiness for implementing change: a psychometric assessment of a new measure&lt;/title&gt;&lt;secondary-title&gt;Implementation Science&lt;/secondary-title&gt;&lt;/titles&gt;&lt;periodical&gt;&lt;full-title&gt;Implementation Science&lt;/full-title&gt;&lt;/periodical&gt;&lt;pages&gt;7&lt;/pages&gt;&lt;volume&gt;9&lt;/volume&gt;&lt;number&gt;1&lt;/number&gt;&lt;dates&gt;&lt;year&gt;2014&lt;/year&gt;&lt;pub-dates&gt;&lt;date&gt;2014/01/10&lt;/date&gt;&lt;/pub-dates&gt;&lt;/dates&gt;&lt;isbn&gt;1748-5908&lt;/isbn&gt;&lt;urls&gt;&lt;related-urls&gt;&lt;url&gt;https://doi.org/10.1186/1748-5908-9-7&lt;/url&gt;&lt;/related-urls&gt;&lt;/urls&gt;&lt;electronic-resource-num&gt;10.1186/1748-5908-9-7&lt;/electronic-resource-num&gt;&lt;/record&gt;&lt;/Cite&gt;&lt;/EndNote&gt;</w:instrText>
            </w:r>
            <w:r w:rsidRPr="00DA44B6">
              <w:rPr>
                <w:rFonts w:ascii="Arial" w:hAnsi="Arial" w:cs="Arial"/>
                <w:sz w:val="20"/>
                <w:szCs w:val="20"/>
                <w:lang w:val="en-US"/>
              </w:rPr>
              <w:fldChar w:fldCharType="separate"/>
            </w:r>
            <w:r w:rsidRPr="00DA44B6">
              <w:rPr>
                <w:rFonts w:ascii="Arial" w:hAnsi="Arial" w:cs="Arial"/>
                <w:noProof/>
                <w:sz w:val="20"/>
                <w:szCs w:val="20"/>
                <w:lang w:val="en-US"/>
              </w:rPr>
              <w:t>(Shea et al., 2014)</w:t>
            </w:r>
            <w:r w:rsidRPr="00DA44B6">
              <w:rPr>
                <w:rFonts w:ascii="Arial" w:hAnsi="Arial" w:cs="Arial"/>
                <w:sz w:val="20"/>
                <w:szCs w:val="20"/>
                <w:lang w:val="en-US"/>
              </w:rPr>
              <w:fldChar w:fldCharType="end"/>
            </w:r>
            <w:r w:rsidRPr="00DA44B6">
              <w:rPr>
                <w:rFonts w:ascii="Arial" w:hAnsi="Arial" w:cs="Arial"/>
                <w:sz w:val="20"/>
                <w:szCs w:val="20"/>
                <w:lang w:val="en-US"/>
              </w:rPr>
              <w:t xml:space="preserve"> administered online, four to six weeks after IPC implementation kick-off</w:t>
            </w:r>
          </w:p>
          <w:p w14:paraId="7535B00D" w14:textId="4510A3E4"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Behavioral and psychological preparedness for Infection Prevention and Control (IPC) implementation</w:t>
            </w:r>
          </w:p>
          <w:p w14:paraId="00C11BFF" w14:textId="4350717A" w:rsidR="00A96641" w:rsidRPr="00DA44B6" w:rsidRDefault="00A96641" w:rsidP="00A96641">
            <w:pPr>
              <w:rPr>
                <w:rFonts w:ascii="Arial" w:hAnsi="Arial" w:cs="Arial"/>
                <w:b/>
                <w:bCs/>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average ORIC scores (based on 12 items) across all survey respondents to compute hospital ORIC score</w:t>
            </w:r>
          </w:p>
        </w:tc>
        <w:tc>
          <w:tcPr>
            <w:tcW w:w="3367" w:type="dxa"/>
          </w:tcPr>
          <w:p w14:paraId="7720F91A"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Low organizational readiness for change</w:t>
            </w:r>
            <w:r w:rsidRPr="00DA44B6">
              <w:rPr>
                <w:rFonts w:ascii="Arial" w:hAnsi="Arial" w:cs="Arial"/>
                <w:sz w:val="20"/>
                <w:szCs w:val="20"/>
                <w:lang w:val="en-US"/>
              </w:rPr>
              <w:t>: 0</w:t>
            </w:r>
          </w:p>
          <w:p w14:paraId="470152C8"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High organizational readiness for change</w:t>
            </w:r>
            <w:r w:rsidRPr="00DA44B6">
              <w:rPr>
                <w:rFonts w:ascii="Arial" w:hAnsi="Arial" w:cs="Arial"/>
                <w:sz w:val="20"/>
                <w:szCs w:val="20"/>
                <w:lang w:val="en-US"/>
              </w:rPr>
              <w:t>: 1</w:t>
            </w:r>
          </w:p>
          <w:p w14:paraId="197624CA"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w:t>
            </w:r>
            <w:r w:rsidRPr="00DA44B6">
              <w:rPr>
                <w:rFonts w:ascii="Arial" w:hAnsi="Arial" w:cs="Arial"/>
                <w:sz w:val="20"/>
                <w:szCs w:val="20"/>
                <w:lang w:val="en-US"/>
              </w:rPr>
              <w:t>: 4</w:t>
            </w:r>
          </w:p>
          <w:p w14:paraId="0B5BAB41" w14:textId="643A50A3"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 reasoning</w:t>
            </w:r>
            <w:r w:rsidRPr="00DA44B6">
              <w:rPr>
                <w:rFonts w:ascii="Arial" w:hAnsi="Arial" w:cs="Arial"/>
                <w:sz w:val="20"/>
                <w:szCs w:val="20"/>
                <w:lang w:val="en-US"/>
              </w:rPr>
              <w:t xml:space="preserve">: </w:t>
            </w:r>
            <w:r w:rsidR="00D236FE" w:rsidRPr="00DA44B6">
              <w:rPr>
                <w:rFonts w:ascii="Arial" w:hAnsi="Arial" w:cs="Arial"/>
                <w:sz w:val="20"/>
                <w:szCs w:val="20"/>
                <w:lang w:val="en-US"/>
              </w:rPr>
              <w:t>On</w:t>
            </w:r>
            <w:r w:rsidRPr="00DA44B6">
              <w:rPr>
                <w:rFonts w:ascii="Arial" w:hAnsi="Arial" w:cs="Arial"/>
                <w:sz w:val="20"/>
                <w:szCs w:val="20"/>
                <w:lang w:val="en-US"/>
              </w:rPr>
              <w:t xml:space="preserve"> the Likert scale, 4 separates the positive answers from answers that express neutrality or negative responses. The median is 4.21, and the mean 4.0</w:t>
            </w:r>
            <w:r w:rsidR="007A126E" w:rsidRPr="00DA44B6">
              <w:rPr>
                <w:rFonts w:ascii="Arial" w:hAnsi="Arial" w:cs="Arial"/>
                <w:sz w:val="20"/>
                <w:szCs w:val="20"/>
                <w:lang w:val="en-US"/>
              </w:rPr>
              <w:t>2</w:t>
            </w:r>
            <w:r w:rsidRPr="00DA44B6">
              <w:rPr>
                <w:rFonts w:ascii="Arial" w:hAnsi="Arial" w:cs="Arial"/>
                <w:sz w:val="20"/>
                <w:szCs w:val="20"/>
                <w:lang w:val="en-US"/>
              </w:rPr>
              <w:t>, which is in support of using 4 as a threshold.</w:t>
            </w:r>
          </w:p>
        </w:tc>
      </w:tr>
      <w:tr w:rsidR="00A96641" w:rsidRPr="00351CAE" w14:paraId="0B041B05" w14:textId="77777777" w:rsidTr="39238D95">
        <w:tc>
          <w:tcPr>
            <w:tcW w:w="1933" w:type="dxa"/>
          </w:tcPr>
          <w:p w14:paraId="153AD167" w14:textId="339FF1E8"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Organizational Readiness for Change – during implementation</w:t>
            </w:r>
          </w:p>
        </w:tc>
        <w:tc>
          <w:tcPr>
            <w:tcW w:w="1501" w:type="dxa"/>
          </w:tcPr>
          <w:p w14:paraId="3DE842E2" w14:textId="53D87A8E"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t>ORICT1T3</w:t>
            </w:r>
          </w:p>
        </w:tc>
        <w:tc>
          <w:tcPr>
            <w:tcW w:w="7476" w:type="dxa"/>
          </w:tcPr>
          <w:p w14:paraId="4C2F1213" w14:textId="34BC105B"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xml:space="preserve">: Organizational Readiness for Implementing Change questionnaire </w:t>
            </w:r>
            <w:r w:rsidRPr="00DA44B6">
              <w:rPr>
                <w:rFonts w:ascii="Arial" w:hAnsi="Arial" w:cs="Arial"/>
                <w:sz w:val="20"/>
                <w:szCs w:val="20"/>
                <w:lang w:val="en-US"/>
              </w:rPr>
              <w:fldChar w:fldCharType="begin"/>
            </w:r>
            <w:r w:rsidRPr="00DA44B6">
              <w:rPr>
                <w:rFonts w:ascii="Arial" w:hAnsi="Arial" w:cs="Arial"/>
                <w:sz w:val="20"/>
                <w:szCs w:val="20"/>
                <w:lang w:val="en-US"/>
              </w:rPr>
              <w:instrText xml:space="preserve"> ADDIN EN.CITE &lt;EndNote&gt;&lt;Cite&gt;&lt;Author&gt;Shea&lt;/Author&gt;&lt;Year&gt;2014&lt;/Year&gt;&lt;RecNum&gt;59&lt;/RecNum&gt;&lt;DisplayText&gt;(Shea et al., 2014)&lt;/DisplayText&gt;&lt;record&gt;&lt;rec-number&gt;59&lt;/rec-number&gt;&lt;foreign-keys&gt;&lt;key app="EN" db-id="t222dx2xzs9r0qe29tmvfx2wass2tpsvsvxp" timestamp="1676536342"&gt;59&lt;/key&gt;&lt;/foreign-keys&gt;&lt;ref-type name="Journal Article"&gt;17&lt;/ref-type&gt;&lt;contributors&gt;&lt;authors&gt;&lt;author&gt;Shea, Christopher M.&lt;/author&gt;&lt;author&gt;Jacobs, Sara R.&lt;/author&gt;&lt;author&gt;Esserman, Denise A.&lt;/author&gt;&lt;author&gt;Bruce, Kerry&lt;/author&gt;&lt;author&gt;Weiner, Bryan J.&lt;/author&gt;&lt;/authors&gt;&lt;/contributors&gt;&lt;titles&gt;&lt;title&gt;Organizational readiness for implementing change: a psychometric assessment of a new measure&lt;/title&gt;&lt;secondary-title&gt;Implementation Science&lt;/secondary-title&gt;&lt;/titles&gt;&lt;periodical&gt;&lt;full-title&gt;Implementation Science&lt;/full-title&gt;&lt;/periodical&gt;&lt;pages&gt;7&lt;/pages&gt;&lt;volume&gt;9&lt;/volume&gt;&lt;number&gt;1&lt;/number&gt;&lt;dates&gt;&lt;year&gt;2014&lt;/year&gt;&lt;pub-dates&gt;&lt;date&gt;2014/01/10&lt;/date&gt;&lt;/pub-dates&gt;&lt;/dates&gt;&lt;isbn&gt;1748-5908&lt;/isbn&gt;&lt;urls&gt;&lt;related-urls&gt;&lt;url&gt;https://doi.org/10.1186/1748-5908-9-7&lt;/url&gt;&lt;/related-urls&gt;&lt;/urls&gt;&lt;electronic-resource-num&gt;10.1186/1748-5908-9-7&lt;/electronic-resource-num&gt;&lt;/record&gt;&lt;/Cite&gt;&lt;/EndNote&gt;</w:instrText>
            </w:r>
            <w:r w:rsidRPr="00DA44B6">
              <w:rPr>
                <w:rFonts w:ascii="Arial" w:hAnsi="Arial" w:cs="Arial"/>
                <w:sz w:val="20"/>
                <w:szCs w:val="20"/>
                <w:lang w:val="en-US"/>
              </w:rPr>
              <w:fldChar w:fldCharType="separate"/>
            </w:r>
            <w:r w:rsidRPr="00DA44B6">
              <w:rPr>
                <w:rFonts w:ascii="Arial" w:hAnsi="Arial" w:cs="Arial"/>
                <w:noProof/>
                <w:sz w:val="20"/>
                <w:szCs w:val="20"/>
                <w:lang w:val="en-US"/>
              </w:rPr>
              <w:t>(Shea et al., 2014)</w:t>
            </w:r>
            <w:r w:rsidRPr="00DA44B6">
              <w:rPr>
                <w:rFonts w:ascii="Arial" w:hAnsi="Arial" w:cs="Arial"/>
                <w:sz w:val="20"/>
                <w:szCs w:val="20"/>
                <w:lang w:val="en-US"/>
              </w:rPr>
              <w:fldChar w:fldCharType="end"/>
            </w:r>
            <w:r w:rsidRPr="00DA44B6">
              <w:rPr>
                <w:rFonts w:ascii="Arial" w:hAnsi="Arial" w:cs="Arial"/>
                <w:sz w:val="20"/>
                <w:szCs w:val="20"/>
                <w:lang w:val="en-US"/>
              </w:rPr>
              <w:t xml:space="preserve"> at three, six and ten months after IPC implementation start</w:t>
            </w:r>
          </w:p>
          <w:p w14:paraId="6A0BE852"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Behavioral and psychological preparedness for IPC implementation</w:t>
            </w:r>
          </w:p>
          <w:p w14:paraId="0C800B8D" w14:textId="6657CF81"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average ORIC scores (based on 12 items) across all survey respondents to compute hospital ORIC score (merged across three timepoints at three, six and ten months after IPC implementation start)</w:t>
            </w:r>
          </w:p>
        </w:tc>
        <w:tc>
          <w:tcPr>
            <w:tcW w:w="3367" w:type="dxa"/>
          </w:tcPr>
          <w:p w14:paraId="50E1A69C"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Low organizational readiness for change</w:t>
            </w:r>
            <w:r w:rsidRPr="00DA44B6">
              <w:rPr>
                <w:rFonts w:ascii="Arial" w:hAnsi="Arial" w:cs="Arial"/>
                <w:sz w:val="20"/>
                <w:szCs w:val="20"/>
                <w:lang w:val="en-US"/>
              </w:rPr>
              <w:t>: 0</w:t>
            </w:r>
          </w:p>
          <w:p w14:paraId="537195A4"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High organizational readiness for change</w:t>
            </w:r>
            <w:r w:rsidRPr="00DA44B6">
              <w:rPr>
                <w:rFonts w:ascii="Arial" w:hAnsi="Arial" w:cs="Arial"/>
                <w:sz w:val="20"/>
                <w:szCs w:val="20"/>
                <w:lang w:val="en-US"/>
              </w:rPr>
              <w:t>: 1</w:t>
            </w:r>
          </w:p>
          <w:p w14:paraId="2293D68B"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w:t>
            </w:r>
            <w:r w:rsidRPr="00DA44B6">
              <w:rPr>
                <w:rFonts w:ascii="Arial" w:hAnsi="Arial" w:cs="Arial"/>
                <w:sz w:val="20"/>
                <w:szCs w:val="20"/>
                <w:lang w:val="en-US"/>
              </w:rPr>
              <w:t xml:space="preserve">: 4 </w:t>
            </w:r>
          </w:p>
          <w:p w14:paraId="2747DD5E" w14:textId="784558F6"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 reasoning</w:t>
            </w:r>
            <w:r w:rsidRPr="00DA44B6">
              <w:rPr>
                <w:rFonts w:ascii="Arial" w:hAnsi="Arial" w:cs="Arial"/>
                <w:sz w:val="20"/>
                <w:szCs w:val="20"/>
                <w:lang w:val="en-US"/>
              </w:rPr>
              <w:t xml:space="preserve">: </w:t>
            </w:r>
            <w:r w:rsidR="00D236FE" w:rsidRPr="00DA44B6">
              <w:rPr>
                <w:rFonts w:ascii="Arial" w:hAnsi="Arial" w:cs="Arial"/>
                <w:sz w:val="20"/>
                <w:szCs w:val="20"/>
                <w:lang w:val="en-US"/>
              </w:rPr>
              <w:t>On</w:t>
            </w:r>
            <w:r w:rsidRPr="00DA44B6">
              <w:rPr>
                <w:rFonts w:ascii="Arial" w:hAnsi="Arial" w:cs="Arial"/>
                <w:sz w:val="20"/>
                <w:szCs w:val="20"/>
                <w:lang w:val="en-US"/>
              </w:rPr>
              <w:t xml:space="preserve"> the Likert scale, 4 separates the positive answers from answers that express neutrality or negative responses. The median is 3.98, and the mean </w:t>
            </w:r>
            <w:r w:rsidR="007A126E" w:rsidRPr="00DA44B6">
              <w:rPr>
                <w:rFonts w:ascii="Arial" w:hAnsi="Arial" w:cs="Arial"/>
                <w:sz w:val="20"/>
                <w:szCs w:val="20"/>
                <w:lang w:val="en-US"/>
              </w:rPr>
              <w:t>4.00</w:t>
            </w:r>
            <w:r w:rsidRPr="00DA44B6">
              <w:rPr>
                <w:rFonts w:ascii="Arial" w:hAnsi="Arial" w:cs="Arial"/>
                <w:sz w:val="20"/>
                <w:szCs w:val="20"/>
                <w:lang w:val="en-US"/>
              </w:rPr>
              <w:t>, which is in support of using 4 as a threshold.</w:t>
            </w:r>
          </w:p>
        </w:tc>
      </w:tr>
      <w:tr w:rsidR="00A96641" w:rsidRPr="00351CAE" w14:paraId="4C841CA6" w14:textId="77777777" w:rsidTr="39238D95">
        <w:tc>
          <w:tcPr>
            <w:tcW w:w="1933" w:type="dxa"/>
          </w:tcPr>
          <w:p w14:paraId="378D4750" w14:textId="0E367F55"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t>Implementation Leadership</w:t>
            </w:r>
          </w:p>
        </w:tc>
        <w:tc>
          <w:tcPr>
            <w:tcW w:w="1501" w:type="dxa"/>
          </w:tcPr>
          <w:p w14:paraId="3C3E1E2A" w14:textId="6F4E4BCD"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t>ILS</w:t>
            </w:r>
          </w:p>
        </w:tc>
        <w:tc>
          <w:tcPr>
            <w:tcW w:w="7476" w:type="dxa"/>
          </w:tcPr>
          <w:p w14:paraId="36D537D9" w14:textId="10C8EF93"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xml:space="preserve">: Implementation Leadership Scale </w:t>
            </w:r>
            <w:r w:rsidRPr="00DA44B6">
              <w:rPr>
                <w:rFonts w:ascii="Arial" w:hAnsi="Arial" w:cs="Arial"/>
                <w:sz w:val="20"/>
                <w:szCs w:val="20"/>
                <w:lang w:val="en-US"/>
              </w:rPr>
              <w:fldChar w:fldCharType="begin"/>
            </w:r>
            <w:r w:rsidRPr="00DA44B6">
              <w:rPr>
                <w:rFonts w:ascii="Arial" w:hAnsi="Arial" w:cs="Arial"/>
                <w:sz w:val="20"/>
                <w:szCs w:val="20"/>
                <w:lang w:val="en-US"/>
              </w:rPr>
              <w:instrText xml:space="preserve"> ADDIN EN.CITE &lt;EndNote&gt;&lt;Cite&gt;&lt;Author&gt;Aarons&lt;/Author&gt;&lt;Year&gt;2014&lt;/Year&gt;&lt;RecNum&gt;246&lt;/RecNum&gt;&lt;DisplayText&gt;(Aarons et al., 2014)&lt;/DisplayText&gt;&lt;record&gt;&lt;rec-number&gt;246&lt;/rec-number&gt;&lt;foreign-keys&gt;&lt;key app="EN" db-id="t222dx2xzs9r0qe29tmvfx2wass2tpsvsvxp" timestamp="1735549583"&gt;246&lt;/key&gt;&lt;/foreign-keys&gt;&lt;ref-type name="Journal Article"&gt;17&lt;/ref-type&gt;&lt;contributors&gt;&lt;authors&gt;&lt;author&gt;Aarons, Gregory A.&lt;/author&gt;&lt;author&gt;Ehrhart, Mark G.&lt;/author&gt;&lt;author&gt;Farahnak, Lauren R.&lt;/author&gt;&lt;/authors&gt;&lt;/contributors&gt;&lt;titles&gt;&lt;title&gt;The implementation leadership scale (ILS): development of a brief measure of unit level implementation leadership&lt;/title&gt;&lt;secondary-title&gt;Implementation Science&lt;/secondary-title&gt;&lt;/titles&gt;&lt;periodical&gt;&lt;full-title&gt;Implementation Science&lt;/full-title&gt;&lt;/periodical&gt;&lt;pages&gt;45&lt;/pages&gt;&lt;volume&gt;9&lt;/volume&gt;&lt;number&gt;1&lt;/number&gt;&lt;dates&gt;&lt;year&gt;2014&lt;/year&gt;&lt;pub-dates&gt;&lt;date&gt;2014/04/14&lt;/date&gt;&lt;/pub-dates&gt;&lt;/dates&gt;&lt;isbn&gt;1748-5908&lt;/isbn&gt;&lt;urls&gt;&lt;related-urls&gt;&lt;url&gt;https://doi.org/10.1186/1748-5908-9-45&lt;/url&gt;&lt;/related-urls&gt;&lt;/urls&gt;&lt;electronic-resource-num&gt;10.1186/1748-5908-9-45&lt;/electronic-resource-num&gt;&lt;/record&gt;&lt;/Cite&gt;&lt;/EndNote&gt;</w:instrText>
            </w:r>
            <w:r w:rsidRPr="00DA44B6">
              <w:rPr>
                <w:rFonts w:ascii="Arial" w:hAnsi="Arial" w:cs="Arial"/>
                <w:sz w:val="20"/>
                <w:szCs w:val="20"/>
                <w:lang w:val="en-US"/>
              </w:rPr>
              <w:fldChar w:fldCharType="separate"/>
            </w:r>
            <w:r w:rsidRPr="00DA44B6">
              <w:rPr>
                <w:rFonts w:ascii="Arial" w:hAnsi="Arial" w:cs="Arial"/>
                <w:noProof/>
                <w:sz w:val="20"/>
                <w:szCs w:val="20"/>
                <w:lang w:val="en-US"/>
              </w:rPr>
              <w:t>(Aarons et al., 2014)</w:t>
            </w:r>
            <w:r w:rsidRPr="00DA44B6">
              <w:rPr>
                <w:rFonts w:ascii="Arial" w:hAnsi="Arial" w:cs="Arial"/>
                <w:sz w:val="20"/>
                <w:szCs w:val="20"/>
                <w:lang w:val="en-US"/>
              </w:rPr>
              <w:fldChar w:fldCharType="end"/>
            </w:r>
            <w:r w:rsidRPr="00DA44B6">
              <w:rPr>
                <w:rFonts w:ascii="Arial" w:hAnsi="Arial" w:cs="Arial"/>
                <w:sz w:val="20"/>
                <w:szCs w:val="20"/>
                <w:lang w:val="en-US"/>
              </w:rPr>
              <w:t xml:space="preserve"> at 10 months after IPC implementation start for staff, and approximately one year into IPC implementation for IPC leadership roles</w:t>
            </w:r>
          </w:p>
          <w:p w14:paraId="7E76AEAF" w14:textId="74CA1E4B"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xml:space="preserve">: Degree to which leaders in IPC are proactive in implementing IPC, knowledgeable of IPC implementation, supportive of IPC implementation, and </w:t>
            </w:r>
            <w:r w:rsidR="00FD5980" w:rsidRPr="00DA44B6">
              <w:rPr>
                <w:rFonts w:ascii="Arial" w:hAnsi="Arial" w:cs="Arial"/>
                <w:sz w:val="20"/>
                <w:szCs w:val="20"/>
                <w:lang w:val="en-US"/>
              </w:rPr>
              <w:t>perseverant throughout</w:t>
            </w:r>
            <w:r w:rsidRPr="00DA44B6">
              <w:rPr>
                <w:rFonts w:ascii="Arial" w:hAnsi="Arial" w:cs="Arial"/>
                <w:sz w:val="20"/>
                <w:szCs w:val="20"/>
                <w:lang w:val="en-US"/>
              </w:rPr>
              <w:t xml:space="preserve"> IPC implementation</w:t>
            </w:r>
          </w:p>
          <w:p w14:paraId="41F5A041" w14:textId="04BE031B"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xml:space="preserve"> average ILS scores (based on 12 items) across all survey respondents to compute hospital ILS score, for staff and leadership versions, respectively</w:t>
            </w:r>
          </w:p>
        </w:tc>
        <w:tc>
          <w:tcPr>
            <w:tcW w:w="3367" w:type="dxa"/>
          </w:tcPr>
          <w:p w14:paraId="0711AF70" w14:textId="079BA436"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Due to skewed data distribution, we were not able to calibrate neither the staff ILS, nor the leadership ILS scores.</w:t>
            </w:r>
          </w:p>
        </w:tc>
      </w:tr>
      <w:tr w:rsidR="00A96641" w:rsidRPr="00DA44B6" w14:paraId="4D961B69" w14:textId="77777777" w:rsidTr="39238D95">
        <w:tc>
          <w:tcPr>
            <w:tcW w:w="1933" w:type="dxa"/>
          </w:tcPr>
          <w:p w14:paraId="034BF8A8" w14:textId="796AC13E"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t>Sustainability</w:t>
            </w:r>
          </w:p>
        </w:tc>
        <w:tc>
          <w:tcPr>
            <w:tcW w:w="1501" w:type="dxa"/>
          </w:tcPr>
          <w:p w14:paraId="51214A44" w14:textId="4C277009"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t>CSAT</w:t>
            </w:r>
          </w:p>
        </w:tc>
        <w:tc>
          <w:tcPr>
            <w:tcW w:w="7476" w:type="dxa"/>
          </w:tcPr>
          <w:p w14:paraId="76D1356A" w14:textId="039F2F6E"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Data sources</w:t>
            </w:r>
            <w:r w:rsidRPr="00DA44B6">
              <w:rPr>
                <w:rFonts w:ascii="Arial" w:hAnsi="Arial" w:cs="Arial"/>
                <w:sz w:val="20"/>
                <w:szCs w:val="20"/>
                <w:lang w:val="en-US"/>
              </w:rPr>
              <w:t xml:space="preserve">: Clinical Sustainability Assessment Tool </w:t>
            </w:r>
            <w:r w:rsidRPr="00DA44B6">
              <w:rPr>
                <w:rFonts w:ascii="Arial" w:hAnsi="Arial" w:cs="Arial"/>
                <w:sz w:val="20"/>
                <w:szCs w:val="20"/>
                <w:lang w:val="en-US"/>
              </w:rPr>
              <w:fldChar w:fldCharType="begin"/>
            </w:r>
            <w:r w:rsidRPr="00DA44B6">
              <w:rPr>
                <w:rFonts w:ascii="Arial" w:hAnsi="Arial" w:cs="Arial"/>
                <w:sz w:val="20"/>
                <w:szCs w:val="20"/>
                <w:lang w:val="en-US"/>
              </w:rPr>
              <w:instrText xml:space="preserve"> ADDIN EN.CITE &lt;EndNote&gt;&lt;Cite&gt;&lt;Author&gt;Malone&lt;/Author&gt;&lt;Year&gt;2021&lt;/Year&gt;&lt;RecNum&gt;247&lt;/RecNum&gt;&lt;DisplayText&gt;(Malone et al., 2021)&lt;/DisplayText&gt;&lt;record&gt;&lt;rec-number&gt;247&lt;/rec-number&gt;&lt;foreign-keys&gt;&lt;key app="EN" db-id="t222dx2xzs9r0qe29tmvfx2wass2tpsvsvxp" timestamp="1735551123"&gt;247&lt;/key&gt;&lt;/foreign-keys&gt;&lt;ref-type name="Journal Article"&gt;17&lt;/ref-type&gt;&lt;contributors&gt;&lt;authors&gt;&lt;author&gt;Malone, Sara&lt;/author&gt;&lt;author&gt;Prewitt, Kim&lt;/author&gt;&lt;author&gt;Hackett, Rachel&lt;/author&gt;&lt;author&gt;Lin, John C.&lt;/author&gt;&lt;author&gt;McKay, Virginia&lt;/author&gt;&lt;author&gt;Walsh-Bailey, Callie&lt;/author&gt;&lt;author&gt;Luke, Douglas A.&lt;/author&gt;&lt;/authors&gt;&lt;/contributors&gt;&lt;titles&gt;&lt;title&gt;The Clinical Sustainability Assessment Tool: measuring organizational capacity to promote sustainability in healthcare&lt;/title&gt;&lt;secondary-title&gt;Implementation Science Communications&lt;/secondary-title&gt;&lt;/titles&gt;&lt;periodical&gt;&lt;full-title&gt;Implementation Science Communications&lt;/full-title&gt;&lt;/periodical&gt;&lt;pages&gt;77&lt;/pages&gt;&lt;volume&gt;2&lt;/volume&gt;&lt;number&gt;1&lt;/number&gt;&lt;dates&gt;&lt;year&gt;2021&lt;/year&gt;&lt;pub-dates&gt;&lt;date&gt;2021/07/17&lt;/date&gt;&lt;/pub-dates&gt;&lt;/dates&gt;&lt;isbn&gt;2662-2211&lt;/isbn&gt;&lt;urls&gt;&lt;related-urls&gt;&lt;url&gt;https://doi.org/10.1186/s43058-021-00181-2&lt;/url&gt;&lt;/related-urls&gt;&lt;/urls&gt;&lt;electronic-resource-num&gt;10.1186/s43058-021-00181-2&lt;/electronic-resource-num&gt;&lt;/record&gt;&lt;/Cite&gt;&lt;/EndNote&gt;</w:instrText>
            </w:r>
            <w:r w:rsidRPr="00DA44B6">
              <w:rPr>
                <w:rFonts w:ascii="Arial" w:hAnsi="Arial" w:cs="Arial"/>
                <w:sz w:val="20"/>
                <w:szCs w:val="20"/>
                <w:lang w:val="en-US"/>
              </w:rPr>
              <w:fldChar w:fldCharType="separate"/>
            </w:r>
            <w:r w:rsidRPr="00DA44B6">
              <w:rPr>
                <w:rFonts w:ascii="Arial" w:hAnsi="Arial" w:cs="Arial"/>
                <w:noProof/>
                <w:sz w:val="20"/>
                <w:szCs w:val="20"/>
                <w:lang w:val="en-US"/>
              </w:rPr>
              <w:t>(Malone et al., 2021)</w:t>
            </w:r>
            <w:r w:rsidRPr="00DA44B6">
              <w:rPr>
                <w:rFonts w:ascii="Arial" w:hAnsi="Arial" w:cs="Arial"/>
                <w:sz w:val="20"/>
                <w:szCs w:val="20"/>
                <w:lang w:val="en-US"/>
              </w:rPr>
              <w:fldChar w:fldCharType="end"/>
            </w:r>
            <w:r w:rsidRPr="00DA44B6">
              <w:rPr>
                <w:rFonts w:ascii="Arial" w:hAnsi="Arial" w:cs="Arial"/>
                <w:sz w:val="20"/>
                <w:szCs w:val="20"/>
                <w:lang w:val="en-US"/>
              </w:rPr>
              <w:t xml:space="preserve"> at three, six and ten months after IPC implementation start</w:t>
            </w:r>
          </w:p>
          <w:p w14:paraId="082BE8F6"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lastRenderedPageBreak/>
              <w:t>Definition</w:t>
            </w:r>
            <w:r w:rsidRPr="00DA44B6">
              <w:rPr>
                <w:rFonts w:ascii="Arial" w:hAnsi="Arial" w:cs="Arial"/>
                <w:sz w:val="20"/>
                <w:szCs w:val="20"/>
                <w:lang w:val="en-US"/>
              </w:rPr>
              <w:t>: Degree to which the implementation of the IPC bundle is perceived to be sustainable over time</w:t>
            </w:r>
          </w:p>
          <w:p w14:paraId="148EEB2C" w14:textId="019FE8C5"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average CSAT scores (based on 35 items)  across all survey respondents to compute hospital CSAT score (merged across three timepoints at three, six and ten months after IPC implementation start)</w:t>
            </w:r>
          </w:p>
        </w:tc>
        <w:tc>
          <w:tcPr>
            <w:tcW w:w="3367" w:type="dxa"/>
          </w:tcPr>
          <w:p w14:paraId="11508377" w14:textId="26B4A106"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lastRenderedPageBreak/>
              <w:t>Low sustainability</w:t>
            </w:r>
            <w:r w:rsidRPr="00DA44B6">
              <w:rPr>
                <w:rFonts w:ascii="Arial" w:hAnsi="Arial" w:cs="Arial"/>
                <w:sz w:val="20"/>
                <w:szCs w:val="20"/>
                <w:lang w:val="en-US"/>
              </w:rPr>
              <w:t>: 0</w:t>
            </w:r>
          </w:p>
          <w:p w14:paraId="58D03309" w14:textId="2547A0E1"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High sustainability</w:t>
            </w:r>
            <w:r w:rsidRPr="00DA44B6">
              <w:rPr>
                <w:rFonts w:ascii="Arial" w:hAnsi="Arial" w:cs="Arial"/>
                <w:sz w:val="20"/>
                <w:szCs w:val="20"/>
                <w:lang w:val="en-US"/>
              </w:rPr>
              <w:t>: 1</w:t>
            </w:r>
          </w:p>
          <w:p w14:paraId="644434D5"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lastRenderedPageBreak/>
              <w:t>Threshold</w:t>
            </w:r>
            <w:r w:rsidRPr="00DA44B6">
              <w:rPr>
                <w:rFonts w:ascii="Arial" w:hAnsi="Arial" w:cs="Arial"/>
                <w:sz w:val="20"/>
                <w:szCs w:val="20"/>
                <w:lang w:val="en-US"/>
              </w:rPr>
              <w:t>: 5.36 (median)</w:t>
            </w:r>
          </w:p>
          <w:p w14:paraId="49E0BBEC" w14:textId="437AD3F4"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 reasoning</w:t>
            </w:r>
            <w:r w:rsidRPr="00DA44B6">
              <w:rPr>
                <w:rFonts w:ascii="Arial" w:hAnsi="Arial" w:cs="Arial"/>
                <w:sz w:val="20"/>
                <w:szCs w:val="20"/>
                <w:lang w:val="en-US"/>
              </w:rPr>
              <w:t xml:space="preserve">: No natural gaps in the data, </w:t>
            </w:r>
            <w:r w:rsidR="004877B1" w:rsidRPr="00DA44B6">
              <w:rPr>
                <w:rFonts w:ascii="Arial" w:hAnsi="Arial" w:cs="Arial"/>
                <w:sz w:val="20"/>
                <w:szCs w:val="20"/>
                <w:lang w:val="en-US"/>
              </w:rPr>
              <w:t>and it was difficult to draw on case knowledge for this factor. T</w:t>
            </w:r>
            <w:r w:rsidR="00861606" w:rsidRPr="00DA44B6">
              <w:rPr>
                <w:rFonts w:ascii="Arial" w:hAnsi="Arial" w:cs="Arial"/>
                <w:sz w:val="20"/>
                <w:szCs w:val="20"/>
                <w:lang w:val="en-US"/>
              </w:rPr>
              <w:t>h</w:t>
            </w:r>
            <w:r w:rsidRPr="00DA44B6">
              <w:rPr>
                <w:rFonts w:ascii="Arial" w:hAnsi="Arial" w:cs="Arial"/>
                <w:sz w:val="20"/>
                <w:szCs w:val="20"/>
                <w:lang w:val="en-US"/>
              </w:rPr>
              <w:t>erefore, median was used.</w:t>
            </w:r>
          </w:p>
        </w:tc>
      </w:tr>
      <w:tr w:rsidR="00A96641" w:rsidRPr="00351CAE" w14:paraId="69B197BA" w14:textId="77777777" w:rsidTr="39238D95">
        <w:tc>
          <w:tcPr>
            <w:tcW w:w="1933" w:type="dxa"/>
          </w:tcPr>
          <w:p w14:paraId="12A65A59" w14:textId="67D8DC09"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lastRenderedPageBreak/>
              <w:t>Complexity</w:t>
            </w:r>
            <w:r w:rsidR="000323BA" w:rsidRPr="00DA44B6">
              <w:rPr>
                <w:rFonts w:ascii="Arial" w:hAnsi="Arial" w:cs="Arial"/>
                <w:sz w:val="20"/>
                <w:szCs w:val="20"/>
                <w:lang w:val="de-DE"/>
              </w:rPr>
              <w:t xml:space="preserve">        </w:t>
            </w:r>
          </w:p>
        </w:tc>
        <w:tc>
          <w:tcPr>
            <w:tcW w:w="1501" w:type="dxa"/>
          </w:tcPr>
          <w:p w14:paraId="5ACFC185" w14:textId="3E9A2570"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COMPLEXITY</w:t>
            </w:r>
          </w:p>
        </w:tc>
        <w:tc>
          <w:tcPr>
            <w:tcW w:w="7476" w:type="dxa"/>
          </w:tcPr>
          <w:p w14:paraId="6CD8C2BF" w14:textId="5657257E"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First five REVERSE Implementation Tools (RITs), covering first year of IPC implementation</w:t>
            </w:r>
          </w:p>
          <w:p w14:paraId="3F5CB9DC" w14:textId="4E65BCCD" w:rsidR="00A96641" w:rsidRPr="00DA44B6" w:rsidRDefault="004B6902" w:rsidP="00A96641">
            <w:pPr>
              <w:rPr>
                <w:rFonts w:ascii="Arial" w:hAnsi="Arial" w:cs="Arial"/>
                <w:sz w:val="20"/>
                <w:szCs w:val="20"/>
                <w:lang w:val="en-US"/>
              </w:rPr>
            </w:pPr>
            <w:r w:rsidRPr="00DA44B6">
              <w:rPr>
                <w:rFonts w:ascii="Arial" w:hAnsi="Arial" w:cs="Arial"/>
                <w:b/>
                <w:bCs/>
                <w:sz w:val="20"/>
                <w:szCs w:val="20"/>
                <w:lang w:val="en-US"/>
              </w:rPr>
              <w:t>Definition</w:t>
            </w:r>
            <w:r w:rsidR="00A96641" w:rsidRPr="00DA44B6">
              <w:rPr>
                <w:rFonts w:ascii="Arial" w:hAnsi="Arial" w:cs="Arial"/>
                <w:sz w:val="20"/>
                <w:szCs w:val="20"/>
                <w:lang w:val="en-US"/>
              </w:rPr>
              <w:t xml:space="preserve">: Degree to which IPC implementation was complex based on pre-specified criteria </w:t>
            </w:r>
            <w:r w:rsidR="00D555AC">
              <w:rPr>
                <w:rFonts w:ascii="Arial" w:hAnsi="Arial" w:cs="Arial"/>
                <w:sz w:val="20"/>
                <w:szCs w:val="20"/>
                <w:lang w:val="en-US"/>
              </w:rPr>
              <w:t>for</w:t>
            </w:r>
            <w:r w:rsidR="00A96641" w:rsidRPr="00DA44B6">
              <w:rPr>
                <w:rFonts w:ascii="Arial" w:hAnsi="Arial" w:cs="Arial"/>
                <w:sz w:val="20"/>
                <w:szCs w:val="20"/>
                <w:lang w:val="en-US"/>
              </w:rPr>
              <w:t xml:space="preserve"> each SOP</w:t>
            </w:r>
          </w:p>
          <w:p w14:paraId="12E4BB96" w14:textId="23189556" w:rsidR="00A96641" w:rsidRPr="00DA44B6" w:rsidRDefault="00A96641" w:rsidP="000323BA">
            <w:pPr>
              <w:rPr>
                <w:rFonts w:ascii="Arial" w:hAnsi="Arial" w:cs="Arial"/>
                <w:sz w:val="20"/>
                <w:szCs w:val="20"/>
                <w:lang w:val="en-US"/>
              </w:rPr>
            </w:pPr>
            <w:r w:rsidRPr="39238D95">
              <w:rPr>
                <w:rFonts w:ascii="Arial" w:hAnsi="Arial" w:cs="Arial"/>
                <w:b/>
                <w:bCs/>
                <w:sz w:val="20"/>
                <w:szCs w:val="20"/>
                <w:lang w:val="en-US"/>
              </w:rPr>
              <w:t>Composition of factor</w:t>
            </w:r>
            <w:r w:rsidRPr="39238D95">
              <w:rPr>
                <w:rFonts w:ascii="Arial" w:hAnsi="Arial" w:cs="Arial"/>
                <w:sz w:val="20"/>
                <w:szCs w:val="20"/>
                <w:lang w:val="en-US"/>
              </w:rPr>
              <w:t xml:space="preserve">: </w:t>
            </w:r>
            <w:r w:rsidR="4C8354CA" w:rsidRPr="39238D95">
              <w:rPr>
                <w:rFonts w:ascii="Arial" w:hAnsi="Arial" w:cs="Arial"/>
                <w:sz w:val="20"/>
                <w:szCs w:val="20"/>
                <w:lang w:val="en-US"/>
              </w:rPr>
              <w:t>Based on pre-defined criteria (unpublished), c</w:t>
            </w:r>
            <w:r w:rsidRPr="39238D95">
              <w:rPr>
                <w:rFonts w:ascii="Arial" w:hAnsi="Arial" w:cs="Arial"/>
                <w:sz w:val="20"/>
                <w:szCs w:val="20"/>
                <w:lang w:val="en-US"/>
              </w:rPr>
              <w:t xml:space="preserve">omplexity of each individual SOP was rated by two IPC study team members, and disagreements were resolved with two senior IPC experts. </w:t>
            </w:r>
            <w:r w:rsidR="4C8354CA" w:rsidRPr="39238D95">
              <w:rPr>
                <w:rFonts w:ascii="Arial" w:hAnsi="Arial" w:cs="Arial"/>
                <w:sz w:val="20"/>
                <w:szCs w:val="20"/>
                <w:lang w:val="en-US"/>
              </w:rPr>
              <w:t xml:space="preserve">A sum was calculated to determine overall IPC intervention complexity, depending on </w:t>
            </w:r>
            <w:r w:rsidRPr="39238D95">
              <w:rPr>
                <w:rFonts w:ascii="Arial" w:hAnsi="Arial" w:cs="Arial"/>
                <w:sz w:val="20"/>
                <w:szCs w:val="20"/>
                <w:lang w:val="en-US"/>
              </w:rPr>
              <w:t>which SOPs hospitals implemented.</w:t>
            </w:r>
            <w:r w:rsidR="4C8354CA" w:rsidRPr="39238D95">
              <w:rPr>
                <w:rFonts w:ascii="Arial" w:hAnsi="Arial" w:cs="Arial"/>
                <w:sz w:val="20"/>
                <w:szCs w:val="20"/>
                <w:lang w:val="en-US"/>
              </w:rPr>
              <w:t xml:space="preserve"> </w:t>
            </w:r>
          </w:p>
        </w:tc>
        <w:tc>
          <w:tcPr>
            <w:tcW w:w="3367" w:type="dxa"/>
          </w:tcPr>
          <w:p w14:paraId="7C019696"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Low complexity</w:t>
            </w:r>
            <w:r w:rsidRPr="00DA44B6">
              <w:rPr>
                <w:rFonts w:ascii="Arial" w:hAnsi="Arial" w:cs="Arial"/>
                <w:sz w:val="20"/>
                <w:szCs w:val="20"/>
                <w:lang w:val="en-US"/>
              </w:rPr>
              <w:t>: 0</w:t>
            </w:r>
          </w:p>
          <w:p w14:paraId="10DC0123"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High complexity</w:t>
            </w:r>
            <w:r w:rsidRPr="00DA44B6">
              <w:rPr>
                <w:rFonts w:ascii="Arial" w:hAnsi="Arial" w:cs="Arial"/>
                <w:sz w:val="20"/>
                <w:szCs w:val="20"/>
                <w:lang w:val="en-US"/>
              </w:rPr>
              <w:t>: 1</w:t>
            </w:r>
          </w:p>
          <w:p w14:paraId="702888DF"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w:t>
            </w:r>
            <w:r w:rsidRPr="00DA44B6">
              <w:rPr>
                <w:rFonts w:ascii="Arial" w:hAnsi="Arial" w:cs="Arial"/>
                <w:sz w:val="20"/>
                <w:szCs w:val="20"/>
                <w:lang w:val="en-US"/>
              </w:rPr>
              <w:t>: 84</w:t>
            </w:r>
          </w:p>
          <w:p w14:paraId="6BFD2642" w14:textId="786FB584"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 reasoning</w:t>
            </w:r>
            <w:r w:rsidRPr="00DA44B6">
              <w:rPr>
                <w:rFonts w:ascii="Arial" w:hAnsi="Arial" w:cs="Arial"/>
                <w:sz w:val="20"/>
                <w:szCs w:val="20"/>
                <w:lang w:val="en-US"/>
              </w:rPr>
              <w:t>: The IPC study team recommended to implement three SOPs within the first year of implementation. The average complexity score of an SOP was 28 (average based on all 6 SOPs). The threshold was computed by multiplying the three required SOPs with the average complexity of an SOP: 3 x 28 = 84.</w:t>
            </w:r>
          </w:p>
        </w:tc>
      </w:tr>
      <w:tr w:rsidR="00A96641" w:rsidRPr="00DA44B6" w14:paraId="385682CD" w14:textId="77777777" w:rsidTr="39238D95">
        <w:tc>
          <w:tcPr>
            <w:tcW w:w="1933" w:type="dxa"/>
          </w:tcPr>
          <w:p w14:paraId="03B25EFD" w14:textId="3AB24303"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t>Implementation strategies used (1)</w:t>
            </w:r>
          </w:p>
        </w:tc>
        <w:tc>
          <w:tcPr>
            <w:tcW w:w="1501" w:type="dxa"/>
          </w:tcPr>
          <w:p w14:paraId="6CF2C8B4" w14:textId="0C41DDE4"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MATCH</w:t>
            </w:r>
          </w:p>
        </w:tc>
        <w:tc>
          <w:tcPr>
            <w:tcW w:w="7476" w:type="dxa"/>
          </w:tcPr>
          <w:p w14:paraId="230E8DDF" w14:textId="68463E38" w:rsidR="00A96641" w:rsidRPr="00DA44B6" w:rsidRDefault="00A96641" w:rsidP="00A96641">
            <w:pPr>
              <w:rPr>
                <w:rFonts w:ascii="Arial" w:hAnsi="Arial" w:cs="Arial"/>
                <w:b/>
                <w:bCs/>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First five RITs, covering first year of IPC implementation</w:t>
            </w:r>
            <w:r w:rsidRPr="00DA44B6">
              <w:rPr>
                <w:rFonts w:ascii="Arial" w:hAnsi="Arial" w:cs="Arial"/>
                <w:b/>
                <w:bCs/>
                <w:sz w:val="20"/>
                <w:szCs w:val="20"/>
                <w:lang w:val="en-US"/>
              </w:rPr>
              <w:t xml:space="preserve"> </w:t>
            </w:r>
          </w:p>
          <w:p w14:paraId="006565BA"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Degree to which hospitals select implementation strategies that match their indicated barriers</w:t>
            </w:r>
          </w:p>
          <w:p w14:paraId="33B882CC"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Composition of factor</w:t>
            </w:r>
            <w:r w:rsidRPr="00DA44B6">
              <w:rPr>
                <w:rFonts w:ascii="Arial" w:hAnsi="Arial" w:cs="Arial"/>
                <w:sz w:val="20"/>
                <w:szCs w:val="20"/>
                <w:lang w:val="en-US"/>
              </w:rPr>
              <w:t xml:space="preserve">: </w:t>
            </w:r>
          </w:p>
          <w:p w14:paraId="4F446066" w14:textId="11CB7246" w:rsidR="00A96641" w:rsidRPr="00DA44B6" w:rsidRDefault="00A96641" w:rsidP="00A96641">
            <w:pPr>
              <w:pStyle w:val="Listenabsatz"/>
              <w:numPr>
                <w:ilvl w:val="0"/>
                <w:numId w:val="1"/>
              </w:numPr>
              <w:rPr>
                <w:rFonts w:ascii="Arial" w:hAnsi="Arial" w:cs="Arial"/>
                <w:sz w:val="20"/>
                <w:szCs w:val="20"/>
                <w:lang w:val="en-US"/>
              </w:rPr>
            </w:pPr>
            <w:r w:rsidRPr="39238D95">
              <w:rPr>
                <w:rFonts w:ascii="Arial" w:hAnsi="Arial" w:cs="Arial"/>
                <w:sz w:val="20"/>
                <w:szCs w:val="20"/>
                <w:lang w:val="en-US"/>
              </w:rPr>
              <w:t xml:space="preserve">Two researchers independently rated whether barrier-strategy pairs </w:t>
            </w:r>
            <w:r w:rsidR="0535E9E8" w:rsidRPr="39238D95">
              <w:rPr>
                <w:rFonts w:ascii="Arial" w:hAnsi="Arial" w:cs="Arial"/>
                <w:sz w:val="20"/>
                <w:szCs w:val="20"/>
                <w:lang w:val="en-US"/>
              </w:rPr>
              <w:t>represented</w:t>
            </w:r>
            <w:r w:rsidRPr="39238D95">
              <w:rPr>
                <w:rFonts w:ascii="Arial" w:hAnsi="Arial" w:cs="Arial"/>
                <w:sz w:val="20"/>
                <w:szCs w:val="20"/>
                <w:lang w:val="en-US"/>
              </w:rPr>
              <w:t xml:space="preserve"> a clear, weak</w:t>
            </w:r>
            <w:r w:rsidR="443ED8F3" w:rsidRPr="39238D95">
              <w:rPr>
                <w:rFonts w:ascii="Arial" w:hAnsi="Arial" w:cs="Arial"/>
                <w:sz w:val="20"/>
                <w:szCs w:val="20"/>
                <w:lang w:val="en-US"/>
              </w:rPr>
              <w:t>,</w:t>
            </w:r>
            <w:r w:rsidRPr="39238D95">
              <w:rPr>
                <w:rFonts w:ascii="Arial" w:hAnsi="Arial" w:cs="Arial"/>
                <w:sz w:val="20"/>
                <w:szCs w:val="20"/>
                <w:lang w:val="en-US"/>
              </w:rPr>
              <w:t xml:space="preserve"> or no match. </w:t>
            </w:r>
            <w:r w:rsidR="091B9646" w:rsidRPr="39238D95">
              <w:rPr>
                <w:rFonts w:ascii="Arial" w:hAnsi="Arial" w:cs="Arial"/>
                <w:sz w:val="20"/>
                <w:szCs w:val="20"/>
                <w:lang w:val="en-US"/>
              </w:rPr>
              <w:t>The agreement</w:t>
            </w:r>
            <w:r w:rsidRPr="39238D95">
              <w:rPr>
                <w:rFonts w:ascii="Arial" w:hAnsi="Arial" w:cs="Arial"/>
                <w:sz w:val="20"/>
                <w:szCs w:val="20"/>
                <w:lang w:val="en-US"/>
              </w:rPr>
              <w:t xml:space="preserve"> </w:t>
            </w:r>
            <w:r w:rsidR="7A19A78E" w:rsidRPr="39238D95">
              <w:rPr>
                <w:rFonts w:ascii="Arial" w:hAnsi="Arial" w:cs="Arial"/>
                <w:sz w:val="20"/>
                <w:szCs w:val="20"/>
                <w:lang w:val="en-US"/>
              </w:rPr>
              <w:t xml:space="preserve">rate </w:t>
            </w:r>
            <w:r w:rsidRPr="39238D95">
              <w:rPr>
                <w:rFonts w:ascii="Arial" w:hAnsi="Arial" w:cs="Arial"/>
                <w:sz w:val="20"/>
                <w:szCs w:val="20"/>
                <w:lang w:val="en-US"/>
              </w:rPr>
              <w:t>was 78%. Of all disagreements, 5% were a no-clear</w:t>
            </w:r>
            <w:r w:rsidR="0FA4C0BB" w:rsidRPr="39238D95">
              <w:rPr>
                <w:rFonts w:ascii="Arial" w:hAnsi="Arial" w:cs="Arial"/>
                <w:sz w:val="20"/>
                <w:szCs w:val="20"/>
                <w:lang w:val="en-US"/>
              </w:rPr>
              <w:t>-</w:t>
            </w:r>
            <w:r w:rsidRPr="39238D95">
              <w:rPr>
                <w:rFonts w:ascii="Arial" w:hAnsi="Arial" w:cs="Arial"/>
                <w:sz w:val="20"/>
                <w:szCs w:val="20"/>
                <w:lang w:val="en-US"/>
              </w:rPr>
              <w:t>match disagreement.</w:t>
            </w:r>
          </w:p>
          <w:p w14:paraId="1AC8FAD9" w14:textId="77777777" w:rsidR="00A96641" w:rsidRPr="00DA44B6" w:rsidRDefault="00A96641" w:rsidP="00A96641">
            <w:pPr>
              <w:pStyle w:val="Listenabsatz"/>
              <w:numPr>
                <w:ilvl w:val="0"/>
                <w:numId w:val="1"/>
              </w:numPr>
              <w:rPr>
                <w:rFonts w:ascii="Arial" w:hAnsi="Arial" w:cs="Arial"/>
                <w:sz w:val="20"/>
                <w:szCs w:val="20"/>
                <w:lang w:val="en-US"/>
              </w:rPr>
            </w:pPr>
            <w:r w:rsidRPr="00DA44B6">
              <w:rPr>
                <w:rFonts w:ascii="Arial" w:hAnsi="Arial" w:cs="Arial"/>
                <w:sz w:val="20"/>
                <w:szCs w:val="20"/>
                <w:lang w:val="en-US"/>
              </w:rPr>
              <w:t>Consensus discussions were held for pairs that were disagreed upon.</w:t>
            </w:r>
          </w:p>
          <w:p w14:paraId="7BE10569" w14:textId="77777777" w:rsidR="00A96641" w:rsidRPr="00DA44B6" w:rsidRDefault="00A96641" w:rsidP="00A96641">
            <w:pPr>
              <w:pStyle w:val="Listenabsatz"/>
              <w:numPr>
                <w:ilvl w:val="0"/>
                <w:numId w:val="1"/>
              </w:numPr>
              <w:rPr>
                <w:rFonts w:ascii="Arial" w:hAnsi="Arial" w:cs="Arial"/>
                <w:sz w:val="20"/>
                <w:szCs w:val="20"/>
                <w:lang w:val="en-US"/>
              </w:rPr>
            </w:pPr>
            <w:r w:rsidRPr="00DA44B6">
              <w:rPr>
                <w:rFonts w:ascii="Arial" w:hAnsi="Arial" w:cs="Arial"/>
                <w:sz w:val="20"/>
                <w:szCs w:val="20"/>
                <w:lang w:val="en-US"/>
              </w:rPr>
              <w:t xml:space="preserve">Thereafter, a third, independent researcher checked a random sample of 10% of all pairs and confirmed that matching was conducted satisfactorily. </w:t>
            </w:r>
          </w:p>
          <w:p w14:paraId="390A9575" w14:textId="7D4328BF" w:rsidR="00A96641" w:rsidRPr="00DA44B6" w:rsidRDefault="00A96641" w:rsidP="00A96641">
            <w:pPr>
              <w:pStyle w:val="Listenabsatz"/>
              <w:numPr>
                <w:ilvl w:val="0"/>
                <w:numId w:val="1"/>
              </w:numPr>
              <w:rPr>
                <w:rFonts w:ascii="Arial" w:hAnsi="Arial" w:cs="Arial"/>
                <w:sz w:val="20"/>
                <w:szCs w:val="20"/>
                <w:lang w:val="en-US"/>
              </w:rPr>
            </w:pPr>
            <w:r w:rsidRPr="00DA44B6">
              <w:rPr>
                <w:rFonts w:ascii="Arial" w:hAnsi="Arial" w:cs="Arial"/>
                <w:sz w:val="20"/>
                <w:szCs w:val="20"/>
                <w:lang w:val="en-US"/>
              </w:rPr>
              <w:t>Based on the consensus between the two raters, a percentage of clearly matched barrier-strategy pairs was calculated for each hospital</w:t>
            </w:r>
          </w:p>
        </w:tc>
        <w:tc>
          <w:tcPr>
            <w:tcW w:w="3367" w:type="dxa"/>
          </w:tcPr>
          <w:p w14:paraId="6F2C2DF3"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Low matching percentage</w:t>
            </w:r>
            <w:r w:rsidRPr="00DA44B6">
              <w:rPr>
                <w:rFonts w:ascii="Arial" w:hAnsi="Arial" w:cs="Arial"/>
                <w:sz w:val="20"/>
                <w:szCs w:val="20"/>
                <w:lang w:val="en-US"/>
              </w:rPr>
              <w:t>: 0</w:t>
            </w:r>
          </w:p>
          <w:p w14:paraId="0CEBC608"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High matching percentage</w:t>
            </w:r>
            <w:r w:rsidRPr="00DA44B6">
              <w:rPr>
                <w:rFonts w:ascii="Arial" w:hAnsi="Arial" w:cs="Arial"/>
                <w:sz w:val="20"/>
                <w:szCs w:val="20"/>
                <w:lang w:val="en-US"/>
              </w:rPr>
              <w:t>: 1</w:t>
            </w:r>
          </w:p>
          <w:p w14:paraId="18A3B174"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w:t>
            </w:r>
            <w:r w:rsidRPr="00DA44B6">
              <w:rPr>
                <w:rFonts w:ascii="Arial" w:hAnsi="Arial" w:cs="Arial"/>
                <w:sz w:val="20"/>
                <w:szCs w:val="20"/>
                <w:lang w:val="en-US"/>
              </w:rPr>
              <w:t>: 88% of all pairs were clear matches (median).</w:t>
            </w:r>
          </w:p>
          <w:p w14:paraId="66146AEA" w14:textId="4E69795C"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Threshold reasoning</w:t>
            </w:r>
            <w:r w:rsidRPr="00DA44B6">
              <w:rPr>
                <w:rFonts w:ascii="Arial" w:hAnsi="Arial" w:cs="Arial"/>
                <w:sz w:val="20"/>
                <w:szCs w:val="20"/>
                <w:lang w:val="en-US"/>
              </w:rPr>
              <w:t xml:space="preserve">: We used the median to be consistent with other calibration decisions, as there was no gap in the data that did not introduce too much </w:t>
            </w:r>
            <w:r w:rsidR="004877B1" w:rsidRPr="00DA44B6">
              <w:rPr>
                <w:rFonts w:ascii="Arial" w:hAnsi="Arial" w:cs="Arial"/>
                <w:sz w:val="20"/>
                <w:szCs w:val="20"/>
                <w:lang w:val="en-US"/>
              </w:rPr>
              <w:t>imbalance</w:t>
            </w:r>
            <w:r w:rsidRPr="00DA44B6">
              <w:rPr>
                <w:rFonts w:ascii="Arial" w:hAnsi="Arial" w:cs="Arial"/>
                <w:sz w:val="20"/>
                <w:szCs w:val="20"/>
                <w:lang w:val="en-US"/>
              </w:rPr>
              <w:t xml:space="preserve"> in the calibration (i.e., very unequal number of hospitals assigned to the categories described).</w:t>
            </w:r>
            <w:r w:rsidR="00D236FE" w:rsidRPr="00DA44B6">
              <w:rPr>
                <w:rFonts w:ascii="Arial" w:hAnsi="Arial" w:cs="Arial"/>
                <w:sz w:val="20"/>
                <w:szCs w:val="20"/>
                <w:lang w:val="en-US"/>
              </w:rPr>
              <w:t xml:space="preserve"> </w:t>
            </w:r>
            <w:r w:rsidR="004877B1" w:rsidRPr="00DA44B6">
              <w:rPr>
                <w:rFonts w:ascii="Arial" w:hAnsi="Arial" w:cs="Arial"/>
                <w:sz w:val="20"/>
                <w:szCs w:val="20"/>
                <w:lang w:val="en-US"/>
              </w:rPr>
              <w:t>The resulting groups (0 and 1) resonated with case knowledge.</w:t>
            </w:r>
          </w:p>
        </w:tc>
      </w:tr>
      <w:tr w:rsidR="00A96641" w:rsidRPr="00351CAE" w14:paraId="78A6EF66" w14:textId="77777777" w:rsidTr="39238D95">
        <w:trPr>
          <w:trHeight w:val="1445"/>
        </w:trPr>
        <w:tc>
          <w:tcPr>
            <w:tcW w:w="1933" w:type="dxa"/>
          </w:tcPr>
          <w:p w14:paraId="5D16AE2F" w14:textId="61A6F6D8" w:rsidR="00A96641" w:rsidRPr="00DA44B6" w:rsidRDefault="00A96641" w:rsidP="00A96641">
            <w:pPr>
              <w:rPr>
                <w:rFonts w:ascii="Arial" w:hAnsi="Arial" w:cs="Arial"/>
                <w:sz w:val="20"/>
                <w:szCs w:val="20"/>
                <w:lang w:val="de-DE"/>
              </w:rPr>
            </w:pPr>
            <w:r w:rsidRPr="00DA44B6">
              <w:rPr>
                <w:rFonts w:ascii="Arial" w:hAnsi="Arial" w:cs="Arial"/>
                <w:sz w:val="20"/>
                <w:szCs w:val="20"/>
                <w:lang w:val="de-DE"/>
              </w:rPr>
              <w:lastRenderedPageBreak/>
              <w:t>Implementation strategies used (2)</w:t>
            </w:r>
          </w:p>
        </w:tc>
        <w:tc>
          <w:tcPr>
            <w:tcW w:w="1501" w:type="dxa"/>
          </w:tcPr>
          <w:p w14:paraId="03DF0355" w14:textId="52B47BFF" w:rsidR="00A96641" w:rsidRPr="00DA44B6" w:rsidRDefault="00A96641" w:rsidP="00A96641">
            <w:pPr>
              <w:rPr>
                <w:rFonts w:ascii="Arial" w:hAnsi="Arial" w:cs="Arial"/>
                <w:sz w:val="20"/>
                <w:szCs w:val="20"/>
                <w:lang w:val="en-US"/>
              </w:rPr>
            </w:pPr>
            <w:r w:rsidRPr="00DA44B6">
              <w:rPr>
                <w:rFonts w:ascii="Arial" w:hAnsi="Arial" w:cs="Arial"/>
                <w:sz w:val="20"/>
                <w:szCs w:val="20"/>
                <w:lang w:val="en-US"/>
              </w:rPr>
              <w:t>ENHANCED</w:t>
            </w:r>
          </w:p>
        </w:tc>
        <w:tc>
          <w:tcPr>
            <w:tcW w:w="7476" w:type="dxa"/>
          </w:tcPr>
          <w:p w14:paraId="40521DAD" w14:textId="79FA3FE5" w:rsidR="00A96641" w:rsidRPr="00DA44B6" w:rsidRDefault="00A96641" w:rsidP="00A96641">
            <w:pPr>
              <w:rPr>
                <w:rFonts w:ascii="Arial" w:hAnsi="Arial" w:cs="Arial"/>
                <w:b/>
                <w:bCs/>
                <w:sz w:val="20"/>
                <w:szCs w:val="20"/>
                <w:lang w:val="en-US"/>
              </w:rPr>
            </w:pPr>
            <w:r w:rsidRPr="00DA44B6">
              <w:rPr>
                <w:rFonts w:ascii="Arial" w:hAnsi="Arial" w:cs="Arial"/>
                <w:b/>
                <w:bCs/>
                <w:sz w:val="20"/>
                <w:szCs w:val="20"/>
                <w:lang w:val="en-US"/>
              </w:rPr>
              <w:t>Data source</w:t>
            </w:r>
            <w:r w:rsidRPr="00DA44B6">
              <w:rPr>
                <w:rFonts w:ascii="Arial" w:hAnsi="Arial" w:cs="Arial"/>
                <w:sz w:val="20"/>
                <w:szCs w:val="20"/>
                <w:lang w:val="en-US"/>
              </w:rPr>
              <w:t>: Randomization result</w:t>
            </w:r>
            <w:r w:rsidRPr="00DA44B6">
              <w:rPr>
                <w:rFonts w:ascii="Arial" w:hAnsi="Arial" w:cs="Arial"/>
                <w:b/>
                <w:bCs/>
                <w:sz w:val="20"/>
                <w:szCs w:val="20"/>
                <w:lang w:val="en-US"/>
              </w:rPr>
              <w:t xml:space="preserve"> </w:t>
            </w:r>
          </w:p>
          <w:p w14:paraId="00FC8492" w14:textId="6DCF2F2F"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Definition</w:t>
            </w:r>
            <w:r w:rsidRPr="00DA44B6">
              <w:rPr>
                <w:rFonts w:ascii="Arial" w:hAnsi="Arial" w:cs="Arial"/>
                <w:sz w:val="20"/>
                <w:szCs w:val="20"/>
                <w:lang w:val="en-US"/>
              </w:rPr>
              <w:t>: Hospitals were randomized to two different implementation conditions for the overall trial.</w:t>
            </w:r>
          </w:p>
          <w:p w14:paraId="4A252554" w14:textId="7A212704"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Composition of factor: I</w:t>
            </w:r>
            <w:r w:rsidRPr="00DA44B6">
              <w:rPr>
                <w:rFonts w:ascii="Arial" w:hAnsi="Arial" w:cs="Arial"/>
                <w:sz w:val="20"/>
                <w:szCs w:val="20"/>
                <w:lang w:val="en-US"/>
              </w:rPr>
              <w:t>nformation of whether sites were either randomized to BASIC implementation (self-guided tailoring) or ENHANCED implementation (facilitated tailoring)</w:t>
            </w:r>
          </w:p>
        </w:tc>
        <w:tc>
          <w:tcPr>
            <w:tcW w:w="3367" w:type="dxa"/>
          </w:tcPr>
          <w:p w14:paraId="200D0E34"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Basic</w:t>
            </w:r>
            <w:r w:rsidRPr="00DA44B6">
              <w:rPr>
                <w:rFonts w:ascii="Arial" w:hAnsi="Arial" w:cs="Arial"/>
                <w:sz w:val="20"/>
                <w:szCs w:val="20"/>
                <w:lang w:val="en-US"/>
              </w:rPr>
              <w:t>: 0</w:t>
            </w:r>
          </w:p>
          <w:p w14:paraId="6A3423E9" w14:textId="77777777" w:rsidR="00A96641" w:rsidRPr="00DA44B6" w:rsidRDefault="00A96641" w:rsidP="00A96641">
            <w:pPr>
              <w:rPr>
                <w:rFonts w:ascii="Arial" w:hAnsi="Arial" w:cs="Arial"/>
                <w:sz w:val="20"/>
                <w:szCs w:val="20"/>
                <w:lang w:val="en-US"/>
              </w:rPr>
            </w:pPr>
            <w:r w:rsidRPr="00DA44B6">
              <w:rPr>
                <w:rFonts w:ascii="Arial" w:hAnsi="Arial" w:cs="Arial"/>
                <w:b/>
                <w:bCs/>
                <w:sz w:val="20"/>
                <w:szCs w:val="20"/>
                <w:lang w:val="en-US"/>
              </w:rPr>
              <w:t>Enhanced</w:t>
            </w:r>
            <w:r w:rsidRPr="00DA44B6">
              <w:rPr>
                <w:rFonts w:ascii="Arial" w:hAnsi="Arial" w:cs="Arial"/>
                <w:sz w:val="20"/>
                <w:szCs w:val="20"/>
                <w:lang w:val="en-US"/>
              </w:rPr>
              <w:t>: 1</w:t>
            </w:r>
          </w:p>
          <w:p w14:paraId="0E15E2B5" w14:textId="3DB9D7C3" w:rsidR="00A96641" w:rsidRPr="00DA44B6" w:rsidRDefault="00A96641" w:rsidP="00626FF5">
            <w:pPr>
              <w:rPr>
                <w:rFonts w:ascii="Arial" w:hAnsi="Arial" w:cs="Arial"/>
                <w:sz w:val="20"/>
                <w:szCs w:val="20"/>
                <w:lang w:val="en-US"/>
              </w:rPr>
            </w:pPr>
            <w:r w:rsidRPr="00DA44B6">
              <w:rPr>
                <w:rFonts w:ascii="Arial" w:hAnsi="Arial" w:cs="Arial"/>
                <w:b/>
                <w:bCs/>
                <w:sz w:val="20"/>
                <w:szCs w:val="20"/>
                <w:lang w:val="en-US"/>
              </w:rPr>
              <w:t>Threshold and threshold reasoning</w:t>
            </w:r>
            <w:r w:rsidRPr="00DA44B6">
              <w:rPr>
                <w:rFonts w:ascii="Arial" w:hAnsi="Arial" w:cs="Arial"/>
                <w:sz w:val="20"/>
                <w:szCs w:val="20"/>
                <w:lang w:val="en-US"/>
              </w:rPr>
              <w:t xml:space="preserve">: Categories defined by randomization. </w:t>
            </w:r>
          </w:p>
        </w:tc>
      </w:tr>
    </w:tbl>
    <w:p w14:paraId="32FEF3B7" w14:textId="07249F40" w:rsidR="00B921D8" w:rsidRDefault="00B921D8" w:rsidP="00626FF5">
      <w:pPr>
        <w:rPr>
          <w:rFonts w:ascii="Arial" w:hAnsi="Arial" w:cs="Arial"/>
          <w:sz w:val="20"/>
          <w:szCs w:val="20"/>
          <w:lang w:val="en-US"/>
        </w:rPr>
      </w:pPr>
    </w:p>
    <w:p w14:paraId="05E0F0AC" w14:textId="77777777" w:rsidR="007D4083" w:rsidRDefault="007D4083" w:rsidP="00626FF5">
      <w:pPr>
        <w:rPr>
          <w:rFonts w:ascii="Arial" w:hAnsi="Arial" w:cs="Arial"/>
          <w:sz w:val="20"/>
          <w:szCs w:val="20"/>
          <w:lang w:val="en-US"/>
        </w:rPr>
      </w:pPr>
    </w:p>
    <w:p w14:paraId="14587A28" w14:textId="77777777" w:rsidR="00EF1FFE" w:rsidRDefault="00EF1FFE" w:rsidP="00626FF5">
      <w:pPr>
        <w:rPr>
          <w:rFonts w:ascii="Arial" w:hAnsi="Arial" w:cs="Arial"/>
          <w:sz w:val="20"/>
          <w:szCs w:val="20"/>
          <w:lang w:val="en-US"/>
        </w:rPr>
      </w:pPr>
    </w:p>
    <w:p w14:paraId="25829637" w14:textId="199086C0" w:rsidR="00EF1FFE" w:rsidRDefault="00EF1FFE" w:rsidP="00EF1FFE">
      <w:pPr>
        <w:jc w:val="center"/>
        <w:rPr>
          <w:rFonts w:ascii="Arial" w:hAnsi="Arial" w:cs="Arial"/>
          <w:sz w:val="20"/>
          <w:szCs w:val="20"/>
          <w:lang w:val="en-US"/>
        </w:rPr>
      </w:pPr>
      <w:r>
        <w:rPr>
          <w:rFonts w:ascii="Arial" w:hAnsi="Arial" w:cs="Arial"/>
          <w:noProof/>
          <w:sz w:val="20"/>
          <w:szCs w:val="20"/>
          <w:lang w:val="en-US"/>
        </w:rPr>
        <w:drawing>
          <wp:inline distT="0" distB="0" distL="0" distR="0" wp14:anchorId="1B5E5E2B" wp14:editId="67047109">
            <wp:extent cx="7181850" cy="2675329"/>
            <wp:effectExtent l="0" t="0" r="0" b="0"/>
            <wp:docPr id="163144450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11504" cy="2686375"/>
                    </a:xfrm>
                    <a:prstGeom prst="rect">
                      <a:avLst/>
                    </a:prstGeom>
                    <a:noFill/>
                  </pic:spPr>
                </pic:pic>
              </a:graphicData>
            </a:graphic>
          </wp:inline>
        </w:drawing>
      </w:r>
    </w:p>
    <w:p w14:paraId="1B94187E" w14:textId="5FEE7773" w:rsidR="00EF1FFE" w:rsidRPr="00EF1FFE" w:rsidRDefault="00EF1FFE" w:rsidP="00EF1FFE">
      <w:pPr>
        <w:rPr>
          <w:rFonts w:ascii="Arial" w:hAnsi="Arial" w:cs="Arial"/>
          <w:sz w:val="20"/>
          <w:szCs w:val="20"/>
          <w:lang w:val="en-US"/>
        </w:rPr>
      </w:pPr>
      <w:r w:rsidRPr="39238D95">
        <w:rPr>
          <w:rFonts w:ascii="Arial" w:hAnsi="Arial" w:cs="Arial"/>
          <w:sz w:val="20"/>
          <w:szCs w:val="20"/>
          <w:lang w:val="en-US"/>
        </w:rPr>
        <w:t>Figure A1. Overview of quantitative and qualitative data collection. The elements extracted from RIT</w:t>
      </w:r>
      <w:r w:rsidR="0FDA52D0" w:rsidRPr="39238D95">
        <w:rPr>
          <w:rFonts w:ascii="Arial" w:hAnsi="Arial" w:cs="Arial"/>
          <w:sz w:val="20"/>
          <w:szCs w:val="20"/>
          <w:lang w:val="en-US"/>
        </w:rPr>
        <w:t>s</w:t>
      </w:r>
      <w:r w:rsidRPr="39238D95">
        <w:rPr>
          <w:rFonts w:ascii="Arial" w:hAnsi="Arial" w:cs="Arial"/>
          <w:sz w:val="20"/>
          <w:szCs w:val="20"/>
          <w:lang w:val="en-US"/>
        </w:rPr>
        <w:t xml:space="preserve"> correspond to the specific data that is listed in Tables A1 and A2 of this document (see above). </w:t>
      </w:r>
    </w:p>
    <w:sectPr w:rsidR="00EF1FFE" w:rsidRPr="00EF1FFE" w:rsidSect="00A932D7">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D3C15" w14:textId="77777777" w:rsidR="00A93B83" w:rsidRDefault="00A93B83" w:rsidP="00626FF5">
      <w:pPr>
        <w:spacing w:after="0" w:line="240" w:lineRule="auto"/>
      </w:pPr>
      <w:r>
        <w:separator/>
      </w:r>
    </w:p>
  </w:endnote>
  <w:endnote w:type="continuationSeparator" w:id="0">
    <w:p w14:paraId="1BE30EBE" w14:textId="77777777" w:rsidR="00A93B83" w:rsidRDefault="00A93B83" w:rsidP="00626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277824"/>
      <w:docPartObj>
        <w:docPartGallery w:val="Page Numbers (Bottom of Page)"/>
        <w:docPartUnique/>
      </w:docPartObj>
    </w:sdtPr>
    <w:sdtEndPr/>
    <w:sdtContent>
      <w:p w14:paraId="3803ACA2" w14:textId="5C412739" w:rsidR="00626FF5" w:rsidRDefault="00626FF5">
        <w:pPr>
          <w:pStyle w:val="Fuzeile"/>
          <w:jc w:val="right"/>
        </w:pPr>
        <w:r>
          <w:fldChar w:fldCharType="begin"/>
        </w:r>
        <w:r>
          <w:instrText>PAGE   \* MERGEFORMAT</w:instrText>
        </w:r>
        <w:r>
          <w:fldChar w:fldCharType="separate"/>
        </w:r>
        <w:r>
          <w:rPr>
            <w:lang w:val="de-DE"/>
          </w:rPr>
          <w:t>2</w:t>
        </w:r>
        <w:r>
          <w:fldChar w:fldCharType="end"/>
        </w:r>
      </w:p>
    </w:sdtContent>
  </w:sdt>
  <w:p w14:paraId="5C815CCB" w14:textId="77777777" w:rsidR="00626FF5" w:rsidRDefault="00626FF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0D016" w14:textId="77777777" w:rsidR="00A93B83" w:rsidRDefault="00A93B83" w:rsidP="00626FF5">
      <w:pPr>
        <w:spacing w:after="0" w:line="240" w:lineRule="auto"/>
      </w:pPr>
      <w:r>
        <w:separator/>
      </w:r>
    </w:p>
  </w:footnote>
  <w:footnote w:type="continuationSeparator" w:id="0">
    <w:p w14:paraId="18464B3F" w14:textId="77777777" w:rsidR="00A93B83" w:rsidRDefault="00A93B83" w:rsidP="00626F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63513"/>
    <w:multiLevelType w:val="hybridMultilevel"/>
    <w:tmpl w:val="6BD06DA4"/>
    <w:lvl w:ilvl="0" w:tplc="E4C268E4">
      <w:numFmt w:val="bullet"/>
      <w:lvlText w:val="-"/>
      <w:lvlJc w:val="left"/>
      <w:pPr>
        <w:ind w:left="720" w:hanging="360"/>
      </w:pPr>
      <w:rPr>
        <w:rFonts w:ascii="Aptos" w:eastAsiaTheme="minorHAnsi" w:hAnsi="Apto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3ADD69DF"/>
    <w:multiLevelType w:val="hybridMultilevel"/>
    <w:tmpl w:val="09EAA606"/>
    <w:lvl w:ilvl="0" w:tplc="A9944762">
      <w:numFmt w:val="bullet"/>
      <w:lvlText w:val="-"/>
      <w:lvlJc w:val="left"/>
      <w:pPr>
        <w:ind w:left="360" w:hanging="360"/>
      </w:pPr>
      <w:rPr>
        <w:rFonts w:ascii="Aptos" w:eastAsiaTheme="minorHAnsi" w:hAnsi="Aptos" w:cstheme="minorBidi"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 w15:restartNumberingAfterBreak="0">
    <w:nsid w:val="5DA973BD"/>
    <w:multiLevelType w:val="hybridMultilevel"/>
    <w:tmpl w:val="B0623260"/>
    <w:lvl w:ilvl="0" w:tplc="FC6A3962">
      <w:numFmt w:val="bullet"/>
      <w:lvlText w:val=""/>
      <w:lvlJc w:val="left"/>
      <w:pPr>
        <w:ind w:left="720" w:hanging="360"/>
      </w:pPr>
      <w:rPr>
        <w:rFonts w:ascii="Wingdings" w:eastAsiaTheme="minorHAnsi" w:hAnsi="Wingdings" w:cstheme="minorBidi" w:hint="default"/>
        <w:color w:val="FF0000"/>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69007A74"/>
    <w:multiLevelType w:val="hybridMultilevel"/>
    <w:tmpl w:val="2DCAED9E"/>
    <w:lvl w:ilvl="0" w:tplc="1A8AA100">
      <w:numFmt w:val="bullet"/>
      <w:lvlText w:val="-"/>
      <w:lvlJc w:val="left"/>
      <w:pPr>
        <w:ind w:left="720" w:hanging="360"/>
      </w:pPr>
      <w:rPr>
        <w:rFonts w:ascii="Aptos" w:eastAsiaTheme="minorHAnsi" w:hAnsi="Aptos" w:cstheme="minorBid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288393788">
    <w:abstractNumId w:val="1"/>
  </w:num>
  <w:num w:numId="2" w16cid:durableId="2037805516">
    <w:abstractNumId w:val="0"/>
  </w:num>
  <w:num w:numId="3" w16cid:durableId="313989034">
    <w:abstractNumId w:val="3"/>
  </w:num>
  <w:num w:numId="4" w16cid:durableId="841821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APA 7th&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222dx2xzs9r0qe29tmvfx2wass2tpsvsvxp&quot;&gt;Dissertation Outline&lt;record-ids&gt;&lt;item&gt;59&lt;/item&gt;&lt;item&gt;184&lt;/item&gt;&lt;item&gt;246&lt;/item&gt;&lt;item&gt;247&lt;/item&gt;&lt;item&gt;257&lt;/item&gt;&lt;/record-ids&gt;&lt;/item&gt;&lt;/Libraries&gt;"/>
  </w:docVars>
  <w:rsids>
    <w:rsidRoot w:val="00ED2C81"/>
    <w:rsid w:val="000323BA"/>
    <w:rsid w:val="000405EF"/>
    <w:rsid w:val="00082E79"/>
    <w:rsid w:val="000863C1"/>
    <w:rsid w:val="000C5BFB"/>
    <w:rsid w:val="000D1E19"/>
    <w:rsid w:val="000D79D2"/>
    <w:rsid w:val="000E031E"/>
    <w:rsid w:val="000E0DDB"/>
    <w:rsid w:val="0012156D"/>
    <w:rsid w:val="00147A69"/>
    <w:rsid w:val="00156B83"/>
    <w:rsid w:val="001727FC"/>
    <w:rsid w:val="00196C86"/>
    <w:rsid w:val="001E04F4"/>
    <w:rsid w:val="001E27EB"/>
    <w:rsid w:val="001F08FE"/>
    <w:rsid w:val="00226AA6"/>
    <w:rsid w:val="002521ED"/>
    <w:rsid w:val="002A2145"/>
    <w:rsid w:val="00351CAE"/>
    <w:rsid w:val="00387EB9"/>
    <w:rsid w:val="003E63F2"/>
    <w:rsid w:val="0043674E"/>
    <w:rsid w:val="004433BB"/>
    <w:rsid w:val="004877B1"/>
    <w:rsid w:val="004B6902"/>
    <w:rsid w:val="004C78D2"/>
    <w:rsid w:val="004D1478"/>
    <w:rsid w:val="00514913"/>
    <w:rsid w:val="005149EA"/>
    <w:rsid w:val="00550FF0"/>
    <w:rsid w:val="00575591"/>
    <w:rsid w:val="00593D4A"/>
    <w:rsid w:val="005B3BEF"/>
    <w:rsid w:val="005D1B5A"/>
    <w:rsid w:val="005D5478"/>
    <w:rsid w:val="005F1320"/>
    <w:rsid w:val="005F329C"/>
    <w:rsid w:val="0061013B"/>
    <w:rsid w:val="00611CAC"/>
    <w:rsid w:val="00626FF5"/>
    <w:rsid w:val="006411AD"/>
    <w:rsid w:val="00676B5A"/>
    <w:rsid w:val="006805F5"/>
    <w:rsid w:val="006D6427"/>
    <w:rsid w:val="00700632"/>
    <w:rsid w:val="007042E7"/>
    <w:rsid w:val="007055DA"/>
    <w:rsid w:val="00724A31"/>
    <w:rsid w:val="0074099B"/>
    <w:rsid w:val="00754CAB"/>
    <w:rsid w:val="00757ED1"/>
    <w:rsid w:val="007A126E"/>
    <w:rsid w:val="007D4083"/>
    <w:rsid w:val="007E5C9E"/>
    <w:rsid w:val="00861606"/>
    <w:rsid w:val="008806E3"/>
    <w:rsid w:val="008B66C9"/>
    <w:rsid w:val="008E5101"/>
    <w:rsid w:val="008E79EC"/>
    <w:rsid w:val="008F0BC5"/>
    <w:rsid w:val="009676C1"/>
    <w:rsid w:val="00990713"/>
    <w:rsid w:val="009B34C8"/>
    <w:rsid w:val="00A14928"/>
    <w:rsid w:val="00A236A1"/>
    <w:rsid w:val="00A341B4"/>
    <w:rsid w:val="00A65BAC"/>
    <w:rsid w:val="00A932D7"/>
    <w:rsid w:val="00A93B83"/>
    <w:rsid w:val="00A96641"/>
    <w:rsid w:val="00AA05F5"/>
    <w:rsid w:val="00B65FA4"/>
    <w:rsid w:val="00B757F7"/>
    <w:rsid w:val="00B921D8"/>
    <w:rsid w:val="00BF1B04"/>
    <w:rsid w:val="00BF471B"/>
    <w:rsid w:val="00BF5ED9"/>
    <w:rsid w:val="00C0681E"/>
    <w:rsid w:val="00C30479"/>
    <w:rsid w:val="00C35392"/>
    <w:rsid w:val="00C67018"/>
    <w:rsid w:val="00C75B64"/>
    <w:rsid w:val="00CE7364"/>
    <w:rsid w:val="00CF0262"/>
    <w:rsid w:val="00CF2619"/>
    <w:rsid w:val="00CF306F"/>
    <w:rsid w:val="00D22247"/>
    <w:rsid w:val="00D236FE"/>
    <w:rsid w:val="00D3365C"/>
    <w:rsid w:val="00D42CFD"/>
    <w:rsid w:val="00D50BD4"/>
    <w:rsid w:val="00D555AC"/>
    <w:rsid w:val="00D947C0"/>
    <w:rsid w:val="00DA44B6"/>
    <w:rsid w:val="00E518D5"/>
    <w:rsid w:val="00ED2C81"/>
    <w:rsid w:val="00EF1A01"/>
    <w:rsid w:val="00EF1FFE"/>
    <w:rsid w:val="00F03D2D"/>
    <w:rsid w:val="00F062BD"/>
    <w:rsid w:val="00F10904"/>
    <w:rsid w:val="00F56D22"/>
    <w:rsid w:val="00FD5980"/>
    <w:rsid w:val="019EC89B"/>
    <w:rsid w:val="02380CA4"/>
    <w:rsid w:val="0535E9E8"/>
    <w:rsid w:val="06C28F21"/>
    <w:rsid w:val="091B9646"/>
    <w:rsid w:val="0BEE6318"/>
    <w:rsid w:val="0CD55FFD"/>
    <w:rsid w:val="0FA4C0BB"/>
    <w:rsid w:val="0FDA52D0"/>
    <w:rsid w:val="18042070"/>
    <w:rsid w:val="1D732177"/>
    <w:rsid w:val="21BD6B07"/>
    <w:rsid w:val="26EC99C5"/>
    <w:rsid w:val="290EE977"/>
    <w:rsid w:val="2A4236AC"/>
    <w:rsid w:val="2B2CC28D"/>
    <w:rsid w:val="3527152F"/>
    <w:rsid w:val="37709357"/>
    <w:rsid w:val="39238D95"/>
    <w:rsid w:val="3D54EEE8"/>
    <w:rsid w:val="3DC395FC"/>
    <w:rsid w:val="41846C85"/>
    <w:rsid w:val="443ED8F3"/>
    <w:rsid w:val="4C8354CA"/>
    <w:rsid w:val="517B4282"/>
    <w:rsid w:val="596B8FD2"/>
    <w:rsid w:val="5B8B78CD"/>
    <w:rsid w:val="5D866708"/>
    <w:rsid w:val="5DFA65FC"/>
    <w:rsid w:val="64692DD3"/>
    <w:rsid w:val="6F647382"/>
    <w:rsid w:val="7A19A78E"/>
    <w:rsid w:val="7C31ED9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5C3FC6"/>
  <w15:chartTrackingRefBased/>
  <w15:docId w15:val="{9CAB1B10-ED97-4300-8F43-EBA59E44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ED2C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ED2C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ED2C8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ED2C8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ED2C8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ED2C8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ED2C8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ED2C8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ED2C8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D2C8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ED2C8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ED2C8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ED2C8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ED2C8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ED2C8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ED2C8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ED2C8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ED2C81"/>
    <w:rPr>
      <w:rFonts w:eastAsiaTheme="majorEastAsia" w:cstheme="majorBidi"/>
      <w:color w:val="272727" w:themeColor="text1" w:themeTint="D8"/>
    </w:rPr>
  </w:style>
  <w:style w:type="paragraph" w:styleId="Titel">
    <w:name w:val="Title"/>
    <w:basedOn w:val="Standard"/>
    <w:next w:val="Standard"/>
    <w:link w:val="TitelZchn"/>
    <w:uiPriority w:val="10"/>
    <w:qFormat/>
    <w:rsid w:val="00ED2C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ED2C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ED2C8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ED2C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ED2C8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ED2C81"/>
    <w:rPr>
      <w:i/>
      <w:iCs/>
      <w:color w:val="404040" w:themeColor="text1" w:themeTint="BF"/>
    </w:rPr>
  </w:style>
  <w:style w:type="paragraph" w:styleId="Listenabsatz">
    <w:name w:val="List Paragraph"/>
    <w:basedOn w:val="Standard"/>
    <w:uiPriority w:val="34"/>
    <w:qFormat/>
    <w:rsid w:val="00ED2C81"/>
    <w:pPr>
      <w:ind w:left="720"/>
      <w:contextualSpacing/>
    </w:pPr>
  </w:style>
  <w:style w:type="character" w:styleId="IntensiveHervorhebung">
    <w:name w:val="Intense Emphasis"/>
    <w:basedOn w:val="Absatz-Standardschriftart"/>
    <w:uiPriority w:val="21"/>
    <w:qFormat/>
    <w:rsid w:val="00ED2C81"/>
    <w:rPr>
      <w:i/>
      <w:iCs/>
      <w:color w:val="0F4761" w:themeColor="accent1" w:themeShade="BF"/>
    </w:rPr>
  </w:style>
  <w:style w:type="paragraph" w:styleId="IntensivesZitat">
    <w:name w:val="Intense Quote"/>
    <w:basedOn w:val="Standard"/>
    <w:next w:val="Standard"/>
    <w:link w:val="IntensivesZitatZchn"/>
    <w:uiPriority w:val="30"/>
    <w:qFormat/>
    <w:rsid w:val="00ED2C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ED2C81"/>
    <w:rPr>
      <w:i/>
      <w:iCs/>
      <w:color w:val="0F4761" w:themeColor="accent1" w:themeShade="BF"/>
    </w:rPr>
  </w:style>
  <w:style w:type="character" w:styleId="IntensiverVerweis">
    <w:name w:val="Intense Reference"/>
    <w:basedOn w:val="Absatz-Standardschriftart"/>
    <w:uiPriority w:val="32"/>
    <w:qFormat/>
    <w:rsid w:val="00ED2C81"/>
    <w:rPr>
      <w:b/>
      <w:bCs/>
      <w:smallCaps/>
      <w:color w:val="0F4761" w:themeColor="accent1" w:themeShade="BF"/>
      <w:spacing w:val="5"/>
    </w:rPr>
  </w:style>
  <w:style w:type="table" w:styleId="Tabellenraster">
    <w:name w:val="Table Grid"/>
    <w:basedOn w:val="NormaleTabelle"/>
    <w:uiPriority w:val="39"/>
    <w:rsid w:val="00C75B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147A69"/>
    <w:rPr>
      <w:sz w:val="16"/>
      <w:szCs w:val="16"/>
    </w:rPr>
  </w:style>
  <w:style w:type="paragraph" w:styleId="Kommentartext">
    <w:name w:val="annotation text"/>
    <w:basedOn w:val="Standard"/>
    <w:link w:val="KommentartextZchn"/>
    <w:uiPriority w:val="99"/>
    <w:unhideWhenUsed/>
    <w:rsid w:val="00147A69"/>
    <w:pPr>
      <w:spacing w:line="240" w:lineRule="auto"/>
    </w:pPr>
    <w:rPr>
      <w:sz w:val="20"/>
      <w:szCs w:val="20"/>
    </w:rPr>
  </w:style>
  <w:style w:type="character" w:customStyle="1" w:styleId="KommentartextZchn">
    <w:name w:val="Kommentartext Zchn"/>
    <w:basedOn w:val="Absatz-Standardschriftart"/>
    <w:link w:val="Kommentartext"/>
    <w:uiPriority w:val="99"/>
    <w:rsid w:val="00147A69"/>
    <w:rPr>
      <w:sz w:val="20"/>
      <w:szCs w:val="20"/>
    </w:rPr>
  </w:style>
  <w:style w:type="paragraph" w:styleId="Kommentarthema">
    <w:name w:val="annotation subject"/>
    <w:basedOn w:val="Kommentartext"/>
    <w:next w:val="Kommentartext"/>
    <w:link w:val="KommentarthemaZchn"/>
    <w:uiPriority w:val="99"/>
    <w:semiHidden/>
    <w:unhideWhenUsed/>
    <w:rsid w:val="00147A69"/>
    <w:rPr>
      <w:b/>
      <w:bCs/>
    </w:rPr>
  </w:style>
  <w:style w:type="character" w:customStyle="1" w:styleId="KommentarthemaZchn">
    <w:name w:val="Kommentarthema Zchn"/>
    <w:basedOn w:val="KommentartextZchn"/>
    <w:link w:val="Kommentarthema"/>
    <w:uiPriority w:val="99"/>
    <w:semiHidden/>
    <w:rsid w:val="00147A69"/>
    <w:rPr>
      <w:b/>
      <w:bCs/>
      <w:sz w:val="20"/>
      <w:szCs w:val="20"/>
    </w:rPr>
  </w:style>
  <w:style w:type="paragraph" w:customStyle="1" w:styleId="EndNoteBibliographyTitle">
    <w:name w:val="EndNote Bibliography Title"/>
    <w:basedOn w:val="Standard"/>
    <w:link w:val="EndNoteBibliographyTitleZchn"/>
    <w:rsid w:val="007E5C9E"/>
    <w:pPr>
      <w:spacing w:after="0"/>
      <w:jc w:val="center"/>
    </w:pPr>
    <w:rPr>
      <w:rFonts w:ascii="Aptos" w:hAnsi="Aptos"/>
      <w:noProof/>
      <w:lang w:val="en-US"/>
    </w:rPr>
  </w:style>
  <w:style w:type="character" w:customStyle="1" w:styleId="EndNoteBibliographyTitleZchn">
    <w:name w:val="EndNote Bibliography Title Zchn"/>
    <w:basedOn w:val="Absatz-Standardschriftart"/>
    <w:link w:val="EndNoteBibliographyTitle"/>
    <w:rsid w:val="007E5C9E"/>
    <w:rPr>
      <w:rFonts w:ascii="Aptos" w:hAnsi="Aptos"/>
      <w:noProof/>
      <w:lang w:val="en-US"/>
    </w:rPr>
  </w:style>
  <w:style w:type="paragraph" w:customStyle="1" w:styleId="EndNoteBibliography">
    <w:name w:val="EndNote Bibliography"/>
    <w:basedOn w:val="Standard"/>
    <w:link w:val="EndNoteBibliographyZchn"/>
    <w:rsid w:val="007E5C9E"/>
    <w:pPr>
      <w:spacing w:line="240" w:lineRule="auto"/>
    </w:pPr>
    <w:rPr>
      <w:rFonts w:ascii="Aptos" w:hAnsi="Aptos"/>
      <w:noProof/>
      <w:lang w:val="en-US"/>
    </w:rPr>
  </w:style>
  <w:style w:type="character" w:customStyle="1" w:styleId="EndNoteBibliographyZchn">
    <w:name w:val="EndNote Bibliography Zchn"/>
    <w:basedOn w:val="Absatz-Standardschriftart"/>
    <w:link w:val="EndNoteBibliography"/>
    <w:rsid w:val="007E5C9E"/>
    <w:rPr>
      <w:rFonts w:ascii="Aptos" w:hAnsi="Aptos"/>
      <w:noProof/>
      <w:lang w:val="en-US"/>
    </w:rPr>
  </w:style>
  <w:style w:type="character" w:styleId="Hyperlink">
    <w:name w:val="Hyperlink"/>
    <w:basedOn w:val="Absatz-Standardschriftart"/>
    <w:uiPriority w:val="99"/>
    <w:unhideWhenUsed/>
    <w:rsid w:val="007E5C9E"/>
    <w:rPr>
      <w:color w:val="467886" w:themeColor="hyperlink"/>
      <w:u w:val="single"/>
    </w:rPr>
  </w:style>
  <w:style w:type="character" w:styleId="NichtaufgelsteErwhnung">
    <w:name w:val="Unresolved Mention"/>
    <w:basedOn w:val="Absatz-Standardschriftart"/>
    <w:uiPriority w:val="99"/>
    <w:semiHidden/>
    <w:unhideWhenUsed/>
    <w:rsid w:val="007E5C9E"/>
    <w:rPr>
      <w:color w:val="605E5C"/>
      <w:shd w:val="clear" w:color="auto" w:fill="E1DFDD"/>
    </w:rPr>
  </w:style>
  <w:style w:type="paragraph" w:styleId="Kopfzeile">
    <w:name w:val="header"/>
    <w:basedOn w:val="Standard"/>
    <w:link w:val="KopfzeileZchn"/>
    <w:uiPriority w:val="99"/>
    <w:unhideWhenUsed/>
    <w:rsid w:val="00626F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26FF5"/>
  </w:style>
  <w:style w:type="paragraph" w:styleId="Fuzeile">
    <w:name w:val="footer"/>
    <w:basedOn w:val="Standard"/>
    <w:link w:val="FuzeileZchn"/>
    <w:uiPriority w:val="99"/>
    <w:unhideWhenUsed/>
    <w:rsid w:val="00626F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26FF5"/>
  </w:style>
  <w:style w:type="paragraph" w:styleId="berarbeitung">
    <w:name w:val="Revision"/>
    <w:hidden/>
    <w:uiPriority w:val="99"/>
    <w:semiHidden/>
    <w:rsid w:val="00CF02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91B52CE1409D46B360521A96E4D4F0" ma:contentTypeVersion="3" ma:contentTypeDescription="Create a new document." ma:contentTypeScope="" ma:versionID="7f064cbc60ca2a2ebaeea12f62f34075">
  <xsd:schema xmlns:xsd="http://www.w3.org/2001/XMLSchema" xmlns:xs="http://www.w3.org/2001/XMLSchema" xmlns:p="http://schemas.microsoft.com/office/2006/metadata/properties" xmlns:ns2="9f66fe62-9bf2-4250-936b-45f805044a1e" targetNamespace="http://schemas.microsoft.com/office/2006/metadata/properties" ma:root="true" ma:fieldsID="d66546ee251c6ba370cdca1842388973" ns2:_="">
    <xsd:import namespace="9f66fe62-9bf2-4250-936b-45f805044a1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66fe62-9bf2-4250-936b-45f805044a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C9C0AA-CB92-4765-AA3A-7ED508DD87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9141B09-FFCB-452F-BCE0-A829750438F1}">
  <ds:schemaRefs>
    <ds:schemaRef ds:uri="http://schemas.microsoft.com/sharepoint/v3/contenttype/forms"/>
  </ds:schemaRefs>
</ds:datastoreItem>
</file>

<file path=customXml/itemProps3.xml><?xml version="1.0" encoding="utf-8"?>
<ds:datastoreItem xmlns:ds="http://schemas.openxmlformats.org/officeDocument/2006/customXml" ds:itemID="{B8BFA9EE-2288-43A4-89DB-47DD9FC8FE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66fe62-9bf2-4250-936b-45f805044a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2793</Words>
  <Characters>17598</Characters>
  <Application>Microsoft Office Word</Application>
  <DocSecurity>0</DocSecurity>
  <Lines>146</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Caci</dc:creator>
  <cp:keywords/>
  <dc:description/>
  <cp:lastModifiedBy>Laura Caci</cp:lastModifiedBy>
  <cp:revision>44</cp:revision>
  <dcterms:created xsi:type="dcterms:W3CDTF">2024-12-30T07:51:00Z</dcterms:created>
  <dcterms:modified xsi:type="dcterms:W3CDTF">2026-01-31T13:34:00Z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0x0101002791B52CE1409D46B360521A96E4D4F0</vt:lpwstr>
  </property>
</Properties>
</file>