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EB" w:rsidRPr="007F343F" w:rsidRDefault="007F17EB" w:rsidP="007F17EB">
      <w:pPr>
        <w:pStyle w:val="Heading1"/>
        <w:spacing w:line="480" w:lineRule="auto"/>
        <w:rPr>
          <w:rFonts w:ascii="Garamond" w:hAnsi="Garamond"/>
          <w:color w:val="auto"/>
          <w:sz w:val="22"/>
          <w:szCs w:val="22"/>
        </w:rPr>
      </w:pPr>
      <w:r w:rsidRPr="007F343F">
        <w:rPr>
          <w:rFonts w:ascii="Garamond" w:hAnsi="Garamond"/>
          <w:color w:val="auto"/>
          <w:sz w:val="22"/>
          <w:szCs w:val="22"/>
        </w:rPr>
        <w:t xml:space="preserve">ADDITIONAL FILES. </w:t>
      </w:r>
    </w:p>
    <w:p w:rsidR="00B30BFE" w:rsidRPr="00136DA0" w:rsidRDefault="00B30BFE" w:rsidP="00B30BFE">
      <w:pPr>
        <w:spacing w:line="480" w:lineRule="auto"/>
        <w:rPr>
          <w:rFonts w:ascii="Garamond" w:hAnsi="Garamond"/>
          <w:sz w:val="22"/>
          <w:szCs w:val="22"/>
          <w:lang w:val="en-US"/>
        </w:rPr>
      </w:pPr>
      <w:proofErr w:type="gramStart"/>
      <w:r w:rsidRPr="00136DA0">
        <w:rPr>
          <w:rFonts w:ascii="Garamond" w:hAnsi="Garamond"/>
          <w:sz w:val="22"/>
          <w:szCs w:val="22"/>
        </w:rPr>
        <w:t>Additional file 5.</w:t>
      </w:r>
      <w:proofErr w:type="gramEnd"/>
      <w:r w:rsidRPr="00136DA0">
        <w:rPr>
          <w:rFonts w:ascii="Garamond" w:hAnsi="Garamond"/>
          <w:sz w:val="22"/>
          <w:szCs w:val="22"/>
          <w:lang w:val="en-US"/>
        </w:rPr>
        <w:t xml:space="preserve"> Strategies aligned to categories of factors that influence implementation </w:t>
      </w:r>
      <w:r w:rsidRPr="00136DA0">
        <w:rPr>
          <w:rFonts w:ascii="Garamond" w:hAnsi="Garamond"/>
          <w:sz w:val="22"/>
          <w:szCs w:val="22"/>
          <w:lang w:val="en-US"/>
        </w:rPr>
        <w:fldChar w:fldCharType="begin">
          <w:fldData xml:space="preserve">PEVuZE5vdGU+PENpdGU+PEF1dGhvcj5EdXJsYWs8L0F1dGhvcj48WWVhcj4yMDA4PC9ZZWFyPjxS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</w:fldData>
        </w:fldChar>
      </w:r>
      <w:r w:rsidRPr="00136DA0">
        <w:rPr>
          <w:rFonts w:ascii="Garamond" w:hAnsi="Garamond"/>
          <w:sz w:val="22"/>
          <w:szCs w:val="22"/>
          <w:lang w:val="en-US"/>
        </w:rPr>
        <w:instrText xml:space="preserve"> ADDIN EN.CITE </w:instrText>
      </w:r>
      <w:r w:rsidRPr="00136DA0">
        <w:rPr>
          <w:rFonts w:ascii="Garamond" w:hAnsi="Garamond"/>
          <w:sz w:val="22"/>
          <w:szCs w:val="22"/>
          <w:lang w:val="en-US"/>
        </w:rPr>
        <w:fldChar w:fldCharType="begin">
          <w:fldData xml:space="preserve">PEVuZE5vdGU+PENpdGU+PEF1dGhvcj5EdXJsYWs8L0F1dGhvcj48WWVhcj4yMDA4PC9ZZWFyPjxS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</w:fldData>
        </w:fldChar>
      </w:r>
      <w:r w:rsidRPr="00136DA0">
        <w:rPr>
          <w:rFonts w:ascii="Garamond" w:hAnsi="Garamond"/>
          <w:sz w:val="22"/>
          <w:szCs w:val="22"/>
          <w:lang w:val="en-US"/>
        </w:rPr>
        <w:instrText xml:space="preserve"> ADDIN EN.CITE.DATA </w:instrText>
      </w:r>
      <w:r w:rsidRPr="00136DA0">
        <w:rPr>
          <w:rFonts w:ascii="Garamond" w:hAnsi="Garamond"/>
          <w:sz w:val="22"/>
          <w:szCs w:val="22"/>
        </w:rPr>
      </w:r>
      <w:r w:rsidRPr="00136DA0">
        <w:rPr>
          <w:rFonts w:ascii="Garamond" w:hAnsi="Garamond"/>
          <w:sz w:val="22"/>
          <w:szCs w:val="22"/>
        </w:rPr>
        <w:fldChar w:fldCharType="end"/>
      </w:r>
      <w:r w:rsidRPr="00136DA0">
        <w:rPr>
          <w:rFonts w:ascii="Garamond" w:hAnsi="Garamond"/>
          <w:sz w:val="22"/>
          <w:szCs w:val="22"/>
          <w:lang w:val="en-US"/>
        </w:rPr>
      </w:r>
      <w:r w:rsidRPr="00136DA0">
        <w:rPr>
          <w:rFonts w:ascii="Garamond" w:hAnsi="Garamond"/>
          <w:sz w:val="22"/>
          <w:szCs w:val="22"/>
          <w:lang w:val="en-US"/>
        </w:rPr>
        <w:fldChar w:fldCharType="separate"/>
      </w:r>
      <w:r w:rsidRPr="00136DA0">
        <w:rPr>
          <w:rFonts w:ascii="Garamond" w:hAnsi="Garamond"/>
          <w:sz w:val="22"/>
          <w:szCs w:val="22"/>
          <w:lang w:val="en-US"/>
        </w:rPr>
        <w:t>[16, 43]</w:t>
      </w:r>
      <w:r w:rsidRPr="00136DA0">
        <w:rPr>
          <w:rFonts w:ascii="Garamond" w:hAnsi="Garamond"/>
          <w:sz w:val="22"/>
          <w:szCs w:val="22"/>
        </w:rPr>
        <w:fldChar w:fldCharType="end"/>
      </w:r>
      <w:r w:rsidRPr="00136DA0">
        <w:rPr>
          <w:rFonts w:ascii="Garamond" w:hAnsi="Garamond"/>
          <w:sz w:val="22"/>
          <w:szCs w:val="22"/>
          <w:lang w:val="en-US"/>
        </w:rPr>
        <w:t xml:space="preserve"> and the BCT Taxonomy (v1) </w:t>
      </w:r>
      <w:r w:rsidRPr="00136DA0">
        <w:rPr>
          <w:rFonts w:ascii="Garamond" w:hAnsi="Garamond"/>
          <w:sz w:val="22"/>
          <w:szCs w:val="22"/>
          <w:lang w:val="en-US"/>
        </w:rPr>
        <w:fldChar w:fldCharType="begin"/>
      </w:r>
      <w:r w:rsidRPr="00136DA0">
        <w:rPr>
          <w:rFonts w:ascii="Garamond" w:hAnsi="Garamond"/>
          <w:sz w:val="22"/>
          <w:szCs w:val="22"/>
          <w:lang w:val="en-US"/>
        </w:rPr>
        <w:instrText xml:space="preserve"> ADDIN EN.CITE &lt;EndNote&gt;&lt;Cite&gt;&lt;Author&gt;Michie&lt;/Author&gt;&lt;Year&gt;2013&lt;/Year&gt;&lt;RecNum&gt;99&lt;/RecNum&gt;&lt;DisplayText&gt;[58]&lt;/DisplayText&gt;&lt;record&gt;&lt;rec-number&gt;99&lt;/rec-number&gt;&lt;foreign-keys&gt;&lt;key app="EN" db-id="z50tvzdwl02ftiewsayverf0r0ttped5w2pf" timestamp="1686768048"&gt;99&lt;/key&gt;&lt;/foreign-keys&gt;&lt;ref-type name="Journal Article"&gt;17&lt;/ref-type&gt;&lt;contributors&gt;&lt;authors&gt;&lt;author&gt;Michie, S.&lt;/author&gt;&lt;author&gt;Richardson, M.&lt;/author&gt;&lt;author&gt;Johnston, M.&lt;/author&gt;&lt;author&gt;Abraham, C.&lt;/author&gt;&lt;author&gt;Francis, J.&lt;/author&gt;&lt;author&gt;Hardeman, W.&lt;/author&gt;&lt;author&gt;Eccles, M. P.&lt;/author&gt;&lt;author&gt;Cane, J.&lt;/author&gt;&lt;author&gt;Wood, C. E.&lt;/author&gt;&lt;/authors&gt;&lt;/contributors&gt;&lt;titles&gt;&lt;title&gt;The behavior change technique taxonomy (v1) of 93 hierarchically clustered techniques: building an international consensus for the reporting of behavior change interventions&lt;/title&gt;&lt;secondary-title&gt;Ann Behav Med&lt;/secondary-title&gt;&lt;/titles&gt;&lt;periodical&gt;&lt;full-title&gt;Ann Behav Med&lt;/full-title&gt;&lt;/periodical&gt;&lt;pages&gt;81-95&lt;/pages&gt;&lt;volume&gt;46&lt;/volume&gt;&lt;number&gt;1&lt;/number&gt;&lt;edition&gt;2013/03/21&lt;/edition&gt;&lt;dates&gt;&lt;year&gt;2013&lt;/year&gt;&lt;/dates&gt;&lt;isbn&gt;1532-4796 (Electronic) 0883-6612 (Linking)&lt;/isbn&gt;&lt;urls&gt;&lt;/urls&gt;&lt;electronic-resource-num&gt;10.1007/s12160-013-9486-6&lt;/electronic-resource-num&gt;&lt;/record&gt;&lt;/Cite&gt;&lt;/EndNote&gt;</w:instrText>
      </w:r>
      <w:r w:rsidRPr="00136DA0">
        <w:rPr>
          <w:rFonts w:ascii="Garamond" w:hAnsi="Garamond"/>
          <w:sz w:val="22"/>
          <w:szCs w:val="22"/>
          <w:lang w:val="en-US"/>
        </w:rPr>
        <w:fldChar w:fldCharType="separate"/>
      </w:r>
      <w:r w:rsidRPr="00136DA0">
        <w:rPr>
          <w:rFonts w:ascii="Garamond" w:hAnsi="Garamond"/>
          <w:sz w:val="22"/>
          <w:szCs w:val="22"/>
          <w:lang w:val="en-US"/>
        </w:rPr>
        <w:t>[58]</w:t>
      </w:r>
      <w:r w:rsidRPr="00136DA0">
        <w:rPr>
          <w:rFonts w:ascii="Garamond" w:hAnsi="Garamond"/>
          <w:sz w:val="22"/>
          <w:szCs w:val="22"/>
        </w:rPr>
        <w:fldChar w:fldCharType="end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76"/>
        <w:gridCol w:w="1219"/>
        <w:gridCol w:w="1343"/>
        <w:gridCol w:w="1343"/>
        <w:gridCol w:w="917"/>
        <w:gridCol w:w="880"/>
        <w:gridCol w:w="704"/>
        <w:gridCol w:w="1594"/>
      </w:tblGrid>
      <w:tr w:rsidR="00B30BFE" w:rsidRPr="00136DA0" w:rsidTr="009602CA">
        <w:trPr>
          <w:cantSplit/>
          <w:trHeight w:val="567"/>
        </w:trPr>
        <w:tc>
          <w:tcPr>
            <w:tcW w:w="879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458" w:type="pct"/>
            <w:gridSpan w:val="5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Implementation framework categories</w:t>
            </w:r>
          </w:p>
        </w:tc>
        <w:tc>
          <w:tcPr>
            <w:tcW w:w="1663" w:type="pct"/>
            <w:gridSpan w:val="2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BCTs</w:t>
            </w:r>
          </w:p>
        </w:tc>
      </w:tr>
      <w:tr w:rsidR="00B30BFE" w:rsidRPr="00136DA0" w:rsidTr="009602CA">
        <w:trPr>
          <w:cantSplit/>
          <w:trHeight w:val="591"/>
        </w:trPr>
        <w:tc>
          <w:tcPr>
            <w:tcW w:w="879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Implementation strategy</w:t>
            </w:r>
          </w:p>
        </w:tc>
        <w:tc>
          <w:tcPr>
            <w:tcW w:w="513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Community context</w:t>
            </w:r>
          </w:p>
        </w:tc>
        <w:tc>
          <w:tcPr>
            <w:tcW w:w="576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Provider characteristic</w:t>
            </w:r>
          </w:p>
        </w:tc>
        <w:tc>
          <w:tcPr>
            <w:tcW w:w="602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Innovation</w:t>
            </w:r>
          </w:p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characteristic</w:t>
            </w:r>
          </w:p>
        </w:tc>
        <w:tc>
          <w:tcPr>
            <w:tcW w:w="383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Delivery system</w:t>
            </w:r>
          </w:p>
        </w:tc>
        <w:tc>
          <w:tcPr>
            <w:tcW w:w="384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Support system</w:t>
            </w:r>
          </w:p>
        </w:tc>
        <w:tc>
          <w:tcPr>
            <w:tcW w:w="328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No. of BCTs</w:t>
            </w: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BCTs identified</w:t>
            </w:r>
          </w:p>
        </w:tc>
      </w:tr>
      <w:tr w:rsidR="00B30BFE" w:rsidRPr="00136DA0" w:rsidTr="009602CA">
        <w:tc>
          <w:tcPr>
            <w:tcW w:w="879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Develop and distribute an implementation glossary</w:t>
            </w:r>
          </w:p>
        </w:tc>
        <w:tc>
          <w:tcPr>
            <w:tcW w:w="51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602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0</w:t>
            </w: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-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Conduct educational meetings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</w:t>
            </w: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4.1. Instruction on how to perform behavior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5.1. Information about health consequences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6.1. Demonstration of the behavior</w:t>
            </w:r>
          </w:p>
        </w:tc>
      </w:tr>
      <w:tr w:rsidR="00B30BFE" w:rsidRPr="00136DA0" w:rsidTr="009602CA">
        <w:tc>
          <w:tcPr>
            <w:tcW w:w="879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 xml:space="preserve">Conduct a local </w:t>
            </w: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lastRenderedPageBreak/>
              <w:t>needs assessment</w:t>
            </w:r>
          </w:p>
        </w:tc>
        <w:tc>
          <w:tcPr>
            <w:tcW w:w="51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602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0</w:t>
            </w: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-</w:t>
            </w:r>
          </w:p>
        </w:tc>
      </w:tr>
      <w:tr w:rsidR="00B30BFE" w:rsidRPr="00136DA0" w:rsidTr="009602CA">
        <w:tc>
          <w:tcPr>
            <w:tcW w:w="879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lastRenderedPageBreak/>
              <w:t>Assess for readiness (identify barriers and facilitators)</w:t>
            </w:r>
          </w:p>
        </w:tc>
        <w:tc>
          <w:tcPr>
            <w:tcW w:w="51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4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0</w:t>
            </w: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-</w:t>
            </w:r>
          </w:p>
        </w:tc>
      </w:tr>
      <w:tr w:rsidR="00B30BFE" w:rsidRPr="00136DA0" w:rsidTr="009602CA">
        <w:tc>
          <w:tcPr>
            <w:tcW w:w="879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Conduct local consensus discussions</w:t>
            </w:r>
          </w:p>
        </w:tc>
        <w:tc>
          <w:tcPr>
            <w:tcW w:w="51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4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</w:t>
            </w: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9.2. Pros and cons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Involve executive boards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</w:t>
            </w: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2.1. Monitoring of behavior by others without feedback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2.5. Monitoring outcome(s) of behavior by others without feedback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12.2. Restructuring the social environment</w:t>
            </w:r>
          </w:p>
        </w:tc>
      </w:tr>
      <w:tr w:rsidR="00B30BFE" w:rsidRPr="00136DA0" w:rsidTr="009602CA">
        <w:trPr>
          <w:trHeight w:val="132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Identify and prepare champions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4</w:t>
            </w: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3.1. Social support (unspecified)</w:t>
            </w:r>
          </w:p>
        </w:tc>
      </w:tr>
      <w:tr w:rsidR="00B30BFE" w:rsidRPr="00136DA0" w:rsidTr="009602CA">
        <w:trPr>
          <w:trHeight w:val="132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9.1. Credible source</w:t>
            </w:r>
          </w:p>
        </w:tc>
      </w:tr>
      <w:tr w:rsidR="00B30BFE" w:rsidRPr="00136DA0" w:rsidTr="009602CA">
        <w:trPr>
          <w:trHeight w:val="132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12.2. Restructuring the social environment</w:t>
            </w:r>
          </w:p>
        </w:tc>
      </w:tr>
      <w:tr w:rsidR="00B30BFE" w:rsidRPr="00136DA0" w:rsidTr="009602CA">
        <w:trPr>
          <w:trHeight w:val="132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13.1. Identification of self as role model</w:t>
            </w:r>
          </w:p>
        </w:tc>
      </w:tr>
      <w:tr w:rsidR="00B30BFE" w:rsidRPr="00136DA0" w:rsidTr="009602CA">
        <w:trPr>
          <w:trHeight w:val="357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Develop resource sharing agreements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2</w:t>
            </w: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3.2. Social support (practical)</w:t>
            </w:r>
          </w:p>
        </w:tc>
      </w:tr>
      <w:tr w:rsidR="00B30BFE" w:rsidRPr="00136DA0" w:rsidTr="009602CA">
        <w:trPr>
          <w:trHeight w:val="356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12.2. Restructuring the social environment</w:t>
            </w:r>
          </w:p>
        </w:tc>
      </w:tr>
      <w:tr w:rsidR="00B30BFE" w:rsidRPr="00136DA0" w:rsidTr="009602CA">
        <w:trPr>
          <w:trHeight w:val="57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Facilitation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</w:t>
            </w: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1.2. Problem solving</w:t>
            </w:r>
          </w:p>
        </w:tc>
      </w:tr>
      <w:tr w:rsidR="00B30BFE" w:rsidRPr="00136DA0" w:rsidTr="009602CA">
        <w:trPr>
          <w:trHeight w:val="57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3.1. Social support (unspecified)</w:t>
            </w:r>
          </w:p>
        </w:tc>
      </w:tr>
      <w:tr w:rsidR="00B30BFE" w:rsidRPr="00136DA0" w:rsidTr="009602CA">
        <w:trPr>
          <w:trHeight w:val="57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3.2. Social support (practical)</w:t>
            </w:r>
          </w:p>
        </w:tc>
      </w:tr>
      <w:tr w:rsidR="00B30BFE" w:rsidRPr="00136DA0" w:rsidTr="009602CA">
        <w:tc>
          <w:tcPr>
            <w:tcW w:w="879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lastRenderedPageBreak/>
              <w:t>Tailor strategies</w:t>
            </w:r>
          </w:p>
        </w:tc>
        <w:tc>
          <w:tcPr>
            <w:tcW w:w="51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</w:t>
            </w: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1.2. Problem solving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Conduct ongoing training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</w:t>
            </w: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4.1. Instruction on how to perform behavior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6.1. Demonstration of behavior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8.1. Behavioral practice/rehearsal</w:t>
            </w:r>
          </w:p>
        </w:tc>
      </w:tr>
      <w:tr w:rsidR="00B30BFE" w:rsidRPr="00136DA0" w:rsidTr="009602CA">
        <w:tc>
          <w:tcPr>
            <w:tcW w:w="879" w:type="pc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Make training dynamic</w:t>
            </w:r>
          </w:p>
        </w:tc>
        <w:tc>
          <w:tcPr>
            <w:tcW w:w="51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602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28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0</w:t>
            </w: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-</w:t>
            </w:r>
          </w:p>
        </w:tc>
      </w:tr>
      <w:tr w:rsidR="00B30BFE" w:rsidRPr="00136DA0" w:rsidTr="009602CA">
        <w:trPr>
          <w:trHeight w:val="264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Distribute educational materials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2</w:t>
            </w: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4.1. Instruction on how to perform behavior</w:t>
            </w:r>
          </w:p>
        </w:tc>
      </w:tr>
      <w:tr w:rsidR="00B30BFE" w:rsidRPr="00136DA0" w:rsidTr="009602CA">
        <w:trPr>
          <w:trHeight w:val="264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5.1. Information about health consequences</w:t>
            </w:r>
          </w:p>
        </w:tc>
      </w:tr>
      <w:tr w:rsidR="00B30BFE" w:rsidRPr="00136DA0" w:rsidTr="009602CA">
        <w:trPr>
          <w:trHeight w:val="132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Provide ongoing consultation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4</w:t>
            </w: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2.2. Feedback on behavior</w:t>
            </w:r>
          </w:p>
        </w:tc>
      </w:tr>
      <w:tr w:rsidR="00B30BFE" w:rsidRPr="00136DA0" w:rsidTr="009602CA">
        <w:trPr>
          <w:trHeight w:val="132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 xml:space="preserve">3.1. Social </w:t>
            </w: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lastRenderedPageBreak/>
              <w:t>support (unspecified)</w:t>
            </w:r>
          </w:p>
        </w:tc>
      </w:tr>
      <w:tr w:rsidR="00B30BFE" w:rsidRPr="00136DA0" w:rsidTr="009602CA">
        <w:trPr>
          <w:trHeight w:val="132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4.1. Instruction on how to perform behavior</w:t>
            </w:r>
          </w:p>
        </w:tc>
      </w:tr>
      <w:tr w:rsidR="00B30BFE" w:rsidRPr="00136DA0" w:rsidTr="009602CA">
        <w:trPr>
          <w:trHeight w:val="132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9.1. Credible source</w:t>
            </w:r>
          </w:p>
        </w:tc>
      </w:tr>
      <w:tr w:rsidR="00B30BFE" w:rsidRPr="00136DA0" w:rsidTr="009602CA">
        <w:trPr>
          <w:trHeight w:val="264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Provide local technical assistance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2</w:t>
            </w: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3.2 Social support (practice)</w:t>
            </w:r>
          </w:p>
        </w:tc>
      </w:tr>
      <w:tr w:rsidR="00B30BFE" w:rsidRPr="00136DA0" w:rsidTr="009602CA">
        <w:trPr>
          <w:trHeight w:val="264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12.2 Restructuring the social environment</w:t>
            </w:r>
          </w:p>
        </w:tc>
      </w:tr>
      <w:tr w:rsidR="00B30BFE" w:rsidRPr="00136DA0" w:rsidTr="009602CA">
        <w:trPr>
          <w:trHeight w:val="264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Create a learning collaborative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2</w:t>
            </w: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3.1. Social support (unspecified)</w:t>
            </w:r>
          </w:p>
        </w:tc>
      </w:tr>
      <w:tr w:rsidR="00B30BFE" w:rsidRPr="00136DA0" w:rsidTr="009602CA">
        <w:trPr>
          <w:trHeight w:val="264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12.2. Restructuring the social environment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 w:val="restart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Promote network weaving</w:t>
            </w:r>
          </w:p>
        </w:tc>
        <w:tc>
          <w:tcPr>
            <w:tcW w:w="51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602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x</w:t>
            </w:r>
          </w:p>
        </w:tc>
        <w:tc>
          <w:tcPr>
            <w:tcW w:w="384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 w:val="restar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3</w:t>
            </w: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1.2. Problem solving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 xml:space="preserve">1.3. Goal </w:t>
            </w: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lastRenderedPageBreak/>
              <w:t>setting (outcome)</w:t>
            </w:r>
          </w:p>
        </w:tc>
      </w:tr>
      <w:tr w:rsidR="00B30BFE" w:rsidRPr="00136DA0" w:rsidTr="009602CA">
        <w:trPr>
          <w:trHeight w:val="176"/>
        </w:trPr>
        <w:tc>
          <w:tcPr>
            <w:tcW w:w="879" w:type="pct"/>
            <w:vMerge/>
          </w:tcPr>
          <w:p w:rsidR="00B30BFE" w:rsidRPr="00136DA0" w:rsidRDefault="00B30BFE" w:rsidP="009602CA">
            <w:pPr>
              <w:numPr>
                <w:ilvl w:val="0"/>
                <w:numId w:val="1"/>
              </w:num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1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576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602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3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84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328" w:type="pct"/>
            <w:vMerge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</w:p>
        </w:tc>
        <w:tc>
          <w:tcPr>
            <w:tcW w:w="1335" w:type="pct"/>
            <w:vAlign w:val="center"/>
          </w:tcPr>
          <w:p w:rsidR="00B30BFE" w:rsidRPr="00136DA0" w:rsidRDefault="00B30BFE" w:rsidP="009602CA">
            <w:pPr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12.2. Restructuring the social environment</w:t>
            </w:r>
          </w:p>
        </w:tc>
      </w:tr>
    </w:tbl>
    <w:p w:rsidR="00B30BFE" w:rsidRPr="00136DA0" w:rsidRDefault="00B30BFE" w:rsidP="00B30BFE">
      <w:pPr>
        <w:spacing w:line="480" w:lineRule="auto"/>
        <w:rPr>
          <w:rFonts w:ascii="Garamond" w:hAnsi="Garamond"/>
          <w:sz w:val="22"/>
          <w:szCs w:val="22"/>
          <w:lang w:val="en-US"/>
        </w:rPr>
      </w:pPr>
      <w:r w:rsidRPr="00136DA0">
        <w:rPr>
          <w:rFonts w:ascii="Garamond" w:hAnsi="Garamond"/>
          <w:sz w:val="22"/>
          <w:szCs w:val="22"/>
          <w:lang w:val="en-US"/>
        </w:rPr>
        <w:t>BCT, behavior change technique</w:t>
      </w:r>
    </w:p>
    <w:p w:rsidR="00930D6B" w:rsidRPr="007F17EB" w:rsidRDefault="00930D6B" w:rsidP="00B30BFE">
      <w:pPr>
        <w:spacing w:line="480" w:lineRule="auto"/>
      </w:pPr>
      <w:bookmarkStart w:id="0" w:name="_GoBack"/>
      <w:bookmarkEnd w:id="0"/>
    </w:p>
    <w:sectPr w:rsidR="00930D6B" w:rsidRPr="007F1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F3B1D"/>
    <w:multiLevelType w:val="hybridMultilevel"/>
    <w:tmpl w:val="18246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36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7FC0"/>
    <w:rsid w:val="00200951"/>
    <w:rsid w:val="00204F53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57A3"/>
    <w:rsid w:val="002E0230"/>
    <w:rsid w:val="002F0AAC"/>
    <w:rsid w:val="002F2A40"/>
    <w:rsid w:val="002F7369"/>
    <w:rsid w:val="0030089C"/>
    <w:rsid w:val="00311BF8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2978"/>
    <w:rsid w:val="00534BCB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2370"/>
    <w:rsid w:val="00636521"/>
    <w:rsid w:val="00644D97"/>
    <w:rsid w:val="0065387C"/>
    <w:rsid w:val="006618BC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7E1A"/>
    <w:rsid w:val="006D360F"/>
    <w:rsid w:val="006D7C62"/>
    <w:rsid w:val="006E64D9"/>
    <w:rsid w:val="006E6C8D"/>
    <w:rsid w:val="006F0236"/>
    <w:rsid w:val="006F6797"/>
    <w:rsid w:val="00700689"/>
    <w:rsid w:val="00704E5C"/>
    <w:rsid w:val="007138EA"/>
    <w:rsid w:val="00716D69"/>
    <w:rsid w:val="007231AD"/>
    <w:rsid w:val="00735D4B"/>
    <w:rsid w:val="00737CAC"/>
    <w:rsid w:val="0074122F"/>
    <w:rsid w:val="007412CF"/>
    <w:rsid w:val="00757AC0"/>
    <w:rsid w:val="0076283F"/>
    <w:rsid w:val="00782A10"/>
    <w:rsid w:val="00790B6A"/>
    <w:rsid w:val="00791FE8"/>
    <w:rsid w:val="007A0D0D"/>
    <w:rsid w:val="007B086D"/>
    <w:rsid w:val="007B4EDD"/>
    <w:rsid w:val="007B77A2"/>
    <w:rsid w:val="007C3357"/>
    <w:rsid w:val="007C3387"/>
    <w:rsid w:val="007C618D"/>
    <w:rsid w:val="007C6357"/>
    <w:rsid w:val="007D2D82"/>
    <w:rsid w:val="007E180B"/>
    <w:rsid w:val="007E6222"/>
    <w:rsid w:val="007E7B45"/>
    <w:rsid w:val="007F17EB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2A54"/>
    <w:rsid w:val="008858B3"/>
    <w:rsid w:val="00885E92"/>
    <w:rsid w:val="008A3426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B5C14"/>
    <w:rsid w:val="009C220F"/>
    <w:rsid w:val="009C5682"/>
    <w:rsid w:val="009D0510"/>
    <w:rsid w:val="009D7C2A"/>
    <w:rsid w:val="009E292C"/>
    <w:rsid w:val="009E56E6"/>
    <w:rsid w:val="009E6307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73D14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0D93"/>
    <w:rsid w:val="00B13720"/>
    <w:rsid w:val="00B14C36"/>
    <w:rsid w:val="00B261AC"/>
    <w:rsid w:val="00B3000D"/>
    <w:rsid w:val="00B3048E"/>
    <w:rsid w:val="00B30BF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919D2"/>
    <w:rsid w:val="00B91DA3"/>
    <w:rsid w:val="00B91F5E"/>
    <w:rsid w:val="00B97EF1"/>
    <w:rsid w:val="00BA1283"/>
    <w:rsid w:val="00BA5FFF"/>
    <w:rsid w:val="00BB2390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765E0"/>
    <w:rsid w:val="00C84D54"/>
    <w:rsid w:val="00C91D4B"/>
    <w:rsid w:val="00C92DAB"/>
    <w:rsid w:val="00C93D88"/>
    <w:rsid w:val="00CA5C52"/>
    <w:rsid w:val="00CB0861"/>
    <w:rsid w:val="00CB5FED"/>
    <w:rsid w:val="00CB6075"/>
    <w:rsid w:val="00CB7117"/>
    <w:rsid w:val="00CB7520"/>
    <w:rsid w:val="00CD1B7B"/>
    <w:rsid w:val="00CD4899"/>
    <w:rsid w:val="00CD5A0B"/>
    <w:rsid w:val="00CF0D97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B1B6D"/>
    <w:rsid w:val="00DB3D02"/>
    <w:rsid w:val="00DB60FF"/>
    <w:rsid w:val="00DC775B"/>
    <w:rsid w:val="00DD4BC7"/>
    <w:rsid w:val="00DE4B31"/>
    <w:rsid w:val="00DE4D2E"/>
    <w:rsid w:val="00DF3D54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44936"/>
    <w:rsid w:val="00E5182B"/>
    <w:rsid w:val="00E541E9"/>
    <w:rsid w:val="00E57E30"/>
    <w:rsid w:val="00E67F8C"/>
    <w:rsid w:val="00E735CD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3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3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69"/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eastAsia="zh-CN"/>
    </w:rPr>
  </w:style>
  <w:style w:type="table" w:styleId="TableGrid">
    <w:name w:val="Table Grid"/>
    <w:basedOn w:val="TableNormal"/>
    <w:uiPriority w:val="39"/>
    <w:rsid w:val="002F736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3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3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69"/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eastAsia="zh-CN"/>
    </w:rPr>
  </w:style>
  <w:style w:type="table" w:styleId="TableGrid">
    <w:name w:val="Table Grid"/>
    <w:basedOn w:val="TableNormal"/>
    <w:uiPriority w:val="39"/>
    <w:rsid w:val="002F736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2026-04-07T02:38:00Z</dcterms:created>
  <dcterms:modified xsi:type="dcterms:W3CDTF">2026-04-07T02:38:00Z</dcterms:modified>
</cp:coreProperties>
</file>