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B9F38" w14:textId="5502B930" w:rsidR="001D64B9" w:rsidRPr="0074488F" w:rsidRDefault="00000000" w:rsidP="0074488F">
      <w:pPr>
        <w:spacing w:after="60"/>
        <w:rPr>
          <w:rFonts w:ascii="Aptos" w:hAnsi="Aptos"/>
          <w:b/>
          <w:bCs/>
          <w:color w:val="000000" w:themeColor="text1"/>
          <w:sz w:val="28"/>
          <w:szCs w:val="28"/>
        </w:rPr>
      </w:pPr>
      <w:r w:rsidRPr="0074488F">
        <w:rPr>
          <w:rFonts w:ascii="Aptos" w:hAnsi="Aptos"/>
          <w:b/>
          <w:bCs/>
          <w:color w:val="000000" w:themeColor="text1"/>
          <w:sz w:val="28"/>
          <w:szCs w:val="28"/>
        </w:rPr>
        <w:t>A</w:t>
      </w:r>
      <w:r w:rsidR="0074488F">
        <w:rPr>
          <w:rFonts w:ascii="Aptos" w:hAnsi="Aptos"/>
          <w:b/>
          <w:bCs/>
          <w:color w:val="000000" w:themeColor="text1"/>
          <w:sz w:val="28"/>
          <w:szCs w:val="28"/>
        </w:rPr>
        <w:t>ppendix</w:t>
      </w:r>
      <w:r w:rsidRPr="0074488F">
        <w:rPr>
          <w:rFonts w:ascii="Aptos" w:hAnsi="Aptos"/>
          <w:b/>
          <w:bCs/>
          <w:color w:val="000000" w:themeColor="text1"/>
          <w:sz w:val="28"/>
          <w:szCs w:val="28"/>
        </w:rPr>
        <w:t xml:space="preserve"> 2</w:t>
      </w:r>
      <w:r w:rsidR="0074488F" w:rsidRPr="0074488F">
        <w:rPr>
          <w:rFonts w:ascii="Aptos" w:hAnsi="Aptos"/>
          <w:b/>
          <w:bCs/>
          <w:color w:val="000000" w:themeColor="text1"/>
          <w:sz w:val="28"/>
          <w:szCs w:val="28"/>
        </w:rPr>
        <w:t xml:space="preserve">. </w:t>
      </w:r>
      <w:r w:rsidRPr="0074488F">
        <w:rPr>
          <w:rFonts w:ascii="Aptos" w:hAnsi="Aptos"/>
          <w:b/>
          <w:bCs/>
          <w:color w:val="000000" w:themeColor="text1"/>
          <w:sz w:val="28"/>
          <w:szCs w:val="28"/>
        </w:rPr>
        <w:t>Rapid Discrete Choice Experiment: Protocol Using Sawtooth Software and Excel</w:t>
      </w:r>
    </w:p>
    <w:p w14:paraId="26F7E2EA" w14:textId="416B07ED" w:rsidR="001D64B9" w:rsidRPr="00E07002" w:rsidRDefault="00000000">
      <w:pPr>
        <w:pStyle w:val="Heading1"/>
        <w:rPr>
          <w:rFonts w:ascii="Aptos" w:hAnsi="Aptos"/>
          <w:color w:val="000000" w:themeColor="text1"/>
          <w:u w:val="single"/>
        </w:rPr>
      </w:pPr>
      <w:r w:rsidRPr="00E07002">
        <w:rPr>
          <w:rFonts w:ascii="Aptos" w:hAnsi="Aptos"/>
          <w:color w:val="000000" w:themeColor="text1"/>
          <w:u w:val="single"/>
        </w:rPr>
        <w:t>Overview and Purpose</w:t>
      </w:r>
    </w:p>
    <w:p w14:paraId="1911A7DE" w14:textId="219D0FFF" w:rsidR="0074488F" w:rsidRPr="0074488F" w:rsidRDefault="00000000" w:rsidP="009B36C7">
      <w:pPr>
        <w:spacing w:before="120" w:after="120"/>
        <w:rPr>
          <w:rFonts w:ascii="Aptos" w:hAnsi="Aptos"/>
          <w:color w:val="000000" w:themeColor="text1"/>
        </w:rPr>
      </w:pPr>
      <w:r w:rsidRPr="0074488F">
        <w:rPr>
          <w:rFonts w:ascii="Aptos" w:hAnsi="Aptos"/>
          <w:color w:val="000000" w:themeColor="text1"/>
        </w:rPr>
        <w:t xml:space="preserve">We summarize in detail the protocol and templates we used to conduct a rapid Discrete Choice Experiment (DCE) using Sawtooth Software (Lighthouse Studio). This appendix is intended to provide methodological transparency. The protocol covers four phases: (1) survey design and attribute considerations; (2) real-time data collection and monitoring; (3) Hierarchical Bayes (HB) utility estimation; and (4) Excel graph </w:t>
      </w:r>
      <w:r w:rsidR="006F599F">
        <w:rPr>
          <w:rFonts w:ascii="Aptos" w:hAnsi="Aptos"/>
          <w:color w:val="000000" w:themeColor="text1"/>
        </w:rPr>
        <w:t xml:space="preserve">and table </w:t>
      </w:r>
      <w:r w:rsidRPr="0074488F">
        <w:rPr>
          <w:rFonts w:ascii="Aptos" w:hAnsi="Aptos"/>
          <w:color w:val="000000" w:themeColor="text1"/>
        </w:rPr>
        <w:t>generation from Sawtooth output for figures.</w:t>
      </w:r>
    </w:p>
    <w:p w14:paraId="234952C9" w14:textId="30A039E7" w:rsidR="006F599F" w:rsidRDefault="00000000" w:rsidP="009B36C7">
      <w:pPr>
        <w:spacing w:before="80" w:after="120"/>
        <w:rPr>
          <w:rFonts w:ascii="Aptos" w:hAnsi="Aptos"/>
          <w:color w:val="000000" w:themeColor="text1"/>
        </w:rPr>
      </w:pPr>
      <w:r w:rsidRPr="0074488F">
        <w:rPr>
          <w:rFonts w:ascii="Aptos" w:hAnsi="Aptos"/>
          <w:color w:val="000000" w:themeColor="text1"/>
        </w:rPr>
        <w:t xml:space="preserve">Sawtooth has written documentation on how to best set up and analyze a Choice-Based Conjoint (CBC) (equivalent of a DCE), which we recommend consulting prior to beginning design: </w:t>
      </w:r>
      <w:hyperlink r:id="rId7" w:history="1">
        <w:r w:rsidR="006F599F" w:rsidRPr="007A4C70">
          <w:rPr>
            <w:rStyle w:val="Hyperlink"/>
            <w:rFonts w:ascii="Aptos" w:hAnsi="Aptos"/>
          </w:rPr>
          <w:t>https://sawtoothsoftware.com/help/lighthouse-studio/manual/cbc-tutorial.html</w:t>
        </w:r>
      </w:hyperlink>
    </w:p>
    <w:p w14:paraId="0D63FB51" w14:textId="7E3C0CE7" w:rsidR="001D64B9" w:rsidRPr="0074488F" w:rsidRDefault="00000000" w:rsidP="009B36C7">
      <w:pPr>
        <w:spacing w:before="80" w:after="120"/>
        <w:rPr>
          <w:rFonts w:ascii="Aptos" w:hAnsi="Aptos"/>
          <w:color w:val="000000" w:themeColor="text1"/>
        </w:rPr>
      </w:pPr>
      <w:r w:rsidRPr="0074488F">
        <w:rPr>
          <w:rFonts w:ascii="Aptos" w:hAnsi="Aptos"/>
          <w:color w:val="000000" w:themeColor="text1"/>
        </w:rPr>
        <w:t>The steps below reflect both Sawtooth’s guidance and decisions made in our own rapid deployment workflow.</w:t>
      </w:r>
      <w:r w:rsidR="0074488F" w:rsidRPr="0074488F">
        <w:rPr>
          <w:rFonts w:ascii="Aptos" w:hAnsi="Aptos"/>
          <w:color w:val="000000" w:themeColor="text1"/>
        </w:rPr>
        <w:t xml:space="preserve"> </w:t>
      </w:r>
      <w:r w:rsidRPr="0074488F">
        <w:rPr>
          <w:rFonts w:ascii="Aptos" w:hAnsi="Aptos"/>
          <w:color w:val="000000" w:themeColor="text1"/>
        </w:rPr>
        <w:t>All steps were conducted using Sawtooth Software Lighthouse Studio v9.16.10 and Microsoft Excel 365. Replication requires licensed access to Sawtooth Software.</w:t>
      </w:r>
    </w:p>
    <w:p w14:paraId="3E68E254" w14:textId="4636B4AB" w:rsidR="001D64B9" w:rsidRPr="00E07002" w:rsidRDefault="00000000">
      <w:pPr>
        <w:pStyle w:val="Heading1"/>
        <w:rPr>
          <w:rFonts w:ascii="Aptos" w:hAnsi="Aptos"/>
          <w:color w:val="000000" w:themeColor="text1"/>
          <w:u w:val="single"/>
        </w:rPr>
      </w:pPr>
      <w:r w:rsidRPr="00E07002">
        <w:rPr>
          <w:rFonts w:ascii="Aptos" w:hAnsi="Aptos"/>
          <w:color w:val="000000" w:themeColor="text1"/>
          <w:u w:val="single"/>
        </w:rPr>
        <w:t>Phase 1: Survey Design and DCE Configuration</w:t>
      </w:r>
    </w:p>
    <w:p w14:paraId="58BF84A9" w14:textId="3BBDCD7A" w:rsidR="001D64B9" w:rsidRPr="0074488F" w:rsidRDefault="00000000">
      <w:pPr>
        <w:pStyle w:val="Heading2"/>
        <w:rPr>
          <w:rFonts w:ascii="Aptos" w:hAnsi="Aptos"/>
          <w:color w:val="000000" w:themeColor="text1"/>
        </w:rPr>
      </w:pPr>
      <w:r w:rsidRPr="0074488F">
        <w:rPr>
          <w:rFonts w:ascii="Aptos" w:hAnsi="Aptos"/>
          <w:color w:val="000000" w:themeColor="text1"/>
        </w:rPr>
        <w:t>Attribute and Level Specification</w:t>
      </w:r>
    </w:p>
    <w:p w14:paraId="4651208F" w14:textId="645EB288" w:rsidR="001D64B9" w:rsidRPr="0074488F" w:rsidRDefault="00000000">
      <w:pPr>
        <w:spacing w:before="80" w:after="80"/>
        <w:rPr>
          <w:rFonts w:ascii="Aptos" w:hAnsi="Aptos"/>
          <w:color w:val="000000" w:themeColor="text1"/>
        </w:rPr>
      </w:pPr>
      <w:r w:rsidRPr="0074488F">
        <w:rPr>
          <w:rFonts w:ascii="Aptos" w:hAnsi="Aptos"/>
          <w:color w:val="000000" w:themeColor="text1"/>
        </w:rPr>
        <w:t xml:space="preserve">For purposes of rapid deployment, we kept our design simple, with 6 attributes with 2–3 levels and 8 choice tasks. We recommend using ≤6 attributes to minimize cognitive burden and enable interpretable results, particularly when working with a </w:t>
      </w:r>
      <w:proofErr w:type="gramStart"/>
      <w:r w:rsidRPr="0074488F">
        <w:rPr>
          <w:rFonts w:ascii="Aptos" w:hAnsi="Aptos"/>
          <w:color w:val="000000" w:themeColor="text1"/>
        </w:rPr>
        <w:t>small predicted</w:t>
      </w:r>
      <w:proofErr w:type="gramEnd"/>
      <w:r w:rsidRPr="0074488F">
        <w:rPr>
          <w:rFonts w:ascii="Aptos" w:hAnsi="Aptos"/>
          <w:color w:val="000000" w:themeColor="text1"/>
        </w:rPr>
        <w:t xml:space="preserve"> sample size. We </w:t>
      </w:r>
      <w:r w:rsidR="006F599F">
        <w:rPr>
          <w:rFonts w:ascii="Aptos" w:hAnsi="Aptos"/>
          <w:color w:val="000000" w:themeColor="text1"/>
        </w:rPr>
        <w:t xml:space="preserve">suggest </w:t>
      </w:r>
      <w:r w:rsidRPr="0074488F">
        <w:rPr>
          <w:rFonts w:ascii="Aptos" w:hAnsi="Aptos"/>
          <w:color w:val="000000" w:themeColor="text1"/>
        </w:rPr>
        <w:t>us</w:t>
      </w:r>
      <w:r w:rsidR="006F599F">
        <w:rPr>
          <w:rFonts w:ascii="Aptos" w:hAnsi="Aptos"/>
          <w:color w:val="000000" w:themeColor="text1"/>
        </w:rPr>
        <w:t>ing</w:t>
      </w:r>
      <w:r w:rsidRPr="0074488F">
        <w:rPr>
          <w:rFonts w:ascii="Aptos" w:hAnsi="Aptos"/>
          <w:color w:val="000000" w:themeColor="text1"/>
        </w:rPr>
        <w:t xml:space="preserve"> 2–4 levels per attribute, 8–12 tasks per respondent (optimizing for speed vs. precision as needed), and 2 alternatives per task.</w:t>
      </w:r>
    </w:p>
    <w:p w14:paraId="315AEDA2" w14:textId="7B80947D" w:rsidR="001D64B9" w:rsidRPr="0074488F" w:rsidRDefault="00000000">
      <w:pPr>
        <w:pStyle w:val="Heading2"/>
        <w:rPr>
          <w:rFonts w:ascii="Aptos" w:hAnsi="Aptos"/>
          <w:color w:val="000000" w:themeColor="text1"/>
        </w:rPr>
      </w:pPr>
      <w:r w:rsidRPr="0074488F">
        <w:rPr>
          <w:rFonts w:ascii="Aptos" w:hAnsi="Aptos"/>
          <w:color w:val="000000" w:themeColor="text1"/>
        </w:rPr>
        <w:t>Survey Structure and Participant Instructions</w:t>
      </w:r>
    </w:p>
    <w:p w14:paraId="085B37F9" w14:textId="58EDCD9C" w:rsidR="001D64B9" w:rsidRPr="0074488F" w:rsidRDefault="00000000">
      <w:pPr>
        <w:spacing w:before="80" w:after="80"/>
        <w:rPr>
          <w:rFonts w:ascii="Aptos" w:hAnsi="Aptos"/>
          <w:color w:val="000000" w:themeColor="text1"/>
        </w:rPr>
      </w:pPr>
      <w:r w:rsidRPr="0074488F">
        <w:rPr>
          <w:rFonts w:ascii="Aptos" w:hAnsi="Aptos"/>
          <w:color w:val="000000" w:themeColor="text1"/>
        </w:rPr>
        <w:t>Clear participant-facing instructions are critical for data quality, particularly in rapid deployment contexts. We used</w:t>
      </w:r>
      <w:r w:rsidR="00DE1476">
        <w:rPr>
          <w:rFonts w:ascii="Aptos" w:hAnsi="Aptos"/>
          <w:color w:val="000000" w:themeColor="text1"/>
        </w:rPr>
        <w:t xml:space="preserve"> a PowerPoint presentation to share</w:t>
      </w:r>
      <w:r w:rsidRPr="0074488F">
        <w:rPr>
          <w:rFonts w:ascii="Aptos" w:hAnsi="Aptos"/>
          <w:color w:val="000000" w:themeColor="text1"/>
        </w:rPr>
        <w:t>:</w:t>
      </w:r>
    </w:p>
    <w:p w14:paraId="2E7EEFF3" w14:textId="40EAEFB1"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A concise introduction to the hypothetical scenario that prompted participants for answers</w:t>
      </w:r>
      <w:r w:rsidR="006F599F">
        <w:rPr>
          <w:rFonts w:ascii="Aptos" w:hAnsi="Aptos"/>
          <w:color w:val="000000" w:themeColor="text1"/>
        </w:rPr>
        <w:t xml:space="preserve"> (</w:t>
      </w:r>
      <w:r w:rsidR="006F599F" w:rsidRPr="0074488F">
        <w:rPr>
          <w:rFonts w:ascii="Aptos" w:hAnsi="Aptos"/>
          <w:color w:val="000000" w:themeColor="text1"/>
        </w:rPr>
        <w:t>see survey tool in Appendix 1</w:t>
      </w:r>
      <w:r w:rsidR="00BD00CE">
        <w:rPr>
          <w:rFonts w:ascii="Aptos" w:hAnsi="Aptos"/>
          <w:color w:val="000000" w:themeColor="text1"/>
        </w:rPr>
        <w:t xml:space="preserve"> and Box 1 in our manuscript</w:t>
      </w:r>
      <w:r w:rsidR="006F599F">
        <w:rPr>
          <w:rFonts w:ascii="Aptos" w:hAnsi="Aptos"/>
          <w:color w:val="000000" w:themeColor="text1"/>
        </w:rPr>
        <w:t>)</w:t>
      </w:r>
      <w:r w:rsidRPr="0074488F">
        <w:rPr>
          <w:rFonts w:ascii="Aptos" w:hAnsi="Aptos"/>
          <w:color w:val="000000" w:themeColor="text1"/>
        </w:rPr>
        <w:t>.</w:t>
      </w:r>
    </w:p>
    <w:p w14:paraId="56C8025C" w14:textId="67EF03B8" w:rsidR="001D64B9" w:rsidRDefault="00000000">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 xml:space="preserve">Clear instructions on how to complete the DCE </w:t>
      </w:r>
      <w:r w:rsidR="006F599F">
        <w:rPr>
          <w:rFonts w:ascii="Aptos" w:hAnsi="Aptos"/>
          <w:color w:val="000000" w:themeColor="text1"/>
        </w:rPr>
        <w:t xml:space="preserve">in presentation to audience </w:t>
      </w:r>
      <w:r w:rsidRPr="0074488F">
        <w:rPr>
          <w:rFonts w:ascii="Aptos" w:hAnsi="Aptos"/>
          <w:color w:val="000000" w:themeColor="text1"/>
        </w:rPr>
        <w:t>(see survey tool</w:t>
      </w:r>
      <w:r w:rsidR="009C07DC" w:rsidRPr="0074488F">
        <w:rPr>
          <w:rFonts w:ascii="Aptos" w:hAnsi="Aptos"/>
          <w:color w:val="000000" w:themeColor="text1"/>
        </w:rPr>
        <w:t xml:space="preserve"> in Appendix 1</w:t>
      </w:r>
      <w:r w:rsidRPr="0074488F">
        <w:rPr>
          <w:rFonts w:ascii="Aptos" w:hAnsi="Aptos"/>
          <w:color w:val="000000" w:themeColor="text1"/>
        </w:rPr>
        <w:t>).</w:t>
      </w:r>
    </w:p>
    <w:p w14:paraId="7A7750F4" w14:textId="716F174C" w:rsidR="00DE1476" w:rsidRDefault="00DE1476">
      <w:pPr>
        <w:pStyle w:val="ListParagraph"/>
        <w:numPr>
          <w:ilvl w:val="0"/>
          <w:numId w:val="2"/>
        </w:numPr>
        <w:spacing w:before="60" w:after="60"/>
        <w:rPr>
          <w:rFonts w:ascii="Aptos" w:hAnsi="Aptos"/>
          <w:color w:val="000000" w:themeColor="text1"/>
        </w:rPr>
      </w:pPr>
      <w:r>
        <w:rPr>
          <w:rFonts w:ascii="Aptos" w:hAnsi="Aptos"/>
          <w:color w:val="000000" w:themeColor="text1"/>
        </w:rPr>
        <w:t>A</w:t>
      </w:r>
      <w:r>
        <w:rPr>
          <w:rFonts w:ascii="Aptos" w:hAnsi="Aptos"/>
          <w:color w:val="000000" w:themeColor="text1"/>
        </w:rPr>
        <w:t xml:space="preserve">ll attributes and levels </w:t>
      </w:r>
      <w:r>
        <w:rPr>
          <w:rFonts w:ascii="Aptos" w:hAnsi="Aptos"/>
          <w:color w:val="000000" w:themeColor="text1"/>
        </w:rPr>
        <w:t>with accompanying images.</w:t>
      </w:r>
    </w:p>
    <w:p w14:paraId="4853C480" w14:textId="136A55ED" w:rsidR="006F599F" w:rsidRPr="0074488F" w:rsidRDefault="00DE1476">
      <w:pPr>
        <w:pStyle w:val="ListParagraph"/>
        <w:numPr>
          <w:ilvl w:val="0"/>
          <w:numId w:val="2"/>
        </w:numPr>
        <w:spacing w:before="60" w:after="60"/>
        <w:rPr>
          <w:rFonts w:ascii="Aptos" w:hAnsi="Aptos"/>
          <w:color w:val="000000" w:themeColor="text1"/>
        </w:rPr>
      </w:pPr>
      <w:r>
        <w:rPr>
          <w:rFonts w:ascii="Aptos" w:hAnsi="Aptos"/>
          <w:color w:val="000000" w:themeColor="text1"/>
        </w:rPr>
        <w:t>A</w:t>
      </w:r>
      <w:r w:rsidR="006F599F">
        <w:rPr>
          <w:rFonts w:ascii="Aptos" w:hAnsi="Aptos"/>
          <w:color w:val="000000" w:themeColor="text1"/>
        </w:rPr>
        <w:t xml:space="preserve"> QR code </w:t>
      </w:r>
      <w:r>
        <w:rPr>
          <w:rFonts w:ascii="Aptos" w:hAnsi="Aptos"/>
          <w:color w:val="000000" w:themeColor="text1"/>
        </w:rPr>
        <w:t>for</w:t>
      </w:r>
      <w:r w:rsidR="006F599F">
        <w:rPr>
          <w:rFonts w:ascii="Aptos" w:hAnsi="Aptos"/>
          <w:color w:val="000000" w:themeColor="text1"/>
        </w:rPr>
        <w:t xml:space="preserve"> the audience to scan </w:t>
      </w:r>
      <w:r>
        <w:rPr>
          <w:rFonts w:ascii="Aptos" w:hAnsi="Aptos"/>
          <w:color w:val="000000" w:themeColor="text1"/>
        </w:rPr>
        <w:t>which directed them to</w:t>
      </w:r>
      <w:r w:rsidR="006F599F">
        <w:rPr>
          <w:rFonts w:ascii="Aptos" w:hAnsi="Aptos"/>
          <w:color w:val="000000" w:themeColor="text1"/>
        </w:rPr>
        <w:t xml:space="preserve"> the online survey via their phones or tablets.</w:t>
      </w:r>
    </w:p>
    <w:p w14:paraId="353145B7" w14:textId="0ECD7114" w:rsidR="001D64B9" w:rsidRPr="00E07002" w:rsidRDefault="00000000">
      <w:pPr>
        <w:pStyle w:val="Heading1"/>
        <w:rPr>
          <w:rFonts w:ascii="Aptos" w:hAnsi="Aptos"/>
          <w:color w:val="000000" w:themeColor="text1"/>
          <w:u w:val="single"/>
        </w:rPr>
      </w:pPr>
      <w:r w:rsidRPr="00E07002">
        <w:rPr>
          <w:rFonts w:ascii="Aptos" w:hAnsi="Aptos"/>
          <w:color w:val="000000" w:themeColor="text1"/>
          <w:u w:val="single"/>
        </w:rPr>
        <w:t>Phase 2: Real-Time Data Collection and Monitoring</w:t>
      </w:r>
    </w:p>
    <w:p w14:paraId="3E4C5705" w14:textId="42A9BDAD" w:rsidR="001D64B9" w:rsidRPr="0074488F" w:rsidRDefault="00000000">
      <w:pPr>
        <w:pStyle w:val="Heading2"/>
        <w:rPr>
          <w:rFonts w:ascii="Aptos" w:hAnsi="Aptos"/>
          <w:color w:val="000000" w:themeColor="text1"/>
        </w:rPr>
      </w:pPr>
      <w:r w:rsidRPr="0074488F">
        <w:rPr>
          <w:rFonts w:ascii="Aptos" w:hAnsi="Aptos"/>
          <w:color w:val="000000" w:themeColor="text1"/>
        </w:rPr>
        <w:t>Real-Time Monitoring</w:t>
      </w:r>
    </w:p>
    <w:p w14:paraId="2350FEB2" w14:textId="47A6D23F" w:rsidR="001D64B9" w:rsidRPr="0074488F" w:rsidRDefault="00DE1476" w:rsidP="00DE1476">
      <w:pPr>
        <w:spacing w:before="80" w:after="80"/>
        <w:rPr>
          <w:rFonts w:ascii="Aptos" w:hAnsi="Aptos"/>
          <w:color w:val="000000" w:themeColor="text1"/>
        </w:rPr>
      </w:pPr>
      <w:r>
        <w:rPr>
          <w:rFonts w:ascii="Aptos" w:hAnsi="Aptos"/>
          <w:color w:val="000000" w:themeColor="text1"/>
        </w:rPr>
        <w:t xml:space="preserve">We refreshed the “Get Data” button frequently during the rapid data collection process to monitor the number of completed surveys. We gave audience members a one-minute warning to complete data collection and subsequently used all partial or completed DCEs for the rapid </w:t>
      </w:r>
      <w:r w:rsidR="00404180">
        <w:rPr>
          <w:rFonts w:ascii="Aptos" w:hAnsi="Aptos"/>
          <w:color w:val="000000" w:themeColor="text1"/>
        </w:rPr>
        <w:t xml:space="preserve">DCE </w:t>
      </w:r>
      <w:r>
        <w:rPr>
          <w:rFonts w:ascii="Aptos" w:hAnsi="Aptos"/>
          <w:color w:val="000000" w:themeColor="text1"/>
        </w:rPr>
        <w:t>analysis.</w:t>
      </w:r>
    </w:p>
    <w:p w14:paraId="140F1856" w14:textId="77777777" w:rsidR="00E07002" w:rsidRDefault="00E07002">
      <w:pPr>
        <w:pStyle w:val="Heading2"/>
        <w:rPr>
          <w:rFonts w:ascii="Aptos" w:hAnsi="Aptos"/>
          <w:color w:val="000000" w:themeColor="text1"/>
        </w:rPr>
      </w:pPr>
    </w:p>
    <w:p w14:paraId="0DD0A8EE" w14:textId="77777777" w:rsidR="00E07002" w:rsidRDefault="00E07002">
      <w:pPr>
        <w:pStyle w:val="Heading2"/>
        <w:rPr>
          <w:rFonts w:ascii="Aptos" w:hAnsi="Aptos"/>
          <w:color w:val="000000" w:themeColor="text1"/>
        </w:rPr>
      </w:pPr>
    </w:p>
    <w:p w14:paraId="7547BF63" w14:textId="222558E9" w:rsidR="001D64B9" w:rsidRPr="0074488F" w:rsidRDefault="00000000">
      <w:pPr>
        <w:pStyle w:val="Heading2"/>
        <w:rPr>
          <w:rFonts w:ascii="Aptos" w:hAnsi="Aptos"/>
          <w:color w:val="000000" w:themeColor="text1"/>
        </w:rPr>
      </w:pPr>
      <w:r w:rsidRPr="0074488F">
        <w:rPr>
          <w:rFonts w:ascii="Aptos" w:hAnsi="Aptos"/>
          <w:color w:val="000000" w:themeColor="text1"/>
        </w:rPr>
        <w:lastRenderedPageBreak/>
        <w:t>Data Cleaning and Exclusion Criteria</w:t>
      </w:r>
    </w:p>
    <w:p w14:paraId="5C86392A" w14:textId="41BE6D3E" w:rsidR="001D64B9" w:rsidRPr="0074488F" w:rsidRDefault="00000000" w:rsidP="009C07DC">
      <w:pPr>
        <w:rPr>
          <w:rFonts w:ascii="Aptos" w:hAnsi="Aptos"/>
          <w:color w:val="000000" w:themeColor="text1"/>
        </w:rPr>
      </w:pPr>
      <w:r w:rsidRPr="0074488F">
        <w:rPr>
          <w:rFonts w:ascii="Aptos" w:hAnsi="Aptos"/>
          <w:color w:val="000000" w:themeColor="text1"/>
        </w:rPr>
        <w:t xml:space="preserve">We used all complete DCE responses for the </w:t>
      </w:r>
      <w:r w:rsidR="00DE1476">
        <w:rPr>
          <w:rFonts w:ascii="Aptos" w:hAnsi="Aptos"/>
          <w:color w:val="000000" w:themeColor="text1"/>
        </w:rPr>
        <w:t xml:space="preserve">final </w:t>
      </w:r>
      <w:r w:rsidRPr="0074488F">
        <w:rPr>
          <w:rFonts w:ascii="Aptos" w:hAnsi="Aptos"/>
          <w:color w:val="000000" w:themeColor="text1"/>
        </w:rPr>
        <w:t xml:space="preserve">analysis. </w:t>
      </w:r>
      <w:r w:rsidR="009C07DC" w:rsidRPr="0074488F">
        <w:rPr>
          <w:rFonts w:ascii="Aptos" w:hAnsi="Aptos"/>
          <w:color w:val="000000" w:themeColor="text1"/>
        </w:rPr>
        <w:t xml:space="preserve">Due to time constraints during the rapid DCE, we did not conduct comprehensive consistency checks during the rapid session, however the </w:t>
      </w:r>
      <w:r w:rsidRPr="0074488F">
        <w:rPr>
          <w:rFonts w:ascii="Aptos" w:hAnsi="Aptos"/>
          <w:color w:val="000000" w:themeColor="text1"/>
        </w:rPr>
        <w:t>following exclusion criteria were applied prior to final analysis:</w:t>
      </w:r>
    </w:p>
    <w:p w14:paraId="244BF85F" w14:textId="77777777"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b/>
          <w:bCs/>
          <w:color w:val="000000" w:themeColor="text1"/>
        </w:rPr>
        <w:t xml:space="preserve">Incomplete surveys: </w:t>
      </w:r>
      <w:r w:rsidRPr="0074488F">
        <w:rPr>
          <w:rFonts w:ascii="Aptos" w:hAnsi="Aptos"/>
          <w:color w:val="000000" w:themeColor="text1"/>
        </w:rPr>
        <w:t>exclude respondents who did not complete all CBC tasks (n</w:t>
      </w:r>
      <w:r w:rsidRPr="0074488F">
        <w:rPr>
          <w:color w:val="000000" w:themeColor="text1"/>
        </w:rPr>
        <w:t> </w:t>
      </w:r>
      <w:r w:rsidRPr="0074488F">
        <w:rPr>
          <w:rFonts w:ascii="Aptos" w:hAnsi="Aptos"/>
          <w:color w:val="000000" w:themeColor="text1"/>
        </w:rPr>
        <w:t>=</w:t>
      </w:r>
      <w:r w:rsidRPr="0074488F">
        <w:rPr>
          <w:color w:val="000000" w:themeColor="text1"/>
        </w:rPr>
        <w:t> </w:t>
      </w:r>
      <w:r w:rsidRPr="0074488F">
        <w:rPr>
          <w:rFonts w:ascii="Aptos" w:hAnsi="Aptos"/>
          <w:color w:val="000000" w:themeColor="text1"/>
        </w:rPr>
        <w:t>11)</w:t>
      </w:r>
    </w:p>
    <w:p w14:paraId="11840E82" w14:textId="77777777"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b/>
          <w:bCs/>
          <w:color w:val="000000" w:themeColor="text1"/>
        </w:rPr>
        <w:t xml:space="preserve">Speeders: </w:t>
      </w:r>
      <w:r w:rsidRPr="0074488F">
        <w:rPr>
          <w:rFonts w:ascii="Aptos" w:hAnsi="Aptos"/>
          <w:color w:val="000000" w:themeColor="text1"/>
        </w:rPr>
        <w:t>exclude responses where DCE timing was less than 40% of the median DCE time across participants (n</w:t>
      </w:r>
      <w:r w:rsidRPr="0074488F">
        <w:rPr>
          <w:color w:val="000000" w:themeColor="text1"/>
        </w:rPr>
        <w:t> </w:t>
      </w:r>
      <w:r w:rsidRPr="0074488F">
        <w:rPr>
          <w:rFonts w:ascii="Aptos" w:hAnsi="Aptos"/>
          <w:color w:val="000000" w:themeColor="text1"/>
        </w:rPr>
        <w:t>=</w:t>
      </w:r>
      <w:r w:rsidRPr="0074488F">
        <w:rPr>
          <w:color w:val="000000" w:themeColor="text1"/>
        </w:rPr>
        <w:t> </w:t>
      </w:r>
      <w:r w:rsidRPr="0074488F">
        <w:rPr>
          <w:rFonts w:ascii="Aptos" w:hAnsi="Aptos"/>
          <w:color w:val="000000" w:themeColor="text1"/>
        </w:rPr>
        <w:t>0)</w:t>
      </w:r>
    </w:p>
    <w:p w14:paraId="122D5B55" w14:textId="19A893E7" w:rsidR="001D64B9" w:rsidRPr="0074488F" w:rsidRDefault="00DE1476">
      <w:pPr>
        <w:pStyle w:val="ListParagraph"/>
        <w:numPr>
          <w:ilvl w:val="0"/>
          <w:numId w:val="2"/>
        </w:numPr>
        <w:spacing w:before="60" w:after="60"/>
        <w:rPr>
          <w:rFonts w:ascii="Aptos" w:hAnsi="Aptos"/>
          <w:color w:val="000000" w:themeColor="text1"/>
        </w:rPr>
      </w:pPr>
      <w:proofErr w:type="spellStart"/>
      <w:r>
        <w:rPr>
          <w:rFonts w:ascii="Aptos" w:hAnsi="Aptos"/>
          <w:b/>
          <w:bCs/>
          <w:color w:val="000000" w:themeColor="text1"/>
        </w:rPr>
        <w:t>Straightliners</w:t>
      </w:r>
      <w:proofErr w:type="spellEnd"/>
      <w:r w:rsidR="00000000" w:rsidRPr="0074488F">
        <w:rPr>
          <w:rFonts w:ascii="Aptos" w:hAnsi="Aptos"/>
          <w:b/>
          <w:bCs/>
          <w:color w:val="000000" w:themeColor="text1"/>
        </w:rPr>
        <w:t xml:space="preserve">: </w:t>
      </w:r>
      <w:r w:rsidR="00000000" w:rsidRPr="0074488F">
        <w:rPr>
          <w:rFonts w:ascii="Aptos" w:hAnsi="Aptos"/>
          <w:color w:val="000000" w:themeColor="text1"/>
        </w:rPr>
        <w:t>exclude respondents who selected the same option for every task (n</w:t>
      </w:r>
      <w:r w:rsidR="00000000" w:rsidRPr="0074488F">
        <w:rPr>
          <w:color w:val="000000" w:themeColor="text1"/>
        </w:rPr>
        <w:t> </w:t>
      </w:r>
      <w:r w:rsidR="00000000" w:rsidRPr="0074488F">
        <w:rPr>
          <w:rFonts w:ascii="Aptos" w:hAnsi="Aptos"/>
          <w:color w:val="000000" w:themeColor="text1"/>
        </w:rPr>
        <w:t>=</w:t>
      </w:r>
      <w:r w:rsidR="00000000" w:rsidRPr="0074488F">
        <w:rPr>
          <w:color w:val="000000" w:themeColor="text1"/>
        </w:rPr>
        <w:t> </w:t>
      </w:r>
      <w:r w:rsidR="00000000" w:rsidRPr="0074488F">
        <w:rPr>
          <w:rFonts w:ascii="Aptos" w:hAnsi="Aptos"/>
          <w:color w:val="000000" w:themeColor="text1"/>
        </w:rPr>
        <w:t>2)</w:t>
      </w:r>
    </w:p>
    <w:p w14:paraId="64754D2E" w14:textId="5BFAC37D" w:rsidR="001D64B9" w:rsidRPr="00E07002" w:rsidRDefault="00000000">
      <w:pPr>
        <w:pStyle w:val="Heading1"/>
        <w:rPr>
          <w:rFonts w:ascii="Aptos" w:hAnsi="Aptos"/>
          <w:color w:val="000000" w:themeColor="text1"/>
          <w:u w:val="single"/>
        </w:rPr>
      </w:pPr>
      <w:r w:rsidRPr="00E07002">
        <w:rPr>
          <w:rFonts w:ascii="Aptos" w:hAnsi="Aptos"/>
          <w:color w:val="000000" w:themeColor="text1"/>
          <w:u w:val="single"/>
        </w:rPr>
        <w:t>Phase 3: Hierarchical Bayes Utility Estimation</w:t>
      </w:r>
    </w:p>
    <w:p w14:paraId="031ED06E" w14:textId="24BC0439" w:rsidR="001D64B9" w:rsidRPr="0074488F" w:rsidRDefault="00000000">
      <w:pPr>
        <w:pStyle w:val="Heading2"/>
        <w:rPr>
          <w:rFonts w:ascii="Aptos" w:hAnsi="Aptos"/>
          <w:color w:val="000000" w:themeColor="text1"/>
        </w:rPr>
      </w:pPr>
      <w:r w:rsidRPr="0074488F">
        <w:rPr>
          <w:rFonts w:ascii="Aptos" w:hAnsi="Aptos"/>
          <w:color w:val="000000" w:themeColor="text1"/>
        </w:rPr>
        <w:t>Model Setup and Configuration</w:t>
      </w:r>
    </w:p>
    <w:p w14:paraId="502EC2F5" w14:textId="5716C9ED" w:rsidR="001D64B9" w:rsidRPr="0074488F" w:rsidRDefault="00000000">
      <w:pPr>
        <w:spacing w:before="80" w:after="80"/>
        <w:rPr>
          <w:rFonts w:ascii="Aptos" w:hAnsi="Aptos"/>
          <w:color w:val="000000" w:themeColor="text1"/>
        </w:rPr>
      </w:pPr>
      <w:r w:rsidRPr="0074488F">
        <w:rPr>
          <w:rFonts w:ascii="Aptos" w:hAnsi="Aptos"/>
          <w:color w:val="000000" w:themeColor="text1"/>
        </w:rPr>
        <w:t>After all data were collected, we ran a Hierarchical Bayes (HB) model for the</w:t>
      </w:r>
      <w:r w:rsidR="00404180">
        <w:rPr>
          <w:rFonts w:ascii="Aptos" w:hAnsi="Aptos"/>
          <w:color w:val="000000" w:themeColor="text1"/>
        </w:rPr>
        <w:t xml:space="preserve"> rapid</w:t>
      </w:r>
      <w:r w:rsidRPr="0074488F">
        <w:rPr>
          <w:rFonts w:ascii="Aptos" w:hAnsi="Aptos"/>
          <w:color w:val="000000" w:themeColor="text1"/>
        </w:rPr>
        <w:t xml:space="preserve"> </w:t>
      </w:r>
      <w:r w:rsidR="009C07DC" w:rsidRPr="0074488F">
        <w:rPr>
          <w:rFonts w:ascii="Aptos" w:hAnsi="Aptos"/>
          <w:color w:val="000000" w:themeColor="text1"/>
        </w:rPr>
        <w:t>DCE</w:t>
      </w:r>
      <w:r w:rsidRPr="0074488F">
        <w:rPr>
          <w:rFonts w:ascii="Aptos" w:hAnsi="Aptos"/>
          <w:color w:val="000000" w:themeColor="text1"/>
        </w:rPr>
        <w:t xml:space="preserve"> </w:t>
      </w:r>
      <w:r w:rsidR="00404180">
        <w:rPr>
          <w:rFonts w:ascii="Aptos" w:hAnsi="Aptos"/>
          <w:color w:val="000000" w:themeColor="text1"/>
        </w:rPr>
        <w:t xml:space="preserve">analysis </w:t>
      </w:r>
      <w:r w:rsidRPr="0074488F">
        <w:rPr>
          <w:rFonts w:ascii="Aptos" w:hAnsi="Aptos"/>
          <w:color w:val="000000" w:themeColor="text1"/>
        </w:rPr>
        <w:t>using the Analysis Manager in Sawtooth. The HB model was preferred over the logit model as it produces individual-level utility estimates and is better suited for heterogeneous populations. We used the following settings:</w:t>
      </w:r>
    </w:p>
    <w:p w14:paraId="2CFA1749" w14:textId="77777777"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Navigate to Analysis &gt; CBC/HB (Analysis Manager).</w:t>
      </w:r>
    </w:p>
    <w:p w14:paraId="115C13AE" w14:textId="01A63CE7"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Under Model Setup: Number of Iterations</w:t>
      </w:r>
      <w:r w:rsidRPr="0074488F">
        <w:rPr>
          <w:color w:val="000000" w:themeColor="text1"/>
        </w:rPr>
        <w:t> </w:t>
      </w:r>
      <w:r w:rsidRPr="0074488F">
        <w:rPr>
          <w:rFonts w:ascii="Aptos" w:hAnsi="Aptos"/>
          <w:color w:val="000000" w:themeColor="text1"/>
        </w:rPr>
        <w:t>=</w:t>
      </w:r>
      <w:r w:rsidRPr="0074488F">
        <w:rPr>
          <w:color w:val="000000" w:themeColor="text1"/>
        </w:rPr>
        <w:t> </w:t>
      </w:r>
      <w:r w:rsidRPr="0074488F">
        <w:rPr>
          <w:rFonts w:ascii="Aptos" w:hAnsi="Aptos"/>
          <w:color w:val="000000" w:themeColor="text1"/>
        </w:rPr>
        <w:t>20,000 (the default preset; this can be reduced for speed depending on sample size</w:t>
      </w:r>
      <w:r w:rsidR="009C07DC" w:rsidRPr="0074488F">
        <w:rPr>
          <w:rFonts w:ascii="Aptos" w:hAnsi="Aptos"/>
          <w:color w:val="000000" w:themeColor="text1"/>
        </w:rPr>
        <w:t>)</w:t>
      </w:r>
    </w:p>
    <w:p w14:paraId="146BAA9E" w14:textId="3E2A88DF" w:rsidR="001D64B9" w:rsidRPr="0074488F" w:rsidRDefault="00000000">
      <w:pPr>
        <w:pStyle w:val="Heading2"/>
        <w:rPr>
          <w:rFonts w:ascii="Aptos" w:hAnsi="Aptos"/>
          <w:color w:val="000000" w:themeColor="text1"/>
        </w:rPr>
      </w:pPr>
      <w:r w:rsidRPr="0074488F">
        <w:rPr>
          <w:rFonts w:ascii="Aptos" w:hAnsi="Aptos"/>
          <w:color w:val="000000" w:themeColor="text1"/>
        </w:rPr>
        <w:t>Monitoring Model Convergence</w:t>
      </w:r>
    </w:p>
    <w:p w14:paraId="017D2FEA" w14:textId="77777777" w:rsidR="001D64B9" w:rsidRPr="0074488F" w:rsidRDefault="00000000">
      <w:pPr>
        <w:spacing w:before="80" w:after="80"/>
        <w:rPr>
          <w:rFonts w:ascii="Aptos" w:hAnsi="Aptos"/>
          <w:color w:val="000000" w:themeColor="text1"/>
        </w:rPr>
      </w:pPr>
      <w:r w:rsidRPr="0074488F">
        <w:rPr>
          <w:rFonts w:ascii="Aptos" w:hAnsi="Aptos"/>
          <w:color w:val="000000" w:themeColor="text1"/>
        </w:rPr>
        <w:t>We monitored convergence throughout the run:</w:t>
      </w:r>
    </w:p>
    <w:p w14:paraId="3AA3E68B" w14:textId="520C6B3B"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Open the HB Iteration Log (Analysis &gt; CBC/HB &gt; View Log)</w:t>
      </w:r>
      <w:r w:rsidR="006F599F">
        <w:rPr>
          <w:rFonts w:ascii="Aptos" w:hAnsi="Aptos"/>
          <w:color w:val="000000" w:themeColor="text1"/>
        </w:rPr>
        <w:t>. We e</w:t>
      </w:r>
      <w:r w:rsidRPr="0074488F">
        <w:rPr>
          <w:rFonts w:ascii="Aptos" w:hAnsi="Aptos"/>
          <w:color w:val="000000" w:themeColor="text1"/>
        </w:rPr>
        <w:t>xamine the RLH (Root Likelihood) trace plot</w:t>
      </w:r>
      <w:r w:rsidR="006F599F">
        <w:rPr>
          <w:rFonts w:ascii="Aptos" w:hAnsi="Aptos"/>
          <w:color w:val="000000" w:themeColor="text1"/>
        </w:rPr>
        <w:t xml:space="preserve"> during the run and the</w:t>
      </w:r>
      <w:r w:rsidRPr="0074488F">
        <w:rPr>
          <w:rFonts w:ascii="Aptos" w:hAnsi="Aptos"/>
          <w:color w:val="000000" w:themeColor="text1"/>
        </w:rPr>
        <w:t xml:space="preserve"> converged model sho</w:t>
      </w:r>
      <w:r w:rsidR="006F599F">
        <w:rPr>
          <w:rFonts w:ascii="Aptos" w:hAnsi="Aptos"/>
          <w:color w:val="000000" w:themeColor="text1"/>
        </w:rPr>
        <w:t>wed</w:t>
      </w:r>
      <w:r w:rsidRPr="0074488F">
        <w:rPr>
          <w:rFonts w:ascii="Aptos" w:hAnsi="Aptos"/>
          <w:color w:val="000000" w:themeColor="text1"/>
        </w:rPr>
        <w:t xml:space="preserve"> a stable RLH plateau</w:t>
      </w:r>
      <w:r w:rsidR="006F599F">
        <w:rPr>
          <w:rFonts w:ascii="Aptos" w:hAnsi="Aptos"/>
          <w:color w:val="000000" w:themeColor="text1"/>
        </w:rPr>
        <w:t>.</w:t>
      </w:r>
    </w:p>
    <w:p w14:paraId="3CD047BA" w14:textId="00D1B386" w:rsidR="001D64B9" w:rsidRPr="0074488F" w:rsidRDefault="00000000">
      <w:pPr>
        <w:pStyle w:val="Heading2"/>
        <w:rPr>
          <w:rFonts w:ascii="Aptos" w:hAnsi="Aptos"/>
          <w:color w:val="000000" w:themeColor="text1"/>
        </w:rPr>
      </w:pPr>
      <w:r w:rsidRPr="0074488F">
        <w:rPr>
          <w:rFonts w:ascii="Aptos" w:hAnsi="Aptos"/>
          <w:color w:val="000000" w:themeColor="text1"/>
        </w:rPr>
        <w:t>Exporting Utilities and Importance Scores</w:t>
      </w:r>
    </w:p>
    <w:p w14:paraId="1D5C78B9" w14:textId="77777777" w:rsidR="001D64B9" w:rsidRPr="0074488F" w:rsidRDefault="00000000">
      <w:pPr>
        <w:spacing w:before="80" w:after="80"/>
        <w:rPr>
          <w:rFonts w:ascii="Aptos" w:hAnsi="Aptos"/>
          <w:color w:val="000000" w:themeColor="text1"/>
        </w:rPr>
      </w:pPr>
      <w:r w:rsidRPr="0074488F">
        <w:rPr>
          <w:rFonts w:ascii="Aptos" w:hAnsi="Aptos"/>
          <w:color w:val="000000" w:themeColor="text1"/>
        </w:rPr>
        <w:t>After HB estimation completed, we exported the utilities report from Sawtooth. We had a preset folder to save all exports and a pre-built Excel template to receive the raw data:</w:t>
      </w:r>
    </w:p>
    <w:p w14:paraId="55A8815F" w14:textId="3CB50C10" w:rsidR="001D64B9" w:rsidRPr="0074488F" w:rsidRDefault="00000000" w:rsidP="009C07DC">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 xml:space="preserve">Within Sawtooth, we exported via Analysis &gt; CBC/HB &gt; </w:t>
      </w:r>
      <w:r w:rsidR="00BD00CE">
        <w:rPr>
          <w:rFonts w:ascii="Aptos" w:hAnsi="Aptos"/>
          <w:color w:val="000000" w:themeColor="text1"/>
        </w:rPr>
        <w:t>Save Summary</w:t>
      </w:r>
      <w:r w:rsidRPr="0074488F">
        <w:rPr>
          <w:rFonts w:ascii="Aptos" w:hAnsi="Aptos"/>
          <w:color w:val="000000" w:themeColor="text1"/>
        </w:rPr>
        <w:t>.</w:t>
      </w:r>
    </w:p>
    <w:p w14:paraId="13F04992" w14:textId="77777777" w:rsidR="009B36C7" w:rsidRPr="0074488F" w:rsidRDefault="009B36C7" w:rsidP="009B36C7">
      <w:pPr>
        <w:pStyle w:val="Heading2"/>
        <w:rPr>
          <w:rFonts w:ascii="Aptos" w:hAnsi="Aptos"/>
          <w:color w:val="000000" w:themeColor="text1"/>
        </w:rPr>
      </w:pPr>
      <w:r w:rsidRPr="0074488F">
        <w:rPr>
          <w:rFonts w:ascii="Aptos" w:hAnsi="Aptos"/>
          <w:color w:val="000000" w:themeColor="text1"/>
        </w:rPr>
        <w:t>Note on Utility Re-Estimation in Stata</w:t>
      </w:r>
    </w:p>
    <w:p w14:paraId="5C5DAC82" w14:textId="77777777" w:rsidR="009B36C7" w:rsidRDefault="006F599F">
      <w:pPr>
        <w:spacing w:before="80" w:after="80"/>
        <w:rPr>
          <w:rFonts w:ascii="Aptos" w:hAnsi="Aptos"/>
          <w:color w:val="000000" w:themeColor="text1"/>
        </w:rPr>
      </w:pPr>
      <w:r>
        <w:rPr>
          <w:rFonts w:ascii="Aptos" w:hAnsi="Aptos"/>
          <w:color w:val="000000" w:themeColor="text1"/>
        </w:rPr>
        <w:t>We n</w:t>
      </w:r>
      <w:r w:rsidR="00000000" w:rsidRPr="0074488F">
        <w:rPr>
          <w:rFonts w:ascii="Aptos" w:hAnsi="Aptos"/>
          <w:color w:val="000000" w:themeColor="text1"/>
        </w:rPr>
        <w:t xml:space="preserve">ote that Sawtooth uses a zero-sum utility approach across levels of an individual attribute </w:t>
      </w:r>
      <w:r>
        <w:rPr>
          <w:rFonts w:ascii="Aptos" w:hAnsi="Aptos"/>
          <w:color w:val="000000" w:themeColor="text1"/>
        </w:rPr>
        <w:t xml:space="preserve">where </w:t>
      </w:r>
      <w:r w:rsidR="009B36C7" w:rsidRPr="0074488F">
        <w:rPr>
          <w:rFonts w:ascii="Aptos" w:hAnsi="Aptos"/>
          <w:color w:val="000000" w:themeColor="text1"/>
        </w:rPr>
        <w:t>utility estimates within each attribute are constrained to sum to zero</w:t>
      </w:r>
      <w:r w:rsidR="00000000" w:rsidRPr="0074488F">
        <w:rPr>
          <w:rFonts w:ascii="Aptos" w:hAnsi="Aptos"/>
          <w:color w:val="000000" w:themeColor="text1"/>
        </w:rPr>
        <w:t>. We ultimately re-ran our utility estimates using Stata to report utilities using a reference group for each attribute</w:t>
      </w:r>
      <w:r w:rsidR="009B36C7">
        <w:rPr>
          <w:rFonts w:ascii="Aptos" w:hAnsi="Aptos"/>
          <w:color w:val="000000" w:themeColor="text1"/>
        </w:rPr>
        <w:t xml:space="preserve"> where </w:t>
      </w:r>
      <w:r w:rsidR="009B36C7" w:rsidRPr="0074488F">
        <w:rPr>
          <w:rFonts w:ascii="Aptos" w:hAnsi="Aptos"/>
          <w:color w:val="000000" w:themeColor="text1"/>
        </w:rPr>
        <w:t>one level is designated as the reference and all other levels are interpreted relative to it</w:t>
      </w:r>
      <w:r w:rsidR="00000000" w:rsidRPr="0074488F">
        <w:rPr>
          <w:rFonts w:ascii="Aptos" w:hAnsi="Aptos"/>
          <w:color w:val="000000" w:themeColor="text1"/>
        </w:rPr>
        <w:t>, which is</w:t>
      </w:r>
      <w:r>
        <w:rPr>
          <w:rFonts w:ascii="Aptos" w:hAnsi="Aptos"/>
          <w:color w:val="000000" w:themeColor="text1"/>
        </w:rPr>
        <w:t xml:space="preserve"> </w:t>
      </w:r>
      <w:r w:rsidR="00000000" w:rsidRPr="0074488F">
        <w:rPr>
          <w:rFonts w:ascii="Aptos" w:hAnsi="Aptos"/>
          <w:color w:val="000000" w:themeColor="text1"/>
        </w:rPr>
        <w:t xml:space="preserve">more conventional in clinical and implementation science literature. </w:t>
      </w:r>
    </w:p>
    <w:p w14:paraId="3130D218" w14:textId="10AFD591" w:rsidR="009B36C7" w:rsidRPr="0074488F" w:rsidRDefault="009B36C7">
      <w:pPr>
        <w:spacing w:before="80" w:after="80"/>
        <w:rPr>
          <w:rFonts w:ascii="Aptos" w:hAnsi="Aptos"/>
          <w:color w:val="000000" w:themeColor="text1"/>
        </w:rPr>
      </w:pPr>
      <w:r w:rsidRPr="0074488F">
        <w:rPr>
          <w:rFonts w:ascii="Aptos" w:hAnsi="Aptos"/>
          <w:color w:val="000000" w:themeColor="text1"/>
        </w:rPr>
        <w:t>Importantly, the interpretations of the estimates did not differ between the Sawtooth and Stata output. The choice between parameterizations is primarily one of presentation convention: the reference-category approach is more familiar to clinical and health services research audiences, while the zero-sum approach is native to Sawtooth and standard in marketing research.</w:t>
      </w:r>
    </w:p>
    <w:p w14:paraId="75934AB2" w14:textId="07E0CD5C" w:rsidR="001D64B9" w:rsidRPr="00E07002" w:rsidRDefault="00000000">
      <w:pPr>
        <w:pStyle w:val="Heading1"/>
        <w:rPr>
          <w:rFonts w:ascii="Aptos" w:hAnsi="Aptos"/>
          <w:color w:val="000000" w:themeColor="text1"/>
          <w:u w:val="single"/>
        </w:rPr>
      </w:pPr>
      <w:r w:rsidRPr="00E07002">
        <w:rPr>
          <w:rFonts w:ascii="Aptos" w:hAnsi="Aptos"/>
          <w:color w:val="000000" w:themeColor="text1"/>
          <w:u w:val="single"/>
        </w:rPr>
        <w:t>Phase 4: Excel Graph Generation from Sawtooth Output</w:t>
      </w:r>
    </w:p>
    <w:p w14:paraId="3F5B76E5" w14:textId="44A0C317" w:rsidR="006F599F" w:rsidRDefault="00000000" w:rsidP="009B36C7">
      <w:pPr>
        <w:spacing w:before="80" w:after="80"/>
        <w:rPr>
          <w:rFonts w:ascii="Aptos" w:hAnsi="Aptos"/>
          <w:color w:val="000000" w:themeColor="text1"/>
        </w:rPr>
      </w:pPr>
      <w:r w:rsidRPr="0074488F">
        <w:rPr>
          <w:rFonts w:ascii="Aptos" w:hAnsi="Aptos"/>
          <w:color w:val="000000" w:themeColor="text1"/>
        </w:rPr>
        <w:t>We opted to use Excel because the interconnectivity available between Microsoft Office products allowed us to easily update figures and graphs included in our PowerPoint presentation, which were directly linked to the Excel file. This approach minimizes copy-paste errors and enables real-time updating of visualizations when data change.</w:t>
      </w:r>
    </w:p>
    <w:p w14:paraId="689A20C5" w14:textId="77777777" w:rsidR="00E07002" w:rsidRDefault="00E07002">
      <w:pPr>
        <w:pStyle w:val="Heading2"/>
        <w:rPr>
          <w:rFonts w:ascii="Aptos" w:hAnsi="Aptos"/>
          <w:color w:val="000000" w:themeColor="text1"/>
        </w:rPr>
      </w:pPr>
    </w:p>
    <w:p w14:paraId="1DF6E889" w14:textId="18ED747A" w:rsidR="001D64B9" w:rsidRPr="0074488F" w:rsidRDefault="00000000">
      <w:pPr>
        <w:pStyle w:val="Heading2"/>
        <w:rPr>
          <w:rFonts w:ascii="Aptos" w:hAnsi="Aptos"/>
          <w:color w:val="000000" w:themeColor="text1"/>
        </w:rPr>
      </w:pPr>
      <w:r w:rsidRPr="0074488F">
        <w:rPr>
          <w:rFonts w:ascii="Aptos" w:hAnsi="Aptos"/>
          <w:color w:val="000000" w:themeColor="text1"/>
        </w:rPr>
        <w:lastRenderedPageBreak/>
        <w:t>Setting Up the Excel Template Workbook</w:t>
      </w:r>
    </w:p>
    <w:p w14:paraId="24439CA6" w14:textId="58E823FC" w:rsidR="001D64B9" w:rsidRPr="0074488F" w:rsidRDefault="00000000">
      <w:pPr>
        <w:spacing w:before="80" w:after="80"/>
        <w:rPr>
          <w:rFonts w:ascii="Aptos" w:hAnsi="Aptos"/>
          <w:color w:val="000000" w:themeColor="text1"/>
        </w:rPr>
      </w:pPr>
      <w:r w:rsidRPr="0074488F">
        <w:rPr>
          <w:rFonts w:ascii="Aptos" w:hAnsi="Aptos"/>
          <w:color w:val="000000" w:themeColor="text1"/>
        </w:rPr>
        <w:t>We had a pre-populated Excel template set up in advance using test data</w:t>
      </w:r>
      <w:r w:rsidR="00BD00CE">
        <w:rPr>
          <w:rFonts w:ascii="Aptos" w:hAnsi="Aptos"/>
          <w:color w:val="000000" w:themeColor="text1"/>
        </w:rPr>
        <w:t xml:space="preserve"> from Sawtooth</w:t>
      </w:r>
      <w:r w:rsidRPr="0074488F">
        <w:rPr>
          <w:rFonts w:ascii="Aptos" w:hAnsi="Aptos"/>
          <w:color w:val="000000" w:themeColor="text1"/>
        </w:rPr>
        <w:t>, so that figures and charts were ready to refresh automatically once real respondent data were imported. We prepared this template before data collection began using DCE test data generated in Sawtooth.</w:t>
      </w:r>
    </w:p>
    <w:p w14:paraId="54FB5546" w14:textId="77777777" w:rsidR="001D64B9" w:rsidRPr="0074488F" w:rsidRDefault="00000000">
      <w:pPr>
        <w:spacing w:before="80" w:after="80"/>
        <w:rPr>
          <w:rFonts w:ascii="Aptos" w:hAnsi="Aptos"/>
          <w:color w:val="000000" w:themeColor="text1"/>
        </w:rPr>
      </w:pPr>
      <w:r w:rsidRPr="0074488F">
        <w:rPr>
          <w:rFonts w:ascii="Aptos" w:hAnsi="Aptos"/>
          <w:color w:val="000000" w:themeColor="text1"/>
        </w:rPr>
        <w:t>We locked all formula cells and chart source ranges in the template so that the only cells that change are the raw data paste zones. This prevented accidental formula breakage during rapid real-time updates.</w:t>
      </w:r>
    </w:p>
    <w:p w14:paraId="49033891" w14:textId="7E85D967" w:rsidR="001D64B9" w:rsidRPr="0074488F" w:rsidRDefault="00000000">
      <w:pPr>
        <w:pStyle w:val="Heading2"/>
        <w:rPr>
          <w:rFonts w:ascii="Aptos" w:hAnsi="Aptos"/>
          <w:color w:val="000000" w:themeColor="text1"/>
        </w:rPr>
      </w:pPr>
      <w:r w:rsidRPr="0074488F">
        <w:rPr>
          <w:rFonts w:ascii="Aptos" w:hAnsi="Aptos"/>
          <w:color w:val="000000" w:themeColor="text1"/>
        </w:rPr>
        <w:t>Table 1: Participant Characteristics</w:t>
      </w:r>
    </w:p>
    <w:p w14:paraId="1B9E0039" w14:textId="77777777" w:rsidR="001D64B9" w:rsidRPr="0074488F" w:rsidRDefault="00000000">
      <w:pPr>
        <w:spacing w:before="80" w:after="80"/>
        <w:rPr>
          <w:rFonts w:ascii="Aptos" w:hAnsi="Aptos"/>
          <w:color w:val="000000" w:themeColor="text1"/>
        </w:rPr>
      </w:pPr>
      <w:r w:rsidRPr="0074488F">
        <w:rPr>
          <w:rFonts w:ascii="Aptos" w:hAnsi="Aptos"/>
          <w:color w:val="000000" w:themeColor="text1"/>
        </w:rPr>
        <w:t>We used a pre-populated template with a Pivot Table to produce Table 1 participant characteristics directly from the raw CSV downloaded from Sawtooth. Alternatively, Stata or R code can be used to produce a Table 1; however, we preferred Excel because of its direct connectivity to our PowerPoint figures.</w:t>
      </w:r>
    </w:p>
    <w:p w14:paraId="177B539D" w14:textId="6FF23EB3" w:rsidR="001D64B9" w:rsidRPr="0074488F" w:rsidRDefault="00000000">
      <w:pPr>
        <w:pStyle w:val="Heading2"/>
        <w:rPr>
          <w:rFonts w:ascii="Aptos" w:hAnsi="Aptos"/>
          <w:color w:val="000000" w:themeColor="text1"/>
        </w:rPr>
      </w:pPr>
      <w:r w:rsidRPr="0074488F">
        <w:rPr>
          <w:rFonts w:ascii="Aptos" w:hAnsi="Aptos"/>
          <w:color w:val="000000" w:themeColor="text1"/>
        </w:rPr>
        <w:t>Figure 1 (Stacked Bar Chart): Average Attribute Importance</w:t>
      </w:r>
    </w:p>
    <w:p w14:paraId="453C5F81" w14:textId="2985B6A6" w:rsidR="001D64B9" w:rsidRPr="0074488F" w:rsidRDefault="00000000" w:rsidP="00BD00CE">
      <w:pPr>
        <w:spacing w:before="80" w:after="80"/>
        <w:rPr>
          <w:rFonts w:ascii="Aptos" w:hAnsi="Aptos"/>
          <w:color w:val="000000" w:themeColor="text1"/>
        </w:rPr>
      </w:pPr>
      <w:r w:rsidRPr="0074488F">
        <w:rPr>
          <w:rFonts w:ascii="Aptos" w:hAnsi="Aptos"/>
          <w:color w:val="000000" w:themeColor="text1"/>
        </w:rPr>
        <w:t>For the main CBC/HB Report Results Summary, we had a template for a stacked bar chart (Figure 2 in our manuscript) showing the average importance of attributes, prepared in advance using test data with data labels already configured.</w:t>
      </w:r>
      <w:r w:rsidR="00BD00CE">
        <w:rPr>
          <w:rFonts w:ascii="Aptos" w:hAnsi="Aptos"/>
          <w:color w:val="000000" w:themeColor="text1"/>
        </w:rPr>
        <w:t xml:space="preserve"> </w:t>
      </w:r>
      <w:r w:rsidRPr="00BD00CE">
        <w:rPr>
          <w:rFonts w:ascii="Aptos" w:hAnsi="Aptos"/>
          <w:color w:val="000000" w:themeColor="text1"/>
        </w:rPr>
        <w:t>Attribute importance scores reflect how much each attribute drove choice overall</w:t>
      </w:r>
      <w:r w:rsidR="00E07002">
        <w:rPr>
          <w:rFonts w:ascii="Aptos" w:hAnsi="Aptos"/>
          <w:color w:val="000000" w:themeColor="text1"/>
        </w:rPr>
        <w:t xml:space="preserve"> and t</w:t>
      </w:r>
      <w:r w:rsidRPr="00BD00CE">
        <w:rPr>
          <w:rFonts w:ascii="Aptos" w:hAnsi="Aptos"/>
          <w:color w:val="000000" w:themeColor="text1"/>
        </w:rPr>
        <w:t xml:space="preserve">hey sum to 100% across all attributes. </w:t>
      </w:r>
    </w:p>
    <w:p w14:paraId="3828C496" w14:textId="3B5C43A7" w:rsidR="001D64B9" w:rsidRPr="0074488F" w:rsidRDefault="00000000">
      <w:pPr>
        <w:pStyle w:val="Heading2"/>
        <w:rPr>
          <w:rFonts w:ascii="Aptos" w:hAnsi="Aptos"/>
          <w:color w:val="000000" w:themeColor="text1"/>
        </w:rPr>
      </w:pPr>
      <w:r w:rsidRPr="0074488F">
        <w:rPr>
          <w:rFonts w:ascii="Aptos" w:hAnsi="Aptos"/>
          <w:color w:val="000000" w:themeColor="text1"/>
        </w:rPr>
        <w:t>Figure 2 (Part-Worth Utilities): Forest Plot</w:t>
      </w:r>
    </w:p>
    <w:p w14:paraId="0F0A777A" w14:textId="29238396" w:rsidR="001D64B9" w:rsidRPr="0074488F" w:rsidRDefault="00000000">
      <w:pPr>
        <w:spacing w:before="80" w:after="80"/>
        <w:rPr>
          <w:rFonts w:ascii="Aptos" w:hAnsi="Aptos"/>
          <w:color w:val="000000" w:themeColor="text1"/>
        </w:rPr>
      </w:pPr>
      <w:r w:rsidRPr="0074488F">
        <w:rPr>
          <w:rFonts w:ascii="Aptos" w:hAnsi="Aptos"/>
          <w:color w:val="000000" w:themeColor="text1"/>
        </w:rPr>
        <w:t>For the main part-worth utility plots, we generated a forest plot (Figure 3 in the manuscript) grouped by attribute to display utilities. From the HB Sawtooth output, we pasted the A</w:t>
      </w:r>
      <w:r w:rsidR="00BD00CE">
        <w:rPr>
          <w:rFonts w:ascii="Aptos" w:hAnsi="Aptos"/>
          <w:color w:val="000000" w:themeColor="text1"/>
        </w:rPr>
        <w:t>verage</w:t>
      </w:r>
      <w:r w:rsidRPr="0074488F">
        <w:rPr>
          <w:rFonts w:ascii="Aptos" w:hAnsi="Aptos"/>
          <w:color w:val="000000" w:themeColor="text1"/>
        </w:rPr>
        <w:t xml:space="preserve"> Utilities </w:t>
      </w:r>
      <w:r w:rsidR="00BD00CE">
        <w:rPr>
          <w:rFonts w:ascii="Aptos" w:hAnsi="Aptos"/>
          <w:color w:val="000000" w:themeColor="text1"/>
        </w:rPr>
        <w:t xml:space="preserve">from the Summary tab </w:t>
      </w:r>
      <w:r w:rsidRPr="0074488F">
        <w:rPr>
          <w:rFonts w:ascii="Aptos" w:hAnsi="Aptos"/>
          <w:color w:val="000000" w:themeColor="text1"/>
        </w:rPr>
        <w:t>into the pre-built Excel template.</w:t>
      </w:r>
    </w:p>
    <w:p w14:paraId="1F9633A7" w14:textId="5D9C236D" w:rsidR="001D64B9" w:rsidRPr="0074488F" w:rsidRDefault="00000000">
      <w:pPr>
        <w:pStyle w:val="Heading2"/>
        <w:rPr>
          <w:rFonts w:ascii="Aptos" w:hAnsi="Aptos"/>
          <w:color w:val="000000" w:themeColor="text1"/>
        </w:rPr>
      </w:pPr>
      <w:r w:rsidRPr="0074488F">
        <w:rPr>
          <w:rFonts w:ascii="Aptos" w:hAnsi="Aptos"/>
          <w:color w:val="000000" w:themeColor="text1"/>
        </w:rPr>
        <w:t>Linking Excel Figures to PowerPoint</w:t>
      </w:r>
    </w:p>
    <w:p w14:paraId="60484736" w14:textId="2256704C" w:rsidR="001D64B9" w:rsidRPr="0074488F" w:rsidRDefault="00000000">
      <w:pPr>
        <w:spacing w:before="80" w:after="80"/>
        <w:rPr>
          <w:rFonts w:ascii="Aptos" w:hAnsi="Aptos"/>
          <w:color w:val="000000" w:themeColor="text1"/>
        </w:rPr>
      </w:pPr>
      <w:r w:rsidRPr="0074488F">
        <w:rPr>
          <w:rFonts w:ascii="Aptos" w:hAnsi="Aptos"/>
          <w:color w:val="000000" w:themeColor="text1"/>
        </w:rPr>
        <w:t xml:space="preserve">A key advantage of our Excel-based workflow was the direct link between Excel charts and our PowerPoint results presentation. We used this auto-refresh workflow to minimize errors arising from copy-paste </w:t>
      </w:r>
      <w:r w:rsidR="00BD00CE">
        <w:rPr>
          <w:rFonts w:ascii="Aptos" w:hAnsi="Aptos"/>
          <w:color w:val="000000" w:themeColor="text1"/>
        </w:rPr>
        <w:t>and ease the process of updating in</w:t>
      </w:r>
      <w:r w:rsidRPr="0074488F">
        <w:rPr>
          <w:rFonts w:ascii="Aptos" w:hAnsi="Aptos"/>
          <w:color w:val="000000" w:themeColor="text1"/>
        </w:rPr>
        <w:t xml:space="preserve"> real</w:t>
      </w:r>
      <w:r w:rsidR="00BD00CE">
        <w:rPr>
          <w:rFonts w:ascii="Aptos" w:hAnsi="Aptos"/>
          <w:color w:val="000000" w:themeColor="text1"/>
        </w:rPr>
        <w:t>-time, which was</w:t>
      </w:r>
      <w:r w:rsidRPr="0074488F">
        <w:rPr>
          <w:rFonts w:ascii="Aptos" w:hAnsi="Aptos"/>
          <w:color w:val="000000" w:themeColor="text1"/>
        </w:rPr>
        <w:t xml:space="preserve"> particularly valuable in rapid DCE contexts where results are presented shortly after data collection closes.</w:t>
      </w:r>
    </w:p>
    <w:p w14:paraId="7E8A8511" w14:textId="3B8FF9E6" w:rsidR="001D64B9" w:rsidRPr="00E07002" w:rsidRDefault="0074488F">
      <w:pPr>
        <w:pStyle w:val="Heading1"/>
        <w:rPr>
          <w:rFonts w:ascii="Aptos" w:hAnsi="Aptos"/>
          <w:color w:val="000000" w:themeColor="text1"/>
          <w:u w:val="single"/>
        </w:rPr>
      </w:pPr>
      <w:r w:rsidRPr="00E07002">
        <w:rPr>
          <w:rFonts w:ascii="Aptos" w:hAnsi="Aptos"/>
          <w:color w:val="000000" w:themeColor="text1"/>
          <w:u w:val="single"/>
        </w:rPr>
        <w:t>Phase 5: Presenting and Interpreting Results</w:t>
      </w:r>
    </w:p>
    <w:p w14:paraId="231FC9C0" w14:textId="674E3FCD" w:rsidR="001D64B9" w:rsidRPr="0074488F" w:rsidRDefault="00000000">
      <w:pPr>
        <w:pStyle w:val="Heading2"/>
        <w:rPr>
          <w:rFonts w:ascii="Aptos" w:hAnsi="Aptos"/>
          <w:color w:val="000000" w:themeColor="text1"/>
        </w:rPr>
      </w:pPr>
      <w:r w:rsidRPr="0074488F">
        <w:rPr>
          <w:rFonts w:ascii="Aptos" w:hAnsi="Aptos"/>
          <w:color w:val="000000" w:themeColor="text1"/>
        </w:rPr>
        <w:t>Recommended Reporting Framework</w:t>
      </w:r>
    </w:p>
    <w:p w14:paraId="158B85DF" w14:textId="23656185" w:rsidR="001D64B9" w:rsidRPr="0074488F" w:rsidRDefault="00000000">
      <w:pPr>
        <w:spacing w:before="80" w:after="80"/>
        <w:rPr>
          <w:rFonts w:ascii="Aptos" w:hAnsi="Aptos"/>
          <w:color w:val="000000" w:themeColor="text1"/>
        </w:rPr>
      </w:pPr>
      <w:r w:rsidRPr="0074488F">
        <w:rPr>
          <w:rFonts w:ascii="Aptos" w:hAnsi="Aptos"/>
          <w:color w:val="000000" w:themeColor="text1"/>
        </w:rPr>
        <w:t xml:space="preserve">We structured results around </w:t>
      </w:r>
      <w:r w:rsidR="00BD00CE">
        <w:rPr>
          <w:rFonts w:ascii="Aptos" w:hAnsi="Aptos"/>
          <w:color w:val="000000" w:themeColor="text1"/>
        </w:rPr>
        <w:t>these</w:t>
      </w:r>
      <w:r w:rsidRPr="0074488F">
        <w:rPr>
          <w:rFonts w:ascii="Aptos" w:hAnsi="Aptos"/>
          <w:color w:val="000000" w:themeColor="text1"/>
        </w:rPr>
        <w:t xml:space="preserve"> elements:</w:t>
      </w:r>
    </w:p>
    <w:p w14:paraId="6B3CA141" w14:textId="0F2084DF" w:rsidR="00BD00CE" w:rsidRDefault="00BD00CE">
      <w:pPr>
        <w:pStyle w:val="ListParagraph"/>
        <w:numPr>
          <w:ilvl w:val="0"/>
          <w:numId w:val="2"/>
        </w:numPr>
        <w:spacing w:before="60" w:after="60"/>
        <w:rPr>
          <w:rFonts w:ascii="Aptos" w:hAnsi="Aptos"/>
          <w:color w:val="000000" w:themeColor="text1"/>
        </w:rPr>
      </w:pPr>
      <w:r>
        <w:rPr>
          <w:rFonts w:ascii="Aptos" w:hAnsi="Aptos"/>
          <w:color w:val="000000" w:themeColor="text1"/>
        </w:rPr>
        <w:t>Participant characteristics</w:t>
      </w:r>
    </w:p>
    <w:p w14:paraId="249B7B8E" w14:textId="571567D1"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The overall attribute importance ranking</w:t>
      </w:r>
    </w:p>
    <w:p w14:paraId="7BDFAB42" w14:textId="77777777" w:rsidR="001D64B9" w:rsidRPr="0074488F" w:rsidRDefault="00000000">
      <w:pPr>
        <w:pStyle w:val="ListParagraph"/>
        <w:numPr>
          <w:ilvl w:val="0"/>
          <w:numId w:val="2"/>
        </w:numPr>
        <w:spacing w:before="60" w:after="60"/>
        <w:rPr>
          <w:rFonts w:ascii="Aptos" w:hAnsi="Aptos"/>
          <w:color w:val="000000" w:themeColor="text1"/>
        </w:rPr>
      </w:pPr>
      <w:r w:rsidRPr="0074488F">
        <w:rPr>
          <w:rFonts w:ascii="Aptos" w:hAnsi="Aptos"/>
          <w:color w:val="000000" w:themeColor="text1"/>
        </w:rPr>
        <w:t>Directionality of utilities for individual levels within an attribute</w:t>
      </w:r>
    </w:p>
    <w:p w14:paraId="4FF4DF72" w14:textId="4A14461A" w:rsidR="001D64B9" w:rsidRDefault="00000000" w:rsidP="0074488F">
      <w:pPr>
        <w:spacing w:before="80" w:after="80"/>
        <w:rPr>
          <w:rFonts w:ascii="Aptos" w:hAnsi="Aptos"/>
          <w:color w:val="000000" w:themeColor="text1"/>
        </w:rPr>
      </w:pPr>
      <w:r w:rsidRPr="0074488F">
        <w:rPr>
          <w:rFonts w:ascii="Aptos" w:hAnsi="Aptos"/>
          <w:color w:val="000000" w:themeColor="text1"/>
        </w:rPr>
        <w:t>Due to the small sample size and the real-time nature of sharing results, we focused on the direction of preferences rather than precise utility magnitudes</w:t>
      </w:r>
      <w:r w:rsidR="009B36C7">
        <w:rPr>
          <w:rFonts w:ascii="Aptos" w:hAnsi="Aptos"/>
          <w:color w:val="000000" w:themeColor="text1"/>
        </w:rPr>
        <w:t>.</w:t>
      </w:r>
    </w:p>
    <w:p w14:paraId="49C9880D" w14:textId="3734408D" w:rsidR="009B36C7" w:rsidRDefault="009B36C7" w:rsidP="00BD00CE">
      <w:pPr>
        <w:pStyle w:val="Heading2"/>
        <w:rPr>
          <w:rFonts w:ascii="Aptos" w:hAnsi="Aptos"/>
          <w:color w:val="000000" w:themeColor="text1"/>
        </w:rPr>
      </w:pPr>
      <w:r>
        <w:rPr>
          <w:rFonts w:ascii="Aptos" w:hAnsi="Aptos"/>
          <w:color w:val="000000" w:themeColor="text1"/>
        </w:rPr>
        <w:t xml:space="preserve">Qualitative </w:t>
      </w:r>
      <w:r w:rsidR="00BD00CE">
        <w:rPr>
          <w:rFonts w:ascii="Aptos" w:hAnsi="Aptos"/>
          <w:color w:val="000000" w:themeColor="text1"/>
        </w:rPr>
        <w:t>Participant Feedback</w:t>
      </w:r>
    </w:p>
    <w:p w14:paraId="2E79A938" w14:textId="37D5D6C5" w:rsidR="009B36C7" w:rsidRDefault="009B36C7" w:rsidP="009B36C7">
      <w:pPr>
        <w:spacing w:before="80" w:after="80"/>
        <w:rPr>
          <w:rFonts w:ascii="Aptos" w:hAnsi="Aptos"/>
          <w:color w:val="000000" w:themeColor="text1"/>
        </w:rPr>
      </w:pPr>
      <w:r w:rsidRPr="0074488F">
        <w:rPr>
          <w:rFonts w:ascii="Aptos" w:hAnsi="Aptos"/>
          <w:color w:val="000000" w:themeColor="text1"/>
        </w:rPr>
        <w:t xml:space="preserve">We </w:t>
      </w:r>
      <w:r>
        <w:rPr>
          <w:rFonts w:ascii="Aptos" w:hAnsi="Aptos"/>
          <w:color w:val="000000" w:themeColor="text1"/>
        </w:rPr>
        <w:t>prompted audience members with questions to reflect on openly during the discussion</w:t>
      </w:r>
      <w:r w:rsidRPr="0074488F">
        <w:rPr>
          <w:rFonts w:ascii="Aptos" w:hAnsi="Aptos"/>
          <w:color w:val="000000" w:themeColor="text1"/>
        </w:rPr>
        <w:t>:</w:t>
      </w:r>
    </w:p>
    <w:p w14:paraId="2507B682" w14:textId="77777777" w:rsidR="009B36C7" w:rsidRPr="009B36C7" w:rsidRDefault="009B36C7" w:rsidP="009B36C7">
      <w:pPr>
        <w:pStyle w:val="ListParagraph"/>
        <w:numPr>
          <w:ilvl w:val="0"/>
          <w:numId w:val="2"/>
        </w:numPr>
        <w:spacing w:before="60" w:after="60"/>
        <w:rPr>
          <w:rFonts w:ascii="Aptos" w:hAnsi="Aptos"/>
          <w:color w:val="000000" w:themeColor="text1"/>
        </w:rPr>
      </w:pPr>
      <w:r w:rsidRPr="009B36C7">
        <w:rPr>
          <w:rFonts w:ascii="Aptos" w:hAnsi="Aptos"/>
          <w:color w:val="000000" w:themeColor="text1"/>
        </w:rPr>
        <w:t>What stands out to you as you reflect on the DCE results?</w:t>
      </w:r>
      <w:r w:rsidRPr="009B36C7">
        <w:rPr>
          <w:color w:val="000000" w:themeColor="text1"/>
        </w:rPr>
        <w:t>​</w:t>
      </w:r>
    </w:p>
    <w:p w14:paraId="33F15672" w14:textId="77777777" w:rsidR="009B36C7" w:rsidRPr="009B36C7" w:rsidRDefault="009B36C7" w:rsidP="009B36C7">
      <w:pPr>
        <w:pStyle w:val="ListParagraph"/>
        <w:numPr>
          <w:ilvl w:val="0"/>
          <w:numId w:val="2"/>
        </w:numPr>
        <w:spacing w:before="60" w:after="60"/>
        <w:rPr>
          <w:rFonts w:ascii="Aptos" w:hAnsi="Aptos"/>
          <w:color w:val="000000" w:themeColor="text1"/>
        </w:rPr>
      </w:pPr>
      <w:r w:rsidRPr="009B36C7">
        <w:rPr>
          <w:rFonts w:ascii="Aptos" w:hAnsi="Aptos"/>
          <w:color w:val="000000" w:themeColor="text1"/>
        </w:rPr>
        <w:t>How different are these results (the group perspective) from your own? Why?</w:t>
      </w:r>
      <w:r w:rsidRPr="009B36C7">
        <w:rPr>
          <w:color w:val="000000" w:themeColor="text1"/>
        </w:rPr>
        <w:t>​</w:t>
      </w:r>
    </w:p>
    <w:p w14:paraId="4C8E21C0" w14:textId="77777777" w:rsidR="009B36C7" w:rsidRPr="009B36C7" w:rsidRDefault="009B36C7" w:rsidP="009B36C7">
      <w:pPr>
        <w:pStyle w:val="ListParagraph"/>
        <w:numPr>
          <w:ilvl w:val="0"/>
          <w:numId w:val="2"/>
        </w:numPr>
        <w:spacing w:before="60" w:after="60"/>
        <w:rPr>
          <w:rFonts w:ascii="Aptos" w:hAnsi="Aptos"/>
          <w:color w:val="000000" w:themeColor="text1"/>
        </w:rPr>
      </w:pPr>
      <w:r w:rsidRPr="009B36C7">
        <w:rPr>
          <w:rFonts w:ascii="Aptos" w:hAnsi="Aptos"/>
          <w:color w:val="000000" w:themeColor="text1"/>
        </w:rPr>
        <w:t>Reflecting on the results, and on the presentations, how would you define rapid methods in implementation science?</w:t>
      </w:r>
      <w:r w:rsidRPr="009B36C7">
        <w:rPr>
          <w:color w:val="000000" w:themeColor="text1"/>
        </w:rPr>
        <w:t>​</w:t>
      </w:r>
    </w:p>
    <w:p w14:paraId="763E7436" w14:textId="7FFBF15F" w:rsidR="00BD00CE" w:rsidRPr="009B36C7" w:rsidRDefault="009B36C7" w:rsidP="009B36C7">
      <w:pPr>
        <w:pStyle w:val="ListParagraph"/>
        <w:numPr>
          <w:ilvl w:val="0"/>
          <w:numId w:val="2"/>
        </w:numPr>
        <w:spacing w:before="60" w:after="60"/>
        <w:rPr>
          <w:rFonts w:ascii="Aptos" w:hAnsi="Aptos"/>
          <w:color w:val="000000" w:themeColor="text1"/>
        </w:rPr>
      </w:pPr>
      <w:r w:rsidRPr="009B36C7">
        <w:rPr>
          <w:rFonts w:ascii="Aptos" w:hAnsi="Aptos"/>
          <w:color w:val="000000" w:themeColor="text1"/>
        </w:rPr>
        <w:t xml:space="preserve">What do you recommend </w:t>
      </w:r>
      <w:proofErr w:type="gramStart"/>
      <w:r w:rsidRPr="009B36C7">
        <w:rPr>
          <w:rFonts w:ascii="Aptos" w:hAnsi="Aptos"/>
          <w:color w:val="000000" w:themeColor="text1"/>
        </w:rPr>
        <w:t>to advance</w:t>
      </w:r>
      <w:proofErr w:type="gramEnd"/>
      <w:r w:rsidRPr="009B36C7">
        <w:rPr>
          <w:rFonts w:ascii="Aptos" w:hAnsi="Aptos"/>
          <w:color w:val="000000" w:themeColor="text1"/>
        </w:rPr>
        <w:t> the development and adoption of rapid methods?</w:t>
      </w:r>
      <w:r w:rsidRPr="009B36C7">
        <w:rPr>
          <w:color w:val="000000" w:themeColor="text1"/>
        </w:rPr>
        <w:t>​</w:t>
      </w:r>
    </w:p>
    <w:sectPr w:rsidR="00BD00CE" w:rsidRPr="009B36C7" w:rsidSect="00E07002">
      <w:footerReference w:type="default" r:id="rId8"/>
      <w:pgSz w:w="12240" w:h="15840"/>
      <w:pgMar w:top="1008" w:right="1080" w:bottom="1008" w:left="108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2419" w14:textId="77777777" w:rsidR="006F3336" w:rsidRDefault="006F3336">
      <w:r>
        <w:separator/>
      </w:r>
    </w:p>
  </w:endnote>
  <w:endnote w:type="continuationSeparator" w:id="0">
    <w:p w14:paraId="44053119" w14:textId="77777777" w:rsidR="006F3336" w:rsidRDefault="006F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0341" w14:textId="77777777" w:rsidR="001D64B9" w:rsidRDefault="00000000">
    <w:pPr>
      <w:jc w:val="center"/>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9C07DC">
      <w:rPr>
        <w:noProof/>
        <w:color w:val="595959"/>
        <w:sz w:val="18"/>
        <w:szCs w:val="18"/>
      </w:rPr>
      <w:t>1</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8861" w14:textId="77777777" w:rsidR="006F3336" w:rsidRDefault="006F3336">
      <w:r>
        <w:separator/>
      </w:r>
    </w:p>
  </w:footnote>
  <w:footnote w:type="continuationSeparator" w:id="0">
    <w:p w14:paraId="61435C35" w14:textId="77777777" w:rsidR="006F3336" w:rsidRDefault="006F3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278D3"/>
    <w:multiLevelType w:val="hybridMultilevel"/>
    <w:tmpl w:val="1F58D35E"/>
    <w:lvl w:ilvl="0" w:tplc="3432EDA8">
      <w:start w:val="1"/>
      <w:numFmt w:val="bullet"/>
      <w:lvlText w:val="●"/>
      <w:lvlJc w:val="left"/>
      <w:pPr>
        <w:ind w:left="720" w:hanging="360"/>
      </w:pPr>
    </w:lvl>
    <w:lvl w:ilvl="1" w:tplc="F83CE0E4">
      <w:start w:val="1"/>
      <w:numFmt w:val="bullet"/>
      <w:lvlText w:val="○"/>
      <w:lvlJc w:val="left"/>
      <w:pPr>
        <w:ind w:left="1440" w:hanging="360"/>
      </w:pPr>
    </w:lvl>
    <w:lvl w:ilvl="2" w:tplc="43629A6E">
      <w:start w:val="1"/>
      <w:numFmt w:val="bullet"/>
      <w:lvlText w:val="■"/>
      <w:lvlJc w:val="left"/>
      <w:pPr>
        <w:ind w:left="2160" w:hanging="360"/>
      </w:pPr>
    </w:lvl>
    <w:lvl w:ilvl="3" w:tplc="0A78FD5E">
      <w:start w:val="1"/>
      <w:numFmt w:val="bullet"/>
      <w:lvlText w:val="●"/>
      <w:lvlJc w:val="left"/>
      <w:pPr>
        <w:ind w:left="2880" w:hanging="360"/>
      </w:pPr>
    </w:lvl>
    <w:lvl w:ilvl="4" w:tplc="CB203646">
      <w:start w:val="1"/>
      <w:numFmt w:val="bullet"/>
      <w:lvlText w:val="○"/>
      <w:lvlJc w:val="left"/>
      <w:pPr>
        <w:ind w:left="3600" w:hanging="360"/>
      </w:pPr>
    </w:lvl>
    <w:lvl w:ilvl="5" w:tplc="92B0056C">
      <w:start w:val="1"/>
      <w:numFmt w:val="bullet"/>
      <w:lvlText w:val="■"/>
      <w:lvlJc w:val="left"/>
      <w:pPr>
        <w:ind w:left="4320" w:hanging="360"/>
      </w:pPr>
    </w:lvl>
    <w:lvl w:ilvl="6" w:tplc="68AE36D6">
      <w:start w:val="1"/>
      <w:numFmt w:val="bullet"/>
      <w:lvlText w:val="●"/>
      <w:lvlJc w:val="left"/>
      <w:pPr>
        <w:ind w:left="5040" w:hanging="360"/>
      </w:pPr>
    </w:lvl>
    <w:lvl w:ilvl="7" w:tplc="FF26E544">
      <w:start w:val="1"/>
      <w:numFmt w:val="bullet"/>
      <w:lvlText w:val="●"/>
      <w:lvlJc w:val="left"/>
      <w:pPr>
        <w:ind w:left="5760" w:hanging="360"/>
      </w:pPr>
    </w:lvl>
    <w:lvl w:ilvl="8" w:tplc="FDEE2F7C">
      <w:start w:val="1"/>
      <w:numFmt w:val="bullet"/>
      <w:lvlText w:val="●"/>
      <w:lvlJc w:val="left"/>
      <w:pPr>
        <w:ind w:left="6480" w:hanging="360"/>
      </w:pPr>
    </w:lvl>
  </w:abstractNum>
  <w:abstractNum w:abstractNumId="1" w15:restartNumberingAfterBreak="0">
    <w:nsid w:val="48B74F3F"/>
    <w:multiLevelType w:val="hybridMultilevel"/>
    <w:tmpl w:val="D186BE0A"/>
    <w:lvl w:ilvl="0" w:tplc="FDC4CCC6">
      <w:start w:val="1"/>
      <w:numFmt w:val="bullet"/>
      <w:lvlText w:val="•"/>
      <w:lvlJc w:val="left"/>
      <w:pPr>
        <w:ind w:left="720" w:hanging="360"/>
      </w:pPr>
    </w:lvl>
    <w:lvl w:ilvl="1" w:tplc="499C601A">
      <w:start w:val="1"/>
      <w:numFmt w:val="bullet"/>
      <w:lvlText w:val="◦"/>
      <w:lvlJc w:val="left"/>
      <w:pPr>
        <w:ind w:left="1080" w:hanging="360"/>
      </w:pPr>
    </w:lvl>
    <w:lvl w:ilvl="2" w:tplc="38B25256">
      <w:numFmt w:val="decimal"/>
      <w:lvlText w:val=""/>
      <w:lvlJc w:val="left"/>
    </w:lvl>
    <w:lvl w:ilvl="3" w:tplc="07303406">
      <w:numFmt w:val="decimal"/>
      <w:lvlText w:val=""/>
      <w:lvlJc w:val="left"/>
    </w:lvl>
    <w:lvl w:ilvl="4" w:tplc="3B98C188">
      <w:numFmt w:val="decimal"/>
      <w:lvlText w:val=""/>
      <w:lvlJc w:val="left"/>
    </w:lvl>
    <w:lvl w:ilvl="5" w:tplc="0FC2089E">
      <w:numFmt w:val="decimal"/>
      <w:lvlText w:val=""/>
      <w:lvlJc w:val="left"/>
    </w:lvl>
    <w:lvl w:ilvl="6" w:tplc="DF04597E">
      <w:numFmt w:val="decimal"/>
      <w:lvlText w:val=""/>
      <w:lvlJc w:val="left"/>
    </w:lvl>
    <w:lvl w:ilvl="7" w:tplc="A98E412C">
      <w:numFmt w:val="decimal"/>
      <w:lvlText w:val=""/>
      <w:lvlJc w:val="left"/>
    </w:lvl>
    <w:lvl w:ilvl="8" w:tplc="C5BC6756">
      <w:numFmt w:val="decimal"/>
      <w:lvlText w:val=""/>
      <w:lvlJc w:val="left"/>
    </w:lvl>
  </w:abstractNum>
  <w:abstractNum w:abstractNumId="2" w15:restartNumberingAfterBreak="0">
    <w:nsid w:val="760F7FB6"/>
    <w:multiLevelType w:val="hybridMultilevel"/>
    <w:tmpl w:val="7308652C"/>
    <w:lvl w:ilvl="0" w:tplc="CBBA4706">
      <w:start w:val="1"/>
      <w:numFmt w:val="decimal"/>
      <w:lvlText w:val="%1)"/>
      <w:lvlJc w:val="left"/>
      <w:pPr>
        <w:tabs>
          <w:tab w:val="num" w:pos="720"/>
        </w:tabs>
        <w:ind w:left="720" w:hanging="360"/>
      </w:pPr>
    </w:lvl>
    <w:lvl w:ilvl="1" w:tplc="19402332">
      <w:start w:val="1"/>
      <w:numFmt w:val="decimal"/>
      <w:lvlText w:val="%2)"/>
      <w:lvlJc w:val="left"/>
      <w:pPr>
        <w:tabs>
          <w:tab w:val="num" w:pos="1440"/>
        </w:tabs>
        <w:ind w:left="1440" w:hanging="360"/>
      </w:pPr>
    </w:lvl>
    <w:lvl w:ilvl="2" w:tplc="BCD02210" w:tentative="1">
      <w:start w:val="1"/>
      <w:numFmt w:val="decimal"/>
      <w:lvlText w:val="%3)"/>
      <w:lvlJc w:val="left"/>
      <w:pPr>
        <w:tabs>
          <w:tab w:val="num" w:pos="2160"/>
        </w:tabs>
        <w:ind w:left="2160" w:hanging="360"/>
      </w:pPr>
    </w:lvl>
    <w:lvl w:ilvl="3" w:tplc="03BE0ED0" w:tentative="1">
      <w:start w:val="1"/>
      <w:numFmt w:val="decimal"/>
      <w:lvlText w:val="%4)"/>
      <w:lvlJc w:val="left"/>
      <w:pPr>
        <w:tabs>
          <w:tab w:val="num" w:pos="2880"/>
        </w:tabs>
        <w:ind w:left="2880" w:hanging="360"/>
      </w:pPr>
    </w:lvl>
    <w:lvl w:ilvl="4" w:tplc="B82C1942" w:tentative="1">
      <w:start w:val="1"/>
      <w:numFmt w:val="decimal"/>
      <w:lvlText w:val="%5)"/>
      <w:lvlJc w:val="left"/>
      <w:pPr>
        <w:tabs>
          <w:tab w:val="num" w:pos="3600"/>
        </w:tabs>
        <w:ind w:left="3600" w:hanging="360"/>
      </w:pPr>
    </w:lvl>
    <w:lvl w:ilvl="5" w:tplc="3DECF058" w:tentative="1">
      <w:start w:val="1"/>
      <w:numFmt w:val="decimal"/>
      <w:lvlText w:val="%6)"/>
      <w:lvlJc w:val="left"/>
      <w:pPr>
        <w:tabs>
          <w:tab w:val="num" w:pos="4320"/>
        </w:tabs>
        <w:ind w:left="4320" w:hanging="360"/>
      </w:pPr>
    </w:lvl>
    <w:lvl w:ilvl="6" w:tplc="E79E14CA" w:tentative="1">
      <w:start w:val="1"/>
      <w:numFmt w:val="decimal"/>
      <w:lvlText w:val="%7)"/>
      <w:lvlJc w:val="left"/>
      <w:pPr>
        <w:tabs>
          <w:tab w:val="num" w:pos="5040"/>
        </w:tabs>
        <w:ind w:left="5040" w:hanging="360"/>
      </w:pPr>
    </w:lvl>
    <w:lvl w:ilvl="7" w:tplc="0024CB6A" w:tentative="1">
      <w:start w:val="1"/>
      <w:numFmt w:val="decimal"/>
      <w:lvlText w:val="%8)"/>
      <w:lvlJc w:val="left"/>
      <w:pPr>
        <w:tabs>
          <w:tab w:val="num" w:pos="5760"/>
        </w:tabs>
        <w:ind w:left="5760" w:hanging="360"/>
      </w:pPr>
    </w:lvl>
    <w:lvl w:ilvl="8" w:tplc="1FC2DDA2" w:tentative="1">
      <w:start w:val="1"/>
      <w:numFmt w:val="decimal"/>
      <w:lvlText w:val="%9)"/>
      <w:lvlJc w:val="left"/>
      <w:pPr>
        <w:tabs>
          <w:tab w:val="num" w:pos="6480"/>
        </w:tabs>
        <w:ind w:left="6480" w:hanging="360"/>
      </w:pPr>
    </w:lvl>
  </w:abstractNum>
  <w:num w:numId="1" w16cid:durableId="1846943549">
    <w:abstractNumId w:val="0"/>
    <w:lvlOverride w:ilvl="0">
      <w:startOverride w:val="1"/>
    </w:lvlOverride>
  </w:num>
  <w:num w:numId="2" w16cid:durableId="175727781">
    <w:abstractNumId w:val="1"/>
    <w:lvlOverride w:ilvl="0">
      <w:startOverride w:val="1"/>
    </w:lvlOverride>
  </w:num>
  <w:num w:numId="3" w16cid:durableId="641468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4B9"/>
    <w:rsid w:val="001D64B9"/>
    <w:rsid w:val="00404180"/>
    <w:rsid w:val="006F3336"/>
    <w:rsid w:val="006F599F"/>
    <w:rsid w:val="0074488F"/>
    <w:rsid w:val="007E1173"/>
    <w:rsid w:val="009B36C7"/>
    <w:rsid w:val="009C07DC"/>
    <w:rsid w:val="009F3338"/>
    <w:rsid w:val="00BD00CE"/>
    <w:rsid w:val="00DE1476"/>
    <w:rsid w:val="00E07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33128"/>
  <w15:docId w15:val="{95E263A1-6DF8-7F4B-BCD2-B8A34B77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6C7"/>
  </w:style>
  <w:style w:type="paragraph" w:styleId="Heading1">
    <w:name w:val="heading 1"/>
    <w:uiPriority w:val="9"/>
    <w:qFormat/>
    <w:pPr>
      <w:spacing w:before="320" w:after="100"/>
      <w:outlineLvl w:val="0"/>
    </w:pPr>
    <w:rPr>
      <w:b/>
      <w:bCs/>
      <w:color w:val="1F4E79"/>
      <w:sz w:val="26"/>
      <w:szCs w:val="26"/>
    </w:rPr>
  </w:style>
  <w:style w:type="paragraph" w:styleId="Heading2">
    <w:name w:val="heading 2"/>
    <w:uiPriority w:val="9"/>
    <w:unhideWhenUsed/>
    <w:qFormat/>
    <w:pPr>
      <w:spacing w:before="220" w:after="80"/>
      <w:outlineLvl w:val="1"/>
    </w:pPr>
    <w:rPr>
      <w:b/>
      <w:bCs/>
      <w:color w:val="2E75B6"/>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F5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awtoothsoftware.com/help/lighthouse-studio/manual/cbc-tutoria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1239</Words>
  <Characters>7274</Characters>
  <Application>Microsoft Office Word</Application>
  <DocSecurity>0</DocSecurity>
  <Lines>125</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 Tourneau, Noelle</cp:lastModifiedBy>
  <cp:revision>8</cp:revision>
  <dcterms:created xsi:type="dcterms:W3CDTF">2026-04-13T05:49:00Z</dcterms:created>
  <dcterms:modified xsi:type="dcterms:W3CDTF">2026-04-13T15:57:00Z</dcterms:modified>
</cp:coreProperties>
</file>