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DE0FB" w14:textId="77777777" w:rsidR="00574442" w:rsidRDefault="00E11C48" w:rsidP="00574442">
      <w:pPr>
        <w:rPr>
          <w:rFonts w:cs="Arial"/>
          <w:b/>
          <w:bCs/>
          <w:szCs w:val="22"/>
        </w:rPr>
      </w:pPr>
      <w:r w:rsidRPr="00E11C48">
        <w:rPr>
          <w:rFonts w:cs="Arial"/>
          <w:b/>
          <w:bCs/>
          <w:szCs w:val="22"/>
        </w:rPr>
        <w:t>Supplementary Information</w:t>
      </w:r>
    </w:p>
    <w:p w14:paraId="729CEA93" w14:textId="77777777" w:rsidR="00E11C48" w:rsidRPr="00740C35" w:rsidRDefault="00E11C48" w:rsidP="00574442">
      <w:pPr>
        <w:rPr>
          <w:rFonts w:cs="Arial"/>
          <w:b/>
          <w:bCs/>
          <w:szCs w:val="22"/>
        </w:rPr>
      </w:pPr>
    </w:p>
    <w:p w14:paraId="59163F59" w14:textId="549D6962" w:rsidR="003735BD" w:rsidRDefault="00574442">
      <w:pPr>
        <w:pStyle w:val="TOC1"/>
        <w:rPr>
          <w:rFonts w:asciiTheme="minorHAnsi" w:eastAsiaTheme="minorEastAsia" w:hAnsiTheme="minorHAnsi" w:cstheme="minorBidi"/>
          <w:noProof/>
          <w:kern w:val="2"/>
          <w:sz w:val="24"/>
          <w:szCs w:val="24"/>
          <w:lang w:val="en-US" w:eastAsia="en-US"/>
          <w14:ligatures w14:val="standardContextual"/>
        </w:rPr>
      </w:pPr>
      <w:r>
        <w:rPr>
          <w:rFonts w:cs="Arial"/>
          <w:b/>
          <w:bCs/>
          <w:caps/>
          <w:lang w:val="en-US"/>
        </w:rPr>
        <w:fldChar w:fldCharType="begin"/>
      </w:r>
      <w:r>
        <w:rPr>
          <w:rFonts w:cs="Arial"/>
          <w:b/>
          <w:bCs/>
          <w:lang w:val="en-US"/>
        </w:rPr>
        <w:instrText xml:space="preserve"> TOC \o "1-2" \h \z \u </w:instrText>
      </w:r>
      <w:r>
        <w:rPr>
          <w:rFonts w:cs="Arial"/>
          <w:b/>
          <w:bCs/>
          <w:caps/>
          <w:lang w:val="en-US"/>
        </w:rPr>
        <w:fldChar w:fldCharType="separate"/>
      </w:r>
      <w:hyperlink w:anchor="_Toc228381097" w:history="1">
        <w:r w:rsidR="003735BD" w:rsidRPr="00951F2C">
          <w:rPr>
            <w:rStyle w:val="Hyperlink"/>
            <w:noProof/>
          </w:rPr>
          <w:t>Appendix 1: Standards for Reporting Implementation Studies (StaRI) checklist</w:t>
        </w:r>
        <w:r w:rsidR="003735BD">
          <w:rPr>
            <w:noProof/>
            <w:webHidden/>
          </w:rPr>
          <w:tab/>
        </w:r>
        <w:r w:rsidR="003735BD">
          <w:rPr>
            <w:noProof/>
            <w:webHidden/>
          </w:rPr>
          <w:fldChar w:fldCharType="begin"/>
        </w:r>
        <w:r w:rsidR="003735BD">
          <w:rPr>
            <w:noProof/>
            <w:webHidden/>
          </w:rPr>
          <w:instrText xml:space="preserve"> PAGEREF _Toc228381097 \h </w:instrText>
        </w:r>
        <w:r w:rsidR="003735BD">
          <w:rPr>
            <w:noProof/>
            <w:webHidden/>
          </w:rPr>
        </w:r>
        <w:r w:rsidR="003735BD">
          <w:rPr>
            <w:noProof/>
            <w:webHidden/>
          </w:rPr>
          <w:fldChar w:fldCharType="separate"/>
        </w:r>
        <w:r w:rsidR="003735BD">
          <w:rPr>
            <w:noProof/>
            <w:webHidden/>
          </w:rPr>
          <w:t>2</w:t>
        </w:r>
        <w:r w:rsidR="003735BD">
          <w:rPr>
            <w:noProof/>
            <w:webHidden/>
          </w:rPr>
          <w:fldChar w:fldCharType="end"/>
        </w:r>
      </w:hyperlink>
    </w:p>
    <w:p w14:paraId="45890E3A" w14:textId="0A5416E9" w:rsidR="003735BD" w:rsidRDefault="003735BD">
      <w:pPr>
        <w:pStyle w:val="TOC1"/>
        <w:rPr>
          <w:rFonts w:asciiTheme="minorHAnsi" w:eastAsiaTheme="minorEastAsia" w:hAnsiTheme="minorHAnsi" w:cstheme="minorBidi"/>
          <w:noProof/>
          <w:kern w:val="2"/>
          <w:sz w:val="24"/>
          <w:szCs w:val="24"/>
          <w:lang w:val="en-US" w:eastAsia="en-US"/>
          <w14:ligatures w14:val="standardContextual"/>
        </w:rPr>
      </w:pPr>
      <w:hyperlink w:anchor="_Toc228381098" w:history="1">
        <w:r w:rsidRPr="00951F2C">
          <w:rPr>
            <w:rStyle w:val="Hyperlink"/>
            <w:noProof/>
          </w:rPr>
          <w:t>Appendix 2: Strengthening the Reporting of Observational Studies in Epidemiology (STROBE) checklist</w:t>
        </w:r>
        <w:r>
          <w:rPr>
            <w:noProof/>
            <w:webHidden/>
          </w:rPr>
          <w:tab/>
        </w:r>
        <w:r>
          <w:rPr>
            <w:noProof/>
            <w:webHidden/>
          </w:rPr>
          <w:fldChar w:fldCharType="begin"/>
        </w:r>
        <w:r>
          <w:rPr>
            <w:noProof/>
            <w:webHidden/>
          </w:rPr>
          <w:instrText xml:space="preserve"> PAGEREF _Toc228381098 \h </w:instrText>
        </w:r>
        <w:r>
          <w:rPr>
            <w:noProof/>
            <w:webHidden/>
          </w:rPr>
        </w:r>
        <w:r>
          <w:rPr>
            <w:noProof/>
            <w:webHidden/>
          </w:rPr>
          <w:fldChar w:fldCharType="separate"/>
        </w:r>
        <w:r>
          <w:rPr>
            <w:noProof/>
            <w:webHidden/>
          </w:rPr>
          <w:t>6</w:t>
        </w:r>
        <w:r>
          <w:rPr>
            <w:noProof/>
            <w:webHidden/>
          </w:rPr>
          <w:fldChar w:fldCharType="end"/>
        </w:r>
      </w:hyperlink>
    </w:p>
    <w:p w14:paraId="35F39931" w14:textId="2A50FDB0" w:rsidR="003735BD" w:rsidRDefault="003735BD">
      <w:pPr>
        <w:pStyle w:val="TOC1"/>
        <w:rPr>
          <w:rFonts w:asciiTheme="minorHAnsi" w:eastAsiaTheme="minorEastAsia" w:hAnsiTheme="minorHAnsi" w:cstheme="minorBidi"/>
          <w:noProof/>
          <w:kern w:val="2"/>
          <w:sz w:val="24"/>
          <w:szCs w:val="24"/>
          <w:lang w:val="en-US" w:eastAsia="en-US"/>
          <w14:ligatures w14:val="standardContextual"/>
        </w:rPr>
      </w:pPr>
      <w:hyperlink w:anchor="_Toc228381099" w:history="1">
        <w:r w:rsidRPr="00951F2C">
          <w:rPr>
            <w:rStyle w:val="Hyperlink"/>
            <w:noProof/>
          </w:rPr>
          <w:t>Appendix 3: Implementation strategy specifications</w:t>
        </w:r>
        <w:r>
          <w:rPr>
            <w:noProof/>
            <w:webHidden/>
          </w:rPr>
          <w:tab/>
        </w:r>
        <w:r>
          <w:rPr>
            <w:noProof/>
            <w:webHidden/>
          </w:rPr>
          <w:fldChar w:fldCharType="begin"/>
        </w:r>
        <w:r>
          <w:rPr>
            <w:noProof/>
            <w:webHidden/>
          </w:rPr>
          <w:instrText xml:space="preserve"> PAGEREF _Toc228381099 \h </w:instrText>
        </w:r>
        <w:r>
          <w:rPr>
            <w:noProof/>
            <w:webHidden/>
          </w:rPr>
        </w:r>
        <w:r>
          <w:rPr>
            <w:noProof/>
            <w:webHidden/>
          </w:rPr>
          <w:fldChar w:fldCharType="separate"/>
        </w:r>
        <w:r>
          <w:rPr>
            <w:noProof/>
            <w:webHidden/>
          </w:rPr>
          <w:t>9</w:t>
        </w:r>
        <w:r>
          <w:rPr>
            <w:noProof/>
            <w:webHidden/>
          </w:rPr>
          <w:fldChar w:fldCharType="end"/>
        </w:r>
      </w:hyperlink>
    </w:p>
    <w:p w14:paraId="5D48C9A3" w14:textId="128ABA9B" w:rsidR="003735BD" w:rsidRDefault="003735BD">
      <w:pPr>
        <w:pStyle w:val="TOC1"/>
        <w:rPr>
          <w:rFonts w:asciiTheme="minorHAnsi" w:eastAsiaTheme="minorEastAsia" w:hAnsiTheme="minorHAnsi" w:cstheme="minorBidi"/>
          <w:noProof/>
          <w:kern w:val="2"/>
          <w:sz w:val="24"/>
          <w:szCs w:val="24"/>
          <w:lang w:val="en-US" w:eastAsia="en-US"/>
          <w14:ligatures w14:val="standardContextual"/>
        </w:rPr>
      </w:pPr>
      <w:hyperlink w:anchor="_Toc228381100" w:history="1">
        <w:r w:rsidRPr="00951F2C">
          <w:rPr>
            <w:rStyle w:val="Hyperlink"/>
            <w:noProof/>
          </w:rPr>
          <w:t>Appendix 4: Relationship between HEARTS, strategies, and ERIC taxonomy</w:t>
        </w:r>
        <w:r>
          <w:rPr>
            <w:noProof/>
            <w:webHidden/>
          </w:rPr>
          <w:tab/>
        </w:r>
        <w:r>
          <w:rPr>
            <w:noProof/>
            <w:webHidden/>
          </w:rPr>
          <w:fldChar w:fldCharType="begin"/>
        </w:r>
        <w:r>
          <w:rPr>
            <w:noProof/>
            <w:webHidden/>
          </w:rPr>
          <w:instrText xml:space="preserve"> PAGEREF _Toc228381100 \h </w:instrText>
        </w:r>
        <w:r>
          <w:rPr>
            <w:noProof/>
            <w:webHidden/>
          </w:rPr>
        </w:r>
        <w:r>
          <w:rPr>
            <w:noProof/>
            <w:webHidden/>
          </w:rPr>
          <w:fldChar w:fldCharType="separate"/>
        </w:r>
        <w:r>
          <w:rPr>
            <w:noProof/>
            <w:webHidden/>
          </w:rPr>
          <w:t>19</w:t>
        </w:r>
        <w:r>
          <w:rPr>
            <w:noProof/>
            <w:webHidden/>
          </w:rPr>
          <w:fldChar w:fldCharType="end"/>
        </w:r>
      </w:hyperlink>
    </w:p>
    <w:p w14:paraId="4C6C4E14" w14:textId="0DC39521" w:rsidR="003735BD" w:rsidRDefault="003735BD">
      <w:pPr>
        <w:pStyle w:val="TOC1"/>
        <w:rPr>
          <w:rFonts w:asciiTheme="minorHAnsi" w:eastAsiaTheme="minorEastAsia" w:hAnsiTheme="minorHAnsi" w:cstheme="minorBidi"/>
          <w:noProof/>
          <w:kern w:val="2"/>
          <w:sz w:val="24"/>
          <w:szCs w:val="24"/>
          <w:lang w:val="en-US" w:eastAsia="en-US"/>
          <w14:ligatures w14:val="standardContextual"/>
        </w:rPr>
      </w:pPr>
      <w:hyperlink w:anchor="_Toc228381101" w:history="1">
        <w:r w:rsidRPr="00951F2C">
          <w:rPr>
            <w:rStyle w:val="Hyperlink"/>
            <w:noProof/>
          </w:rPr>
          <w:t>References</w:t>
        </w:r>
        <w:r>
          <w:rPr>
            <w:noProof/>
            <w:webHidden/>
          </w:rPr>
          <w:tab/>
        </w:r>
        <w:r>
          <w:rPr>
            <w:noProof/>
            <w:webHidden/>
          </w:rPr>
          <w:fldChar w:fldCharType="begin"/>
        </w:r>
        <w:r>
          <w:rPr>
            <w:noProof/>
            <w:webHidden/>
          </w:rPr>
          <w:instrText xml:space="preserve"> PAGEREF _Toc228381101 \h </w:instrText>
        </w:r>
        <w:r>
          <w:rPr>
            <w:noProof/>
            <w:webHidden/>
          </w:rPr>
        </w:r>
        <w:r>
          <w:rPr>
            <w:noProof/>
            <w:webHidden/>
          </w:rPr>
          <w:fldChar w:fldCharType="separate"/>
        </w:r>
        <w:r>
          <w:rPr>
            <w:noProof/>
            <w:webHidden/>
          </w:rPr>
          <w:t>20</w:t>
        </w:r>
        <w:r>
          <w:rPr>
            <w:noProof/>
            <w:webHidden/>
          </w:rPr>
          <w:fldChar w:fldCharType="end"/>
        </w:r>
      </w:hyperlink>
    </w:p>
    <w:p w14:paraId="4CC28775" w14:textId="71FC2343" w:rsidR="0074205F" w:rsidRPr="0074205F" w:rsidRDefault="00574442" w:rsidP="0074205F">
      <w:r>
        <w:fldChar w:fldCharType="end"/>
      </w:r>
    </w:p>
    <w:p w14:paraId="5DD3847F" w14:textId="77777777" w:rsidR="0024591F" w:rsidRPr="00985421" w:rsidRDefault="0024591F" w:rsidP="00EF50E5">
      <w:pPr>
        <w:pStyle w:val="Heading1"/>
        <w:sectPr w:rsidR="0024591F" w:rsidRPr="00985421" w:rsidSect="00E037E3">
          <w:footerReference w:type="even" r:id="rId8"/>
          <w:footerReference w:type="default" r:id="rId9"/>
          <w:pgSz w:w="12240" w:h="15840"/>
          <w:pgMar w:top="1440" w:right="1440" w:bottom="1440" w:left="1440" w:header="720" w:footer="720" w:gutter="0"/>
          <w:cols w:space="720"/>
          <w:docGrid w:linePitch="360"/>
        </w:sectPr>
      </w:pPr>
    </w:p>
    <w:p w14:paraId="168ED2AF" w14:textId="77777777" w:rsidR="00BC7F5A" w:rsidRDefault="00BC7F5A" w:rsidP="00BC7F5A">
      <w:pPr>
        <w:pStyle w:val="Heading1"/>
      </w:pPr>
      <w:bookmarkStart w:id="0" w:name="_Toc226013090"/>
      <w:bookmarkStart w:id="1" w:name="_Toc228381097"/>
      <w:bookmarkStart w:id="2" w:name="_Toc225244785"/>
      <w:bookmarkStart w:id="3" w:name="_Toc226013087"/>
      <w:r w:rsidRPr="00621AB0">
        <w:lastRenderedPageBreak/>
        <w:t xml:space="preserve">Appendix </w:t>
      </w:r>
      <w:r>
        <w:t>1</w:t>
      </w:r>
      <w:r w:rsidRPr="00621AB0">
        <w:t xml:space="preserve">: </w:t>
      </w:r>
      <w:bookmarkEnd w:id="0"/>
      <w:r w:rsidRPr="00E11C48">
        <w:t>Standards for Reporting Implementation Studies (StaRI) checklist</w:t>
      </w:r>
      <w:bookmarkEnd w:id="1"/>
    </w:p>
    <w:p w14:paraId="00352F30" w14:textId="77777777" w:rsidR="00BC7F5A" w:rsidRDefault="00BC7F5A" w:rsidP="00BC7F5A"/>
    <w:p w14:paraId="135FECFA" w14:textId="77777777" w:rsidR="00BC7F5A" w:rsidRDefault="00BC7F5A" w:rsidP="00BC7F5A">
      <w:pPr>
        <w:rPr>
          <w:rFonts w:asciiTheme="majorHAnsi" w:hAnsiTheme="majorHAnsi" w:cs="Arial"/>
          <w:b/>
          <w:sz w:val="28"/>
        </w:rPr>
      </w:pPr>
      <w:r>
        <w:rPr>
          <w:rFonts w:asciiTheme="majorHAnsi" w:hAnsiTheme="majorHAnsi" w:cs="Arial"/>
          <w:b/>
          <w:noProof/>
          <w:sz w:val="28"/>
          <w:lang w:eastAsia="en-GB"/>
        </w:rPr>
        <w:drawing>
          <wp:anchor distT="0" distB="0" distL="114300" distR="114300" simplePos="0" relativeHeight="251659264" behindDoc="0" locked="0" layoutInCell="1" allowOverlap="1" wp14:anchorId="3E1C1A09" wp14:editId="571FA149">
            <wp:simplePos x="0" y="0"/>
            <wp:positionH relativeFrom="column">
              <wp:posOffset>7366000</wp:posOffset>
            </wp:positionH>
            <wp:positionV relativeFrom="paragraph">
              <wp:posOffset>-601980</wp:posOffset>
            </wp:positionV>
            <wp:extent cx="1203325" cy="1004570"/>
            <wp:effectExtent l="0" t="0" r="0" b="11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I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3325" cy="100457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cs="Arial"/>
          <w:b/>
          <w:sz w:val="28"/>
        </w:rPr>
        <w:t xml:space="preserve">Standards for Reporting Implementation Studies: </w:t>
      </w:r>
      <w:proofErr w:type="gramStart"/>
      <w:r>
        <w:rPr>
          <w:rFonts w:asciiTheme="majorHAnsi" w:hAnsiTheme="majorHAnsi" w:cs="Arial"/>
          <w:b/>
          <w:sz w:val="28"/>
        </w:rPr>
        <w:t>the</w:t>
      </w:r>
      <w:proofErr w:type="gramEnd"/>
      <w:r>
        <w:rPr>
          <w:rFonts w:asciiTheme="majorHAnsi" w:hAnsiTheme="majorHAnsi" w:cs="Arial"/>
          <w:b/>
          <w:sz w:val="28"/>
        </w:rPr>
        <w:t xml:space="preserve"> StaRI checklist for completion</w:t>
      </w:r>
    </w:p>
    <w:p w14:paraId="6212F090" w14:textId="77777777" w:rsidR="00BC7F5A" w:rsidRPr="00B941E8" w:rsidRDefault="00BC7F5A" w:rsidP="00BC7F5A">
      <w:pPr>
        <w:tabs>
          <w:tab w:val="left" w:pos="1528"/>
        </w:tabs>
        <w:spacing w:before="120"/>
        <w:rPr>
          <w:rFonts w:asciiTheme="majorHAnsi" w:hAnsiTheme="majorHAnsi"/>
          <w:sz w:val="20"/>
        </w:rPr>
      </w:pPr>
      <w:r>
        <w:rPr>
          <w:rFonts w:asciiTheme="majorHAnsi" w:hAnsiTheme="majorHAnsi"/>
          <w:sz w:val="20"/>
        </w:rPr>
        <w:t xml:space="preserve">The StaRI standard should be referenced as:   Pinnock H, Barwick M, Carpenter C, </w:t>
      </w:r>
      <w:bookmarkStart w:id="4" w:name="OLE_LINK170"/>
      <w:bookmarkStart w:id="5" w:name="OLE_LINK173"/>
      <w:r>
        <w:rPr>
          <w:rFonts w:asciiTheme="majorHAnsi" w:hAnsiTheme="majorHAnsi"/>
          <w:sz w:val="20"/>
        </w:rPr>
        <w:t>Eldridge</w:t>
      </w:r>
      <w:bookmarkEnd w:id="4"/>
      <w:bookmarkEnd w:id="5"/>
      <w:r>
        <w:rPr>
          <w:rFonts w:asciiTheme="majorHAnsi" w:hAnsiTheme="majorHAnsi"/>
          <w:sz w:val="20"/>
        </w:rPr>
        <w:t xml:space="preserve"> S, </w:t>
      </w:r>
      <w:bookmarkStart w:id="6" w:name="OLE_LINK295"/>
      <w:bookmarkStart w:id="7" w:name="OLE_LINK296"/>
      <w:r>
        <w:rPr>
          <w:rFonts w:asciiTheme="majorHAnsi" w:hAnsiTheme="majorHAnsi"/>
          <w:sz w:val="20"/>
        </w:rPr>
        <w:t>Grandes</w:t>
      </w:r>
      <w:bookmarkEnd w:id="6"/>
      <w:bookmarkEnd w:id="7"/>
      <w:r>
        <w:rPr>
          <w:rFonts w:asciiTheme="majorHAnsi" w:hAnsiTheme="majorHAnsi"/>
          <w:sz w:val="20"/>
        </w:rPr>
        <w:t xml:space="preserve"> G, </w:t>
      </w:r>
      <w:bookmarkStart w:id="8" w:name="OLE_LINK297"/>
      <w:bookmarkStart w:id="9" w:name="OLE_LINK313"/>
      <w:bookmarkStart w:id="10" w:name="OLE_LINK43"/>
      <w:r>
        <w:rPr>
          <w:rFonts w:asciiTheme="majorHAnsi" w:hAnsiTheme="majorHAnsi"/>
          <w:sz w:val="20"/>
        </w:rPr>
        <w:t>Griffiths</w:t>
      </w:r>
      <w:bookmarkEnd w:id="8"/>
      <w:bookmarkEnd w:id="9"/>
      <w:r>
        <w:rPr>
          <w:rFonts w:asciiTheme="majorHAnsi" w:hAnsiTheme="majorHAnsi"/>
          <w:sz w:val="20"/>
        </w:rPr>
        <w:t xml:space="preserve"> CJ, </w:t>
      </w:r>
      <w:bookmarkStart w:id="11" w:name="OLE_LINK314"/>
      <w:bookmarkStart w:id="12" w:name="OLE_LINK319"/>
      <w:r>
        <w:rPr>
          <w:rFonts w:asciiTheme="majorHAnsi" w:hAnsiTheme="majorHAnsi"/>
          <w:sz w:val="20"/>
        </w:rPr>
        <w:t>Rycroft-Malone</w:t>
      </w:r>
      <w:bookmarkEnd w:id="10"/>
      <w:bookmarkEnd w:id="11"/>
      <w:bookmarkEnd w:id="12"/>
      <w:r>
        <w:rPr>
          <w:rFonts w:asciiTheme="majorHAnsi" w:hAnsiTheme="majorHAnsi"/>
          <w:sz w:val="20"/>
        </w:rPr>
        <w:t xml:space="preserve"> J, </w:t>
      </w:r>
      <w:bookmarkStart w:id="13" w:name="OLE_LINK320"/>
      <w:bookmarkStart w:id="14" w:name="OLE_LINK321"/>
      <w:r>
        <w:rPr>
          <w:rFonts w:asciiTheme="majorHAnsi" w:hAnsiTheme="majorHAnsi"/>
          <w:sz w:val="20"/>
        </w:rPr>
        <w:t>Meissner</w:t>
      </w:r>
      <w:bookmarkEnd w:id="13"/>
      <w:bookmarkEnd w:id="14"/>
      <w:r>
        <w:rPr>
          <w:rFonts w:asciiTheme="majorHAnsi" w:hAnsiTheme="majorHAnsi"/>
          <w:sz w:val="20"/>
        </w:rPr>
        <w:t xml:space="preserve"> P, </w:t>
      </w:r>
      <w:bookmarkStart w:id="15" w:name="OLE_LINK322"/>
      <w:bookmarkStart w:id="16" w:name="OLE_LINK323"/>
      <w:r>
        <w:rPr>
          <w:rFonts w:asciiTheme="majorHAnsi" w:hAnsiTheme="majorHAnsi"/>
          <w:sz w:val="20"/>
        </w:rPr>
        <w:t>Murray</w:t>
      </w:r>
      <w:bookmarkEnd w:id="15"/>
      <w:bookmarkEnd w:id="16"/>
      <w:r>
        <w:rPr>
          <w:rFonts w:asciiTheme="majorHAnsi" w:hAnsiTheme="majorHAnsi"/>
          <w:sz w:val="20"/>
        </w:rPr>
        <w:t xml:space="preserve"> E, </w:t>
      </w:r>
      <w:bookmarkStart w:id="17" w:name="OLE_LINK324"/>
      <w:bookmarkStart w:id="18" w:name="OLE_LINK325"/>
      <w:r>
        <w:rPr>
          <w:rFonts w:asciiTheme="majorHAnsi" w:hAnsiTheme="majorHAnsi"/>
          <w:sz w:val="20"/>
        </w:rPr>
        <w:t>Patel</w:t>
      </w:r>
      <w:bookmarkEnd w:id="17"/>
      <w:bookmarkEnd w:id="18"/>
      <w:r>
        <w:rPr>
          <w:rFonts w:asciiTheme="majorHAnsi" w:hAnsiTheme="majorHAnsi"/>
          <w:sz w:val="20"/>
        </w:rPr>
        <w:t xml:space="preserve"> A, </w:t>
      </w:r>
      <w:bookmarkStart w:id="19" w:name="OLE_LINK326"/>
      <w:bookmarkStart w:id="20" w:name="OLE_LINK327"/>
      <w:r>
        <w:rPr>
          <w:rFonts w:asciiTheme="majorHAnsi" w:hAnsiTheme="majorHAnsi"/>
          <w:sz w:val="20"/>
        </w:rPr>
        <w:t>Sheikh</w:t>
      </w:r>
      <w:bookmarkEnd w:id="19"/>
      <w:bookmarkEnd w:id="20"/>
      <w:r>
        <w:rPr>
          <w:rFonts w:asciiTheme="majorHAnsi" w:hAnsiTheme="majorHAnsi"/>
          <w:sz w:val="20"/>
        </w:rPr>
        <w:t xml:space="preserve"> A, </w:t>
      </w:r>
      <w:bookmarkStart w:id="21" w:name="OLE_LINK328"/>
      <w:bookmarkStart w:id="22" w:name="OLE_LINK329"/>
      <w:r>
        <w:rPr>
          <w:rFonts w:asciiTheme="majorHAnsi" w:hAnsiTheme="majorHAnsi"/>
          <w:sz w:val="20"/>
        </w:rPr>
        <w:t>Taylor</w:t>
      </w:r>
      <w:bookmarkEnd w:id="21"/>
      <w:bookmarkEnd w:id="22"/>
      <w:r>
        <w:rPr>
          <w:rFonts w:asciiTheme="majorHAnsi" w:hAnsiTheme="majorHAnsi"/>
          <w:sz w:val="20"/>
        </w:rPr>
        <w:t xml:space="preserve"> SJC for the StaRI Group.  Standards for Reporting Implementation Studies </w:t>
      </w:r>
      <w:hyperlink r:id="rId11" w:history="1">
        <w:r>
          <w:rPr>
            <w:rStyle w:val="Hyperlink"/>
            <w:rFonts w:asciiTheme="majorHAnsi" w:hAnsiTheme="majorHAnsi"/>
            <w:sz w:val="20"/>
          </w:rPr>
          <w:t>(StaRI) statement</w:t>
        </w:r>
      </w:hyperlink>
      <w:r>
        <w:rPr>
          <w:rFonts w:asciiTheme="majorHAnsi" w:hAnsiTheme="majorHAnsi"/>
          <w:sz w:val="20"/>
        </w:rPr>
        <w:t xml:space="preserve">.  </w:t>
      </w:r>
      <w:bookmarkStart w:id="23" w:name="OLE_LINK1"/>
      <w:bookmarkStart w:id="24" w:name="OLE_LINK2"/>
      <w:r>
        <w:rPr>
          <w:rFonts w:asciiTheme="majorHAnsi" w:hAnsiTheme="majorHAnsi"/>
          <w:i/>
          <w:sz w:val="20"/>
        </w:rPr>
        <w:t>BMJ</w:t>
      </w:r>
      <w:r>
        <w:rPr>
          <w:rFonts w:asciiTheme="majorHAnsi" w:hAnsiTheme="majorHAnsi"/>
          <w:sz w:val="20"/>
        </w:rPr>
        <w:t xml:space="preserve"> </w:t>
      </w:r>
      <w:bookmarkEnd w:id="23"/>
      <w:bookmarkEnd w:id="24"/>
      <w:r>
        <w:rPr>
          <w:rFonts w:asciiTheme="majorHAnsi" w:hAnsiTheme="majorHAnsi"/>
          <w:sz w:val="20"/>
        </w:rPr>
        <w:t>2017;</w:t>
      </w:r>
      <w:proofErr w:type="gramStart"/>
      <w:r>
        <w:rPr>
          <w:rFonts w:asciiTheme="majorHAnsi" w:hAnsiTheme="majorHAnsi"/>
          <w:sz w:val="20"/>
        </w:rPr>
        <w:t>356:i</w:t>
      </w:r>
      <w:proofErr w:type="gramEnd"/>
      <w:r>
        <w:rPr>
          <w:rFonts w:asciiTheme="majorHAnsi" w:hAnsiTheme="majorHAnsi"/>
          <w:sz w:val="20"/>
        </w:rPr>
        <w:t>6795</w:t>
      </w:r>
    </w:p>
    <w:p w14:paraId="45D09218" w14:textId="7068AB2C" w:rsidR="00B97909" w:rsidRPr="0035145A" w:rsidRDefault="00B97909" w:rsidP="00B97909">
      <w:pPr>
        <w:tabs>
          <w:tab w:val="left" w:pos="1528"/>
        </w:tabs>
        <w:spacing w:before="120"/>
        <w:rPr>
          <w:rFonts w:asciiTheme="majorHAnsi" w:hAnsiTheme="majorHAnsi"/>
          <w:sz w:val="20"/>
        </w:rPr>
      </w:pPr>
      <w:r>
        <w:rPr>
          <w:rFonts w:asciiTheme="majorHAnsi" w:hAnsiTheme="majorHAnsi"/>
          <w:sz w:val="20"/>
        </w:rPr>
        <w:t xml:space="preserve">The detailed Explanation and Elaboration document, which provides the rationale and exemplar text for all these items is:  </w:t>
      </w:r>
      <w:bookmarkStart w:id="25" w:name="OLE_LINK1385"/>
      <w:bookmarkStart w:id="26" w:name="OLE_LINK1386"/>
      <w:bookmarkStart w:id="27" w:name="OLE_LINK1399"/>
      <w:bookmarkStart w:id="28" w:name="OLE_LINK1400"/>
      <w:r>
        <w:rPr>
          <w:rFonts w:asciiTheme="majorHAnsi" w:hAnsiTheme="majorHAnsi"/>
          <w:sz w:val="20"/>
        </w:rPr>
        <w:t xml:space="preserve">Pinnock H, Barwick M, Carpenter C, Eldridge S, Grandes G, Griffiths C, Rycroft-Malone J, Meissner P, Murray E, Patel A, Sheikh A, Taylor S, for the StaRI group.  Standards for Reporting Implementation Studies </w:t>
      </w:r>
      <w:hyperlink r:id="rId12" w:history="1">
        <w:r>
          <w:rPr>
            <w:rStyle w:val="Hyperlink"/>
            <w:rFonts w:asciiTheme="majorHAnsi" w:hAnsiTheme="majorHAnsi"/>
            <w:sz w:val="20"/>
          </w:rPr>
          <w:t>(StaRI). Explanation and Elaboration document</w:t>
        </w:r>
      </w:hyperlink>
      <w:r>
        <w:rPr>
          <w:rFonts w:asciiTheme="majorHAnsi" w:hAnsiTheme="majorHAnsi"/>
          <w:sz w:val="20"/>
        </w:rPr>
        <w:t xml:space="preserve">. </w:t>
      </w:r>
      <w:r>
        <w:rPr>
          <w:rFonts w:asciiTheme="majorHAnsi" w:hAnsiTheme="majorHAnsi"/>
          <w:i/>
          <w:sz w:val="20"/>
        </w:rPr>
        <w:t>BMJ Open</w:t>
      </w:r>
      <w:bookmarkEnd w:id="25"/>
      <w:bookmarkEnd w:id="26"/>
      <w:r>
        <w:rPr>
          <w:rFonts w:asciiTheme="majorHAnsi" w:hAnsiTheme="majorHAnsi"/>
          <w:i/>
          <w:sz w:val="20"/>
        </w:rPr>
        <w:t xml:space="preserve"> </w:t>
      </w:r>
      <w:bookmarkEnd w:id="27"/>
      <w:bookmarkEnd w:id="28"/>
      <w:r>
        <w:rPr>
          <w:rFonts w:asciiTheme="majorHAnsi" w:hAnsiTheme="majorHAnsi"/>
          <w:sz w:val="20"/>
        </w:rPr>
        <w:t>2017;</w:t>
      </w:r>
      <w:proofErr w:type="gramStart"/>
      <w:r>
        <w:rPr>
          <w:rFonts w:asciiTheme="majorHAnsi" w:hAnsiTheme="majorHAnsi"/>
          <w:sz w:val="20"/>
        </w:rPr>
        <w:t>7:e</w:t>
      </w:r>
      <w:proofErr w:type="gramEnd"/>
      <w:r>
        <w:rPr>
          <w:rFonts w:asciiTheme="majorHAnsi" w:hAnsiTheme="majorHAnsi"/>
          <w:sz w:val="20"/>
        </w:rPr>
        <w:t>013318</w:t>
      </w:r>
    </w:p>
    <w:p w14:paraId="1F3B54CA" w14:textId="77777777" w:rsidR="00BC7F5A" w:rsidRDefault="00BC7F5A" w:rsidP="00BC7F5A">
      <w:pPr>
        <w:spacing w:before="120"/>
        <w:rPr>
          <w:rFonts w:ascii="Calibri" w:eastAsia="Calibri" w:hAnsi="Calibri" w:cs="Times New Roman"/>
          <w:sz w:val="20"/>
          <w:szCs w:val="20"/>
        </w:rPr>
      </w:pPr>
      <w:r>
        <w:rPr>
          <w:rFonts w:ascii="Calibri" w:eastAsia="Calibri" w:hAnsi="Calibri" w:cs="Times New Roman"/>
          <w:sz w:val="20"/>
          <w:szCs w:val="22"/>
        </w:rPr>
        <w:t>Notes:</w:t>
      </w:r>
      <w:r>
        <w:rPr>
          <w:rFonts w:ascii="Calibri" w:eastAsia="Calibri" w:hAnsi="Calibri" w:cs="Times New Roman"/>
          <w:b/>
          <w:sz w:val="20"/>
          <w:szCs w:val="22"/>
        </w:rPr>
        <w:t xml:space="preserve">   </w:t>
      </w:r>
      <w:r>
        <w:rPr>
          <w:rFonts w:ascii="Calibri" w:eastAsia="Calibri" w:hAnsi="Calibri" w:cs="Times New Roman"/>
          <w:sz w:val="20"/>
          <w:szCs w:val="20"/>
        </w:rPr>
        <w:t>A key concept of the StaRI standards is the dual strands of describing, on the one hand, the implementation strategy and, on the other, the clinical, healthcare, or public health intervention that is being implemented.  These strands are represented as two columns in the checklist.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6"/>
        <w:gridCol w:w="6464"/>
      </w:tblGrid>
      <w:tr w:rsidR="00BC7F5A" w14:paraId="74292C99" w14:textId="77777777" w:rsidTr="00A36CBE">
        <w:tc>
          <w:tcPr>
            <w:tcW w:w="7110" w:type="dxa"/>
            <w:shd w:val="clear" w:color="auto" w:fill="B4C6E7" w:themeFill="accent1" w:themeFillTint="66"/>
          </w:tcPr>
          <w:p w14:paraId="42308F5E" w14:textId="77777777" w:rsidR="00BC7F5A" w:rsidRDefault="00BC7F5A" w:rsidP="00A36CBE">
            <w:pPr>
              <w:rPr>
                <w:rFonts w:ascii="Calibri" w:hAnsi="Calibri" w:cs="Times New Roman"/>
                <w:sz w:val="20"/>
                <w:szCs w:val="20"/>
                <w:lang w:eastAsia="en-US"/>
              </w:rPr>
            </w:pPr>
            <w:r>
              <w:rPr>
                <w:rFonts w:ascii="Calibri" w:hAnsi="Calibri" w:cs="Times New Roman"/>
                <w:sz w:val="20"/>
                <w:szCs w:val="20"/>
                <w:lang w:eastAsia="en-US"/>
              </w:rPr>
              <w:t>The primary focus of implementation science is the implementation strategy (column 1</w:t>
            </w:r>
            <w:proofErr w:type="gramStart"/>
            <w:r>
              <w:rPr>
                <w:rFonts w:ascii="Calibri" w:hAnsi="Calibri" w:cs="Times New Roman"/>
                <w:sz w:val="20"/>
                <w:szCs w:val="20"/>
                <w:lang w:eastAsia="en-US"/>
              </w:rPr>
              <w:t>)</w:t>
            </w:r>
            <w:proofErr w:type="gramEnd"/>
            <w:r>
              <w:rPr>
                <w:rFonts w:ascii="Calibri" w:hAnsi="Calibri" w:cs="Times New Roman"/>
                <w:sz w:val="20"/>
                <w:szCs w:val="20"/>
                <w:lang w:eastAsia="en-US"/>
              </w:rPr>
              <w:t xml:space="preserve"> and the expectation is that this will always be completed.   </w:t>
            </w:r>
          </w:p>
        </w:tc>
        <w:tc>
          <w:tcPr>
            <w:tcW w:w="7110" w:type="dxa"/>
            <w:shd w:val="clear" w:color="auto" w:fill="D9E2F3" w:themeFill="accent1" w:themeFillTint="33"/>
          </w:tcPr>
          <w:p w14:paraId="5BF8D5A6" w14:textId="77777777" w:rsidR="00BC7F5A" w:rsidRDefault="00BC7F5A" w:rsidP="00A36CBE">
            <w:pPr>
              <w:rPr>
                <w:rFonts w:ascii="Calibri" w:hAnsi="Calibri" w:cs="Times New Roman"/>
                <w:sz w:val="20"/>
                <w:szCs w:val="20"/>
                <w:lang w:eastAsia="en-US"/>
              </w:rPr>
            </w:pPr>
            <w:r>
              <w:rPr>
                <w:rFonts w:ascii="Calibri" w:hAnsi="Calibri" w:cs="Times New Roman"/>
                <w:sz w:val="20"/>
                <w:szCs w:val="20"/>
                <w:lang w:eastAsia="en-US"/>
              </w:rPr>
              <w:t xml:space="preserve">The evidence about the impact of the intervention on the targeted population should always be considered (column 2) and either health outcomes reported or robust evidence cited to support a known beneficial effect of the intervention on the health of individuals or populations.  </w:t>
            </w:r>
          </w:p>
        </w:tc>
      </w:tr>
    </w:tbl>
    <w:p w14:paraId="6AA0EDFA" w14:textId="2C55AE14" w:rsidR="00BC7F5A" w:rsidRPr="008520FA" w:rsidRDefault="00BC7F5A" w:rsidP="00BC7F5A">
      <w:pPr>
        <w:spacing w:after="120"/>
        <w:rPr>
          <w:rFonts w:asciiTheme="majorHAnsi" w:hAnsiTheme="majorHAnsi" w:cs="Arial"/>
          <w:b/>
          <w:sz w:val="18"/>
          <w:szCs w:val="18"/>
        </w:rPr>
      </w:pPr>
      <w:bookmarkStart w:id="29" w:name="OLE_LINK51"/>
      <w:bookmarkStart w:id="30" w:name="OLE_LINK52"/>
      <w:r>
        <w:rPr>
          <w:rFonts w:ascii="Calibri" w:eastAsia="Calibri" w:hAnsi="Calibri" w:cs="Times New Roman"/>
          <w:sz w:val="20"/>
          <w:szCs w:val="20"/>
        </w:rPr>
        <w:t xml:space="preserve">The StaRI </w:t>
      </w:r>
      <w:r w:rsidRPr="00B97909">
        <w:rPr>
          <w:rFonts w:ascii="Calibri" w:eastAsia="Calibri" w:hAnsi="Calibri" w:cs="Times New Roman"/>
          <w:sz w:val="20"/>
          <w:szCs w:val="20"/>
        </w:rPr>
        <w:t>standards refer</w:t>
      </w:r>
      <w:r>
        <w:rPr>
          <w:rFonts w:ascii="Calibri" w:eastAsia="Calibri" w:hAnsi="Calibri" w:cs="Times New Roman"/>
          <w:sz w:val="20"/>
          <w:szCs w:val="20"/>
        </w:rPr>
        <w:t xml:space="preserve"> to the broad range of study designs employed in implementation science.    Authors should refer to other reporting standards for advice on reporting specific methodological features.  Conversely, whilst all items are worthy of consideration, not all items will be applicable to, or feasible within every study.</w:t>
      </w:r>
      <w:bookmarkEnd w:id="29"/>
      <w:bookmarkEnd w:id="30"/>
    </w:p>
    <w:tbl>
      <w:tblPr>
        <w:tblW w:w="1350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67"/>
        <w:gridCol w:w="1747"/>
        <w:gridCol w:w="3600"/>
        <w:gridCol w:w="2160"/>
        <w:gridCol w:w="3870"/>
      </w:tblGrid>
      <w:tr w:rsidR="00CD71E2" w:rsidRPr="008520FA" w14:paraId="5D54743D" w14:textId="77777777" w:rsidTr="00B97909">
        <w:tc>
          <w:tcPr>
            <w:tcW w:w="2127" w:type="dxa"/>
            <w:gridSpan w:val="2"/>
            <w:shd w:val="clear" w:color="auto" w:fill="BFBFBF" w:themeFill="background1" w:themeFillShade="BF"/>
          </w:tcPr>
          <w:p w14:paraId="3AD68E86" w14:textId="77777777" w:rsidR="00BC7F5A" w:rsidRPr="008520FA" w:rsidRDefault="00BC7F5A" w:rsidP="00A36CBE">
            <w:pPr>
              <w:spacing w:before="20" w:after="20"/>
              <w:jc w:val="center"/>
              <w:rPr>
                <w:rFonts w:ascii="Calibri" w:eastAsia="Calibri" w:hAnsi="Calibri" w:cs="Times New Roman"/>
                <w:b/>
                <w:sz w:val="18"/>
                <w:szCs w:val="18"/>
              </w:rPr>
            </w:pPr>
          </w:p>
          <w:p w14:paraId="54268A70" w14:textId="62398E40"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Checklist item</w:t>
            </w:r>
          </w:p>
        </w:tc>
        <w:tc>
          <w:tcPr>
            <w:tcW w:w="1747" w:type="dxa"/>
            <w:shd w:val="clear" w:color="auto" w:fill="B4C6E7" w:themeFill="accent1" w:themeFillTint="66"/>
          </w:tcPr>
          <w:p w14:paraId="6599C9C5" w14:textId="77777777" w:rsidR="00BC7F5A" w:rsidRPr="008520FA" w:rsidRDefault="00BC7F5A" w:rsidP="00A36CBE">
            <w:pPr>
              <w:spacing w:before="20" w:after="20"/>
              <w:rPr>
                <w:rFonts w:ascii="Calibri" w:eastAsia="Calibri" w:hAnsi="Calibri" w:cs="Times New Roman"/>
                <w:b/>
                <w:sz w:val="18"/>
                <w:szCs w:val="18"/>
              </w:rPr>
            </w:pPr>
            <w:bookmarkStart w:id="31" w:name="OLE_LINK3"/>
            <w:bookmarkStart w:id="32" w:name="OLE_LINK4"/>
            <w:r w:rsidRPr="008520FA">
              <w:rPr>
                <w:rFonts w:ascii="Calibri" w:eastAsia="Calibri" w:hAnsi="Calibri" w:cs="Times New Roman"/>
                <w:b/>
                <w:sz w:val="18"/>
                <w:szCs w:val="18"/>
              </w:rPr>
              <w:t>Reported on page #</w:t>
            </w:r>
            <w:bookmarkEnd w:id="31"/>
            <w:bookmarkEnd w:id="32"/>
          </w:p>
        </w:tc>
        <w:tc>
          <w:tcPr>
            <w:tcW w:w="3600" w:type="dxa"/>
            <w:shd w:val="clear" w:color="auto" w:fill="BFBFBF" w:themeFill="background1" w:themeFillShade="BF"/>
          </w:tcPr>
          <w:p w14:paraId="57DE77A9" w14:textId="77777777" w:rsidR="00BC7F5A" w:rsidRPr="008520FA" w:rsidRDefault="00BC7F5A" w:rsidP="00A36CBE">
            <w:pPr>
              <w:spacing w:before="20" w:after="20"/>
              <w:jc w:val="center"/>
              <w:rPr>
                <w:rFonts w:ascii="Calibri" w:eastAsia="Calibri" w:hAnsi="Calibri" w:cs="Times New Roman"/>
                <w:b/>
                <w:sz w:val="18"/>
                <w:szCs w:val="18"/>
              </w:rPr>
            </w:pPr>
          </w:p>
          <w:p w14:paraId="0CA17A38"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Implementation Strategy</w:t>
            </w:r>
          </w:p>
        </w:tc>
        <w:tc>
          <w:tcPr>
            <w:tcW w:w="2160" w:type="dxa"/>
            <w:shd w:val="clear" w:color="auto" w:fill="D9E2F3" w:themeFill="accent1" w:themeFillTint="33"/>
          </w:tcPr>
          <w:p w14:paraId="29DA786F" w14:textId="3525EFB8" w:rsidR="00BC7F5A" w:rsidRPr="008520FA" w:rsidRDefault="00BC7F5A" w:rsidP="00A36CBE">
            <w:pPr>
              <w:spacing w:before="20" w:after="20"/>
              <w:jc w:val="right"/>
              <w:rPr>
                <w:rFonts w:ascii="Calibri" w:eastAsia="Calibri" w:hAnsi="Calibri" w:cs="Times New Roman"/>
                <w:b/>
                <w:sz w:val="18"/>
                <w:szCs w:val="18"/>
              </w:rPr>
            </w:pPr>
            <w:r w:rsidRPr="008520FA">
              <w:rPr>
                <w:rFonts w:ascii="Calibri" w:eastAsia="Calibri" w:hAnsi="Calibri" w:cs="Times New Roman"/>
                <w:b/>
                <w:sz w:val="18"/>
                <w:szCs w:val="18"/>
              </w:rPr>
              <w:t xml:space="preserve"> Reported on page #</w:t>
            </w:r>
          </w:p>
        </w:tc>
        <w:tc>
          <w:tcPr>
            <w:tcW w:w="3870" w:type="dxa"/>
            <w:shd w:val="clear" w:color="auto" w:fill="BFBFBF" w:themeFill="background1" w:themeFillShade="BF"/>
          </w:tcPr>
          <w:p w14:paraId="3D4AF5BE" w14:textId="77777777" w:rsidR="00BC7F5A" w:rsidRPr="008520FA" w:rsidRDefault="00BC7F5A" w:rsidP="00A36CBE">
            <w:pPr>
              <w:spacing w:before="20" w:after="20"/>
              <w:jc w:val="center"/>
              <w:rPr>
                <w:rFonts w:ascii="Calibri" w:eastAsia="Calibri" w:hAnsi="Calibri" w:cs="Times New Roman"/>
                <w:b/>
                <w:sz w:val="18"/>
                <w:szCs w:val="18"/>
              </w:rPr>
            </w:pPr>
          </w:p>
          <w:p w14:paraId="7FC2556F"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Intervention</w:t>
            </w:r>
          </w:p>
        </w:tc>
      </w:tr>
      <w:tr w:rsidR="00CD71E2" w:rsidRPr="008520FA" w14:paraId="10F1B3D4" w14:textId="77777777" w:rsidTr="00B97909">
        <w:tc>
          <w:tcPr>
            <w:tcW w:w="2127" w:type="dxa"/>
            <w:gridSpan w:val="2"/>
          </w:tcPr>
          <w:p w14:paraId="0BFC3E2D" w14:textId="77777777" w:rsidR="00BC7F5A" w:rsidRPr="008520FA" w:rsidRDefault="00BC7F5A" w:rsidP="00A36CBE">
            <w:pPr>
              <w:spacing w:before="20" w:after="20"/>
              <w:jc w:val="center"/>
              <w:rPr>
                <w:rFonts w:ascii="Calibri" w:eastAsia="Calibri" w:hAnsi="Calibri" w:cs="Times New Roman"/>
                <w:b/>
                <w:sz w:val="18"/>
                <w:szCs w:val="18"/>
              </w:rPr>
            </w:pPr>
          </w:p>
        </w:tc>
        <w:tc>
          <w:tcPr>
            <w:tcW w:w="1747" w:type="dxa"/>
          </w:tcPr>
          <w:p w14:paraId="66E9FB0B" w14:textId="551322D0" w:rsidR="00BC7F5A" w:rsidRPr="008520FA" w:rsidRDefault="00B97909" w:rsidP="00A36CBE">
            <w:pPr>
              <w:spacing w:before="20" w:after="20"/>
              <w:rPr>
                <w:rFonts w:ascii="Calibri" w:eastAsia="Calibri" w:hAnsi="Calibri" w:cs="Times New Roman"/>
                <w:b/>
                <w:sz w:val="18"/>
                <w:szCs w:val="18"/>
              </w:rPr>
            </w:pPr>
            <w:r w:rsidRPr="008520FA">
              <w:rPr>
                <w:rFonts w:ascii="Calibri" w:eastAsia="Calibri" w:hAnsi="Calibri" w:cs="Times New Roman"/>
                <w:b/>
                <w:noProof/>
                <w:sz w:val="18"/>
                <w:szCs w:val="18"/>
                <w:lang w:eastAsia="en-GB"/>
              </w:rPr>
              <mc:AlternateContent>
                <mc:Choice Requires="wps">
                  <w:drawing>
                    <wp:anchor distT="0" distB="0" distL="114300" distR="114300" simplePos="0" relativeHeight="251661312" behindDoc="0" locked="0" layoutInCell="1" allowOverlap="1" wp14:anchorId="737B5B70" wp14:editId="0315B099">
                      <wp:simplePos x="0" y="0"/>
                      <wp:positionH relativeFrom="column">
                        <wp:posOffset>-118353</wp:posOffset>
                      </wp:positionH>
                      <wp:positionV relativeFrom="paragraph">
                        <wp:posOffset>8319</wp:posOffset>
                      </wp:positionV>
                      <wp:extent cx="994410" cy="314960"/>
                      <wp:effectExtent l="50800" t="50800" r="0" b="91440"/>
                      <wp:wrapNone/>
                      <wp:docPr id="1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4410" cy="314960"/>
                              </a:xfrm>
                              <a:prstGeom prst="downArrow">
                                <a:avLst>
                                  <a:gd name="adj1" fmla="val 50000"/>
                                  <a:gd name="adj2" fmla="val 25000"/>
                                </a:avLst>
                              </a:prstGeom>
                              <a:solidFill>
                                <a:schemeClr val="accent1">
                                  <a:lumMod val="60000"/>
                                  <a:lumOff val="40000"/>
                                </a:schemeClr>
                              </a:solidFill>
                              <a:ln>
                                <a:noFill/>
                              </a:ln>
                              <a:effectLst>
                                <a:outerShdw blurRad="63500" dist="29783" dir="3885598" algn="ctr" rotWithShape="0">
                                  <a:srgbClr val="4E6128">
                                    <a:alpha val="74998"/>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EDA1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 o:spid="_x0000_s1026" type="#_x0000_t67" style="position:absolute;margin-left:-9.3pt;margin-top:.65pt;width:78.3pt;height:2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" fillcolor="#8eaadb [1940]" stroked="f">
                      <v:shadow on="t" color="#4e6128" opacity="49150f" offset="1pt,.74833mm"/>
                      <v:textbox style="layout-flow:vertical-ideographic"/>
                    </v:shape>
                  </w:pict>
                </mc:Fallback>
              </mc:AlternateContent>
            </w:r>
          </w:p>
        </w:tc>
        <w:tc>
          <w:tcPr>
            <w:tcW w:w="3600" w:type="dxa"/>
          </w:tcPr>
          <w:p w14:paraId="3950C5C4" w14:textId="77777777" w:rsidR="00BC7F5A" w:rsidRPr="008520FA" w:rsidRDefault="00EC5186" w:rsidP="00A36CBE">
            <w:pPr>
              <w:spacing w:before="20" w:after="20"/>
              <w:jc w:val="center"/>
              <w:rPr>
                <w:rFonts w:ascii="Calibri" w:eastAsia="Calibri" w:hAnsi="Calibri" w:cs="Times New Roman"/>
                <w:sz w:val="18"/>
                <w:szCs w:val="18"/>
              </w:rPr>
            </w:pPr>
            <w:r>
              <w:rPr>
                <w:rFonts w:ascii="Calibri" w:eastAsia="Calibri" w:hAnsi="Calibri" w:cs="Times New Roman"/>
                <w:sz w:val="18"/>
                <w:szCs w:val="18"/>
              </w:rPr>
              <w:t>“</w:t>
            </w:r>
            <w:r w:rsidR="00BC7F5A" w:rsidRPr="008520FA">
              <w:rPr>
                <w:rFonts w:ascii="Calibri" w:eastAsia="Calibri" w:hAnsi="Calibri" w:cs="Times New Roman"/>
                <w:sz w:val="18"/>
                <w:szCs w:val="18"/>
              </w:rPr>
              <w:t>Implementation strategy</w:t>
            </w:r>
            <w:r>
              <w:rPr>
                <w:rFonts w:ascii="Calibri" w:eastAsia="Calibri" w:hAnsi="Calibri" w:cs="Times New Roman"/>
                <w:sz w:val="18"/>
                <w:szCs w:val="18"/>
              </w:rPr>
              <w:t>”</w:t>
            </w:r>
            <w:r w:rsidR="00BC7F5A" w:rsidRPr="008520FA">
              <w:rPr>
                <w:rFonts w:ascii="Calibri" w:eastAsia="Calibri" w:hAnsi="Calibri" w:cs="Times New Roman"/>
                <w:sz w:val="18"/>
                <w:szCs w:val="18"/>
              </w:rPr>
              <w:t xml:space="preserve"> refers to how the intervention was implemented</w:t>
            </w:r>
          </w:p>
        </w:tc>
        <w:tc>
          <w:tcPr>
            <w:tcW w:w="2160" w:type="dxa"/>
          </w:tcPr>
          <w:p w14:paraId="6ABFB1D7" w14:textId="0B6A4408" w:rsidR="00BC7F5A" w:rsidRPr="008520FA" w:rsidRDefault="00B97909" w:rsidP="00A36CBE">
            <w:pPr>
              <w:spacing w:before="20" w:after="20"/>
              <w:jc w:val="center"/>
              <w:rPr>
                <w:rFonts w:ascii="Calibri" w:eastAsia="Calibri" w:hAnsi="Calibri" w:cs="Times New Roman"/>
                <w:b/>
                <w:sz w:val="18"/>
                <w:szCs w:val="18"/>
              </w:rPr>
            </w:pPr>
            <w:r w:rsidRPr="008520FA">
              <w:rPr>
                <w:rFonts w:ascii="Calibri" w:eastAsia="Calibri" w:hAnsi="Calibri" w:cs="Times New Roman"/>
                <w:b/>
                <w:noProof/>
                <w:sz w:val="18"/>
                <w:szCs w:val="18"/>
                <w:lang w:eastAsia="en-GB"/>
              </w:rPr>
              <mc:AlternateContent>
                <mc:Choice Requires="wps">
                  <w:drawing>
                    <wp:anchor distT="0" distB="0" distL="114300" distR="114300" simplePos="0" relativeHeight="251660288" behindDoc="0" locked="0" layoutInCell="1" allowOverlap="1" wp14:anchorId="00A95ACF" wp14:editId="53B91BF2">
                      <wp:simplePos x="0" y="0"/>
                      <wp:positionH relativeFrom="column">
                        <wp:posOffset>442595</wp:posOffset>
                      </wp:positionH>
                      <wp:positionV relativeFrom="paragraph">
                        <wp:posOffset>-49858</wp:posOffset>
                      </wp:positionV>
                      <wp:extent cx="286385" cy="314960"/>
                      <wp:effectExtent l="50800" t="50800" r="18415" b="91440"/>
                      <wp:wrapNone/>
                      <wp:docPr id="1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314960"/>
                              </a:xfrm>
                              <a:prstGeom prst="downArrow">
                                <a:avLst>
                                  <a:gd name="adj1" fmla="val 50000"/>
                                  <a:gd name="adj2" fmla="val 25000"/>
                                </a:avLst>
                              </a:prstGeom>
                              <a:solidFill>
                                <a:schemeClr val="accent1">
                                  <a:lumMod val="40000"/>
                                  <a:lumOff val="60000"/>
                                </a:schemeClr>
                              </a:solidFill>
                              <a:ln>
                                <a:noFill/>
                              </a:ln>
                              <a:effectLst>
                                <a:outerShdw blurRad="63500" dist="29783" dir="3885598" algn="ctr" rotWithShape="0">
                                  <a:srgbClr val="4E6128">
                                    <a:alpha val="74998"/>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6974B" id="AutoShape 11" o:spid="_x0000_s1026" type="#_x0000_t67" style="position:absolute;margin-left:34.85pt;margin-top:-3.95pt;width:22.55pt;height:2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" adj="16690" fillcolor="#b4c6e7 [1300]" stroked="f">
                      <v:shadow on="t" color="#4e6128" opacity="49150f" offset="1pt,.74833mm"/>
                      <v:textbox style="layout-flow:vertical-ideographic"/>
                    </v:shape>
                  </w:pict>
                </mc:Fallback>
              </mc:AlternateContent>
            </w:r>
          </w:p>
        </w:tc>
        <w:tc>
          <w:tcPr>
            <w:tcW w:w="3870" w:type="dxa"/>
          </w:tcPr>
          <w:p w14:paraId="57166370"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 xml:space="preserve"> </w:t>
            </w:r>
            <w:r w:rsidR="00EC5186">
              <w:rPr>
                <w:rFonts w:ascii="Calibri" w:eastAsia="Calibri" w:hAnsi="Calibri" w:cs="Times New Roman"/>
                <w:sz w:val="18"/>
                <w:szCs w:val="18"/>
              </w:rPr>
              <w:t>“</w:t>
            </w:r>
            <w:r w:rsidRPr="008520FA">
              <w:rPr>
                <w:rFonts w:ascii="Calibri" w:eastAsia="Calibri" w:hAnsi="Calibri" w:cs="Times New Roman"/>
                <w:sz w:val="18"/>
                <w:szCs w:val="18"/>
              </w:rPr>
              <w:t>Intervention</w:t>
            </w:r>
            <w:r w:rsidR="00EC5186">
              <w:rPr>
                <w:rFonts w:ascii="Calibri" w:eastAsia="Calibri" w:hAnsi="Calibri" w:cs="Times New Roman"/>
                <w:sz w:val="18"/>
                <w:szCs w:val="18"/>
              </w:rPr>
              <w:t>”</w:t>
            </w:r>
            <w:r w:rsidRPr="008520FA">
              <w:rPr>
                <w:rFonts w:ascii="Calibri" w:eastAsia="Calibri" w:hAnsi="Calibri" w:cs="Times New Roman"/>
                <w:sz w:val="18"/>
                <w:szCs w:val="18"/>
              </w:rPr>
              <w:t xml:space="preserve"> refers to the healthcare or public health intervention that is being implemented.</w:t>
            </w:r>
          </w:p>
        </w:tc>
      </w:tr>
      <w:tr w:rsidR="00CD71E2" w:rsidRPr="008520FA" w14:paraId="6322F27E" w14:textId="77777777" w:rsidTr="00CD71E2">
        <w:tc>
          <w:tcPr>
            <w:tcW w:w="13504" w:type="dxa"/>
            <w:gridSpan w:val="6"/>
            <w:shd w:val="clear" w:color="auto" w:fill="D9D9D9" w:themeFill="background1" w:themeFillShade="D9"/>
          </w:tcPr>
          <w:p w14:paraId="238C9453" w14:textId="77777777" w:rsidR="00BC7F5A" w:rsidRPr="008520FA" w:rsidRDefault="00BC7F5A" w:rsidP="00A36CBE">
            <w:pPr>
              <w:spacing w:before="20" w:after="20"/>
              <w:rPr>
                <w:rFonts w:ascii="Calibri" w:eastAsia="Calibri" w:hAnsi="Calibri" w:cs="Times New Roman"/>
                <w:b/>
                <w:sz w:val="18"/>
                <w:szCs w:val="18"/>
              </w:rPr>
            </w:pPr>
            <w:r w:rsidRPr="008520FA">
              <w:rPr>
                <w:rFonts w:ascii="Calibri" w:eastAsia="Calibri" w:hAnsi="Calibri" w:cs="Times New Roman"/>
                <w:b/>
                <w:sz w:val="18"/>
                <w:szCs w:val="18"/>
              </w:rPr>
              <w:t>Title and abstract</w:t>
            </w:r>
          </w:p>
        </w:tc>
      </w:tr>
      <w:tr w:rsidR="00CD71E2" w:rsidRPr="008520FA" w14:paraId="1920867E" w14:textId="77777777" w:rsidTr="00CD71E2">
        <w:tc>
          <w:tcPr>
            <w:tcW w:w="1560" w:type="dxa"/>
          </w:tcPr>
          <w:p w14:paraId="4EBDAA68"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Title</w:t>
            </w:r>
          </w:p>
        </w:tc>
        <w:tc>
          <w:tcPr>
            <w:tcW w:w="567" w:type="dxa"/>
          </w:tcPr>
          <w:p w14:paraId="5D3F416E"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1</w:t>
            </w:r>
          </w:p>
        </w:tc>
        <w:tc>
          <w:tcPr>
            <w:tcW w:w="1747" w:type="dxa"/>
            <w:shd w:val="clear" w:color="auto" w:fill="B4C6E7" w:themeFill="accent1" w:themeFillTint="66"/>
          </w:tcPr>
          <w:p w14:paraId="5EBDF725" w14:textId="77777777" w:rsidR="00BC7F5A" w:rsidRPr="008520FA" w:rsidRDefault="00E55F1D"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Title</w:t>
            </w:r>
          </w:p>
        </w:tc>
        <w:tc>
          <w:tcPr>
            <w:tcW w:w="9630" w:type="dxa"/>
            <w:gridSpan w:val="3"/>
          </w:tcPr>
          <w:p w14:paraId="38BF2CA5"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Identification as an implementation study, and description of the methodology in the title and/or keywords</w:t>
            </w:r>
          </w:p>
        </w:tc>
      </w:tr>
      <w:tr w:rsidR="00CD71E2" w:rsidRPr="008520FA" w14:paraId="7A7F88C2" w14:textId="77777777" w:rsidTr="00CD71E2">
        <w:tc>
          <w:tcPr>
            <w:tcW w:w="1560" w:type="dxa"/>
          </w:tcPr>
          <w:p w14:paraId="0FD44D5E"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Abstract</w:t>
            </w:r>
          </w:p>
        </w:tc>
        <w:tc>
          <w:tcPr>
            <w:tcW w:w="567" w:type="dxa"/>
          </w:tcPr>
          <w:p w14:paraId="5EA8CE76"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2</w:t>
            </w:r>
          </w:p>
        </w:tc>
        <w:tc>
          <w:tcPr>
            <w:tcW w:w="1747" w:type="dxa"/>
            <w:shd w:val="clear" w:color="auto" w:fill="B4C6E7" w:themeFill="accent1" w:themeFillTint="66"/>
          </w:tcPr>
          <w:p w14:paraId="0D05715E" w14:textId="77777777" w:rsidR="00BC7F5A" w:rsidRPr="008520FA" w:rsidRDefault="00E55F1D"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Background</w:t>
            </w:r>
          </w:p>
        </w:tc>
        <w:tc>
          <w:tcPr>
            <w:tcW w:w="9630" w:type="dxa"/>
            <w:gridSpan w:val="3"/>
          </w:tcPr>
          <w:p w14:paraId="24DAD73A"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Identification as an implementation study, including a description of the implementation strategy to be tested, the evidence-based intervention being implemented, and defining the key implementation and health outcomes.</w:t>
            </w:r>
          </w:p>
        </w:tc>
      </w:tr>
      <w:tr w:rsidR="00CD71E2" w:rsidRPr="008520FA" w14:paraId="0662EE6D" w14:textId="77777777" w:rsidTr="00CD71E2">
        <w:tc>
          <w:tcPr>
            <w:tcW w:w="13504" w:type="dxa"/>
            <w:gridSpan w:val="6"/>
            <w:shd w:val="clear" w:color="auto" w:fill="D9D9D9" w:themeFill="background1" w:themeFillShade="D9"/>
          </w:tcPr>
          <w:p w14:paraId="09AE7FA1" w14:textId="77777777" w:rsidR="00BC7F5A" w:rsidRPr="008520FA" w:rsidRDefault="00BC7F5A" w:rsidP="00A36CBE">
            <w:pPr>
              <w:spacing w:before="20" w:after="20"/>
              <w:rPr>
                <w:rFonts w:ascii="Calibri" w:eastAsia="Calibri" w:hAnsi="Calibri" w:cs="Times New Roman"/>
                <w:b/>
                <w:sz w:val="18"/>
                <w:szCs w:val="18"/>
              </w:rPr>
            </w:pPr>
            <w:r w:rsidRPr="008520FA">
              <w:rPr>
                <w:rFonts w:ascii="Calibri" w:eastAsia="Calibri" w:hAnsi="Calibri" w:cs="Times New Roman"/>
                <w:b/>
                <w:sz w:val="18"/>
                <w:szCs w:val="18"/>
              </w:rPr>
              <w:t>Introduction</w:t>
            </w:r>
          </w:p>
        </w:tc>
      </w:tr>
      <w:tr w:rsidR="00CD71E2" w:rsidRPr="008520FA" w14:paraId="49B0306A" w14:textId="77777777" w:rsidTr="00CD71E2">
        <w:tc>
          <w:tcPr>
            <w:tcW w:w="1560" w:type="dxa"/>
          </w:tcPr>
          <w:p w14:paraId="1C618226" w14:textId="77777777" w:rsidR="00BC7F5A" w:rsidRPr="008520FA" w:rsidRDefault="00BC7F5A" w:rsidP="00A36CBE">
            <w:pPr>
              <w:spacing w:before="20" w:after="20"/>
              <w:jc w:val="center"/>
              <w:rPr>
                <w:rFonts w:ascii="Calibri" w:eastAsia="Calibri" w:hAnsi="Calibri" w:cs="Times New Roman"/>
                <w:sz w:val="18"/>
                <w:szCs w:val="18"/>
              </w:rPr>
            </w:pPr>
            <w:bookmarkStart w:id="33" w:name="OLE_LINK85"/>
            <w:r w:rsidRPr="008520FA">
              <w:rPr>
                <w:rFonts w:ascii="Calibri" w:eastAsia="Calibri" w:hAnsi="Calibri" w:cs="Times New Roman"/>
                <w:sz w:val="18"/>
                <w:szCs w:val="18"/>
              </w:rPr>
              <w:t>Introduction</w:t>
            </w:r>
          </w:p>
        </w:tc>
        <w:tc>
          <w:tcPr>
            <w:tcW w:w="567" w:type="dxa"/>
          </w:tcPr>
          <w:p w14:paraId="63CAA845"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3</w:t>
            </w:r>
          </w:p>
        </w:tc>
        <w:tc>
          <w:tcPr>
            <w:tcW w:w="1747" w:type="dxa"/>
            <w:shd w:val="clear" w:color="auto" w:fill="B4C6E7" w:themeFill="accent1" w:themeFillTint="66"/>
          </w:tcPr>
          <w:p w14:paraId="70A64F4E" w14:textId="77777777" w:rsidR="00BC7F5A" w:rsidRPr="008520FA" w:rsidRDefault="00E55F1D"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Background</w:t>
            </w:r>
          </w:p>
        </w:tc>
        <w:tc>
          <w:tcPr>
            <w:tcW w:w="9630" w:type="dxa"/>
            <w:gridSpan w:val="3"/>
          </w:tcPr>
          <w:p w14:paraId="373D6749"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 xml:space="preserve">Description of the </w:t>
            </w:r>
            <w:bookmarkStart w:id="34" w:name="OLE_LINK199"/>
            <w:bookmarkStart w:id="35" w:name="OLE_LINK200"/>
            <w:r w:rsidRPr="008520FA">
              <w:rPr>
                <w:rFonts w:ascii="Calibri" w:eastAsia="Calibri" w:hAnsi="Calibri" w:cs="Times New Roman"/>
                <w:sz w:val="18"/>
                <w:szCs w:val="18"/>
              </w:rPr>
              <w:t xml:space="preserve">problem, challenge or </w:t>
            </w:r>
            <w:bookmarkEnd w:id="34"/>
            <w:bookmarkEnd w:id="35"/>
            <w:r w:rsidRPr="008520FA">
              <w:rPr>
                <w:rFonts w:ascii="Calibri" w:eastAsia="Calibri" w:hAnsi="Calibri" w:cs="Times New Roman"/>
                <w:sz w:val="18"/>
                <w:szCs w:val="18"/>
              </w:rPr>
              <w:t>deficiency in healthcare or public health that the intervention being implemented aims to address.</w:t>
            </w:r>
          </w:p>
        </w:tc>
      </w:tr>
      <w:tr w:rsidR="00E55F1D" w:rsidRPr="008520FA" w14:paraId="55D15D1A" w14:textId="77777777" w:rsidTr="00B97909">
        <w:tc>
          <w:tcPr>
            <w:tcW w:w="1560" w:type="dxa"/>
          </w:tcPr>
          <w:p w14:paraId="073E24A2" w14:textId="77777777" w:rsidR="00E55F1D" w:rsidRPr="008520FA" w:rsidRDefault="00E55F1D" w:rsidP="00E55F1D">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Rationale</w:t>
            </w:r>
          </w:p>
        </w:tc>
        <w:tc>
          <w:tcPr>
            <w:tcW w:w="567" w:type="dxa"/>
          </w:tcPr>
          <w:p w14:paraId="76101152" w14:textId="77777777" w:rsidR="00E55F1D" w:rsidRPr="008520FA" w:rsidRDefault="00E55F1D" w:rsidP="00E55F1D">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4</w:t>
            </w:r>
          </w:p>
        </w:tc>
        <w:tc>
          <w:tcPr>
            <w:tcW w:w="1747" w:type="dxa"/>
            <w:shd w:val="clear" w:color="auto" w:fill="B4C6E7" w:themeFill="accent1" w:themeFillTint="66"/>
          </w:tcPr>
          <w:p w14:paraId="61757903" w14:textId="77777777" w:rsidR="00E55F1D" w:rsidRPr="008520FA" w:rsidRDefault="00E55F1D" w:rsidP="00E55F1D">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Background; Methods/Design: Implementation intervention</w:t>
            </w:r>
          </w:p>
        </w:tc>
        <w:tc>
          <w:tcPr>
            <w:tcW w:w="3600" w:type="dxa"/>
          </w:tcPr>
          <w:p w14:paraId="72B05C73" w14:textId="77777777" w:rsidR="00E55F1D" w:rsidRPr="008520FA" w:rsidRDefault="00E55F1D" w:rsidP="00E55F1D">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The scientific background and rationale for the implementation strategy (including any underpinning theory/framework/model, how it is expected to achieve its effects and any pilot work).</w:t>
            </w:r>
          </w:p>
        </w:tc>
        <w:tc>
          <w:tcPr>
            <w:tcW w:w="2160" w:type="dxa"/>
            <w:shd w:val="clear" w:color="auto" w:fill="D9E2F3" w:themeFill="accent1" w:themeFillTint="33"/>
          </w:tcPr>
          <w:p w14:paraId="72D7AB59" w14:textId="77777777" w:rsidR="00E55F1D" w:rsidRPr="008520FA" w:rsidRDefault="00E55F1D" w:rsidP="00E55F1D">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Background; Methods/Design: Implementation intervention</w:t>
            </w:r>
          </w:p>
        </w:tc>
        <w:tc>
          <w:tcPr>
            <w:tcW w:w="3870" w:type="dxa"/>
          </w:tcPr>
          <w:p w14:paraId="56D57409" w14:textId="77777777" w:rsidR="00E55F1D" w:rsidRPr="008520FA" w:rsidRDefault="00E55F1D" w:rsidP="00E55F1D">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The scientific background and rationale for the intervention being implemented (including evidence about its effectiveness and how it is expected to achieve its effects).</w:t>
            </w:r>
          </w:p>
        </w:tc>
      </w:tr>
      <w:tr w:rsidR="00CD71E2" w:rsidRPr="008520FA" w14:paraId="7D1F1270" w14:textId="77777777" w:rsidTr="00CD71E2">
        <w:tc>
          <w:tcPr>
            <w:tcW w:w="1560" w:type="dxa"/>
          </w:tcPr>
          <w:p w14:paraId="5BED947F"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lastRenderedPageBreak/>
              <w:t>Aims and objectives</w:t>
            </w:r>
          </w:p>
        </w:tc>
        <w:tc>
          <w:tcPr>
            <w:tcW w:w="567" w:type="dxa"/>
          </w:tcPr>
          <w:p w14:paraId="4466B51C"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5</w:t>
            </w:r>
          </w:p>
        </w:tc>
        <w:tc>
          <w:tcPr>
            <w:tcW w:w="1747" w:type="dxa"/>
            <w:shd w:val="clear" w:color="auto" w:fill="B4C6E7" w:themeFill="accent1" w:themeFillTint="66"/>
          </w:tcPr>
          <w:p w14:paraId="333EDF5F" w14:textId="77777777" w:rsidR="00BC7F5A" w:rsidRPr="008520FA" w:rsidRDefault="00E55F1D"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Background; Methods/Design: Study design</w:t>
            </w:r>
          </w:p>
        </w:tc>
        <w:tc>
          <w:tcPr>
            <w:tcW w:w="9630" w:type="dxa"/>
            <w:gridSpan w:val="3"/>
          </w:tcPr>
          <w:p w14:paraId="0E0BFE15"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The aims of the study, differentiating between implementation objectives and any intervention objectives.</w:t>
            </w:r>
          </w:p>
        </w:tc>
      </w:tr>
      <w:tr w:rsidR="00CD71E2" w:rsidRPr="008520FA" w14:paraId="7CE4009F" w14:textId="77777777" w:rsidTr="00CD71E2">
        <w:tc>
          <w:tcPr>
            <w:tcW w:w="13504" w:type="dxa"/>
            <w:gridSpan w:val="6"/>
            <w:shd w:val="clear" w:color="auto" w:fill="D9D9D9" w:themeFill="background1" w:themeFillShade="D9"/>
          </w:tcPr>
          <w:p w14:paraId="2C135657" w14:textId="77777777" w:rsidR="00BC7F5A" w:rsidRPr="008520FA" w:rsidRDefault="00BC7F5A" w:rsidP="00A36CBE">
            <w:pPr>
              <w:spacing w:before="20" w:after="20"/>
              <w:rPr>
                <w:rFonts w:ascii="Calibri" w:eastAsia="Calibri" w:hAnsi="Calibri" w:cs="Times New Roman"/>
                <w:b/>
                <w:sz w:val="18"/>
                <w:szCs w:val="18"/>
              </w:rPr>
            </w:pPr>
            <w:bookmarkStart w:id="36" w:name="OLE_LINK5"/>
            <w:bookmarkStart w:id="37" w:name="OLE_LINK6"/>
            <w:r w:rsidRPr="008520FA">
              <w:rPr>
                <w:rFonts w:ascii="Calibri" w:eastAsia="Calibri" w:hAnsi="Calibri" w:cs="Times New Roman"/>
                <w:b/>
                <w:sz w:val="18"/>
                <w:szCs w:val="18"/>
              </w:rPr>
              <w:t>Methods: description</w:t>
            </w:r>
          </w:p>
        </w:tc>
      </w:tr>
      <w:bookmarkEnd w:id="33"/>
      <w:bookmarkEnd w:id="36"/>
      <w:bookmarkEnd w:id="37"/>
      <w:tr w:rsidR="00CD71E2" w:rsidRPr="008520FA" w14:paraId="5C0028BA" w14:textId="77777777" w:rsidTr="00CD71E2">
        <w:tc>
          <w:tcPr>
            <w:tcW w:w="1560" w:type="dxa"/>
          </w:tcPr>
          <w:p w14:paraId="51F8DCBB"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Design</w:t>
            </w:r>
          </w:p>
          <w:p w14:paraId="5338CD45" w14:textId="77777777" w:rsidR="00BC7F5A" w:rsidRPr="008520FA" w:rsidRDefault="00BC7F5A" w:rsidP="00A36CBE">
            <w:pPr>
              <w:spacing w:before="20" w:after="20"/>
              <w:jc w:val="center"/>
              <w:rPr>
                <w:rFonts w:ascii="Calibri" w:eastAsia="Calibri" w:hAnsi="Calibri" w:cs="Times New Roman"/>
                <w:b/>
                <w:sz w:val="18"/>
                <w:szCs w:val="18"/>
              </w:rPr>
            </w:pPr>
          </w:p>
        </w:tc>
        <w:tc>
          <w:tcPr>
            <w:tcW w:w="567" w:type="dxa"/>
          </w:tcPr>
          <w:p w14:paraId="4527BA04"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6</w:t>
            </w:r>
          </w:p>
        </w:tc>
        <w:tc>
          <w:tcPr>
            <w:tcW w:w="1747" w:type="dxa"/>
            <w:shd w:val="clear" w:color="auto" w:fill="B4C6E7" w:themeFill="accent1" w:themeFillTint="66"/>
          </w:tcPr>
          <w:p w14:paraId="2017FF26" w14:textId="77777777" w:rsidR="00BC7F5A" w:rsidRPr="008520FA" w:rsidRDefault="00E55F1D"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Methods/Design: Study design</w:t>
            </w:r>
          </w:p>
        </w:tc>
        <w:tc>
          <w:tcPr>
            <w:tcW w:w="9630" w:type="dxa"/>
            <w:gridSpan w:val="3"/>
          </w:tcPr>
          <w:p w14:paraId="53A42A86"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The design and key features of the evaluation, (cross referencing to any appropriate methodology reporting standards) and any changes to study protocol, with reasons</w:t>
            </w:r>
          </w:p>
        </w:tc>
      </w:tr>
      <w:tr w:rsidR="00CD71E2" w:rsidRPr="008520FA" w14:paraId="03055DDE" w14:textId="77777777" w:rsidTr="00CD71E2">
        <w:tc>
          <w:tcPr>
            <w:tcW w:w="1560" w:type="dxa"/>
          </w:tcPr>
          <w:p w14:paraId="0D273D71"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Context</w:t>
            </w:r>
          </w:p>
        </w:tc>
        <w:tc>
          <w:tcPr>
            <w:tcW w:w="567" w:type="dxa"/>
          </w:tcPr>
          <w:p w14:paraId="356CD1AC"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7</w:t>
            </w:r>
          </w:p>
        </w:tc>
        <w:tc>
          <w:tcPr>
            <w:tcW w:w="1747" w:type="dxa"/>
            <w:shd w:val="clear" w:color="auto" w:fill="B4C6E7" w:themeFill="accent1" w:themeFillTint="66"/>
          </w:tcPr>
          <w:p w14:paraId="2AB4811D" w14:textId="45A4BEC2" w:rsidR="00BC7F5A" w:rsidRPr="008520FA" w:rsidRDefault="00104222" w:rsidP="00A36CBE">
            <w:pPr>
              <w:spacing w:before="20" w:after="20"/>
              <w:jc w:val="center"/>
              <w:rPr>
                <w:rFonts w:ascii="Calibri" w:eastAsia="Calibri" w:hAnsi="Calibri" w:cs="Times New Roman"/>
                <w:sz w:val="18"/>
                <w:szCs w:val="18"/>
              </w:rPr>
            </w:pPr>
            <w:r w:rsidRPr="00104222">
              <w:rPr>
                <w:rFonts w:ascii="Calibri" w:eastAsia="Calibri" w:hAnsi="Calibri" w:cs="Times New Roman"/>
                <w:sz w:val="18"/>
                <w:szCs w:val="18"/>
              </w:rPr>
              <w:t>Methods/Design: Setting</w:t>
            </w:r>
          </w:p>
        </w:tc>
        <w:tc>
          <w:tcPr>
            <w:tcW w:w="9630" w:type="dxa"/>
            <w:gridSpan w:val="3"/>
          </w:tcPr>
          <w:p w14:paraId="69C9EFE7"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The context in which the intervention was implemented. (Consider social, economic, policy, healthcare, organisational barriers and facilitators that might influence implementation elsewhere).</w:t>
            </w:r>
          </w:p>
        </w:tc>
      </w:tr>
      <w:tr w:rsidR="00B97909" w:rsidRPr="008520FA" w14:paraId="5F4FDB9F" w14:textId="77777777" w:rsidTr="00B97909">
        <w:tc>
          <w:tcPr>
            <w:tcW w:w="1560" w:type="dxa"/>
          </w:tcPr>
          <w:p w14:paraId="7FEEC52B" w14:textId="77777777" w:rsidR="00B97909" w:rsidRPr="008520FA" w:rsidRDefault="00B97909" w:rsidP="00B97909">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 xml:space="preserve">Targeted </w:t>
            </w:r>
            <w:r>
              <w:rPr>
                <w:rFonts w:ascii="Calibri" w:eastAsia="Calibri" w:hAnsi="Calibri" w:cs="Times New Roman"/>
                <w:sz w:val="18"/>
                <w:szCs w:val="18"/>
              </w:rPr>
              <w:t>‘</w:t>
            </w:r>
            <w:r w:rsidRPr="008520FA">
              <w:rPr>
                <w:rFonts w:ascii="Calibri" w:eastAsia="Calibri" w:hAnsi="Calibri" w:cs="Times New Roman"/>
                <w:sz w:val="18"/>
                <w:szCs w:val="18"/>
              </w:rPr>
              <w:t>sites</w:t>
            </w:r>
            <w:r>
              <w:rPr>
                <w:rFonts w:ascii="Calibri" w:eastAsia="Calibri" w:hAnsi="Calibri" w:cs="Times New Roman"/>
                <w:sz w:val="18"/>
                <w:szCs w:val="18"/>
              </w:rPr>
              <w:t>’</w:t>
            </w:r>
          </w:p>
        </w:tc>
        <w:tc>
          <w:tcPr>
            <w:tcW w:w="567" w:type="dxa"/>
          </w:tcPr>
          <w:p w14:paraId="060EF352" w14:textId="77777777" w:rsidR="00B97909" w:rsidRPr="008520FA" w:rsidRDefault="00B97909" w:rsidP="00B97909">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8</w:t>
            </w:r>
          </w:p>
        </w:tc>
        <w:tc>
          <w:tcPr>
            <w:tcW w:w="1747" w:type="dxa"/>
            <w:shd w:val="clear" w:color="auto" w:fill="B4C6E7" w:themeFill="accent1" w:themeFillTint="66"/>
          </w:tcPr>
          <w:p w14:paraId="06993C07" w14:textId="77777777" w:rsidR="00B97909" w:rsidRPr="008520FA" w:rsidRDefault="00B97909" w:rsidP="00B97909">
            <w:pPr>
              <w:spacing w:before="20" w:after="20"/>
              <w:jc w:val="center"/>
              <w:rPr>
                <w:rFonts w:ascii="Calibri" w:eastAsia="Calibri" w:hAnsi="Calibri" w:cs="Times New Roman"/>
                <w:sz w:val="18"/>
                <w:szCs w:val="18"/>
              </w:rPr>
            </w:pPr>
            <w:bookmarkStart w:id="38" w:name="OLE_LINK41"/>
            <w:bookmarkStart w:id="39" w:name="OLE_LINK42"/>
            <w:r w:rsidRPr="008520FA">
              <w:rPr>
                <w:rFonts w:ascii="Calibri" w:eastAsia="Calibri" w:hAnsi="Calibri" w:cs="Times New Roman"/>
                <w:sz w:val="18"/>
                <w:szCs w:val="18"/>
              </w:rPr>
              <w:t>Methods/Design: Setting</w:t>
            </w:r>
          </w:p>
        </w:tc>
        <w:bookmarkEnd w:id="38"/>
        <w:bookmarkEnd w:id="39"/>
        <w:tc>
          <w:tcPr>
            <w:tcW w:w="3600" w:type="dxa"/>
          </w:tcPr>
          <w:p w14:paraId="3FA0849A" w14:textId="0419BE9A" w:rsidR="00B97909" w:rsidRPr="008520FA" w:rsidRDefault="00B97909" w:rsidP="00B97909">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 xml:space="preserve">The characteristics of the targeted </w:t>
            </w:r>
            <w:r>
              <w:rPr>
                <w:rFonts w:ascii="Calibri" w:eastAsia="Calibri" w:hAnsi="Calibri" w:cs="Times New Roman"/>
                <w:sz w:val="18"/>
                <w:szCs w:val="18"/>
              </w:rPr>
              <w:t>‘</w:t>
            </w:r>
            <w:r w:rsidRPr="008520FA">
              <w:rPr>
                <w:rFonts w:ascii="Calibri" w:eastAsia="Calibri" w:hAnsi="Calibri" w:cs="Times New Roman"/>
                <w:sz w:val="18"/>
                <w:szCs w:val="18"/>
              </w:rPr>
              <w:t>site(s)</w:t>
            </w:r>
            <w:r>
              <w:rPr>
                <w:rFonts w:ascii="Calibri" w:eastAsia="Calibri" w:hAnsi="Calibri" w:cs="Times New Roman"/>
                <w:sz w:val="18"/>
                <w:szCs w:val="18"/>
              </w:rPr>
              <w:t>’</w:t>
            </w:r>
            <w:r w:rsidRPr="008520FA">
              <w:rPr>
                <w:rFonts w:ascii="Calibri" w:eastAsia="Calibri" w:hAnsi="Calibri" w:cs="Times New Roman"/>
                <w:sz w:val="18"/>
                <w:szCs w:val="18"/>
              </w:rPr>
              <w:t xml:space="preserve"> (e.g locations/personnel/resources etc.) for implementation and any eligibility criteria.</w:t>
            </w:r>
          </w:p>
        </w:tc>
        <w:tc>
          <w:tcPr>
            <w:tcW w:w="2160" w:type="dxa"/>
            <w:shd w:val="clear" w:color="auto" w:fill="D9E2F3" w:themeFill="accent1" w:themeFillTint="33"/>
          </w:tcPr>
          <w:p w14:paraId="0C0BDA4C" w14:textId="77777777" w:rsidR="00B97909" w:rsidRPr="008520FA" w:rsidRDefault="00B97909" w:rsidP="00B97909">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Quantitative approaches: Reach, Effectiveness, Maintenance; Mixed methods and qualitative approaches; Cost-effectiveness and budget impact analysis</w:t>
            </w:r>
          </w:p>
        </w:tc>
        <w:tc>
          <w:tcPr>
            <w:tcW w:w="3870" w:type="dxa"/>
          </w:tcPr>
          <w:p w14:paraId="3DC23AA0" w14:textId="77777777" w:rsidR="00B97909" w:rsidRPr="008520FA" w:rsidRDefault="00B97909" w:rsidP="00B97909">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The population targeted by the intervention and any eligibility criteria.</w:t>
            </w:r>
          </w:p>
        </w:tc>
      </w:tr>
      <w:tr w:rsidR="00CD71E2" w:rsidRPr="008520FA" w14:paraId="066A3CDF" w14:textId="77777777" w:rsidTr="00B97909">
        <w:tc>
          <w:tcPr>
            <w:tcW w:w="1560" w:type="dxa"/>
          </w:tcPr>
          <w:p w14:paraId="15A95841"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Description</w:t>
            </w:r>
          </w:p>
          <w:p w14:paraId="1CAB61E6" w14:textId="77777777" w:rsidR="00BC7F5A" w:rsidRPr="008520FA" w:rsidRDefault="00BC7F5A" w:rsidP="00A36CBE">
            <w:pPr>
              <w:spacing w:before="20" w:after="20"/>
              <w:jc w:val="center"/>
              <w:rPr>
                <w:rFonts w:ascii="Calibri" w:eastAsia="Calibri" w:hAnsi="Calibri" w:cs="Times New Roman"/>
                <w:sz w:val="18"/>
                <w:szCs w:val="18"/>
              </w:rPr>
            </w:pPr>
          </w:p>
        </w:tc>
        <w:tc>
          <w:tcPr>
            <w:tcW w:w="567" w:type="dxa"/>
          </w:tcPr>
          <w:p w14:paraId="75D77571"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9</w:t>
            </w:r>
          </w:p>
        </w:tc>
        <w:tc>
          <w:tcPr>
            <w:tcW w:w="1747" w:type="dxa"/>
            <w:shd w:val="clear" w:color="auto" w:fill="B4C6E7" w:themeFill="accent1" w:themeFillTint="66"/>
          </w:tcPr>
          <w:p w14:paraId="65C1556D" w14:textId="77777777" w:rsidR="00BC7F5A" w:rsidRPr="008520FA" w:rsidRDefault="00E55F1D"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 xml:space="preserve">Methods/Design: Implementation intervention; </w:t>
            </w:r>
            <w:r w:rsidR="008520FA">
              <w:rPr>
                <w:rFonts w:ascii="Calibri" w:eastAsia="Calibri" w:hAnsi="Calibri" w:cs="Times New Roman"/>
                <w:sz w:val="18"/>
                <w:szCs w:val="18"/>
              </w:rPr>
              <w:t>Appendix 3-4</w:t>
            </w:r>
          </w:p>
        </w:tc>
        <w:tc>
          <w:tcPr>
            <w:tcW w:w="3600" w:type="dxa"/>
          </w:tcPr>
          <w:p w14:paraId="44F72DA9"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A description of the implementation strategy</w:t>
            </w:r>
          </w:p>
        </w:tc>
        <w:tc>
          <w:tcPr>
            <w:tcW w:w="2160" w:type="dxa"/>
            <w:shd w:val="clear" w:color="auto" w:fill="D9E2F3" w:themeFill="accent1" w:themeFillTint="33"/>
          </w:tcPr>
          <w:p w14:paraId="599F77EC" w14:textId="77777777" w:rsidR="00BC7F5A" w:rsidRPr="008520FA" w:rsidRDefault="00E55F1D"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 xml:space="preserve">Methods/Design: Implementation intervention; </w:t>
            </w:r>
            <w:r w:rsidR="008520FA">
              <w:rPr>
                <w:rFonts w:ascii="Calibri" w:eastAsia="Calibri" w:hAnsi="Calibri" w:cs="Times New Roman"/>
                <w:sz w:val="18"/>
                <w:szCs w:val="18"/>
              </w:rPr>
              <w:t>Appendix 3-4</w:t>
            </w:r>
          </w:p>
        </w:tc>
        <w:tc>
          <w:tcPr>
            <w:tcW w:w="3870" w:type="dxa"/>
          </w:tcPr>
          <w:p w14:paraId="55C8762B"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A description of the intervention</w:t>
            </w:r>
          </w:p>
        </w:tc>
      </w:tr>
      <w:tr w:rsidR="00CD71E2" w:rsidRPr="008520FA" w14:paraId="262D5CC6" w14:textId="77777777" w:rsidTr="00CD71E2">
        <w:tc>
          <w:tcPr>
            <w:tcW w:w="1560" w:type="dxa"/>
          </w:tcPr>
          <w:p w14:paraId="34ADE40B"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Sub-groups</w:t>
            </w:r>
          </w:p>
          <w:p w14:paraId="0E125A35" w14:textId="77777777" w:rsidR="00BC7F5A" w:rsidRPr="008520FA" w:rsidRDefault="00BC7F5A" w:rsidP="00A36CBE">
            <w:pPr>
              <w:spacing w:before="20" w:after="20"/>
              <w:jc w:val="center"/>
              <w:rPr>
                <w:rFonts w:ascii="Calibri" w:eastAsia="Calibri" w:hAnsi="Calibri" w:cs="Times New Roman"/>
                <w:sz w:val="18"/>
                <w:szCs w:val="18"/>
              </w:rPr>
            </w:pPr>
          </w:p>
        </w:tc>
        <w:tc>
          <w:tcPr>
            <w:tcW w:w="567" w:type="dxa"/>
          </w:tcPr>
          <w:p w14:paraId="711B5F6B"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10</w:t>
            </w:r>
          </w:p>
        </w:tc>
        <w:tc>
          <w:tcPr>
            <w:tcW w:w="1747" w:type="dxa"/>
            <w:shd w:val="clear" w:color="auto" w:fill="B4C6E7" w:themeFill="accent1" w:themeFillTint="66"/>
          </w:tcPr>
          <w:p w14:paraId="4228869B" w14:textId="77777777" w:rsidR="00BC7F5A" w:rsidRPr="008520FA" w:rsidRDefault="00E55F1D"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Quantitative approaches: Maintenance; Mixed methods and qualitative approaches; Cost-effectiveness and budget impact analysis</w:t>
            </w:r>
          </w:p>
        </w:tc>
        <w:tc>
          <w:tcPr>
            <w:tcW w:w="9630" w:type="dxa"/>
            <w:gridSpan w:val="3"/>
          </w:tcPr>
          <w:p w14:paraId="27C0B004"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Any sub-groups recruited for additional research tasks, and/or nested studies are described</w:t>
            </w:r>
          </w:p>
        </w:tc>
      </w:tr>
      <w:tr w:rsidR="00CD71E2" w:rsidRPr="008520FA" w14:paraId="63CCE545" w14:textId="77777777" w:rsidTr="00CD71E2">
        <w:tc>
          <w:tcPr>
            <w:tcW w:w="13504" w:type="dxa"/>
            <w:gridSpan w:val="6"/>
            <w:shd w:val="clear" w:color="auto" w:fill="D9D9D9" w:themeFill="background1" w:themeFillShade="D9"/>
          </w:tcPr>
          <w:p w14:paraId="354CF12C" w14:textId="77777777" w:rsidR="00BC7F5A" w:rsidRPr="008520FA" w:rsidRDefault="00BC7F5A" w:rsidP="00A36CBE">
            <w:pPr>
              <w:spacing w:before="20" w:after="20"/>
              <w:rPr>
                <w:rFonts w:ascii="Calibri" w:eastAsia="Calibri" w:hAnsi="Calibri" w:cs="Times New Roman"/>
                <w:b/>
                <w:sz w:val="18"/>
                <w:szCs w:val="18"/>
              </w:rPr>
            </w:pPr>
            <w:r w:rsidRPr="008520FA">
              <w:rPr>
                <w:rFonts w:ascii="Calibri" w:eastAsia="Calibri" w:hAnsi="Calibri" w:cs="Times New Roman"/>
                <w:b/>
                <w:sz w:val="18"/>
                <w:szCs w:val="18"/>
              </w:rPr>
              <w:t>Methods: evaluation</w:t>
            </w:r>
          </w:p>
        </w:tc>
      </w:tr>
      <w:tr w:rsidR="00CD71E2" w:rsidRPr="008520FA" w14:paraId="0502DAF1" w14:textId="77777777" w:rsidTr="00B97909">
        <w:tc>
          <w:tcPr>
            <w:tcW w:w="1560" w:type="dxa"/>
          </w:tcPr>
          <w:p w14:paraId="4684826D"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Outcomes</w:t>
            </w:r>
          </w:p>
        </w:tc>
        <w:tc>
          <w:tcPr>
            <w:tcW w:w="567" w:type="dxa"/>
          </w:tcPr>
          <w:p w14:paraId="648C5AD3"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11</w:t>
            </w:r>
          </w:p>
        </w:tc>
        <w:tc>
          <w:tcPr>
            <w:tcW w:w="1747" w:type="dxa"/>
            <w:shd w:val="clear" w:color="auto" w:fill="B4C6E7" w:themeFill="accent1" w:themeFillTint="66"/>
          </w:tcPr>
          <w:p w14:paraId="77853893" w14:textId="77777777" w:rsidR="00BC7F5A" w:rsidRPr="008520FA" w:rsidRDefault="00E55F1D"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Quantitative approaches: Reach, Adoption, Implementation, Maintenance</w:t>
            </w:r>
          </w:p>
        </w:tc>
        <w:tc>
          <w:tcPr>
            <w:tcW w:w="3600" w:type="dxa"/>
          </w:tcPr>
          <w:p w14:paraId="4CD85D22"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Defined pre-specified primary and other outcome(s) of the implementation strategy, and how they were assessed.  Document any pre-determined targets</w:t>
            </w:r>
          </w:p>
        </w:tc>
        <w:tc>
          <w:tcPr>
            <w:tcW w:w="2160" w:type="dxa"/>
            <w:shd w:val="clear" w:color="auto" w:fill="D9E2F3" w:themeFill="accent1" w:themeFillTint="33"/>
          </w:tcPr>
          <w:p w14:paraId="2379B340" w14:textId="77777777" w:rsidR="00BC7F5A" w:rsidRPr="008520FA" w:rsidRDefault="00E55F1D"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Quantitative approaches: Effectiveness</w:t>
            </w:r>
          </w:p>
        </w:tc>
        <w:tc>
          <w:tcPr>
            <w:tcW w:w="3870" w:type="dxa"/>
          </w:tcPr>
          <w:p w14:paraId="0EDE662F"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Defined pre-specified primary and other outcome(s) of the intervention (if assessed), and how they were assessed.   Document any pre-determined targets</w:t>
            </w:r>
          </w:p>
        </w:tc>
      </w:tr>
      <w:tr w:rsidR="00CD71E2" w:rsidRPr="008520FA" w14:paraId="30B30D94" w14:textId="77777777" w:rsidTr="00CD71E2">
        <w:tc>
          <w:tcPr>
            <w:tcW w:w="1560" w:type="dxa"/>
          </w:tcPr>
          <w:p w14:paraId="5995F610"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Process evaluation</w:t>
            </w:r>
          </w:p>
        </w:tc>
        <w:tc>
          <w:tcPr>
            <w:tcW w:w="567" w:type="dxa"/>
          </w:tcPr>
          <w:p w14:paraId="690DAB96"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12</w:t>
            </w:r>
          </w:p>
        </w:tc>
        <w:tc>
          <w:tcPr>
            <w:tcW w:w="1747" w:type="dxa"/>
            <w:shd w:val="clear" w:color="auto" w:fill="B4C6E7" w:themeFill="accent1" w:themeFillTint="66"/>
          </w:tcPr>
          <w:p w14:paraId="4C7C8949" w14:textId="77777777" w:rsidR="00BC7F5A" w:rsidRPr="008520FA" w:rsidRDefault="00E55F1D"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Mixed methods and qualitative approaches</w:t>
            </w:r>
          </w:p>
        </w:tc>
        <w:tc>
          <w:tcPr>
            <w:tcW w:w="9630" w:type="dxa"/>
            <w:gridSpan w:val="3"/>
          </w:tcPr>
          <w:p w14:paraId="60AB8FA8"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Process evaluation objectives and outcomes related to the mechanism by which the strategy is expected to work</w:t>
            </w:r>
          </w:p>
        </w:tc>
      </w:tr>
      <w:tr w:rsidR="00CD71E2" w:rsidRPr="008520FA" w14:paraId="57552479" w14:textId="77777777" w:rsidTr="00B97909">
        <w:tc>
          <w:tcPr>
            <w:tcW w:w="1560" w:type="dxa"/>
          </w:tcPr>
          <w:p w14:paraId="601CAFAB" w14:textId="77777777" w:rsidR="00BC7F5A" w:rsidRPr="008520FA" w:rsidRDefault="00BC7F5A" w:rsidP="00A36CBE">
            <w:pPr>
              <w:spacing w:before="20" w:after="20"/>
              <w:jc w:val="center"/>
              <w:rPr>
                <w:rFonts w:ascii="Calibri" w:eastAsia="Calibri" w:hAnsi="Calibri" w:cs="Times New Roman"/>
                <w:sz w:val="18"/>
                <w:szCs w:val="18"/>
              </w:rPr>
            </w:pPr>
            <w:bookmarkStart w:id="40" w:name="OLE_LINK377"/>
            <w:bookmarkStart w:id="41" w:name="OLE_LINK378"/>
            <w:r w:rsidRPr="008520FA">
              <w:rPr>
                <w:rFonts w:ascii="Calibri" w:eastAsia="Calibri" w:hAnsi="Calibri" w:cs="Times New Roman"/>
                <w:sz w:val="18"/>
                <w:szCs w:val="18"/>
              </w:rPr>
              <w:lastRenderedPageBreak/>
              <w:t>Economic evaluation</w:t>
            </w:r>
            <w:bookmarkEnd w:id="40"/>
            <w:bookmarkEnd w:id="41"/>
          </w:p>
        </w:tc>
        <w:tc>
          <w:tcPr>
            <w:tcW w:w="567" w:type="dxa"/>
          </w:tcPr>
          <w:p w14:paraId="478C2935"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13</w:t>
            </w:r>
          </w:p>
        </w:tc>
        <w:tc>
          <w:tcPr>
            <w:tcW w:w="1747" w:type="dxa"/>
            <w:shd w:val="clear" w:color="auto" w:fill="B4C6E7" w:themeFill="accent1" w:themeFillTint="66"/>
          </w:tcPr>
          <w:p w14:paraId="6715BA48" w14:textId="77777777" w:rsidR="00BC7F5A" w:rsidRPr="008520FA" w:rsidRDefault="00E55F1D"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Cost-effectiveness and budget impact analysis</w:t>
            </w:r>
          </w:p>
        </w:tc>
        <w:tc>
          <w:tcPr>
            <w:tcW w:w="3600" w:type="dxa"/>
          </w:tcPr>
          <w:p w14:paraId="479848CD"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Methods for resource use, costs, economic outcomes and analysis for the implementation strategy</w:t>
            </w:r>
          </w:p>
        </w:tc>
        <w:tc>
          <w:tcPr>
            <w:tcW w:w="2160" w:type="dxa"/>
            <w:shd w:val="clear" w:color="auto" w:fill="D9E2F3" w:themeFill="accent1" w:themeFillTint="33"/>
          </w:tcPr>
          <w:p w14:paraId="382DC8D9" w14:textId="77777777" w:rsidR="00BC7F5A" w:rsidRPr="008520FA" w:rsidRDefault="00E55F1D"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Cost-effectiveness and budget impact analysis</w:t>
            </w:r>
          </w:p>
        </w:tc>
        <w:tc>
          <w:tcPr>
            <w:tcW w:w="3870" w:type="dxa"/>
          </w:tcPr>
          <w:p w14:paraId="4F7F07A5"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Methods for resource use, costs, economic outcomes and analysis for the intervention</w:t>
            </w:r>
          </w:p>
        </w:tc>
      </w:tr>
      <w:tr w:rsidR="00CD71E2" w:rsidRPr="008520FA" w14:paraId="5A569AF1" w14:textId="77777777" w:rsidTr="00CD71E2">
        <w:tc>
          <w:tcPr>
            <w:tcW w:w="1560" w:type="dxa"/>
          </w:tcPr>
          <w:p w14:paraId="7865267F"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Sample size</w:t>
            </w:r>
          </w:p>
        </w:tc>
        <w:tc>
          <w:tcPr>
            <w:tcW w:w="567" w:type="dxa"/>
          </w:tcPr>
          <w:p w14:paraId="5B82CF98"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14</w:t>
            </w:r>
          </w:p>
        </w:tc>
        <w:tc>
          <w:tcPr>
            <w:tcW w:w="1747" w:type="dxa"/>
            <w:shd w:val="clear" w:color="auto" w:fill="B4C6E7" w:themeFill="accent1" w:themeFillTint="66"/>
          </w:tcPr>
          <w:p w14:paraId="4462E4FE" w14:textId="77777777" w:rsidR="00BC7F5A" w:rsidRPr="008520FA" w:rsidRDefault="00E55F1D"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Quantitative approaches: Reach</w:t>
            </w:r>
          </w:p>
        </w:tc>
        <w:tc>
          <w:tcPr>
            <w:tcW w:w="9630" w:type="dxa"/>
            <w:gridSpan w:val="3"/>
          </w:tcPr>
          <w:p w14:paraId="20F7B7E5"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Rationale for sample sizes (including sample size calculations, budgetary constraints, practical considerations, data saturation, as appropriate)</w:t>
            </w:r>
          </w:p>
        </w:tc>
      </w:tr>
      <w:tr w:rsidR="00CD71E2" w:rsidRPr="008520FA" w14:paraId="5F58A82A" w14:textId="77777777" w:rsidTr="00CD71E2">
        <w:tc>
          <w:tcPr>
            <w:tcW w:w="1560" w:type="dxa"/>
          </w:tcPr>
          <w:p w14:paraId="4782E5B8"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Analysis</w:t>
            </w:r>
          </w:p>
          <w:p w14:paraId="03B39957" w14:textId="77777777" w:rsidR="00BC7F5A" w:rsidRPr="008520FA" w:rsidRDefault="00BC7F5A" w:rsidP="00A36CBE">
            <w:pPr>
              <w:spacing w:before="20" w:after="20"/>
              <w:jc w:val="center"/>
              <w:rPr>
                <w:rFonts w:ascii="Calibri" w:eastAsia="Calibri" w:hAnsi="Calibri" w:cs="Times New Roman"/>
                <w:sz w:val="18"/>
                <w:szCs w:val="18"/>
              </w:rPr>
            </w:pPr>
          </w:p>
        </w:tc>
        <w:tc>
          <w:tcPr>
            <w:tcW w:w="567" w:type="dxa"/>
          </w:tcPr>
          <w:p w14:paraId="1C0E5BC0"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15</w:t>
            </w:r>
          </w:p>
        </w:tc>
        <w:tc>
          <w:tcPr>
            <w:tcW w:w="1747" w:type="dxa"/>
            <w:shd w:val="clear" w:color="auto" w:fill="B4C6E7" w:themeFill="accent1" w:themeFillTint="66"/>
          </w:tcPr>
          <w:p w14:paraId="6DE2909D" w14:textId="77777777" w:rsidR="00BC7F5A" w:rsidRPr="008520FA" w:rsidRDefault="008520F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Quantitative approaches; Mixed methods and qualitative approaches</w:t>
            </w:r>
          </w:p>
        </w:tc>
        <w:tc>
          <w:tcPr>
            <w:tcW w:w="9630" w:type="dxa"/>
            <w:gridSpan w:val="3"/>
          </w:tcPr>
          <w:p w14:paraId="27D2DC42"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Methods of analysis (with reasons for that choice)</w:t>
            </w:r>
          </w:p>
        </w:tc>
      </w:tr>
      <w:tr w:rsidR="00CD71E2" w:rsidRPr="008520FA" w14:paraId="036AE7A1" w14:textId="77777777" w:rsidTr="00CD71E2">
        <w:tc>
          <w:tcPr>
            <w:tcW w:w="1560" w:type="dxa"/>
          </w:tcPr>
          <w:p w14:paraId="67384B71"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Sub-group analyses</w:t>
            </w:r>
          </w:p>
        </w:tc>
        <w:tc>
          <w:tcPr>
            <w:tcW w:w="567" w:type="dxa"/>
          </w:tcPr>
          <w:p w14:paraId="75B31560"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16</w:t>
            </w:r>
          </w:p>
        </w:tc>
        <w:tc>
          <w:tcPr>
            <w:tcW w:w="1747" w:type="dxa"/>
            <w:shd w:val="clear" w:color="auto" w:fill="B4C6E7" w:themeFill="accent1" w:themeFillTint="66"/>
          </w:tcPr>
          <w:p w14:paraId="7247F038" w14:textId="77777777" w:rsidR="00BC7F5A" w:rsidRPr="008520FA" w:rsidRDefault="008520F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Quantitative approaches: Maintenance; Mixed methods and qualitative approaches; Cost-effectiveness and budget impact analysis</w:t>
            </w:r>
          </w:p>
        </w:tc>
        <w:tc>
          <w:tcPr>
            <w:tcW w:w="9630" w:type="dxa"/>
            <w:gridSpan w:val="3"/>
          </w:tcPr>
          <w:p w14:paraId="4CD78735"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Any a priori sub-group analyses (e.g. between different sites in a multicentre study, different clinical or demographic populations), and sub-groups recruited to specific nested research tasks</w:t>
            </w:r>
          </w:p>
        </w:tc>
      </w:tr>
    </w:tbl>
    <w:p w14:paraId="3744CA21" w14:textId="77777777" w:rsidR="00BC7F5A" w:rsidRPr="008520FA" w:rsidRDefault="00BC7F5A" w:rsidP="00BC7F5A">
      <w:pPr>
        <w:rPr>
          <w:sz w:val="18"/>
          <w:szCs w:val="18"/>
        </w:rPr>
      </w:pPr>
      <w:bookmarkStart w:id="42" w:name="OLE_LINK7"/>
      <w:bookmarkStart w:id="43" w:name="OLE_LINK8"/>
    </w:p>
    <w:tbl>
      <w:tblPr>
        <w:tblW w:w="1332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67"/>
        <w:gridCol w:w="1134"/>
        <w:gridCol w:w="5315"/>
        <w:gridCol w:w="1205"/>
        <w:gridCol w:w="3543"/>
      </w:tblGrid>
      <w:tr w:rsidR="00BC7F5A" w:rsidRPr="008520FA" w14:paraId="780F7983" w14:textId="77777777" w:rsidTr="00B97909">
        <w:tc>
          <w:tcPr>
            <w:tcW w:w="13324" w:type="dxa"/>
            <w:gridSpan w:val="6"/>
            <w:shd w:val="clear" w:color="auto" w:fill="D9D9D9" w:themeFill="background1" w:themeFillShade="D9"/>
          </w:tcPr>
          <w:p w14:paraId="650B2821" w14:textId="77777777" w:rsidR="00BC7F5A" w:rsidRPr="008520FA" w:rsidRDefault="00BC7F5A" w:rsidP="00A36CBE">
            <w:pPr>
              <w:spacing w:before="20" w:after="20"/>
              <w:rPr>
                <w:rFonts w:ascii="Calibri" w:eastAsia="Calibri" w:hAnsi="Calibri" w:cs="Times New Roman"/>
                <w:b/>
                <w:sz w:val="18"/>
                <w:szCs w:val="18"/>
              </w:rPr>
            </w:pPr>
            <w:r w:rsidRPr="008520FA">
              <w:rPr>
                <w:rFonts w:ascii="Calibri" w:eastAsia="Calibri" w:hAnsi="Calibri" w:cs="Times New Roman"/>
                <w:b/>
                <w:sz w:val="18"/>
                <w:szCs w:val="18"/>
              </w:rPr>
              <w:t>Results</w:t>
            </w:r>
          </w:p>
        </w:tc>
      </w:tr>
      <w:bookmarkEnd w:id="42"/>
      <w:bookmarkEnd w:id="43"/>
      <w:tr w:rsidR="00BC7F5A" w:rsidRPr="008520FA" w14:paraId="10438107" w14:textId="77777777" w:rsidTr="00B97909">
        <w:tc>
          <w:tcPr>
            <w:tcW w:w="1560" w:type="dxa"/>
          </w:tcPr>
          <w:p w14:paraId="04B59CA4"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Characteristics</w:t>
            </w:r>
          </w:p>
        </w:tc>
        <w:tc>
          <w:tcPr>
            <w:tcW w:w="567" w:type="dxa"/>
          </w:tcPr>
          <w:p w14:paraId="4646F168"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17</w:t>
            </w:r>
          </w:p>
        </w:tc>
        <w:tc>
          <w:tcPr>
            <w:tcW w:w="1134" w:type="dxa"/>
            <w:shd w:val="clear" w:color="auto" w:fill="B4C6E7" w:themeFill="accent1" w:themeFillTint="66"/>
          </w:tcPr>
          <w:p w14:paraId="2AA7F49B"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N/A (protocol)</w:t>
            </w:r>
          </w:p>
        </w:tc>
        <w:tc>
          <w:tcPr>
            <w:tcW w:w="5315" w:type="dxa"/>
          </w:tcPr>
          <w:p w14:paraId="085F9F46"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Proportion recruited and characteristics of the recipient population for the implementation strategy</w:t>
            </w:r>
          </w:p>
        </w:tc>
        <w:tc>
          <w:tcPr>
            <w:tcW w:w="1205" w:type="dxa"/>
            <w:shd w:val="clear" w:color="auto" w:fill="D9E2F3" w:themeFill="accent1" w:themeFillTint="33"/>
          </w:tcPr>
          <w:p w14:paraId="576E0669"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N/A (protocol)</w:t>
            </w:r>
          </w:p>
        </w:tc>
        <w:tc>
          <w:tcPr>
            <w:tcW w:w="3543" w:type="dxa"/>
          </w:tcPr>
          <w:p w14:paraId="32F8DD03"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Proportion recruited and characteristics (if appropriate) of the recipient population for the intervention</w:t>
            </w:r>
          </w:p>
        </w:tc>
      </w:tr>
      <w:tr w:rsidR="00BC7F5A" w:rsidRPr="008520FA" w14:paraId="51AA7662" w14:textId="77777777" w:rsidTr="00B97909">
        <w:tc>
          <w:tcPr>
            <w:tcW w:w="1560" w:type="dxa"/>
          </w:tcPr>
          <w:p w14:paraId="08B9A138"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Outcomes</w:t>
            </w:r>
          </w:p>
        </w:tc>
        <w:tc>
          <w:tcPr>
            <w:tcW w:w="567" w:type="dxa"/>
          </w:tcPr>
          <w:p w14:paraId="546A933F"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18</w:t>
            </w:r>
          </w:p>
        </w:tc>
        <w:tc>
          <w:tcPr>
            <w:tcW w:w="1134" w:type="dxa"/>
            <w:shd w:val="clear" w:color="auto" w:fill="B4C6E7" w:themeFill="accent1" w:themeFillTint="66"/>
          </w:tcPr>
          <w:p w14:paraId="179FB0AE"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N/A (protocol)</w:t>
            </w:r>
          </w:p>
        </w:tc>
        <w:tc>
          <w:tcPr>
            <w:tcW w:w="5315" w:type="dxa"/>
          </w:tcPr>
          <w:p w14:paraId="6449C00D"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Primary and other outcome(s) of the implementation strategy</w:t>
            </w:r>
          </w:p>
        </w:tc>
        <w:tc>
          <w:tcPr>
            <w:tcW w:w="1205" w:type="dxa"/>
            <w:shd w:val="clear" w:color="auto" w:fill="D9E2F3" w:themeFill="accent1" w:themeFillTint="33"/>
          </w:tcPr>
          <w:p w14:paraId="7C599F71"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N/A (protocol)</w:t>
            </w:r>
          </w:p>
        </w:tc>
        <w:tc>
          <w:tcPr>
            <w:tcW w:w="3543" w:type="dxa"/>
          </w:tcPr>
          <w:p w14:paraId="1546A166"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Primary and other outcome(s) of the Intervention (if assessed)</w:t>
            </w:r>
          </w:p>
        </w:tc>
      </w:tr>
      <w:tr w:rsidR="00BC7F5A" w:rsidRPr="008520FA" w14:paraId="6B175DD7" w14:textId="77777777" w:rsidTr="00B97909">
        <w:tc>
          <w:tcPr>
            <w:tcW w:w="1560" w:type="dxa"/>
          </w:tcPr>
          <w:p w14:paraId="138C6D83"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Process outcomes</w:t>
            </w:r>
          </w:p>
        </w:tc>
        <w:tc>
          <w:tcPr>
            <w:tcW w:w="567" w:type="dxa"/>
          </w:tcPr>
          <w:p w14:paraId="0D520140"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19</w:t>
            </w:r>
          </w:p>
        </w:tc>
        <w:tc>
          <w:tcPr>
            <w:tcW w:w="1134" w:type="dxa"/>
            <w:shd w:val="clear" w:color="auto" w:fill="B4C6E7" w:themeFill="accent1" w:themeFillTint="66"/>
          </w:tcPr>
          <w:p w14:paraId="1E06B2BE" w14:textId="77777777" w:rsidR="00BC7F5A" w:rsidRPr="008520FA" w:rsidRDefault="00BC7F5A" w:rsidP="00A36CBE">
            <w:pPr>
              <w:spacing w:before="20" w:after="20"/>
              <w:jc w:val="center"/>
              <w:rPr>
                <w:rFonts w:ascii="Calibri" w:eastAsia="Calibri" w:hAnsi="Calibri" w:cs="Arial"/>
                <w:sz w:val="18"/>
                <w:szCs w:val="18"/>
              </w:rPr>
            </w:pPr>
            <w:bookmarkStart w:id="44" w:name="OLE_LINK77"/>
            <w:bookmarkStart w:id="45" w:name="OLE_LINK78"/>
            <w:r w:rsidRPr="008520FA">
              <w:rPr>
                <w:rFonts w:ascii="Calibri" w:eastAsia="Calibri" w:hAnsi="Calibri" w:cs="Times New Roman"/>
                <w:sz w:val="18"/>
                <w:szCs w:val="18"/>
              </w:rPr>
              <w:t>N/A (protocol)</w:t>
            </w:r>
          </w:p>
        </w:tc>
        <w:bookmarkEnd w:id="44"/>
        <w:bookmarkEnd w:id="45"/>
        <w:tc>
          <w:tcPr>
            <w:tcW w:w="10063" w:type="dxa"/>
            <w:gridSpan w:val="3"/>
          </w:tcPr>
          <w:p w14:paraId="0203E93C" w14:textId="77777777" w:rsidR="00BC7F5A" w:rsidRPr="008520FA" w:rsidRDefault="00BC7F5A" w:rsidP="00A36CBE">
            <w:pPr>
              <w:spacing w:before="20" w:after="20"/>
              <w:jc w:val="center"/>
              <w:rPr>
                <w:rFonts w:ascii="Calibri" w:eastAsia="Calibri" w:hAnsi="Calibri" w:cs="Arial"/>
                <w:sz w:val="18"/>
                <w:szCs w:val="18"/>
              </w:rPr>
            </w:pPr>
            <w:r w:rsidRPr="008520FA">
              <w:rPr>
                <w:rFonts w:ascii="Calibri" w:eastAsia="Calibri" w:hAnsi="Calibri" w:cs="Arial"/>
                <w:sz w:val="18"/>
                <w:szCs w:val="18"/>
              </w:rPr>
              <w:t xml:space="preserve">Process data related to the implementation strategy mapped to </w:t>
            </w:r>
            <w:r w:rsidRPr="008520FA">
              <w:rPr>
                <w:rFonts w:ascii="Calibri" w:eastAsia="Calibri" w:hAnsi="Calibri" w:cs="Times New Roman"/>
                <w:sz w:val="18"/>
                <w:szCs w:val="18"/>
              </w:rPr>
              <w:t>the mechanism by which the strategy is expected to work</w:t>
            </w:r>
          </w:p>
        </w:tc>
      </w:tr>
      <w:tr w:rsidR="00BC7F5A" w:rsidRPr="008520FA" w14:paraId="25EC2808" w14:textId="77777777" w:rsidTr="00B97909">
        <w:tc>
          <w:tcPr>
            <w:tcW w:w="1560" w:type="dxa"/>
          </w:tcPr>
          <w:p w14:paraId="7A77E00A"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Economic evaluation</w:t>
            </w:r>
          </w:p>
        </w:tc>
        <w:tc>
          <w:tcPr>
            <w:tcW w:w="567" w:type="dxa"/>
          </w:tcPr>
          <w:p w14:paraId="63DAD5CB"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20</w:t>
            </w:r>
          </w:p>
        </w:tc>
        <w:tc>
          <w:tcPr>
            <w:tcW w:w="1134" w:type="dxa"/>
            <w:shd w:val="clear" w:color="auto" w:fill="B4C6E7" w:themeFill="accent1" w:themeFillTint="66"/>
          </w:tcPr>
          <w:p w14:paraId="5D48B7D1" w14:textId="77777777" w:rsidR="00BC7F5A" w:rsidRPr="008520FA" w:rsidRDefault="00BC7F5A" w:rsidP="00A36CBE">
            <w:pPr>
              <w:spacing w:before="20" w:after="20"/>
              <w:jc w:val="center"/>
              <w:rPr>
                <w:rFonts w:ascii="Calibri" w:eastAsia="Calibri" w:hAnsi="Calibri" w:cs="Times New Roman"/>
                <w:sz w:val="18"/>
                <w:szCs w:val="18"/>
              </w:rPr>
            </w:pPr>
            <w:bookmarkStart w:id="46" w:name="OLE_LINK254"/>
            <w:bookmarkStart w:id="47" w:name="OLE_LINK123"/>
            <w:r w:rsidRPr="008520FA">
              <w:rPr>
                <w:rFonts w:ascii="Calibri" w:eastAsia="Calibri" w:hAnsi="Calibri" w:cs="Times New Roman"/>
                <w:sz w:val="18"/>
                <w:szCs w:val="18"/>
              </w:rPr>
              <w:t>N/A (protocol)</w:t>
            </w:r>
          </w:p>
        </w:tc>
        <w:bookmarkEnd w:id="46"/>
        <w:tc>
          <w:tcPr>
            <w:tcW w:w="5315" w:type="dxa"/>
          </w:tcPr>
          <w:p w14:paraId="49C0BC6B"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 xml:space="preserve">Resource use, costs, </w:t>
            </w:r>
            <w:r w:rsidRPr="008520FA">
              <w:rPr>
                <w:rFonts w:asciiTheme="majorHAnsi" w:hAnsiTheme="majorHAnsi"/>
                <w:sz w:val="18"/>
                <w:szCs w:val="18"/>
              </w:rPr>
              <w:t xml:space="preserve">economic </w:t>
            </w:r>
            <w:r w:rsidRPr="008520FA">
              <w:rPr>
                <w:rFonts w:ascii="Calibri" w:eastAsia="Calibri" w:hAnsi="Calibri" w:cs="Times New Roman"/>
                <w:sz w:val="18"/>
                <w:szCs w:val="18"/>
              </w:rPr>
              <w:t>outcomes and analysis for the implementation strategy</w:t>
            </w:r>
          </w:p>
        </w:tc>
        <w:bookmarkEnd w:id="47"/>
        <w:tc>
          <w:tcPr>
            <w:tcW w:w="1205" w:type="dxa"/>
            <w:shd w:val="clear" w:color="auto" w:fill="D9E2F3" w:themeFill="accent1" w:themeFillTint="33"/>
          </w:tcPr>
          <w:p w14:paraId="02093981"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N/A (protocol)</w:t>
            </w:r>
          </w:p>
        </w:tc>
        <w:tc>
          <w:tcPr>
            <w:tcW w:w="3543" w:type="dxa"/>
          </w:tcPr>
          <w:p w14:paraId="36EFBB2B"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 xml:space="preserve">Resource use, costs, </w:t>
            </w:r>
            <w:r w:rsidRPr="008520FA">
              <w:rPr>
                <w:rFonts w:asciiTheme="majorHAnsi" w:hAnsiTheme="majorHAnsi"/>
                <w:sz w:val="18"/>
                <w:szCs w:val="18"/>
              </w:rPr>
              <w:t xml:space="preserve">economic </w:t>
            </w:r>
            <w:r w:rsidRPr="008520FA">
              <w:rPr>
                <w:rFonts w:ascii="Calibri" w:eastAsia="Calibri" w:hAnsi="Calibri" w:cs="Times New Roman"/>
                <w:sz w:val="18"/>
                <w:szCs w:val="18"/>
              </w:rPr>
              <w:t>outcomes and analysis for the intervention</w:t>
            </w:r>
          </w:p>
        </w:tc>
      </w:tr>
      <w:tr w:rsidR="00BC7F5A" w:rsidRPr="008520FA" w14:paraId="06D1977E" w14:textId="77777777" w:rsidTr="00B97909">
        <w:tc>
          <w:tcPr>
            <w:tcW w:w="1560" w:type="dxa"/>
          </w:tcPr>
          <w:p w14:paraId="6FC8895B"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Sub-group analyses</w:t>
            </w:r>
          </w:p>
        </w:tc>
        <w:tc>
          <w:tcPr>
            <w:tcW w:w="567" w:type="dxa"/>
          </w:tcPr>
          <w:p w14:paraId="7B4A48B6"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21</w:t>
            </w:r>
          </w:p>
        </w:tc>
        <w:tc>
          <w:tcPr>
            <w:tcW w:w="1134" w:type="dxa"/>
            <w:shd w:val="clear" w:color="auto" w:fill="B4C6E7" w:themeFill="accent1" w:themeFillTint="66"/>
          </w:tcPr>
          <w:p w14:paraId="6BD47A75"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N/A (protocol)</w:t>
            </w:r>
          </w:p>
        </w:tc>
        <w:tc>
          <w:tcPr>
            <w:tcW w:w="10063" w:type="dxa"/>
            <w:gridSpan w:val="3"/>
          </w:tcPr>
          <w:p w14:paraId="516ABC96"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noProof/>
                <w:sz w:val="18"/>
                <w:szCs w:val="18"/>
              </w:rPr>
              <w:t xml:space="preserve">Representativeness and outcomes of </w:t>
            </w:r>
            <w:r w:rsidRPr="008520FA">
              <w:rPr>
                <w:rFonts w:ascii="Calibri" w:eastAsia="Calibri" w:hAnsi="Calibri" w:cs="Times New Roman"/>
                <w:sz w:val="18"/>
                <w:szCs w:val="18"/>
              </w:rPr>
              <w:t>subgroups including those recruited to specific research tasks</w:t>
            </w:r>
          </w:p>
        </w:tc>
      </w:tr>
      <w:tr w:rsidR="00BC7F5A" w:rsidRPr="008520FA" w14:paraId="47E2DA74" w14:textId="77777777" w:rsidTr="00B97909">
        <w:tc>
          <w:tcPr>
            <w:tcW w:w="1560" w:type="dxa"/>
          </w:tcPr>
          <w:p w14:paraId="31AD7DD0"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Fidelity/ adaptation</w:t>
            </w:r>
          </w:p>
        </w:tc>
        <w:tc>
          <w:tcPr>
            <w:tcW w:w="567" w:type="dxa"/>
          </w:tcPr>
          <w:p w14:paraId="67C06183"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22</w:t>
            </w:r>
          </w:p>
        </w:tc>
        <w:tc>
          <w:tcPr>
            <w:tcW w:w="1134" w:type="dxa"/>
            <w:shd w:val="clear" w:color="auto" w:fill="B4C6E7" w:themeFill="accent1" w:themeFillTint="66"/>
          </w:tcPr>
          <w:p w14:paraId="5A69CD55"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N/A (protocol)</w:t>
            </w:r>
          </w:p>
        </w:tc>
        <w:tc>
          <w:tcPr>
            <w:tcW w:w="5315" w:type="dxa"/>
          </w:tcPr>
          <w:p w14:paraId="27F7218D"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Fidelity to implementation strategy as planned and adaptation to suit context and preferences</w:t>
            </w:r>
          </w:p>
        </w:tc>
        <w:tc>
          <w:tcPr>
            <w:tcW w:w="1205" w:type="dxa"/>
            <w:shd w:val="clear" w:color="auto" w:fill="D9E2F3" w:themeFill="accent1" w:themeFillTint="33"/>
          </w:tcPr>
          <w:p w14:paraId="4ECEF8BC" w14:textId="77777777" w:rsidR="00BC7F5A" w:rsidRPr="008520FA" w:rsidRDefault="00BC7F5A" w:rsidP="00A36CBE">
            <w:pPr>
              <w:spacing w:before="20" w:after="20"/>
              <w:jc w:val="center"/>
              <w:rPr>
                <w:rFonts w:ascii="Calibri" w:eastAsia="Calibri" w:hAnsi="Calibri" w:cs="Times New Roman"/>
                <w:sz w:val="18"/>
                <w:szCs w:val="18"/>
              </w:rPr>
            </w:pPr>
            <w:bookmarkStart w:id="48" w:name="OLE_LINK116"/>
            <w:bookmarkStart w:id="49" w:name="OLE_LINK84"/>
            <w:r w:rsidRPr="008520FA">
              <w:rPr>
                <w:rFonts w:ascii="Calibri" w:eastAsia="Calibri" w:hAnsi="Calibri" w:cs="Times New Roman"/>
                <w:sz w:val="18"/>
                <w:szCs w:val="18"/>
              </w:rPr>
              <w:t>N/A (protocol)</w:t>
            </w:r>
          </w:p>
        </w:tc>
        <w:bookmarkEnd w:id="48"/>
        <w:bookmarkEnd w:id="49"/>
        <w:tc>
          <w:tcPr>
            <w:tcW w:w="3543" w:type="dxa"/>
          </w:tcPr>
          <w:p w14:paraId="75292E51"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Fidelity to delivering the core components of intervention (where measured)</w:t>
            </w:r>
          </w:p>
        </w:tc>
      </w:tr>
      <w:tr w:rsidR="00BC7F5A" w:rsidRPr="008520FA" w14:paraId="6B04A204" w14:textId="77777777" w:rsidTr="00B97909">
        <w:tc>
          <w:tcPr>
            <w:tcW w:w="1560" w:type="dxa"/>
          </w:tcPr>
          <w:p w14:paraId="64E365BC"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Contextual changes</w:t>
            </w:r>
          </w:p>
        </w:tc>
        <w:tc>
          <w:tcPr>
            <w:tcW w:w="567" w:type="dxa"/>
          </w:tcPr>
          <w:p w14:paraId="02C2D616"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23</w:t>
            </w:r>
          </w:p>
        </w:tc>
        <w:tc>
          <w:tcPr>
            <w:tcW w:w="1134" w:type="dxa"/>
            <w:shd w:val="clear" w:color="auto" w:fill="B4C6E7" w:themeFill="accent1" w:themeFillTint="66"/>
          </w:tcPr>
          <w:p w14:paraId="079BB5FB"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N/A (protocol)</w:t>
            </w:r>
          </w:p>
        </w:tc>
        <w:tc>
          <w:tcPr>
            <w:tcW w:w="10063" w:type="dxa"/>
            <w:gridSpan w:val="3"/>
          </w:tcPr>
          <w:p w14:paraId="7BA10332"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Contextual changes (if any) which may have affected outcomes</w:t>
            </w:r>
          </w:p>
        </w:tc>
      </w:tr>
      <w:tr w:rsidR="00BC7F5A" w:rsidRPr="008520FA" w14:paraId="5742BECA" w14:textId="77777777" w:rsidTr="00B97909">
        <w:tc>
          <w:tcPr>
            <w:tcW w:w="1560" w:type="dxa"/>
          </w:tcPr>
          <w:p w14:paraId="2BC876F4"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Harms</w:t>
            </w:r>
          </w:p>
          <w:p w14:paraId="44884016" w14:textId="77777777" w:rsidR="00BC7F5A" w:rsidRPr="008520FA" w:rsidRDefault="00BC7F5A" w:rsidP="00A36CBE">
            <w:pPr>
              <w:spacing w:before="20" w:after="20"/>
              <w:jc w:val="center"/>
              <w:rPr>
                <w:rFonts w:ascii="Calibri" w:eastAsia="Calibri" w:hAnsi="Calibri" w:cs="Times New Roman"/>
                <w:sz w:val="18"/>
                <w:szCs w:val="18"/>
              </w:rPr>
            </w:pPr>
          </w:p>
        </w:tc>
        <w:tc>
          <w:tcPr>
            <w:tcW w:w="567" w:type="dxa"/>
          </w:tcPr>
          <w:p w14:paraId="3A0F76D7"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24</w:t>
            </w:r>
          </w:p>
        </w:tc>
        <w:tc>
          <w:tcPr>
            <w:tcW w:w="1134" w:type="dxa"/>
            <w:shd w:val="clear" w:color="auto" w:fill="B4C6E7" w:themeFill="accent1" w:themeFillTint="66"/>
          </w:tcPr>
          <w:p w14:paraId="7E4EF0B1"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N/A (protocol)</w:t>
            </w:r>
          </w:p>
        </w:tc>
        <w:tc>
          <w:tcPr>
            <w:tcW w:w="10063" w:type="dxa"/>
            <w:gridSpan w:val="3"/>
          </w:tcPr>
          <w:p w14:paraId="3574A74B"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All important harms or unintended effects in each group</w:t>
            </w:r>
          </w:p>
        </w:tc>
      </w:tr>
      <w:tr w:rsidR="00BC7F5A" w:rsidRPr="008520FA" w14:paraId="6AD8FAF5" w14:textId="77777777" w:rsidTr="00B97909">
        <w:tc>
          <w:tcPr>
            <w:tcW w:w="13324" w:type="dxa"/>
            <w:gridSpan w:val="6"/>
            <w:shd w:val="clear" w:color="auto" w:fill="D9D9D9" w:themeFill="background1" w:themeFillShade="D9"/>
          </w:tcPr>
          <w:p w14:paraId="369E1D5B" w14:textId="77777777" w:rsidR="00BC7F5A" w:rsidRPr="008520FA" w:rsidRDefault="00BC7F5A" w:rsidP="00A36CBE">
            <w:pPr>
              <w:spacing w:before="20" w:after="20"/>
              <w:rPr>
                <w:rFonts w:ascii="Calibri" w:eastAsia="Calibri" w:hAnsi="Calibri" w:cs="Times New Roman"/>
                <w:b/>
                <w:sz w:val="18"/>
                <w:szCs w:val="18"/>
              </w:rPr>
            </w:pPr>
            <w:r w:rsidRPr="008520FA">
              <w:rPr>
                <w:rFonts w:ascii="Calibri" w:eastAsia="Calibri" w:hAnsi="Calibri" w:cs="Times New Roman"/>
                <w:b/>
                <w:sz w:val="18"/>
                <w:szCs w:val="18"/>
              </w:rPr>
              <w:t>Discussion</w:t>
            </w:r>
          </w:p>
        </w:tc>
      </w:tr>
      <w:tr w:rsidR="00BC7F5A" w:rsidRPr="008520FA" w14:paraId="469D2A98" w14:textId="77777777" w:rsidTr="00B97909">
        <w:tc>
          <w:tcPr>
            <w:tcW w:w="1560" w:type="dxa"/>
          </w:tcPr>
          <w:p w14:paraId="21206D1C"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lastRenderedPageBreak/>
              <w:t>Structured discussion</w:t>
            </w:r>
          </w:p>
        </w:tc>
        <w:tc>
          <w:tcPr>
            <w:tcW w:w="567" w:type="dxa"/>
          </w:tcPr>
          <w:p w14:paraId="7406986C"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25</w:t>
            </w:r>
          </w:p>
        </w:tc>
        <w:tc>
          <w:tcPr>
            <w:tcW w:w="1134" w:type="dxa"/>
            <w:shd w:val="clear" w:color="auto" w:fill="B4C6E7" w:themeFill="accent1" w:themeFillTint="66"/>
          </w:tcPr>
          <w:p w14:paraId="3C124B7D"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N/A (protocol)</w:t>
            </w:r>
          </w:p>
        </w:tc>
        <w:tc>
          <w:tcPr>
            <w:tcW w:w="10063" w:type="dxa"/>
            <w:gridSpan w:val="3"/>
          </w:tcPr>
          <w:p w14:paraId="24E6D59A"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Summary of findings, strengths and limitations, comparisons with other studies, conclusions and implications</w:t>
            </w:r>
          </w:p>
        </w:tc>
      </w:tr>
      <w:tr w:rsidR="00BC7F5A" w:rsidRPr="008520FA" w14:paraId="27146909" w14:textId="77777777" w:rsidTr="00B97909">
        <w:tc>
          <w:tcPr>
            <w:tcW w:w="1560" w:type="dxa"/>
          </w:tcPr>
          <w:p w14:paraId="1677E529"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Implications</w:t>
            </w:r>
          </w:p>
        </w:tc>
        <w:tc>
          <w:tcPr>
            <w:tcW w:w="567" w:type="dxa"/>
          </w:tcPr>
          <w:p w14:paraId="109F0481"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26</w:t>
            </w:r>
          </w:p>
        </w:tc>
        <w:tc>
          <w:tcPr>
            <w:tcW w:w="1134" w:type="dxa"/>
            <w:shd w:val="clear" w:color="auto" w:fill="B4C6E7" w:themeFill="accent1" w:themeFillTint="66"/>
          </w:tcPr>
          <w:p w14:paraId="3F7C7B97"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N/A (protocol)</w:t>
            </w:r>
          </w:p>
        </w:tc>
        <w:tc>
          <w:tcPr>
            <w:tcW w:w="5315" w:type="dxa"/>
          </w:tcPr>
          <w:p w14:paraId="259E2893"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 xml:space="preserve">Discussion of </w:t>
            </w:r>
            <w:bookmarkStart w:id="50" w:name="OLE_LINK57"/>
            <w:bookmarkStart w:id="51" w:name="OLE_LINK58"/>
            <w:bookmarkStart w:id="52" w:name="OLE_LINK59"/>
            <w:bookmarkStart w:id="53" w:name="OLE_LINK60"/>
            <w:r w:rsidRPr="008520FA">
              <w:rPr>
                <w:rFonts w:ascii="Calibri" w:eastAsia="Calibri" w:hAnsi="Calibri" w:cs="Times New Roman"/>
                <w:sz w:val="18"/>
                <w:szCs w:val="18"/>
              </w:rPr>
              <w:t xml:space="preserve">policy, practice and/or research </w:t>
            </w:r>
            <w:bookmarkEnd w:id="50"/>
            <w:bookmarkEnd w:id="51"/>
            <w:r w:rsidRPr="008520FA">
              <w:rPr>
                <w:rFonts w:ascii="Calibri" w:eastAsia="Calibri" w:hAnsi="Calibri" w:cs="Times New Roman"/>
                <w:sz w:val="18"/>
                <w:szCs w:val="18"/>
              </w:rPr>
              <w:t xml:space="preserve">implications </w:t>
            </w:r>
            <w:bookmarkEnd w:id="52"/>
            <w:bookmarkEnd w:id="53"/>
            <w:r w:rsidRPr="008520FA">
              <w:rPr>
                <w:rFonts w:ascii="Calibri" w:eastAsia="Calibri" w:hAnsi="Calibri" w:cs="Times New Roman"/>
                <w:sz w:val="18"/>
                <w:szCs w:val="18"/>
              </w:rPr>
              <w:t xml:space="preserve">of the implementation strategy </w:t>
            </w:r>
            <w:bookmarkStart w:id="54" w:name="OLE_LINK471"/>
            <w:bookmarkStart w:id="55" w:name="OLE_LINK472"/>
            <w:r w:rsidRPr="008520FA">
              <w:rPr>
                <w:rFonts w:ascii="Calibri" w:eastAsia="Calibri" w:hAnsi="Calibri" w:cs="Times New Roman"/>
                <w:sz w:val="18"/>
                <w:szCs w:val="18"/>
              </w:rPr>
              <w:t>(specifically including scalability)</w:t>
            </w:r>
            <w:bookmarkEnd w:id="54"/>
            <w:bookmarkEnd w:id="55"/>
          </w:p>
        </w:tc>
        <w:tc>
          <w:tcPr>
            <w:tcW w:w="1205" w:type="dxa"/>
            <w:shd w:val="clear" w:color="auto" w:fill="D9E2F3" w:themeFill="accent1" w:themeFillTint="33"/>
          </w:tcPr>
          <w:p w14:paraId="3F874547"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N/A (protocol)</w:t>
            </w:r>
          </w:p>
        </w:tc>
        <w:tc>
          <w:tcPr>
            <w:tcW w:w="3543" w:type="dxa"/>
          </w:tcPr>
          <w:p w14:paraId="43797F46"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 xml:space="preserve">Discussion of policy, practice and/or research implications of the intervention </w:t>
            </w:r>
            <w:bookmarkStart w:id="56" w:name="OLE_LINK473"/>
            <w:bookmarkStart w:id="57" w:name="OLE_LINK474"/>
            <w:r w:rsidRPr="008520FA">
              <w:rPr>
                <w:rFonts w:ascii="Calibri" w:eastAsia="Calibri" w:hAnsi="Calibri" w:cs="Times New Roman"/>
                <w:sz w:val="18"/>
                <w:szCs w:val="18"/>
              </w:rPr>
              <w:t>(specifically including sustainability)</w:t>
            </w:r>
            <w:bookmarkEnd w:id="56"/>
            <w:bookmarkEnd w:id="57"/>
          </w:p>
        </w:tc>
      </w:tr>
      <w:tr w:rsidR="00BC7F5A" w:rsidRPr="008520FA" w14:paraId="22655B33" w14:textId="77777777" w:rsidTr="00B97909">
        <w:tc>
          <w:tcPr>
            <w:tcW w:w="13324" w:type="dxa"/>
            <w:gridSpan w:val="6"/>
            <w:shd w:val="clear" w:color="auto" w:fill="D9D9D9" w:themeFill="background1" w:themeFillShade="D9"/>
          </w:tcPr>
          <w:p w14:paraId="550E587B" w14:textId="77777777" w:rsidR="00BC7F5A" w:rsidRPr="008520FA" w:rsidRDefault="00BC7F5A" w:rsidP="00A36CBE">
            <w:pPr>
              <w:spacing w:before="20" w:after="20"/>
              <w:rPr>
                <w:rFonts w:ascii="Calibri" w:eastAsia="Calibri" w:hAnsi="Calibri" w:cs="Times New Roman"/>
                <w:b/>
                <w:sz w:val="18"/>
                <w:szCs w:val="18"/>
              </w:rPr>
            </w:pPr>
            <w:r w:rsidRPr="008520FA">
              <w:rPr>
                <w:rFonts w:ascii="Calibri" w:eastAsia="Calibri" w:hAnsi="Calibri" w:cs="Times New Roman"/>
                <w:b/>
                <w:sz w:val="18"/>
                <w:szCs w:val="18"/>
              </w:rPr>
              <w:t>General</w:t>
            </w:r>
          </w:p>
        </w:tc>
      </w:tr>
      <w:tr w:rsidR="00BC7F5A" w:rsidRPr="008520FA" w14:paraId="1FC423C1" w14:textId="77777777" w:rsidTr="00B97909">
        <w:tc>
          <w:tcPr>
            <w:tcW w:w="1560" w:type="dxa"/>
          </w:tcPr>
          <w:p w14:paraId="25687850"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Statements</w:t>
            </w:r>
          </w:p>
        </w:tc>
        <w:tc>
          <w:tcPr>
            <w:tcW w:w="567" w:type="dxa"/>
          </w:tcPr>
          <w:p w14:paraId="33DC6529" w14:textId="77777777" w:rsidR="00BC7F5A" w:rsidRPr="008520FA" w:rsidRDefault="00BC7F5A" w:rsidP="00A36CBE">
            <w:pPr>
              <w:spacing w:before="20" w:after="20"/>
              <w:jc w:val="center"/>
              <w:rPr>
                <w:rFonts w:ascii="Calibri" w:eastAsia="Calibri" w:hAnsi="Calibri" w:cs="Times New Roman"/>
                <w:b/>
                <w:sz w:val="18"/>
                <w:szCs w:val="18"/>
              </w:rPr>
            </w:pPr>
            <w:r w:rsidRPr="008520FA">
              <w:rPr>
                <w:rFonts w:ascii="Calibri" w:eastAsia="Calibri" w:hAnsi="Calibri" w:cs="Times New Roman"/>
                <w:b/>
                <w:sz w:val="18"/>
                <w:szCs w:val="18"/>
              </w:rPr>
              <w:t>27</w:t>
            </w:r>
          </w:p>
        </w:tc>
        <w:tc>
          <w:tcPr>
            <w:tcW w:w="1134" w:type="dxa"/>
            <w:shd w:val="clear" w:color="auto" w:fill="B4C6E7" w:themeFill="accent1" w:themeFillTint="66"/>
          </w:tcPr>
          <w:p w14:paraId="2921B667" w14:textId="77777777" w:rsidR="00BC7F5A" w:rsidRPr="008520FA" w:rsidRDefault="008520F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Declarations: Ethics approval and consent to participate</w:t>
            </w:r>
          </w:p>
        </w:tc>
        <w:tc>
          <w:tcPr>
            <w:tcW w:w="10063" w:type="dxa"/>
            <w:gridSpan w:val="3"/>
          </w:tcPr>
          <w:p w14:paraId="0D5F6576" w14:textId="77777777" w:rsidR="00BC7F5A" w:rsidRPr="008520FA" w:rsidRDefault="00BC7F5A" w:rsidP="00A36CBE">
            <w:pPr>
              <w:spacing w:before="20" w:after="20"/>
              <w:jc w:val="center"/>
              <w:rPr>
                <w:rFonts w:ascii="Calibri" w:eastAsia="Calibri" w:hAnsi="Calibri" w:cs="Times New Roman"/>
                <w:sz w:val="18"/>
                <w:szCs w:val="18"/>
              </w:rPr>
            </w:pPr>
            <w:r w:rsidRPr="008520FA">
              <w:rPr>
                <w:rFonts w:ascii="Calibri" w:eastAsia="Calibri" w:hAnsi="Calibri" w:cs="Times New Roman"/>
                <w:sz w:val="18"/>
                <w:szCs w:val="18"/>
              </w:rPr>
              <w:t>Include statement(s) on regulatory approvals (including, as appropriate, ethical approval, confidential use of routine data, governance approval), trial/study registration (availability of protocol), funding and conflicts of interest</w:t>
            </w:r>
          </w:p>
        </w:tc>
      </w:tr>
    </w:tbl>
    <w:p w14:paraId="429C6C52" w14:textId="77777777" w:rsidR="00BC7F5A" w:rsidRDefault="00BC7F5A" w:rsidP="00BC7F5A"/>
    <w:p w14:paraId="05F44B07" w14:textId="77777777" w:rsidR="00BC7F5A" w:rsidRDefault="00BC7F5A" w:rsidP="00BC7F5A">
      <w:pPr>
        <w:sectPr w:rsidR="00BC7F5A" w:rsidSect="00BC7F5A">
          <w:pgSz w:w="15840" w:h="12240" w:orient="landscape"/>
          <w:pgMar w:top="1440" w:right="1440" w:bottom="1440" w:left="1440" w:header="720" w:footer="720" w:gutter="0"/>
          <w:cols w:space="720"/>
          <w:docGrid w:linePitch="360"/>
        </w:sectPr>
      </w:pPr>
    </w:p>
    <w:p w14:paraId="07EEF8BA" w14:textId="77777777" w:rsidR="00BC7F5A" w:rsidRPr="00EF50E5" w:rsidRDefault="00BC7F5A" w:rsidP="00BC7F5A">
      <w:pPr>
        <w:pStyle w:val="Heading1"/>
      </w:pPr>
      <w:bookmarkStart w:id="58" w:name="_Toc228381098"/>
      <w:r w:rsidRPr="00EF50E5">
        <w:lastRenderedPageBreak/>
        <w:t xml:space="preserve">Appendix </w:t>
      </w:r>
      <w:r>
        <w:t>2</w:t>
      </w:r>
      <w:r w:rsidRPr="00EF50E5">
        <w:t>: Strengthening the Reporting of Observational Studies in Epidemiology (STROBE) checklist</w:t>
      </w:r>
      <w:bookmarkEnd w:id="58"/>
    </w:p>
    <w:p w14:paraId="75C8BF59" w14:textId="77777777" w:rsidR="00BC7F5A" w:rsidRPr="009B5C39" w:rsidRDefault="00BC7F5A" w:rsidP="00BC7F5A">
      <w:pPr>
        <w:pStyle w:val="TableTitle"/>
        <w:rPr>
          <w:szCs w:val="24"/>
        </w:rPr>
      </w:pPr>
      <w:r w:rsidRPr="009B5C39">
        <w:rPr>
          <w:szCs w:val="24"/>
        </w:rPr>
        <w:t xml:space="preserve">STROBE Statement—Checklist of items that should be included in reports of </w:t>
      </w:r>
      <w:r w:rsidRPr="009B5C39">
        <w:rPr>
          <w:b/>
          <w:i/>
          <w:szCs w:val="24"/>
        </w:rPr>
        <w:t>cohort studies</w:t>
      </w:r>
      <w:r w:rsidRPr="009B5C39">
        <w:rPr>
          <w:szCs w:val="24"/>
        </w:rPr>
        <w:t xml:space="preserve"> </w:t>
      </w:r>
    </w:p>
    <w:p w14:paraId="3161B9FC" w14:textId="77777777" w:rsidR="00BC7F5A" w:rsidRPr="009B5C39" w:rsidRDefault="00BC7F5A" w:rsidP="00BC7F5A">
      <w:pPr>
        <w:pStyle w:val="TableTitle"/>
        <w:rPr>
          <w:sz w:val="20"/>
        </w:rPr>
      </w:pPr>
    </w:p>
    <w:tbl>
      <w:tblPr>
        <w:tblW w:w="9630" w:type="dxa"/>
        <w:tblBorders>
          <w:insideH w:val="single" w:sz="4" w:space="0" w:color="auto"/>
        </w:tblBorders>
        <w:tblLook w:val="0000" w:firstRow="0" w:lastRow="0" w:firstColumn="0" w:lastColumn="0" w:noHBand="0" w:noVBand="0"/>
      </w:tblPr>
      <w:tblGrid>
        <w:gridCol w:w="2099"/>
        <w:gridCol w:w="711"/>
        <w:gridCol w:w="4030"/>
        <w:gridCol w:w="2790"/>
      </w:tblGrid>
      <w:tr w:rsidR="00BC7F5A" w:rsidRPr="009B5C39" w14:paraId="763C9D83" w14:textId="77777777" w:rsidTr="00C207D9">
        <w:tc>
          <w:tcPr>
            <w:tcW w:w="0" w:type="auto"/>
          </w:tcPr>
          <w:p w14:paraId="0D28CDBE" w14:textId="77777777" w:rsidR="00BC7F5A" w:rsidRPr="009B5C39" w:rsidRDefault="00BC7F5A" w:rsidP="00A36CBE">
            <w:pPr>
              <w:tabs>
                <w:tab w:val="left" w:pos="5400"/>
              </w:tabs>
              <w:rPr>
                <w:rFonts w:ascii="Times New Roman" w:hAnsi="Times New Roman" w:cs="Times New Roman"/>
                <w:sz w:val="20"/>
                <w:szCs w:val="20"/>
              </w:rPr>
            </w:pPr>
            <w:bookmarkStart w:id="59" w:name="bold1" w:colFirst="1" w:colLast="1"/>
            <w:bookmarkStart w:id="60" w:name="italic1" w:colFirst="0" w:colLast="0"/>
            <w:bookmarkStart w:id="61" w:name="bold2" w:colFirst="2" w:colLast="2"/>
            <w:bookmarkStart w:id="62" w:name="italic2" w:colFirst="1" w:colLast="1"/>
            <w:bookmarkStart w:id="63" w:name="bold3" w:colFirst="3" w:colLast="3"/>
            <w:bookmarkStart w:id="64" w:name="italic3" w:colFirst="2" w:colLast="2"/>
            <w:bookmarkStart w:id="65" w:name="bold4" w:colFirst="4" w:colLast="4"/>
            <w:bookmarkStart w:id="66" w:name="italic4" w:colFirst="3" w:colLast="3"/>
            <w:bookmarkStart w:id="67" w:name="italic5" w:colFirst="4" w:colLast="4"/>
          </w:p>
        </w:tc>
        <w:tc>
          <w:tcPr>
            <w:tcW w:w="0" w:type="auto"/>
          </w:tcPr>
          <w:p w14:paraId="7169B9A7" w14:textId="77777777" w:rsidR="00BC7F5A" w:rsidRPr="009B5C39" w:rsidRDefault="00BC7F5A" w:rsidP="00A36CBE">
            <w:pPr>
              <w:pStyle w:val="TableHeader"/>
              <w:tabs>
                <w:tab w:val="left" w:pos="5400"/>
              </w:tabs>
              <w:jc w:val="center"/>
              <w:rPr>
                <w:bCs/>
                <w:sz w:val="20"/>
              </w:rPr>
            </w:pPr>
            <w:r w:rsidRPr="009B5C39">
              <w:rPr>
                <w:bCs/>
                <w:sz w:val="20"/>
              </w:rPr>
              <w:t>Item No</w:t>
            </w:r>
          </w:p>
        </w:tc>
        <w:tc>
          <w:tcPr>
            <w:tcW w:w="4030" w:type="dxa"/>
            <w:tcBorders>
              <w:bottom w:val="single" w:sz="4" w:space="0" w:color="auto"/>
            </w:tcBorders>
            <w:vAlign w:val="bottom"/>
          </w:tcPr>
          <w:p w14:paraId="00042E63" w14:textId="77777777" w:rsidR="00BC7F5A" w:rsidRPr="009B5C39" w:rsidRDefault="00BC7F5A" w:rsidP="00A36CBE">
            <w:pPr>
              <w:pStyle w:val="TableHeader"/>
              <w:tabs>
                <w:tab w:val="left" w:pos="5400"/>
              </w:tabs>
              <w:jc w:val="center"/>
              <w:rPr>
                <w:bCs/>
                <w:sz w:val="20"/>
              </w:rPr>
            </w:pPr>
            <w:r w:rsidRPr="009B5C39">
              <w:rPr>
                <w:bCs/>
                <w:sz w:val="20"/>
              </w:rPr>
              <w:t>Recommendation</w:t>
            </w:r>
          </w:p>
        </w:tc>
        <w:tc>
          <w:tcPr>
            <w:tcW w:w="2790" w:type="dxa"/>
            <w:tcBorders>
              <w:top w:val="nil"/>
              <w:bottom w:val="single" w:sz="4" w:space="0" w:color="auto"/>
              <w:right w:val="nil"/>
            </w:tcBorders>
          </w:tcPr>
          <w:p w14:paraId="3B74430A" w14:textId="77777777" w:rsidR="00BC7F5A" w:rsidRPr="009B5C39" w:rsidRDefault="00BC7F5A" w:rsidP="00A36CBE">
            <w:pPr>
              <w:pStyle w:val="TableHeader"/>
              <w:tabs>
                <w:tab w:val="left" w:pos="5400"/>
              </w:tabs>
              <w:jc w:val="center"/>
              <w:rPr>
                <w:bCs/>
                <w:sz w:val="20"/>
              </w:rPr>
            </w:pPr>
            <w:r w:rsidRPr="009B5C39">
              <w:rPr>
                <w:bCs/>
                <w:sz w:val="20"/>
              </w:rPr>
              <w:t>Page No</w:t>
            </w:r>
          </w:p>
        </w:tc>
      </w:tr>
      <w:bookmarkEnd w:id="59"/>
      <w:bookmarkEnd w:id="60"/>
      <w:bookmarkEnd w:id="61"/>
      <w:bookmarkEnd w:id="62"/>
      <w:bookmarkEnd w:id="63"/>
      <w:bookmarkEnd w:id="64"/>
      <w:bookmarkEnd w:id="65"/>
      <w:bookmarkEnd w:id="66"/>
      <w:bookmarkEnd w:id="67"/>
      <w:tr w:rsidR="008520FA" w:rsidRPr="009B5C39" w14:paraId="4D8DB4F5" w14:textId="77777777" w:rsidTr="00C207D9">
        <w:tc>
          <w:tcPr>
            <w:tcW w:w="0" w:type="auto"/>
            <w:vMerge w:val="restart"/>
          </w:tcPr>
          <w:p w14:paraId="0E73B237" w14:textId="77777777" w:rsidR="008520FA" w:rsidRPr="009B5C39" w:rsidRDefault="008520FA" w:rsidP="008520FA">
            <w:pPr>
              <w:tabs>
                <w:tab w:val="left" w:pos="5400"/>
              </w:tabs>
              <w:rPr>
                <w:rFonts w:ascii="Times New Roman" w:hAnsi="Times New Roman" w:cs="Times New Roman"/>
                <w:b/>
                <w:bCs/>
                <w:sz w:val="20"/>
                <w:szCs w:val="20"/>
              </w:rPr>
            </w:pPr>
            <w:r w:rsidRPr="009B5C39">
              <w:rPr>
                <w:rFonts w:ascii="Times New Roman" w:hAnsi="Times New Roman" w:cs="Times New Roman"/>
                <w:b/>
                <w:sz w:val="20"/>
                <w:szCs w:val="20"/>
              </w:rPr>
              <w:t>Title and abstract</w:t>
            </w:r>
          </w:p>
        </w:tc>
        <w:tc>
          <w:tcPr>
            <w:tcW w:w="0" w:type="auto"/>
            <w:vMerge w:val="restart"/>
          </w:tcPr>
          <w:p w14:paraId="0788929E" w14:textId="77777777" w:rsidR="008520FA" w:rsidRPr="009B5C39" w:rsidRDefault="008520FA" w:rsidP="008520FA">
            <w:pPr>
              <w:tabs>
                <w:tab w:val="left" w:pos="5400"/>
              </w:tabs>
              <w:jc w:val="center"/>
              <w:rPr>
                <w:rFonts w:ascii="Times New Roman" w:hAnsi="Times New Roman" w:cs="Times New Roman"/>
                <w:sz w:val="20"/>
                <w:szCs w:val="20"/>
              </w:rPr>
            </w:pPr>
            <w:r w:rsidRPr="009B5C39">
              <w:rPr>
                <w:rFonts w:ascii="Times New Roman" w:hAnsi="Times New Roman" w:cs="Times New Roman"/>
                <w:sz w:val="20"/>
                <w:szCs w:val="20"/>
              </w:rPr>
              <w:t>1</w:t>
            </w:r>
          </w:p>
        </w:tc>
        <w:tc>
          <w:tcPr>
            <w:tcW w:w="4030" w:type="dxa"/>
            <w:tcBorders>
              <w:top w:val="single" w:sz="4" w:space="0" w:color="auto"/>
              <w:bottom w:val="nil"/>
              <w:right w:val="single" w:sz="4" w:space="0" w:color="auto"/>
            </w:tcBorders>
          </w:tcPr>
          <w:p w14:paraId="1D6D7870" w14:textId="77777777" w:rsidR="008520FA" w:rsidRPr="009B5C39" w:rsidRDefault="008520FA" w:rsidP="008520FA">
            <w:pPr>
              <w:tabs>
                <w:tab w:val="left" w:pos="5400"/>
              </w:tabs>
              <w:rPr>
                <w:rFonts w:ascii="Times New Roman" w:hAnsi="Times New Roman" w:cs="Times New Roman"/>
                <w:sz w:val="20"/>
                <w:szCs w:val="20"/>
              </w:rPr>
            </w:pPr>
            <w:r w:rsidRPr="009B5C39">
              <w:rPr>
                <w:rFonts w:ascii="Times New Roman" w:hAnsi="Times New Roman" w:cs="Times New Roman"/>
                <w:sz w:val="20"/>
                <w:szCs w:val="20"/>
              </w:rPr>
              <w:t>(</w:t>
            </w:r>
            <w:r w:rsidRPr="009B5C39">
              <w:rPr>
                <w:rFonts w:ascii="Times New Roman" w:hAnsi="Times New Roman" w:cs="Times New Roman"/>
                <w:i/>
                <w:sz w:val="20"/>
                <w:szCs w:val="20"/>
              </w:rPr>
              <w:t>a</w:t>
            </w:r>
            <w:r w:rsidRPr="009B5C39">
              <w:rPr>
                <w:rFonts w:ascii="Times New Roman" w:hAnsi="Times New Roman" w:cs="Times New Roman"/>
                <w:sz w:val="20"/>
                <w:szCs w:val="20"/>
              </w:rPr>
              <w:t>) Indicate the study</w:t>
            </w:r>
            <w:r w:rsidR="00EC5186" w:rsidRPr="009B5C39">
              <w:rPr>
                <w:rFonts w:ascii="Times New Roman" w:hAnsi="Times New Roman" w:cs="Times New Roman"/>
                <w:sz w:val="20"/>
                <w:szCs w:val="20"/>
              </w:rPr>
              <w:t>’</w:t>
            </w:r>
            <w:r w:rsidRPr="009B5C39">
              <w:rPr>
                <w:rFonts w:ascii="Times New Roman" w:hAnsi="Times New Roman" w:cs="Times New Roman"/>
                <w:sz w:val="20"/>
                <w:szCs w:val="20"/>
              </w:rPr>
              <w:t>s design with a commonly used term in the title or the abstract</w:t>
            </w:r>
          </w:p>
        </w:tc>
        <w:tc>
          <w:tcPr>
            <w:tcW w:w="2790" w:type="dxa"/>
            <w:tcBorders>
              <w:top w:val="single" w:sz="4" w:space="0" w:color="auto"/>
              <w:left w:val="single" w:sz="4" w:space="0" w:color="auto"/>
              <w:bottom w:val="nil"/>
              <w:right w:val="nil"/>
            </w:tcBorders>
          </w:tcPr>
          <w:p w14:paraId="0BB22DA4" w14:textId="77777777" w:rsidR="008520FA" w:rsidRPr="009B5C39" w:rsidRDefault="008520FA" w:rsidP="008520FA">
            <w:pPr>
              <w:rPr>
                <w:rFonts w:ascii="Times New Roman" w:hAnsi="Times New Roman" w:cs="Times New Roman"/>
                <w:sz w:val="20"/>
                <w:szCs w:val="20"/>
              </w:rPr>
            </w:pPr>
            <w:r w:rsidRPr="009B5C39">
              <w:rPr>
                <w:rFonts w:ascii="Times New Roman" w:hAnsi="Times New Roman" w:cs="Times New Roman"/>
                <w:sz w:val="20"/>
                <w:szCs w:val="20"/>
              </w:rPr>
              <w:t>Title page</w:t>
            </w:r>
          </w:p>
        </w:tc>
      </w:tr>
      <w:tr w:rsidR="008520FA" w:rsidRPr="009B5C39" w14:paraId="69FA54DC" w14:textId="77777777" w:rsidTr="00C207D9">
        <w:tc>
          <w:tcPr>
            <w:tcW w:w="0" w:type="auto"/>
            <w:vMerge/>
          </w:tcPr>
          <w:p w14:paraId="506406AD" w14:textId="77777777" w:rsidR="008520FA" w:rsidRPr="009B5C39" w:rsidRDefault="008520FA" w:rsidP="008520FA">
            <w:pPr>
              <w:tabs>
                <w:tab w:val="left" w:pos="5400"/>
              </w:tabs>
              <w:rPr>
                <w:rFonts w:ascii="Times New Roman" w:hAnsi="Times New Roman" w:cs="Times New Roman"/>
                <w:bCs/>
                <w:sz w:val="20"/>
                <w:szCs w:val="20"/>
              </w:rPr>
            </w:pPr>
            <w:bookmarkStart w:id="68" w:name="bold6" w:colFirst="0" w:colLast="0"/>
            <w:bookmarkStart w:id="69" w:name="italic7" w:colFirst="0" w:colLast="0"/>
          </w:p>
        </w:tc>
        <w:tc>
          <w:tcPr>
            <w:tcW w:w="0" w:type="auto"/>
            <w:vMerge/>
          </w:tcPr>
          <w:p w14:paraId="2860F55D" w14:textId="77777777" w:rsidR="008520FA" w:rsidRPr="009B5C39" w:rsidRDefault="008520FA" w:rsidP="008520FA">
            <w:pPr>
              <w:tabs>
                <w:tab w:val="left" w:pos="5400"/>
              </w:tabs>
              <w:jc w:val="center"/>
              <w:rPr>
                <w:rFonts w:ascii="Times New Roman" w:hAnsi="Times New Roman" w:cs="Times New Roman"/>
                <w:sz w:val="20"/>
                <w:szCs w:val="20"/>
              </w:rPr>
            </w:pPr>
          </w:p>
        </w:tc>
        <w:tc>
          <w:tcPr>
            <w:tcW w:w="4030" w:type="dxa"/>
            <w:tcBorders>
              <w:top w:val="nil"/>
              <w:bottom w:val="nil"/>
              <w:right w:val="single" w:sz="4" w:space="0" w:color="auto"/>
            </w:tcBorders>
          </w:tcPr>
          <w:p w14:paraId="2AB1B472" w14:textId="77777777" w:rsidR="008520FA" w:rsidRPr="009B5C39" w:rsidRDefault="008520FA" w:rsidP="008520FA">
            <w:pPr>
              <w:tabs>
                <w:tab w:val="left" w:pos="5400"/>
              </w:tabs>
              <w:rPr>
                <w:rFonts w:ascii="Times New Roman" w:hAnsi="Times New Roman" w:cs="Times New Roman"/>
                <w:sz w:val="20"/>
                <w:szCs w:val="20"/>
              </w:rPr>
            </w:pPr>
            <w:r w:rsidRPr="009B5C39">
              <w:rPr>
                <w:rFonts w:ascii="Times New Roman" w:hAnsi="Times New Roman" w:cs="Times New Roman"/>
                <w:sz w:val="20"/>
                <w:szCs w:val="20"/>
              </w:rPr>
              <w:t>(</w:t>
            </w:r>
            <w:r w:rsidRPr="009B5C39">
              <w:rPr>
                <w:rFonts w:ascii="Times New Roman" w:hAnsi="Times New Roman" w:cs="Times New Roman"/>
                <w:i/>
                <w:sz w:val="20"/>
                <w:szCs w:val="20"/>
              </w:rPr>
              <w:t>b</w:t>
            </w:r>
            <w:r w:rsidRPr="009B5C39">
              <w:rPr>
                <w:rFonts w:ascii="Times New Roman" w:hAnsi="Times New Roman" w:cs="Times New Roman"/>
                <w:sz w:val="20"/>
                <w:szCs w:val="20"/>
              </w:rPr>
              <w:t>) Provide in the abstract an informative and balanced summary of what was done and what was found</w:t>
            </w:r>
          </w:p>
        </w:tc>
        <w:tc>
          <w:tcPr>
            <w:tcW w:w="2790" w:type="dxa"/>
            <w:tcBorders>
              <w:top w:val="nil"/>
              <w:left w:val="single" w:sz="4" w:space="0" w:color="auto"/>
              <w:bottom w:val="nil"/>
              <w:right w:val="nil"/>
            </w:tcBorders>
          </w:tcPr>
          <w:p w14:paraId="7E645413" w14:textId="77777777" w:rsidR="008520FA" w:rsidRPr="009B5C39" w:rsidRDefault="008520FA" w:rsidP="008520FA">
            <w:pPr>
              <w:rPr>
                <w:rFonts w:ascii="Times New Roman" w:hAnsi="Times New Roman" w:cs="Times New Roman"/>
                <w:sz w:val="20"/>
                <w:szCs w:val="20"/>
              </w:rPr>
            </w:pPr>
            <w:r w:rsidRPr="009B5C39">
              <w:rPr>
                <w:rFonts w:ascii="Times New Roman" w:hAnsi="Times New Roman" w:cs="Times New Roman"/>
                <w:sz w:val="20"/>
                <w:szCs w:val="20"/>
              </w:rPr>
              <w:t>Abstract</w:t>
            </w:r>
          </w:p>
        </w:tc>
      </w:tr>
      <w:tr w:rsidR="00BC7F5A" w:rsidRPr="009B5C39" w14:paraId="7E0AF5F8" w14:textId="77777777" w:rsidTr="00C207D9">
        <w:tc>
          <w:tcPr>
            <w:tcW w:w="9630" w:type="dxa"/>
            <w:gridSpan w:val="4"/>
          </w:tcPr>
          <w:p w14:paraId="439674C8" w14:textId="77777777" w:rsidR="00BC7F5A" w:rsidRPr="009B5C39" w:rsidRDefault="00BC7F5A" w:rsidP="00A36CBE">
            <w:pPr>
              <w:pStyle w:val="TableSubHead"/>
              <w:tabs>
                <w:tab w:val="left" w:pos="5400"/>
              </w:tabs>
              <w:rPr>
                <w:sz w:val="20"/>
              </w:rPr>
            </w:pPr>
            <w:bookmarkStart w:id="70" w:name="bold7"/>
            <w:bookmarkStart w:id="71" w:name="italic8"/>
            <w:bookmarkEnd w:id="68"/>
            <w:bookmarkEnd w:id="69"/>
            <w:r w:rsidRPr="009B5C39">
              <w:rPr>
                <w:sz w:val="20"/>
              </w:rPr>
              <w:t>Introduction</w:t>
            </w:r>
            <w:bookmarkEnd w:id="70"/>
            <w:bookmarkEnd w:id="71"/>
          </w:p>
        </w:tc>
      </w:tr>
      <w:tr w:rsidR="00BC7F5A" w:rsidRPr="009B5C39" w14:paraId="6C59E86F" w14:textId="77777777" w:rsidTr="00C207D9">
        <w:tc>
          <w:tcPr>
            <w:tcW w:w="0" w:type="auto"/>
          </w:tcPr>
          <w:p w14:paraId="058B18B8" w14:textId="77777777" w:rsidR="00BC7F5A" w:rsidRPr="009B5C39" w:rsidRDefault="00BC7F5A" w:rsidP="00A36CBE">
            <w:pPr>
              <w:tabs>
                <w:tab w:val="left" w:pos="5400"/>
              </w:tabs>
              <w:rPr>
                <w:rFonts w:ascii="Times New Roman" w:hAnsi="Times New Roman" w:cs="Times New Roman"/>
                <w:bCs/>
                <w:sz w:val="20"/>
                <w:szCs w:val="20"/>
              </w:rPr>
            </w:pPr>
            <w:bookmarkStart w:id="72" w:name="bold8"/>
            <w:bookmarkStart w:id="73" w:name="italic9"/>
            <w:r w:rsidRPr="009B5C39">
              <w:rPr>
                <w:rFonts w:ascii="Times New Roman" w:hAnsi="Times New Roman" w:cs="Times New Roman"/>
                <w:bCs/>
                <w:sz w:val="20"/>
                <w:szCs w:val="20"/>
              </w:rPr>
              <w:t>Background/</w:t>
            </w:r>
            <w:bookmarkStart w:id="74" w:name="bold9"/>
            <w:bookmarkStart w:id="75" w:name="italic10"/>
            <w:bookmarkEnd w:id="72"/>
            <w:bookmarkEnd w:id="73"/>
            <w:r w:rsidRPr="009B5C39">
              <w:rPr>
                <w:rFonts w:ascii="Times New Roman" w:hAnsi="Times New Roman" w:cs="Times New Roman"/>
                <w:bCs/>
                <w:sz w:val="20"/>
                <w:szCs w:val="20"/>
              </w:rPr>
              <w:t>rationale</w:t>
            </w:r>
            <w:bookmarkEnd w:id="74"/>
            <w:bookmarkEnd w:id="75"/>
          </w:p>
        </w:tc>
        <w:tc>
          <w:tcPr>
            <w:tcW w:w="0" w:type="auto"/>
          </w:tcPr>
          <w:p w14:paraId="443FF46E" w14:textId="77777777" w:rsidR="00BC7F5A" w:rsidRPr="009B5C39" w:rsidRDefault="00BC7F5A" w:rsidP="00A36CBE">
            <w:pPr>
              <w:tabs>
                <w:tab w:val="left" w:pos="5400"/>
              </w:tabs>
              <w:jc w:val="center"/>
              <w:rPr>
                <w:rFonts w:ascii="Times New Roman" w:hAnsi="Times New Roman" w:cs="Times New Roman"/>
                <w:sz w:val="20"/>
                <w:szCs w:val="20"/>
              </w:rPr>
            </w:pPr>
            <w:r w:rsidRPr="009B5C39">
              <w:rPr>
                <w:rFonts w:ascii="Times New Roman" w:hAnsi="Times New Roman" w:cs="Times New Roman"/>
                <w:sz w:val="20"/>
                <w:szCs w:val="20"/>
              </w:rPr>
              <w:t>2</w:t>
            </w:r>
          </w:p>
        </w:tc>
        <w:tc>
          <w:tcPr>
            <w:tcW w:w="4030" w:type="dxa"/>
            <w:tcBorders>
              <w:right w:val="single" w:sz="4" w:space="0" w:color="auto"/>
            </w:tcBorders>
          </w:tcPr>
          <w:p w14:paraId="6490F288"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Explain the scientific background and rationale for the investigation being reported</w:t>
            </w:r>
          </w:p>
        </w:tc>
        <w:tc>
          <w:tcPr>
            <w:tcW w:w="2790" w:type="dxa"/>
            <w:tcBorders>
              <w:top w:val="nil"/>
              <w:left w:val="single" w:sz="4" w:space="0" w:color="auto"/>
              <w:bottom w:val="single" w:sz="4" w:space="0" w:color="auto"/>
              <w:right w:val="nil"/>
            </w:tcBorders>
          </w:tcPr>
          <w:p w14:paraId="27B52BB1" w14:textId="77777777" w:rsidR="00BC7F5A" w:rsidRPr="009B5C39" w:rsidRDefault="008520FA" w:rsidP="00A36CBE">
            <w:pPr>
              <w:rPr>
                <w:rFonts w:ascii="Times New Roman" w:hAnsi="Times New Roman" w:cs="Times New Roman"/>
                <w:sz w:val="20"/>
                <w:szCs w:val="20"/>
              </w:rPr>
            </w:pPr>
            <w:r w:rsidRPr="009B5C39">
              <w:rPr>
                <w:rFonts w:ascii="Times New Roman" w:hAnsi="Times New Roman" w:cs="Times New Roman"/>
                <w:sz w:val="20"/>
                <w:szCs w:val="20"/>
              </w:rPr>
              <w:t>Background</w:t>
            </w:r>
          </w:p>
        </w:tc>
      </w:tr>
      <w:tr w:rsidR="00BC7F5A" w:rsidRPr="009B5C39" w14:paraId="24C6B8E3" w14:textId="77777777" w:rsidTr="00C207D9">
        <w:tc>
          <w:tcPr>
            <w:tcW w:w="0" w:type="auto"/>
          </w:tcPr>
          <w:p w14:paraId="5036E0EF" w14:textId="77777777" w:rsidR="00BC7F5A" w:rsidRPr="009B5C39" w:rsidRDefault="00BC7F5A" w:rsidP="00A36CBE">
            <w:pPr>
              <w:tabs>
                <w:tab w:val="left" w:pos="5400"/>
              </w:tabs>
              <w:rPr>
                <w:rFonts w:ascii="Times New Roman" w:hAnsi="Times New Roman" w:cs="Times New Roman"/>
                <w:bCs/>
                <w:sz w:val="20"/>
                <w:szCs w:val="20"/>
              </w:rPr>
            </w:pPr>
            <w:bookmarkStart w:id="76" w:name="bold10" w:colFirst="0" w:colLast="0"/>
            <w:bookmarkStart w:id="77" w:name="italic11" w:colFirst="0" w:colLast="0"/>
            <w:r w:rsidRPr="009B5C39">
              <w:rPr>
                <w:rFonts w:ascii="Times New Roman" w:hAnsi="Times New Roman" w:cs="Times New Roman"/>
                <w:bCs/>
                <w:sz w:val="20"/>
                <w:szCs w:val="20"/>
              </w:rPr>
              <w:t>Objectives</w:t>
            </w:r>
          </w:p>
        </w:tc>
        <w:tc>
          <w:tcPr>
            <w:tcW w:w="0" w:type="auto"/>
          </w:tcPr>
          <w:p w14:paraId="64601F57" w14:textId="77777777" w:rsidR="00BC7F5A" w:rsidRPr="009B5C39" w:rsidRDefault="00BC7F5A" w:rsidP="00A36CBE">
            <w:pPr>
              <w:tabs>
                <w:tab w:val="left" w:pos="5400"/>
              </w:tabs>
              <w:jc w:val="center"/>
              <w:rPr>
                <w:rFonts w:ascii="Times New Roman" w:hAnsi="Times New Roman" w:cs="Times New Roman"/>
                <w:sz w:val="20"/>
                <w:szCs w:val="20"/>
              </w:rPr>
            </w:pPr>
            <w:r w:rsidRPr="009B5C39">
              <w:rPr>
                <w:rFonts w:ascii="Times New Roman" w:hAnsi="Times New Roman" w:cs="Times New Roman"/>
                <w:sz w:val="20"/>
                <w:szCs w:val="20"/>
              </w:rPr>
              <w:t>3</w:t>
            </w:r>
          </w:p>
        </w:tc>
        <w:tc>
          <w:tcPr>
            <w:tcW w:w="4030" w:type="dxa"/>
            <w:tcBorders>
              <w:right w:val="single" w:sz="4" w:space="0" w:color="auto"/>
            </w:tcBorders>
          </w:tcPr>
          <w:p w14:paraId="569F49BC"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State specific objectives, including any prespecified hypotheses</w:t>
            </w:r>
          </w:p>
        </w:tc>
        <w:tc>
          <w:tcPr>
            <w:tcW w:w="2790" w:type="dxa"/>
            <w:tcBorders>
              <w:top w:val="single" w:sz="4" w:space="0" w:color="auto"/>
              <w:left w:val="single" w:sz="4" w:space="0" w:color="auto"/>
              <w:bottom w:val="nil"/>
              <w:right w:val="nil"/>
            </w:tcBorders>
          </w:tcPr>
          <w:p w14:paraId="37DC982D" w14:textId="77777777" w:rsidR="00BC7F5A" w:rsidRPr="009B5C39" w:rsidRDefault="008520FA" w:rsidP="00A36CBE">
            <w:pPr>
              <w:rPr>
                <w:rFonts w:ascii="Times New Roman" w:hAnsi="Times New Roman" w:cs="Times New Roman"/>
                <w:sz w:val="20"/>
                <w:szCs w:val="20"/>
              </w:rPr>
            </w:pPr>
            <w:r w:rsidRPr="009B5C39">
              <w:rPr>
                <w:rFonts w:ascii="Times New Roman" w:hAnsi="Times New Roman" w:cs="Times New Roman"/>
                <w:sz w:val="20"/>
                <w:szCs w:val="20"/>
              </w:rPr>
              <w:t>Background; Methods/Design: Study design</w:t>
            </w:r>
          </w:p>
        </w:tc>
      </w:tr>
      <w:tr w:rsidR="00BC7F5A" w:rsidRPr="009B5C39" w14:paraId="49E6CE91" w14:textId="77777777" w:rsidTr="00C207D9">
        <w:tc>
          <w:tcPr>
            <w:tcW w:w="9630" w:type="dxa"/>
            <w:gridSpan w:val="4"/>
          </w:tcPr>
          <w:p w14:paraId="76AF9B54" w14:textId="77777777" w:rsidR="00BC7F5A" w:rsidRPr="009B5C39" w:rsidRDefault="00BC7F5A" w:rsidP="00A36CBE">
            <w:pPr>
              <w:pStyle w:val="TableSubHead"/>
              <w:tabs>
                <w:tab w:val="left" w:pos="5400"/>
              </w:tabs>
              <w:rPr>
                <w:sz w:val="20"/>
              </w:rPr>
            </w:pPr>
            <w:bookmarkStart w:id="78" w:name="bold11"/>
            <w:bookmarkStart w:id="79" w:name="italic12"/>
            <w:bookmarkEnd w:id="76"/>
            <w:bookmarkEnd w:id="77"/>
            <w:r w:rsidRPr="009B5C39">
              <w:rPr>
                <w:sz w:val="20"/>
              </w:rPr>
              <w:t>Methods</w:t>
            </w:r>
            <w:bookmarkEnd w:id="78"/>
            <w:bookmarkEnd w:id="79"/>
          </w:p>
        </w:tc>
      </w:tr>
      <w:tr w:rsidR="00BC7F5A" w:rsidRPr="009B5C39" w14:paraId="5072FE42" w14:textId="77777777" w:rsidTr="00C207D9">
        <w:tc>
          <w:tcPr>
            <w:tcW w:w="0" w:type="auto"/>
          </w:tcPr>
          <w:p w14:paraId="368F5D7A" w14:textId="77777777" w:rsidR="00BC7F5A" w:rsidRPr="009B5C39" w:rsidRDefault="00BC7F5A" w:rsidP="00A36CBE">
            <w:pPr>
              <w:tabs>
                <w:tab w:val="left" w:pos="5400"/>
              </w:tabs>
              <w:rPr>
                <w:rFonts w:ascii="Times New Roman" w:hAnsi="Times New Roman" w:cs="Times New Roman"/>
                <w:bCs/>
                <w:sz w:val="20"/>
                <w:szCs w:val="20"/>
              </w:rPr>
            </w:pPr>
            <w:bookmarkStart w:id="80" w:name="bold12" w:colFirst="0" w:colLast="0"/>
            <w:bookmarkStart w:id="81" w:name="italic13" w:colFirst="0" w:colLast="0"/>
            <w:r w:rsidRPr="009B5C39">
              <w:rPr>
                <w:rFonts w:ascii="Times New Roman" w:hAnsi="Times New Roman" w:cs="Times New Roman"/>
                <w:bCs/>
                <w:sz w:val="20"/>
                <w:szCs w:val="20"/>
              </w:rPr>
              <w:t>Study design</w:t>
            </w:r>
          </w:p>
        </w:tc>
        <w:tc>
          <w:tcPr>
            <w:tcW w:w="0" w:type="auto"/>
          </w:tcPr>
          <w:p w14:paraId="3501F221" w14:textId="77777777" w:rsidR="00BC7F5A" w:rsidRPr="009B5C39" w:rsidRDefault="00BC7F5A" w:rsidP="00A36CBE">
            <w:pPr>
              <w:tabs>
                <w:tab w:val="left" w:pos="5400"/>
              </w:tabs>
              <w:jc w:val="center"/>
              <w:rPr>
                <w:rFonts w:ascii="Times New Roman" w:hAnsi="Times New Roman" w:cs="Times New Roman"/>
                <w:sz w:val="20"/>
                <w:szCs w:val="20"/>
              </w:rPr>
            </w:pPr>
            <w:r w:rsidRPr="009B5C39">
              <w:rPr>
                <w:rFonts w:ascii="Times New Roman" w:hAnsi="Times New Roman" w:cs="Times New Roman"/>
                <w:sz w:val="20"/>
                <w:szCs w:val="20"/>
              </w:rPr>
              <w:t>4</w:t>
            </w:r>
          </w:p>
        </w:tc>
        <w:tc>
          <w:tcPr>
            <w:tcW w:w="4030" w:type="dxa"/>
            <w:tcBorders>
              <w:right w:val="single" w:sz="4" w:space="0" w:color="auto"/>
            </w:tcBorders>
          </w:tcPr>
          <w:p w14:paraId="26B2A98A"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Present key elements of study design early in the paper</w:t>
            </w:r>
          </w:p>
        </w:tc>
        <w:tc>
          <w:tcPr>
            <w:tcW w:w="2790" w:type="dxa"/>
            <w:tcBorders>
              <w:top w:val="nil"/>
              <w:left w:val="single" w:sz="4" w:space="0" w:color="auto"/>
              <w:bottom w:val="single" w:sz="4" w:space="0" w:color="auto"/>
              <w:right w:val="nil"/>
            </w:tcBorders>
          </w:tcPr>
          <w:p w14:paraId="2F1EECE6" w14:textId="77777777" w:rsidR="00BC7F5A" w:rsidRPr="009B5C39" w:rsidRDefault="008520FA" w:rsidP="00A36CBE">
            <w:pPr>
              <w:rPr>
                <w:rFonts w:ascii="Times New Roman" w:hAnsi="Times New Roman" w:cs="Times New Roman"/>
                <w:sz w:val="20"/>
                <w:szCs w:val="20"/>
              </w:rPr>
            </w:pPr>
            <w:r w:rsidRPr="009B5C39">
              <w:rPr>
                <w:rFonts w:ascii="Times New Roman" w:hAnsi="Times New Roman" w:cs="Times New Roman"/>
                <w:sz w:val="20"/>
                <w:szCs w:val="20"/>
              </w:rPr>
              <w:t>Methods/Design: Study design</w:t>
            </w:r>
          </w:p>
        </w:tc>
      </w:tr>
      <w:tr w:rsidR="00BC7F5A" w:rsidRPr="009B5C39" w14:paraId="74AABC7B" w14:textId="77777777" w:rsidTr="00C207D9">
        <w:tc>
          <w:tcPr>
            <w:tcW w:w="0" w:type="auto"/>
          </w:tcPr>
          <w:p w14:paraId="6691077C" w14:textId="77777777" w:rsidR="00BC7F5A" w:rsidRPr="009B5C39" w:rsidRDefault="00BC7F5A" w:rsidP="00A36CBE">
            <w:pPr>
              <w:tabs>
                <w:tab w:val="left" w:pos="5400"/>
              </w:tabs>
              <w:rPr>
                <w:rFonts w:ascii="Times New Roman" w:hAnsi="Times New Roman" w:cs="Times New Roman"/>
                <w:bCs/>
                <w:sz w:val="20"/>
                <w:szCs w:val="20"/>
              </w:rPr>
            </w:pPr>
            <w:bookmarkStart w:id="82" w:name="bold13" w:colFirst="0" w:colLast="0"/>
            <w:bookmarkStart w:id="83" w:name="italic14" w:colFirst="0" w:colLast="0"/>
            <w:bookmarkEnd w:id="80"/>
            <w:bookmarkEnd w:id="81"/>
            <w:r w:rsidRPr="009B5C39">
              <w:rPr>
                <w:rFonts w:ascii="Times New Roman" w:hAnsi="Times New Roman" w:cs="Times New Roman"/>
                <w:bCs/>
                <w:sz w:val="20"/>
                <w:szCs w:val="20"/>
              </w:rPr>
              <w:t>Setting</w:t>
            </w:r>
          </w:p>
        </w:tc>
        <w:tc>
          <w:tcPr>
            <w:tcW w:w="0" w:type="auto"/>
          </w:tcPr>
          <w:p w14:paraId="64D91442" w14:textId="77777777" w:rsidR="00BC7F5A" w:rsidRPr="009B5C39" w:rsidRDefault="00BC7F5A" w:rsidP="00A36CBE">
            <w:pPr>
              <w:tabs>
                <w:tab w:val="left" w:pos="5400"/>
              </w:tabs>
              <w:jc w:val="center"/>
              <w:rPr>
                <w:rFonts w:ascii="Times New Roman" w:hAnsi="Times New Roman" w:cs="Times New Roman"/>
                <w:sz w:val="20"/>
                <w:szCs w:val="20"/>
              </w:rPr>
            </w:pPr>
            <w:r w:rsidRPr="009B5C39">
              <w:rPr>
                <w:rFonts w:ascii="Times New Roman" w:hAnsi="Times New Roman" w:cs="Times New Roman"/>
                <w:sz w:val="20"/>
                <w:szCs w:val="20"/>
              </w:rPr>
              <w:t>5</w:t>
            </w:r>
          </w:p>
        </w:tc>
        <w:tc>
          <w:tcPr>
            <w:tcW w:w="4030" w:type="dxa"/>
            <w:tcBorders>
              <w:bottom w:val="single" w:sz="4" w:space="0" w:color="auto"/>
              <w:right w:val="single" w:sz="4" w:space="0" w:color="auto"/>
            </w:tcBorders>
          </w:tcPr>
          <w:p w14:paraId="76EB1D9C"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Describe the setting, locations, and relevant dates, including periods of recruitment, exposure, follow-up, and data collection</w:t>
            </w:r>
          </w:p>
        </w:tc>
        <w:tc>
          <w:tcPr>
            <w:tcW w:w="2790" w:type="dxa"/>
            <w:tcBorders>
              <w:top w:val="single" w:sz="4" w:space="0" w:color="auto"/>
              <w:left w:val="single" w:sz="4" w:space="0" w:color="auto"/>
              <w:bottom w:val="single" w:sz="4" w:space="0" w:color="auto"/>
              <w:right w:val="nil"/>
            </w:tcBorders>
          </w:tcPr>
          <w:p w14:paraId="34DBF09E" w14:textId="77777777" w:rsidR="00BC7F5A" w:rsidRPr="009B5C39" w:rsidRDefault="008520FA" w:rsidP="00A36CBE">
            <w:pPr>
              <w:rPr>
                <w:rFonts w:ascii="Times New Roman" w:hAnsi="Times New Roman" w:cs="Times New Roman"/>
                <w:sz w:val="20"/>
                <w:szCs w:val="20"/>
              </w:rPr>
            </w:pPr>
            <w:r w:rsidRPr="009B5C39">
              <w:rPr>
                <w:rFonts w:ascii="Times New Roman" w:hAnsi="Times New Roman" w:cs="Times New Roman"/>
                <w:sz w:val="20"/>
                <w:szCs w:val="20"/>
              </w:rPr>
              <w:t>Methods/Design: Setting; Methods/Design: Timeline</w:t>
            </w:r>
          </w:p>
        </w:tc>
      </w:tr>
      <w:bookmarkEnd w:id="82"/>
      <w:bookmarkEnd w:id="83"/>
      <w:tr w:rsidR="00BC7F5A" w:rsidRPr="009B5C39" w14:paraId="1264AFEE" w14:textId="77777777" w:rsidTr="00C207D9">
        <w:tc>
          <w:tcPr>
            <w:tcW w:w="0" w:type="auto"/>
            <w:vMerge w:val="restart"/>
          </w:tcPr>
          <w:p w14:paraId="550DA7C7" w14:textId="77777777" w:rsidR="00BC7F5A" w:rsidRPr="009B5C39" w:rsidRDefault="00BC7F5A" w:rsidP="00A36CBE">
            <w:pPr>
              <w:tabs>
                <w:tab w:val="left" w:pos="5400"/>
              </w:tabs>
              <w:rPr>
                <w:rFonts w:ascii="Times New Roman" w:hAnsi="Times New Roman" w:cs="Times New Roman"/>
                <w:bCs/>
                <w:sz w:val="20"/>
                <w:szCs w:val="20"/>
              </w:rPr>
            </w:pPr>
            <w:r w:rsidRPr="009B5C39">
              <w:rPr>
                <w:rFonts w:ascii="Times New Roman" w:hAnsi="Times New Roman" w:cs="Times New Roman"/>
                <w:bCs/>
                <w:sz w:val="20"/>
                <w:szCs w:val="20"/>
              </w:rPr>
              <w:t>Participants</w:t>
            </w:r>
          </w:p>
        </w:tc>
        <w:tc>
          <w:tcPr>
            <w:tcW w:w="0" w:type="auto"/>
            <w:vMerge w:val="restart"/>
          </w:tcPr>
          <w:p w14:paraId="07EA691E" w14:textId="77777777" w:rsidR="00BC7F5A" w:rsidRPr="009B5C39" w:rsidRDefault="00BC7F5A" w:rsidP="00A36CBE">
            <w:pPr>
              <w:tabs>
                <w:tab w:val="left" w:pos="5400"/>
              </w:tabs>
              <w:jc w:val="center"/>
              <w:rPr>
                <w:rFonts w:ascii="Times New Roman" w:hAnsi="Times New Roman" w:cs="Times New Roman"/>
                <w:sz w:val="20"/>
                <w:szCs w:val="20"/>
              </w:rPr>
            </w:pPr>
            <w:r w:rsidRPr="009B5C39">
              <w:rPr>
                <w:rFonts w:ascii="Times New Roman" w:hAnsi="Times New Roman" w:cs="Times New Roman"/>
                <w:sz w:val="20"/>
                <w:szCs w:val="20"/>
              </w:rPr>
              <w:t>6</w:t>
            </w:r>
          </w:p>
        </w:tc>
        <w:tc>
          <w:tcPr>
            <w:tcW w:w="4030" w:type="dxa"/>
            <w:tcBorders>
              <w:top w:val="single" w:sz="4" w:space="0" w:color="auto"/>
              <w:bottom w:val="nil"/>
              <w:right w:val="single" w:sz="4" w:space="0" w:color="auto"/>
            </w:tcBorders>
          </w:tcPr>
          <w:p w14:paraId="46CF65FC"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w:t>
            </w:r>
            <w:r w:rsidRPr="009B5C39">
              <w:rPr>
                <w:rFonts w:ascii="Times New Roman" w:hAnsi="Times New Roman" w:cs="Times New Roman"/>
                <w:i/>
                <w:sz w:val="20"/>
                <w:szCs w:val="20"/>
              </w:rPr>
              <w:t>a</w:t>
            </w:r>
            <w:r w:rsidRPr="009B5C39">
              <w:rPr>
                <w:rFonts w:ascii="Times New Roman" w:hAnsi="Times New Roman" w:cs="Times New Roman"/>
                <w:sz w:val="20"/>
                <w:szCs w:val="20"/>
              </w:rPr>
              <w:t>) Give the eligibility criteria, and the sources and methods of selection of participants. Describe methods of follow-up</w:t>
            </w:r>
          </w:p>
        </w:tc>
        <w:tc>
          <w:tcPr>
            <w:tcW w:w="2790" w:type="dxa"/>
            <w:tcBorders>
              <w:top w:val="single" w:sz="4" w:space="0" w:color="auto"/>
              <w:left w:val="single" w:sz="4" w:space="0" w:color="auto"/>
              <w:bottom w:val="nil"/>
              <w:right w:val="nil"/>
            </w:tcBorders>
          </w:tcPr>
          <w:p w14:paraId="1D885655" w14:textId="77777777" w:rsidR="00BC7F5A" w:rsidRPr="009B5C39" w:rsidRDefault="008520FA" w:rsidP="00A36CBE">
            <w:pPr>
              <w:rPr>
                <w:rFonts w:ascii="Times New Roman" w:hAnsi="Times New Roman" w:cs="Times New Roman"/>
                <w:sz w:val="20"/>
                <w:szCs w:val="20"/>
              </w:rPr>
            </w:pPr>
            <w:r w:rsidRPr="009B5C39">
              <w:rPr>
                <w:rFonts w:ascii="Times New Roman" w:hAnsi="Times New Roman" w:cs="Times New Roman"/>
                <w:sz w:val="20"/>
                <w:szCs w:val="20"/>
              </w:rPr>
              <w:t>Quantitative approaches: Reach (Outcome definitions; Data sources)</w:t>
            </w:r>
          </w:p>
        </w:tc>
      </w:tr>
      <w:tr w:rsidR="00BC7F5A" w:rsidRPr="009B5C39" w14:paraId="61D9B049" w14:textId="77777777" w:rsidTr="00C207D9">
        <w:tc>
          <w:tcPr>
            <w:tcW w:w="0" w:type="auto"/>
            <w:vMerge/>
          </w:tcPr>
          <w:p w14:paraId="3BBE0804" w14:textId="77777777" w:rsidR="00BC7F5A" w:rsidRPr="009B5C39" w:rsidRDefault="00BC7F5A" w:rsidP="00A36CBE">
            <w:pPr>
              <w:tabs>
                <w:tab w:val="left" w:pos="5400"/>
              </w:tabs>
              <w:rPr>
                <w:rFonts w:ascii="Times New Roman" w:hAnsi="Times New Roman" w:cs="Times New Roman"/>
                <w:bCs/>
                <w:sz w:val="20"/>
                <w:szCs w:val="20"/>
              </w:rPr>
            </w:pPr>
            <w:bookmarkStart w:id="84" w:name="bold14" w:colFirst="0" w:colLast="0"/>
            <w:bookmarkStart w:id="85" w:name="italic15" w:colFirst="0" w:colLast="0"/>
          </w:p>
        </w:tc>
        <w:tc>
          <w:tcPr>
            <w:tcW w:w="0" w:type="auto"/>
            <w:vMerge/>
          </w:tcPr>
          <w:p w14:paraId="04465108" w14:textId="77777777" w:rsidR="00BC7F5A" w:rsidRPr="009B5C39" w:rsidRDefault="00BC7F5A" w:rsidP="00A36CBE">
            <w:pPr>
              <w:tabs>
                <w:tab w:val="left" w:pos="5400"/>
              </w:tabs>
              <w:jc w:val="center"/>
              <w:rPr>
                <w:rFonts w:ascii="Times New Roman" w:hAnsi="Times New Roman" w:cs="Times New Roman"/>
                <w:sz w:val="20"/>
                <w:szCs w:val="20"/>
              </w:rPr>
            </w:pPr>
          </w:p>
        </w:tc>
        <w:tc>
          <w:tcPr>
            <w:tcW w:w="4030" w:type="dxa"/>
            <w:tcBorders>
              <w:top w:val="nil"/>
              <w:bottom w:val="single" w:sz="4" w:space="0" w:color="auto"/>
              <w:right w:val="single" w:sz="4" w:space="0" w:color="auto"/>
            </w:tcBorders>
          </w:tcPr>
          <w:p w14:paraId="189F4FA3" w14:textId="77777777" w:rsidR="00BC7F5A" w:rsidRPr="009B5C39" w:rsidRDefault="00BC7F5A" w:rsidP="00A36CBE">
            <w:pPr>
              <w:tabs>
                <w:tab w:val="left" w:pos="5400"/>
              </w:tabs>
              <w:rPr>
                <w:rFonts w:ascii="Times New Roman" w:hAnsi="Times New Roman" w:cs="Times New Roman"/>
                <w:i/>
                <w:sz w:val="20"/>
                <w:szCs w:val="20"/>
              </w:rPr>
            </w:pPr>
            <w:r w:rsidRPr="009B5C39">
              <w:rPr>
                <w:rFonts w:ascii="Times New Roman" w:hAnsi="Times New Roman" w:cs="Times New Roman"/>
                <w:sz w:val="20"/>
                <w:szCs w:val="20"/>
              </w:rPr>
              <w:t>(</w:t>
            </w:r>
            <w:r w:rsidRPr="009B5C39">
              <w:rPr>
                <w:rFonts w:ascii="Times New Roman" w:hAnsi="Times New Roman" w:cs="Times New Roman"/>
                <w:i/>
                <w:sz w:val="20"/>
                <w:szCs w:val="20"/>
              </w:rPr>
              <w:t>b</w:t>
            </w:r>
            <w:r w:rsidRPr="009B5C39">
              <w:rPr>
                <w:rFonts w:ascii="Times New Roman" w:hAnsi="Times New Roman" w:cs="Times New Roman"/>
                <w:sz w:val="20"/>
                <w:szCs w:val="20"/>
              </w:rPr>
              <w:t>)</w:t>
            </w:r>
            <w:r w:rsidRPr="009B5C39">
              <w:rPr>
                <w:rFonts w:ascii="Times New Roman" w:hAnsi="Times New Roman" w:cs="Times New Roman"/>
                <w:b/>
                <w:bCs/>
                <w:sz w:val="20"/>
                <w:szCs w:val="20"/>
              </w:rPr>
              <w:t xml:space="preserve"> </w:t>
            </w:r>
            <w:r w:rsidRPr="009B5C39">
              <w:rPr>
                <w:rFonts w:ascii="Times New Roman" w:hAnsi="Times New Roman" w:cs="Times New Roman"/>
                <w:sz w:val="20"/>
                <w:szCs w:val="20"/>
              </w:rPr>
              <w:t>For matched studies, give matching criteria and number of exposed and unexposed</w:t>
            </w:r>
          </w:p>
        </w:tc>
        <w:tc>
          <w:tcPr>
            <w:tcW w:w="2790" w:type="dxa"/>
            <w:tcBorders>
              <w:top w:val="nil"/>
              <w:left w:val="single" w:sz="4" w:space="0" w:color="auto"/>
              <w:bottom w:val="single" w:sz="4" w:space="0" w:color="auto"/>
              <w:right w:val="nil"/>
            </w:tcBorders>
          </w:tcPr>
          <w:p w14:paraId="32BEEEBE" w14:textId="77777777" w:rsidR="00BC7F5A" w:rsidRPr="009B5C39" w:rsidRDefault="00BC7F5A" w:rsidP="00A36CBE">
            <w:pPr>
              <w:rPr>
                <w:rFonts w:ascii="Times New Roman" w:hAnsi="Times New Roman" w:cs="Times New Roman"/>
                <w:sz w:val="20"/>
                <w:szCs w:val="20"/>
              </w:rPr>
            </w:pPr>
            <w:r w:rsidRPr="009B5C39">
              <w:rPr>
                <w:rFonts w:ascii="Times New Roman" w:hAnsi="Times New Roman" w:cs="Times New Roman"/>
                <w:sz w:val="20"/>
                <w:szCs w:val="20"/>
              </w:rPr>
              <w:t>N/A</w:t>
            </w:r>
          </w:p>
        </w:tc>
      </w:tr>
      <w:tr w:rsidR="00BC7F5A" w:rsidRPr="009B5C39" w14:paraId="31F3E62E" w14:textId="77777777" w:rsidTr="00C207D9">
        <w:tc>
          <w:tcPr>
            <w:tcW w:w="0" w:type="auto"/>
          </w:tcPr>
          <w:p w14:paraId="774CC25F" w14:textId="77777777" w:rsidR="00BC7F5A" w:rsidRPr="009B5C39" w:rsidRDefault="00BC7F5A" w:rsidP="00A36CBE">
            <w:pPr>
              <w:tabs>
                <w:tab w:val="left" w:pos="5400"/>
              </w:tabs>
              <w:rPr>
                <w:rFonts w:ascii="Times New Roman" w:hAnsi="Times New Roman" w:cs="Times New Roman"/>
                <w:bCs/>
                <w:sz w:val="20"/>
                <w:szCs w:val="20"/>
              </w:rPr>
            </w:pPr>
            <w:bookmarkStart w:id="86" w:name="bold16" w:colFirst="0" w:colLast="0"/>
            <w:bookmarkStart w:id="87" w:name="italic17" w:colFirst="0" w:colLast="0"/>
            <w:bookmarkEnd w:id="84"/>
            <w:bookmarkEnd w:id="85"/>
            <w:r w:rsidRPr="009B5C39">
              <w:rPr>
                <w:rFonts w:ascii="Times New Roman" w:hAnsi="Times New Roman" w:cs="Times New Roman"/>
                <w:bCs/>
                <w:sz w:val="20"/>
                <w:szCs w:val="20"/>
              </w:rPr>
              <w:t>Variables</w:t>
            </w:r>
          </w:p>
        </w:tc>
        <w:tc>
          <w:tcPr>
            <w:tcW w:w="0" w:type="auto"/>
          </w:tcPr>
          <w:p w14:paraId="56C9BF41" w14:textId="77777777" w:rsidR="00BC7F5A" w:rsidRPr="009B5C39" w:rsidRDefault="00BC7F5A" w:rsidP="00A36CBE">
            <w:pPr>
              <w:tabs>
                <w:tab w:val="left" w:pos="5400"/>
              </w:tabs>
              <w:jc w:val="center"/>
              <w:rPr>
                <w:rFonts w:ascii="Times New Roman" w:hAnsi="Times New Roman" w:cs="Times New Roman"/>
                <w:sz w:val="20"/>
                <w:szCs w:val="20"/>
              </w:rPr>
            </w:pPr>
            <w:r w:rsidRPr="009B5C39">
              <w:rPr>
                <w:rFonts w:ascii="Times New Roman" w:hAnsi="Times New Roman" w:cs="Times New Roman"/>
                <w:sz w:val="20"/>
                <w:szCs w:val="20"/>
              </w:rPr>
              <w:t>7</w:t>
            </w:r>
          </w:p>
        </w:tc>
        <w:tc>
          <w:tcPr>
            <w:tcW w:w="4030" w:type="dxa"/>
            <w:tcBorders>
              <w:top w:val="single" w:sz="4" w:space="0" w:color="auto"/>
              <w:bottom w:val="single" w:sz="4" w:space="0" w:color="auto"/>
              <w:right w:val="single" w:sz="4" w:space="0" w:color="auto"/>
            </w:tcBorders>
          </w:tcPr>
          <w:p w14:paraId="14BB0D7D"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Clearly define all outcomes, exposures, predictors, potential confounders, and effect modifiers. Give diagnostic criteria, if applicable</w:t>
            </w:r>
          </w:p>
        </w:tc>
        <w:tc>
          <w:tcPr>
            <w:tcW w:w="2790" w:type="dxa"/>
            <w:tcBorders>
              <w:top w:val="single" w:sz="4" w:space="0" w:color="auto"/>
              <w:left w:val="single" w:sz="4" w:space="0" w:color="auto"/>
              <w:bottom w:val="single" w:sz="4" w:space="0" w:color="auto"/>
              <w:right w:val="nil"/>
            </w:tcBorders>
          </w:tcPr>
          <w:p w14:paraId="670124F6" w14:textId="77777777" w:rsidR="00BC7F5A" w:rsidRPr="009B5C39" w:rsidRDefault="008520FA" w:rsidP="00A36CBE">
            <w:pPr>
              <w:rPr>
                <w:rFonts w:ascii="Times New Roman" w:hAnsi="Times New Roman" w:cs="Times New Roman"/>
                <w:sz w:val="20"/>
                <w:szCs w:val="20"/>
              </w:rPr>
            </w:pPr>
            <w:r w:rsidRPr="009B5C39">
              <w:rPr>
                <w:rFonts w:ascii="Times New Roman" w:hAnsi="Times New Roman" w:cs="Times New Roman"/>
                <w:sz w:val="20"/>
                <w:szCs w:val="20"/>
              </w:rPr>
              <w:t>Quantitative approaches: Reach (Outcome definitions; Analysis)</w:t>
            </w:r>
          </w:p>
        </w:tc>
      </w:tr>
      <w:tr w:rsidR="00BC7F5A" w:rsidRPr="009B5C39" w14:paraId="76648147" w14:textId="77777777" w:rsidTr="00C207D9">
        <w:trPr>
          <w:trHeight w:val="294"/>
        </w:trPr>
        <w:tc>
          <w:tcPr>
            <w:tcW w:w="0" w:type="auto"/>
          </w:tcPr>
          <w:p w14:paraId="74D2535E" w14:textId="77777777" w:rsidR="00BC7F5A" w:rsidRPr="009B5C39" w:rsidRDefault="00BC7F5A" w:rsidP="00A36CBE">
            <w:pPr>
              <w:tabs>
                <w:tab w:val="left" w:pos="5400"/>
              </w:tabs>
              <w:rPr>
                <w:rFonts w:ascii="Times New Roman" w:hAnsi="Times New Roman" w:cs="Times New Roman"/>
                <w:bCs/>
                <w:sz w:val="20"/>
                <w:szCs w:val="20"/>
              </w:rPr>
            </w:pPr>
            <w:bookmarkStart w:id="88" w:name="bold17"/>
            <w:bookmarkStart w:id="89" w:name="italic18"/>
            <w:bookmarkEnd w:id="86"/>
            <w:bookmarkEnd w:id="87"/>
            <w:r w:rsidRPr="009B5C39">
              <w:rPr>
                <w:rFonts w:ascii="Times New Roman" w:hAnsi="Times New Roman" w:cs="Times New Roman"/>
                <w:bCs/>
                <w:sz w:val="20"/>
                <w:szCs w:val="20"/>
              </w:rPr>
              <w:t>Data sources/</w:t>
            </w:r>
            <w:bookmarkStart w:id="90" w:name="bold18"/>
            <w:bookmarkStart w:id="91" w:name="italic19"/>
            <w:bookmarkEnd w:id="88"/>
            <w:bookmarkEnd w:id="89"/>
            <w:r w:rsidRPr="009B5C39">
              <w:rPr>
                <w:rFonts w:ascii="Times New Roman" w:hAnsi="Times New Roman" w:cs="Times New Roman"/>
                <w:bCs/>
                <w:sz w:val="20"/>
                <w:szCs w:val="20"/>
              </w:rPr>
              <w:t xml:space="preserve"> measurement</w:t>
            </w:r>
            <w:bookmarkEnd w:id="90"/>
            <w:bookmarkEnd w:id="91"/>
          </w:p>
        </w:tc>
        <w:tc>
          <w:tcPr>
            <w:tcW w:w="0" w:type="auto"/>
          </w:tcPr>
          <w:p w14:paraId="43D52320" w14:textId="77777777" w:rsidR="00BC7F5A" w:rsidRPr="009B5C39" w:rsidRDefault="00BC7F5A" w:rsidP="00A36CBE">
            <w:pPr>
              <w:tabs>
                <w:tab w:val="left" w:pos="5400"/>
              </w:tabs>
              <w:jc w:val="center"/>
              <w:rPr>
                <w:rFonts w:ascii="Times New Roman" w:hAnsi="Times New Roman" w:cs="Times New Roman"/>
                <w:sz w:val="20"/>
                <w:szCs w:val="20"/>
              </w:rPr>
            </w:pPr>
            <w:r w:rsidRPr="009B5C39">
              <w:rPr>
                <w:rFonts w:ascii="Times New Roman" w:hAnsi="Times New Roman" w:cs="Times New Roman"/>
                <w:sz w:val="20"/>
                <w:szCs w:val="20"/>
              </w:rPr>
              <w:t>8</w:t>
            </w:r>
            <w:bookmarkStart w:id="92" w:name="bold19"/>
            <w:r w:rsidRPr="009B5C39">
              <w:rPr>
                <w:rFonts w:ascii="Times New Roman" w:hAnsi="Times New Roman" w:cs="Times New Roman"/>
                <w:bCs/>
                <w:sz w:val="20"/>
                <w:szCs w:val="20"/>
              </w:rPr>
              <w:t>*</w:t>
            </w:r>
            <w:bookmarkEnd w:id="92"/>
          </w:p>
        </w:tc>
        <w:tc>
          <w:tcPr>
            <w:tcW w:w="4030" w:type="dxa"/>
            <w:tcBorders>
              <w:top w:val="single" w:sz="4" w:space="0" w:color="auto"/>
              <w:right w:val="single" w:sz="4" w:space="0" w:color="auto"/>
            </w:tcBorders>
          </w:tcPr>
          <w:p w14:paraId="62B164B4"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i/>
                <w:sz w:val="20"/>
                <w:szCs w:val="20"/>
              </w:rPr>
              <w:t xml:space="preserve"> </w:t>
            </w:r>
            <w:r w:rsidRPr="009B5C39">
              <w:rPr>
                <w:rFonts w:ascii="Times New Roman" w:hAnsi="Times New Roman" w:cs="Times New Roman"/>
                <w:sz w:val="20"/>
                <w:szCs w:val="20"/>
              </w:rPr>
              <w:t>For each variable of interest, give sources of data and details of methods of assessment (measurement). Describe comparability of assessment methods if there is more than one group</w:t>
            </w:r>
          </w:p>
        </w:tc>
        <w:tc>
          <w:tcPr>
            <w:tcW w:w="2790" w:type="dxa"/>
            <w:tcBorders>
              <w:top w:val="single" w:sz="4" w:space="0" w:color="auto"/>
              <w:left w:val="single" w:sz="4" w:space="0" w:color="auto"/>
              <w:bottom w:val="single" w:sz="4" w:space="0" w:color="auto"/>
              <w:right w:val="nil"/>
            </w:tcBorders>
          </w:tcPr>
          <w:p w14:paraId="4A7144AD" w14:textId="77777777" w:rsidR="00BC7F5A" w:rsidRPr="009B5C39" w:rsidRDefault="008520FA" w:rsidP="00A36CBE">
            <w:pPr>
              <w:rPr>
                <w:rFonts w:ascii="Times New Roman" w:hAnsi="Times New Roman" w:cs="Times New Roman"/>
                <w:sz w:val="20"/>
                <w:szCs w:val="20"/>
              </w:rPr>
            </w:pPr>
            <w:r w:rsidRPr="009B5C39">
              <w:rPr>
                <w:rFonts w:ascii="Times New Roman" w:hAnsi="Times New Roman" w:cs="Times New Roman"/>
                <w:sz w:val="20"/>
                <w:szCs w:val="20"/>
              </w:rPr>
              <w:t>Quantitative approaches: Reach (Data sources)</w:t>
            </w:r>
          </w:p>
        </w:tc>
      </w:tr>
      <w:tr w:rsidR="00BC7F5A" w:rsidRPr="009B5C39" w14:paraId="3941C9B6" w14:textId="77777777" w:rsidTr="00C207D9">
        <w:tc>
          <w:tcPr>
            <w:tcW w:w="0" w:type="auto"/>
          </w:tcPr>
          <w:p w14:paraId="08C0783B" w14:textId="77777777" w:rsidR="00BC7F5A" w:rsidRPr="009B5C39" w:rsidRDefault="00BC7F5A" w:rsidP="00A36CBE">
            <w:pPr>
              <w:tabs>
                <w:tab w:val="left" w:pos="5400"/>
              </w:tabs>
              <w:rPr>
                <w:rFonts w:ascii="Times New Roman" w:hAnsi="Times New Roman" w:cs="Times New Roman"/>
                <w:bCs/>
                <w:color w:val="000000"/>
                <w:sz w:val="20"/>
                <w:szCs w:val="20"/>
              </w:rPr>
            </w:pPr>
            <w:bookmarkStart w:id="93" w:name="bold20" w:colFirst="0" w:colLast="0"/>
            <w:bookmarkStart w:id="94" w:name="italic20" w:colFirst="0" w:colLast="0"/>
            <w:r w:rsidRPr="009B5C39">
              <w:rPr>
                <w:rFonts w:ascii="Times New Roman" w:hAnsi="Times New Roman" w:cs="Times New Roman"/>
                <w:bCs/>
                <w:color w:val="000000"/>
                <w:sz w:val="20"/>
                <w:szCs w:val="20"/>
              </w:rPr>
              <w:t>Bias</w:t>
            </w:r>
          </w:p>
        </w:tc>
        <w:tc>
          <w:tcPr>
            <w:tcW w:w="0" w:type="auto"/>
          </w:tcPr>
          <w:p w14:paraId="5AD13770" w14:textId="77777777" w:rsidR="00BC7F5A" w:rsidRPr="009B5C39" w:rsidRDefault="00BC7F5A" w:rsidP="00A36CBE">
            <w:pPr>
              <w:tabs>
                <w:tab w:val="left" w:pos="5400"/>
              </w:tabs>
              <w:jc w:val="center"/>
              <w:rPr>
                <w:rFonts w:ascii="Times New Roman" w:hAnsi="Times New Roman" w:cs="Times New Roman"/>
                <w:sz w:val="20"/>
                <w:szCs w:val="20"/>
              </w:rPr>
            </w:pPr>
            <w:r w:rsidRPr="009B5C39">
              <w:rPr>
                <w:rFonts w:ascii="Times New Roman" w:hAnsi="Times New Roman" w:cs="Times New Roman"/>
                <w:sz w:val="20"/>
                <w:szCs w:val="20"/>
              </w:rPr>
              <w:t>9</w:t>
            </w:r>
          </w:p>
        </w:tc>
        <w:tc>
          <w:tcPr>
            <w:tcW w:w="4030" w:type="dxa"/>
            <w:tcBorders>
              <w:right w:val="single" w:sz="4" w:space="0" w:color="auto"/>
            </w:tcBorders>
          </w:tcPr>
          <w:p w14:paraId="2748B2E2" w14:textId="77777777" w:rsidR="00BC7F5A" w:rsidRPr="009B5C39" w:rsidRDefault="00BC7F5A" w:rsidP="00A36CBE">
            <w:pPr>
              <w:tabs>
                <w:tab w:val="left" w:pos="5400"/>
              </w:tabs>
              <w:rPr>
                <w:rFonts w:ascii="Times New Roman" w:hAnsi="Times New Roman" w:cs="Times New Roman"/>
                <w:color w:val="000000"/>
                <w:sz w:val="20"/>
                <w:szCs w:val="20"/>
              </w:rPr>
            </w:pPr>
            <w:r w:rsidRPr="009B5C39">
              <w:rPr>
                <w:rFonts w:ascii="Times New Roman" w:hAnsi="Times New Roman" w:cs="Times New Roman"/>
                <w:color w:val="000000"/>
                <w:sz w:val="20"/>
                <w:szCs w:val="20"/>
              </w:rPr>
              <w:t>Describe any efforts to address potential sources of bias</w:t>
            </w:r>
          </w:p>
        </w:tc>
        <w:tc>
          <w:tcPr>
            <w:tcW w:w="2790" w:type="dxa"/>
            <w:tcBorders>
              <w:top w:val="single" w:sz="4" w:space="0" w:color="auto"/>
              <w:left w:val="single" w:sz="4" w:space="0" w:color="auto"/>
              <w:bottom w:val="single" w:sz="4" w:space="0" w:color="auto"/>
              <w:right w:val="nil"/>
            </w:tcBorders>
          </w:tcPr>
          <w:p w14:paraId="2B0350DC" w14:textId="77777777" w:rsidR="00BC7F5A" w:rsidRPr="009B5C39" w:rsidRDefault="008520FA" w:rsidP="00A36CBE">
            <w:pPr>
              <w:rPr>
                <w:rFonts w:ascii="Times New Roman" w:hAnsi="Times New Roman" w:cs="Times New Roman"/>
                <w:sz w:val="20"/>
                <w:szCs w:val="20"/>
              </w:rPr>
            </w:pPr>
            <w:r w:rsidRPr="009B5C39">
              <w:rPr>
                <w:rFonts w:ascii="Times New Roman" w:hAnsi="Times New Roman" w:cs="Times New Roman"/>
                <w:sz w:val="20"/>
                <w:szCs w:val="20"/>
              </w:rPr>
              <w:t>Quantitative approaches: Reach (Analysis)</w:t>
            </w:r>
          </w:p>
        </w:tc>
      </w:tr>
      <w:tr w:rsidR="00BC7F5A" w:rsidRPr="009B5C39" w14:paraId="6E754590" w14:textId="77777777" w:rsidTr="00C207D9">
        <w:tc>
          <w:tcPr>
            <w:tcW w:w="0" w:type="auto"/>
          </w:tcPr>
          <w:p w14:paraId="2BE41107" w14:textId="77777777" w:rsidR="00BC7F5A" w:rsidRPr="009B5C39" w:rsidRDefault="00BC7F5A" w:rsidP="00A36CBE">
            <w:pPr>
              <w:tabs>
                <w:tab w:val="left" w:pos="5400"/>
              </w:tabs>
              <w:rPr>
                <w:rFonts w:ascii="Times New Roman" w:hAnsi="Times New Roman" w:cs="Times New Roman"/>
                <w:bCs/>
                <w:sz w:val="20"/>
                <w:szCs w:val="20"/>
              </w:rPr>
            </w:pPr>
            <w:bookmarkStart w:id="95" w:name="bold21" w:colFirst="0" w:colLast="0"/>
            <w:bookmarkStart w:id="96" w:name="italic21" w:colFirst="0" w:colLast="0"/>
            <w:bookmarkEnd w:id="93"/>
            <w:bookmarkEnd w:id="94"/>
            <w:r w:rsidRPr="009B5C39">
              <w:rPr>
                <w:rFonts w:ascii="Times New Roman" w:hAnsi="Times New Roman" w:cs="Times New Roman"/>
                <w:bCs/>
                <w:sz w:val="20"/>
                <w:szCs w:val="20"/>
              </w:rPr>
              <w:t>Study size</w:t>
            </w:r>
          </w:p>
        </w:tc>
        <w:tc>
          <w:tcPr>
            <w:tcW w:w="0" w:type="auto"/>
          </w:tcPr>
          <w:p w14:paraId="676DFF13" w14:textId="77777777" w:rsidR="00BC7F5A" w:rsidRPr="009B5C39" w:rsidRDefault="00BC7F5A" w:rsidP="00A36CBE">
            <w:pPr>
              <w:tabs>
                <w:tab w:val="left" w:pos="5400"/>
              </w:tabs>
              <w:jc w:val="center"/>
              <w:rPr>
                <w:rFonts w:ascii="Times New Roman" w:hAnsi="Times New Roman" w:cs="Times New Roman"/>
                <w:sz w:val="20"/>
                <w:szCs w:val="20"/>
              </w:rPr>
            </w:pPr>
            <w:r w:rsidRPr="009B5C39">
              <w:rPr>
                <w:rFonts w:ascii="Times New Roman" w:hAnsi="Times New Roman" w:cs="Times New Roman"/>
                <w:sz w:val="20"/>
                <w:szCs w:val="20"/>
              </w:rPr>
              <w:t>10</w:t>
            </w:r>
          </w:p>
        </w:tc>
        <w:tc>
          <w:tcPr>
            <w:tcW w:w="4030" w:type="dxa"/>
            <w:tcBorders>
              <w:right w:val="single" w:sz="4" w:space="0" w:color="auto"/>
            </w:tcBorders>
          </w:tcPr>
          <w:p w14:paraId="01DF6B53"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Explain how the study size was arrived at</w:t>
            </w:r>
          </w:p>
        </w:tc>
        <w:tc>
          <w:tcPr>
            <w:tcW w:w="2790" w:type="dxa"/>
            <w:tcBorders>
              <w:top w:val="single" w:sz="4" w:space="0" w:color="auto"/>
              <w:left w:val="single" w:sz="4" w:space="0" w:color="auto"/>
              <w:bottom w:val="single" w:sz="4" w:space="0" w:color="auto"/>
              <w:right w:val="nil"/>
            </w:tcBorders>
          </w:tcPr>
          <w:p w14:paraId="73250672" w14:textId="77777777" w:rsidR="00BC7F5A" w:rsidRPr="009B5C39" w:rsidRDefault="008520FA" w:rsidP="00A36CBE">
            <w:pPr>
              <w:rPr>
                <w:rFonts w:ascii="Times New Roman" w:hAnsi="Times New Roman" w:cs="Times New Roman"/>
                <w:sz w:val="20"/>
                <w:szCs w:val="20"/>
              </w:rPr>
            </w:pPr>
            <w:r w:rsidRPr="009B5C39">
              <w:rPr>
                <w:rFonts w:ascii="Times New Roman" w:hAnsi="Times New Roman" w:cs="Times New Roman"/>
                <w:sz w:val="20"/>
                <w:szCs w:val="20"/>
              </w:rPr>
              <w:t>Quantitative approaches: Reach (Power)</w:t>
            </w:r>
          </w:p>
        </w:tc>
      </w:tr>
      <w:tr w:rsidR="00BC7F5A" w:rsidRPr="009B5C39" w14:paraId="2188F855" w14:textId="77777777" w:rsidTr="00C207D9">
        <w:tc>
          <w:tcPr>
            <w:tcW w:w="0" w:type="auto"/>
          </w:tcPr>
          <w:p w14:paraId="23FAA9B6" w14:textId="77777777" w:rsidR="00BC7F5A" w:rsidRPr="009B5C39" w:rsidRDefault="00BC7F5A" w:rsidP="00A36CBE">
            <w:pPr>
              <w:tabs>
                <w:tab w:val="left" w:pos="5400"/>
              </w:tabs>
              <w:rPr>
                <w:rFonts w:ascii="Times New Roman" w:hAnsi="Times New Roman" w:cs="Times New Roman"/>
                <w:bCs/>
                <w:sz w:val="20"/>
                <w:szCs w:val="20"/>
              </w:rPr>
            </w:pPr>
            <w:bookmarkStart w:id="97" w:name="bold22"/>
            <w:bookmarkStart w:id="98" w:name="italic22"/>
            <w:bookmarkEnd w:id="95"/>
            <w:bookmarkEnd w:id="96"/>
            <w:r w:rsidRPr="009B5C39">
              <w:rPr>
                <w:rFonts w:ascii="Times New Roman" w:hAnsi="Times New Roman" w:cs="Times New Roman"/>
                <w:bCs/>
                <w:sz w:val="20"/>
                <w:szCs w:val="20"/>
              </w:rPr>
              <w:t>Quantitative</w:t>
            </w:r>
            <w:bookmarkStart w:id="99" w:name="bold23"/>
            <w:bookmarkStart w:id="100" w:name="italic23"/>
            <w:bookmarkEnd w:id="97"/>
            <w:bookmarkEnd w:id="98"/>
            <w:r w:rsidRPr="009B5C39">
              <w:rPr>
                <w:rFonts w:ascii="Times New Roman" w:hAnsi="Times New Roman" w:cs="Times New Roman"/>
                <w:bCs/>
                <w:sz w:val="20"/>
                <w:szCs w:val="20"/>
              </w:rPr>
              <w:t xml:space="preserve"> variables</w:t>
            </w:r>
            <w:bookmarkEnd w:id="99"/>
            <w:bookmarkEnd w:id="100"/>
          </w:p>
        </w:tc>
        <w:tc>
          <w:tcPr>
            <w:tcW w:w="0" w:type="auto"/>
          </w:tcPr>
          <w:p w14:paraId="624D8375" w14:textId="77777777" w:rsidR="00BC7F5A" w:rsidRPr="009B5C39" w:rsidRDefault="00BC7F5A" w:rsidP="00A36CBE">
            <w:pPr>
              <w:tabs>
                <w:tab w:val="left" w:pos="5400"/>
              </w:tabs>
              <w:jc w:val="center"/>
              <w:rPr>
                <w:rFonts w:ascii="Times New Roman" w:hAnsi="Times New Roman" w:cs="Times New Roman"/>
                <w:sz w:val="20"/>
                <w:szCs w:val="20"/>
              </w:rPr>
            </w:pPr>
            <w:r w:rsidRPr="009B5C39">
              <w:rPr>
                <w:rFonts w:ascii="Times New Roman" w:hAnsi="Times New Roman" w:cs="Times New Roman"/>
                <w:sz w:val="20"/>
                <w:szCs w:val="20"/>
              </w:rPr>
              <w:t>11</w:t>
            </w:r>
          </w:p>
        </w:tc>
        <w:tc>
          <w:tcPr>
            <w:tcW w:w="4030" w:type="dxa"/>
            <w:tcBorders>
              <w:bottom w:val="single" w:sz="4" w:space="0" w:color="auto"/>
              <w:right w:val="single" w:sz="4" w:space="0" w:color="auto"/>
            </w:tcBorders>
          </w:tcPr>
          <w:p w14:paraId="52B8FF43"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Explain how quantitative variables were handled in the analyses. If applicable, describe which groupings were chosen and why</w:t>
            </w:r>
          </w:p>
        </w:tc>
        <w:tc>
          <w:tcPr>
            <w:tcW w:w="2790" w:type="dxa"/>
            <w:tcBorders>
              <w:top w:val="single" w:sz="4" w:space="0" w:color="auto"/>
              <w:left w:val="single" w:sz="4" w:space="0" w:color="auto"/>
              <w:bottom w:val="single" w:sz="4" w:space="0" w:color="auto"/>
              <w:right w:val="nil"/>
            </w:tcBorders>
          </w:tcPr>
          <w:p w14:paraId="1E258C6D" w14:textId="77777777" w:rsidR="00BC7F5A" w:rsidRPr="009B5C39" w:rsidRDefault="008520FA" w:rsidP="00A36CBE">
            <w:pPr>
              <w:rPr>
                <w:rFonts w:ascii="Times New Roman" w:hAnsi="Times New Roman" w:cs="Times New Roman"/>
                <w:sz w:val="20"/>
                <w:szCs w:val="20"/>
              </w:rPr>
            </w:pPr>
            <w:r w:rsidRPr="009B5C39">
              <w:rPr>
                <w:rFonts w:ascii="Times New Roman" w:hAnsi="Times New Roman" w:cs="Times New Roman"/>
                <w:sz w:val="20"/>
                <w:szCs w:val="20"/>
              </w:rPr>
              <w:t>Quantitative approaches: Reach (Outcome definitions; Analysis)</w:t>
            </w:r>
          </w:p>
        </w:tc>
      </w:tr>
      <w:tr w:rsidR="00BC7F5A" w:rsidRPr="009B5C39" w14:paraId="25E5268D" w14:textId="77777777" w:rsidTr="00C207D9">
        <w:tc>
          <w:tcPr>
            <w:tcW w:w="0" w:type="auto"/>
            <w:vMerge w:val="restart"/>
          </w:tcPr>
          <w:p w14:paraId="1EAB9A57" w14:textId="77777777" w:rsidR="00BC7F5A" w:rsidRPr="009B5C39" w:rsidRDefault="00BC7F5A" w:rsidP="00A36CBE">
            <w:pPr>
              <w:tabs>
                <w:tab w:val="left" w:pos="5400"/>
              </w:tabs>
              <w:rPr>
                <w:rFonts w:ascii="Times New Roman" w:hAnsi="Times New Roman" w:cs="Times New Roman"/>
                <w:sz w:val="20"/>
                <w:szCs w:val="20"/>
              </w:rPr>
            </w:pPr>
            <w:bookmarkStart w:id="101" w:name="italic24"/>
            <w:r w:rsidRPr="009B5C39">
              <w:rPr>
                <w:rFonts w:ascii="Times New Roman" w:hAnsi="Times New Roman" w:cs="Times New Roman"/>
                <w:sz w:val="20"/>
                <w:szCs w:val="20"/>
              </w:rPr>
              <w:t>Statistical</w:t>
            </w:r>
            <w:bookmarkStart w:id="102" w:name="italic25"/>
            <w:bookmarkEnd w:id="101"/>
            <w:r w:rsidRPr="009B5C39">
              <w:rPr>
                <w:rFonts w:ascii="Times New Roman" w:hAnsi="Times New Roman" w:cs="Times New Roman"/>
                <w:sz w:val="20"/>
                <w:szCs w:val="20"/>
              </w:rPr>
              <w:t xml:space="preserve"> methods</w:t>
            </w:r>
            <w:bookmarkEnd w:id="102"/>
          </w:p>
        </w:tc>
        <w:tc>
          <w:tcPr>
            <w:tcW w:w="0" w:type="auto"/>
            <w:vMerge w:val="restart"/>
          </w:tcPr>
          <w:p w14:paraId="384CBDB1" w14:textId="77777777" w:rsidR="00BC7F5A" w:rsidRPr="009B5C39" w:rsidRDefault="00BC7F5A" w:rsidP="00A36CBE">
            <w:pPr>
              <w:tabs>
                <w:tab w:val="left" w:pos="5400"/>
              </w:tabs>
              <w:jc w:val="center"/>
              <w:rPr>
                <w:rFonts w:ascii="Times New Roman" w:hAnsi="Times New Roman" w:cs="Times New Roman"/>
                <w:sz w:val="20"/>
                <w:szCs w:val="20"/>
              </w:rPr>
            </w:pPr>
            <w:r w:rsidRPr="009B5C39">
              <w:rPr>
                <w:rFonts w:ascii="Times New Roman" w:hAnsi="Times New Roman" w:cs="Times New Roman"/>
                <w:sz w:val="20"/>
                <w:szCs w:val="20"/>
              </w:rPr>
              <w:t>12</w:t>
            </w:r>
          </w:p>
        </w:tc>
        <w:tc>
          <w:tcPr>
            <w:tcW w:w="4030" w:type="dxa"/>
            <w:tcBorders>
              <w:top w:val="single" w:sz="4" w:space="0" w:color="auto"/>
              <w:bottom w:val="nil"/>
              <w:right w:val="single" w:sz="4" w:space="0" w:color="auto"/>
            </w:tcBorders>
          </w:tcPr>
          <w:p w14:paraId="73161114"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w:t>
            </w:r>
            <w:r w:rsidRPr="009B5C39">
              <w:rPr>
                <w:rFonts w:ascii="Times New Roman" w:hAnsi="Times New Roman" w:cs="Times New Roman"/>
                <w:i/>
                <w:sz w:val="20"/>
                <w:szCs w:val="20"/>
              </w:rPr>
              <w:t>a</w:t>
            </w:r>
            <w:r w:rsidRPr="009B5C39">
              <w:rPr>
                <w:rFonts w:ascii="Times New Roman" w:hAnsi="Times New Roman" w:cs="Times New Roman"/>
                <w:sz w:val="20"/>
                <w:szCs w:val="20"/>
              </w:rPr>
              <w:t>) Describe all statistical methods, including those used to control for confounding</w:t>
            </w:r>
          </w:p>
        </w:tc>
        <w:tc>
          <w:tcPr>
            <w:tcW w:w="2790" w:type="dxa"/>
            <w:tcBorders>
              <w:top w:val="single" w:sz="4" w:space="0" w:color="auto"/>
              <w:left w:val="single" w:sz="4" w:space="0" w:color="auto"/>
              <w:bottom w:val="nil"/>
              <w:right w:val="nil"/>
            </w:tcBorders>
          </w:tcPr>
          <w:p w14:paraId="309A2E0B" w14:textId="77777777" w:rsidR="00BC7F5A" w:rsidRPr="009B5C39" w:rsidRDefault="008520FA" w:rsidP="00A36CBE">
            <w:pPr>
              <w:rPr>
                <w:rFonts w:ascii="Times New Roman" w:hAnsi="Times New Roman" w:cs="Times New Roman"/>
                <w:sz w:val="20"/>
                <w:szCs w:val="20"/>
              </w:rPr>
            </w:pPr>
            <w:r w:rsidRPr="009B5C39">
              <w:rPr>
                <w:rFonts w:ascii="Times New Roman" w:hAnsi="Times New Roman" w:cs="Times New Roman"/>
                <w:sz w:val="20"/>
                <w:szCs w:val="20"/>
              </w:rPr>
              <w:t>Quantitative approaches: Reach (Analysis)</w:t>
            </w:r>
          </w:p>
        </w:tc>
      </w:tr>
      <w:tr w:rsidR="00BC7F5A" w:rsidRPr="009B5C39" w14:paraId="020EA349" w14:textId="77777777" w:rsidTr="00C207D9">
        <w:tc>
          <w:tcPr>
            <w:tcW w:w="0" w:type="auto"/>
            <w:vMerge/>
          </w:tcPr>
          <w:p w14:paraId="6304BECB" w14:textId="77777777" w:rsidR="00BC7F5A" w:rsidRPr="009B5C39" w:rsidRDefault="00BC7F5A" w:rsidP="00A36CBE">
            <w:pPr>
              <w:tabs>
                <w:tab w:val="left" w:pos="5400"/>
              </w:tabs>
              <w:rPr>
                <w:rFonts w:ascii="Times New Roman" w:hAnsi="Times New Roman" w:cs="Times New Roman"/>
                <w:bCs/>
                <w:sz w:val="20"/>
                <w:szCs w:val="20"/>
              </w:rPr>
            </w:pPr>
            <w:bookmarkStart w:id="103" w:name="bold24" w:colFirst="0" w:colLast="0"/>
            <w:bookmarkStart w:id="104" w:name="italic26" w:colFirst="0" w:colLast="0"/>
          </w:p>
        </w:tc>
        <w:tc>
          <w:tcPr>
            <w:tcW w:w="0" w:type="auto"/>
            <w:vMerge/>
          </w:tcPr>
          <w:p w14:paraId="48186E34" w14:textId="77777777" w:rsidR="00BC7F5A" w:rsidRPr="009B5C39" w:rsidRDefault="00BC7F5A" w:rsidP="00A36CBE">
            <w:pPr>
              <w:tabs>
                <w:tab w:val="left" w:pos="5400"/>
              </w:tabs>
              <w:jc w:val="center"/>
              <w:rPr>
                <w:rFonts w:ascii="Times New Roman" w:hAnsi="Times New Roman" w:cs="Times New Roman"/>
                <w:sz w:val="20"/>
                <w:szCs w:val="20"/>
              </w:rPr>
            </w:pPr>
          </w:p>
        </w:tc>
        <w:tc>
          <w:tcPr>
            <w:tcW w:w="4030" w:type="dxa"/>
            <w:tcBorders>
              <w:top w:val="nil"/>
              <w:bottom w:val="nil"/>
              <w:right w:val="single" w:sz="4" w:space="0" w:color="auto"/>
            </w:tcBorders>
          </w:tcPr>
          <w:p w14:paraId="6C488F6A"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w:t>
            </w:r>
            <w:r w:rsidRPr="009B5C39">
              <w:rPr>
                <w:rFonts w:ascii="Times New Roman" w:hAnsi="Times New Roman" w:cs="Times New Roman"/>
                <w:i/>
                <w:sz w:val="20"/>
                <w:szCs w:val="20"/>
              </w:rPr>
              <w:t>b</w:t>
            </w:r>
            <w:r w:rsidRPr="009B5C39">
              <w:rPr>
                <w:rFonts w:ascii="Times New Roman" w:hAnsi="Times New Roman" w:cs="Times New Roman"/>
                <w:sz w:val="20"/>
                <w:szCs w:val="20"/>
              </w:rPr>
              <w:t>) Describe any methods used to examine subgroups and interactions</w:t>
            </w:r>
          </w:p>
        </w:tc>
        <w:tc>
          <w:tcPr>
            <w:tcW w:w="2790" w:type="dxa"/>
            <w:tcBorders>
              <w:top w:val="nil"/>
              <w:left w:val="single" w:sz="4" w:space="0" w:color="auto"/>
              <w:bottom w:val="nil"/>
              <w:right w:val="nil"/>
            </w:tcBorders>
          </w:tcPr>
          <w:p w14:paraId="36B2BD22" w14:textId="77777777" w:rsidR="00BC7F5A" w:rsidRPr="009B5C39" w:rsidRDefault="008520FA" w:rsidP="00A36CBE">
            <w:pPr>
              <w:rPr>
                <w:rFonts w:ascii="Times New Roman" w:hAnsi="Times New Roman" w:cs="Times New Roman"/>
                <w:sz w:val="20"/>
                <w:szCs w:val="20"/>
              </w:rPr>
            </w:pPr>
            <w:r w:rsidRPr="009B5C39">
              <w:rPr>
                <w:rFonts w:ascii="Times New Roman" w:hAnsi="Times New Roman" w:cs="Times New Roman"/>
                <w:sz w:val="20"/>
                <w:szCs w:val="20"/>
              </w:rPr>
              <w:t>Mixed methods and qualitative approaches</w:t>
            </w:r>
          </w:p>
        </w:tc>
      </w:tr>
      <w:tr w:rsidR="00BC7F5A" w:rsidRPr="009B5C39" w14:paraId="2DD87B6F" w14:textId="77777777" w:rsidTr="00C207D9">
        <w:tc>
          <w:tcPr>
            <w:tcW w:w="0" w:type="auto"/>
            <w:vMerge/>
          </w:tcPr>
          <w:p w14:paraId="069AEA82" w14:textId="77777777" w:rsidR="00BC7F5A" w:rsidRPr="009B5C39" w:rsidRDefault="00BC7F5A" w:rsidP="00A36CBE">
            <w:pPr>
              <w:tabs>
                <w:tab w:val="left" w:pos="5400"/>
              </w:tabs>
              <w:rPr>
                <w:rFonts w:ascii="Times New Roman" w:hAnsi="Times New Roman" w:cs="Times New Roman"/>
                <w:bCs/>
                <w:sz w:val="20"/>
                <w:szCs w:val="20"/>
              </w:rPr>
            </w:pPr>
            <w:bookmarkStart w:id="105" w:name="bold25" w:colFirst="0" w:colLast="0"/>
            <w:bookmarkStart w:id="106" w:name="italic27" w:colFirst="0" w:colLast="0"/>
            <w:bookmarkEnd w:id="103"/>
            <w:bookmarkEnd w:id="104"/>
          </w:p>
        </w:tc>
        <w:tc>
          <w:tcPr>
            <w:tcW w:w="0" w:type="auto"/>
            <w:vMerge/>
          </w:tcPr>
          <w:p w14:paraId="00233F8B" w14:textId="77777777" w:rsidR="00BC7F5A" w:rsidRPr="009B5C39" w:rsidRDefault="00BC7F5A" w:rsidP="00A36CBE">
            <w:pPr>
              <w:tabs>
                <w:tab w:val="left" w:pos="5400"/>
              </w:tabs>
              <w:jc w:val="center"/>
              <w:rPr>
                <w:rFonts w:ascii="Times New Roman" w:hAnsi="Times New Roman" w:cs="Times New Roman"/>
                <w:sz w:val="20"/>
                <w:szCs w:val="20"/>
              </w:rPr>
            </w:pPr>
          </w:p>
        </w:tc>
        <w:tc>
          <w:tcPr>
            <w:tcW w:w="4030" w:type="dxa"/>
            <w:tcBorders>
              <w:top w:val="nil"/>
              <w:bottom w:val="nil"/>
              <w:right w:val="single" w:sz="4" w:space="0" w:color="auto"/>
            </w:tcBorders>
          </w:tcPr>
          <w:p w14:paraId="63497874"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w:t>
            </w:r>
            <w:r w:rsidRPr="009B5C39">
              <w:rPr>
                <w:rFonts w:ascii="Times New Roman" w:hAnsi="Times New Roman" w:cs="Times New Roman"/>
                <w:i/>
                <w:sz w:val="20"/>
                <w:szCs w:val="20"/>
              </w:rPr>
              <w:t>c</w:t>
            </w:r>
            <w:r w:rsidRPr="009B5C39">
              <w:rPr>
                <w:rFonts w:ascii="Times New Roman" w:hAnsi="Times New Roman" w:cs="Times New Roman"/>
                <w:sz w:val="20"/>
                <w:szCs w:val="20"/>
              </w:rPr>
              <w:t>) Explain how missing data were addressed</w:t>
            </w:r>
          </w:p>
        </w:tc>
        <w:tc>
          <w:tcPr>
            <w:tcW w:w="2790" w:type="dxa"/>
            <w:tcBorders>
              <w:top w:val="nil"/>
              <w:left w:val="single" w:sz="4" w:space="0" w:color="auto"/>
              <w:bottom w:val="nil"/>
              <w:right w:val="nil"/>
            </w:tcBorders>
          </w:tcPr>
          <w:p w14:paraId="149EDEDD" w14:textId="77777777" w:rsidR="00BC7F5A" w:rsidRPr="009B5C39" w:rsidRDefault="008520FA" w:rsidP="00A36CBE">
            <w:pPr>
              <w:rPr>
                <w:rFonts w:ascii="Times New Roman" w:hAnsi="Times New Roman" w:cs="Times New Roman"/>
                <w:sz w:val="20"/>
                <w:szCs w:val="20"/>
              </w:rPr>
            </w:pPr>
            <w:r w:rsidRPr="009B5C39">
              <w:rPr>
                <w:rFonts w:ascii="Times New Roman" w:hAnsi="Times New Roman" w:cs="Times New Roman"/>
                <w:sz w:val="20"/>
                <w:szCs w:val="20"/>
              </w:rPr>
              <w:t>Not described</w:t>
            </w:r>
          </w:p>
        </w:tc>
      </w:tr>
      <w:tr w:rsidR="00BC7F5A" w:rsidRPr="009B5C39" w14:paraId="0BD2D6F3" w14:textId="77777777" w:rsidTr="00C207D9">
        <w:tc>
          <w:tcPr>
            <w:tcW w:w="0" w:type="auto"/>
            <w:vMerge/>
          </w:tcPr>
          <w:p w14:paraId="65041F2C" w14:textId="77777777" w:rsidR="00BC7F5A" w:rsidRPr="009B5C39" w:rsidRDefault="00BC7F5A" w:rsidP="00A36CBE">
            <w:pPr>
              <w:tabs>
                <w:tab w:val="left" w:pos="5400"/>
              </w:tabs>
              <w:rPr>
                <w:rFonts w:ascii="Times New Roman" w:hAnsi="Times New Roman" w:cs="Times New Roman"/>
                <w:bCs/>
                <w:sz w:val="20"/>
                <w:szCs w:val="20"/>
              </w:rPr>
            </w:pPr>
            <w:bookmarkStart w:id="107" w:name="bold26" w:colFirst="0" w:colLast="0"/>
            <w:bookmarkStart w:id="108" w:name="italic28" w:colFirst="0" w:colLast="0"/>
            <w:bookmarkEnd w:id="105"/>
            <w:bookmarkEnd w:id="106"/>
          </w:p>
        </w:tc>
        <w:tc>
          <w:tcPr>
            <w:tcW w:w="0" w:type="auto"/>
            <w:vMerge/>
          </w:tcPr>
          <w:p w14:paraId="6A2CD09F" w14:textId="77777777" w:rsidR="00BC7F5A" w:rsidRPr="009B5C39" w:rsidRDefault="00BC7F5A" w:rsidP="00A36CBE">
            <w:pPr>
              <w:tabs>
                <w:tab w:val="left" w:pos="5400"/>
              </w:tabs>
              <w:jc w:val="center"/>
              <w:rPr>
                <w:rFonts w:ascii="Times New Roman" w:hAnsi="Times New Roman" w:cs="Times New Roman"/>
                <w:sz w:val="20"/>
                <w:szCs w:val="20"/>
              </w:rPr>
            </w:pPr>
          </w:p>
        </w:tc>
        <w:tc>
          <w:tcPr>
            <w:tcW w:w="4030" w:type="dxa"/>
            <w:tcBorders>
              <w:top w:val="nil"/>
              <w:bottom w:val="nil"/>
              <w:right w:val="single" w:sz="4" w:space="0" w:color="auto"/>
            </w:tcBorders>
          </w:tcPr>
          <w:p w14:paraId="544C4458"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w:t>
            </w:r>
            <w:r w:rsidRPr="009B5C39">
              <w:rPr>
                <w:rFonts w:ascii="Times New Roman" w:hAnsi="Times New Roman" w:cs="Times New Roman"/>
                <w:i/>
                <w:sz w:val="20"/>
                <w:szCs w:val="20"/>
              </w:rPr>
              <w:t>d</w:t>
            </w:r>
            <w:r w:rsidRPr="009B5C39">
              <w:rPr>
                <w:rFonts w:ascii="Times New Roman" w:hAnsi="Times New Roman" w:cs="Times New Roman"/>
                <w:sz w:val="20"/>
                <w:szCs w:val="20"/>
              </w:rPr>
              <w:t>) If applicable, explain how loss to follow-up was addressed</w:t>
            </w:r>
          </w:p>
        </w:tc>
        <w:tc>
          <w:tcPr>
            <w:tcW w:w="2790" w:type="dxa"/>
            <w:tcBorders>
              <w:top w:val="nil"/>
              <w:left w:val="single" w:sz="4" w:space="0" w:color="auto"/>
              <w:bottom w:val="nil"/>
              <w:right w:val="nil"/>
            </w:tcBorders>
          </w:tcPr>
          <w:p w14:paraId="0CE6C2FB" w14:textId="77777777" w:rsidR="00BC7F5A" w:rsidRPr="009B5C39" w:rsidRDefault="008520FA" w:rsidP="00A36CBE">
            <w:pPr>
              <w:rPr>
                <w:rFonts w:ascii="Times New Roman" w:hAnsi="Times New Roman" w:cs="Times New Roman"/>
                <w:sz w:val="20"/>
                <w:szCs w:val="20"/>
              </w:rPr>
            </w:pPr>
            <w:r w:rsidRPr="009B5C39">
              <w:rPr>
                <w:rFonts w:ascii="Times New Roman" w:hAnsi="Times New Roman" w:cs="Times New Roman"/>
                <w:sz w:val="20"/>
                <w:szCs w:val="20"/>
              </w:rPr>
              <w:t>Quantitative approaches: Reach (Outcome definitions)</w:t>
            </w:r>
          </w:p>
        </w:tc>
      </w:tr>
      <w:tr w:rsidR="00BC7F5A" w:rsidRPr="009B5C39" w14:paraId="25B68C1F" w14:textId="77777777" w:rsidTr="00C207D9">
        <w:tc>
          <w:tcPr>
            <w:tcW w:w="0" w:type="auto"/>
            <w:vMerge/>
          </w:tcPr>
          <w:p w14:paraId="328CF1DC" w14:textId="77777777" w:rsidR="00BC7F5A" w:rsidRPr="009B5C39" w:rsidRDefault="00BC7F5A" w:rsidP="00A36CBE">
            <w:pPr>
              <w:tabs>
                <w:tab w:val="left" w:pos="5400"/>
              </w:tabs>
              <w:rPr>
                <w:rFonts w:ascii="Times New Roman" w:hAnsi="Times New Roman" w:cs="Times New Roman"/>
                <w:bCs/>
                <w:sz w:val="20"/>
                <w:szCs w:val="20"/>
              </w:rPr>
            </w:pPr>
            <w:bookmarkStart w:id="109" w:name="bold27" w:colFirst="0" w:colLast="0"/>
            <w:bookmarkStart w:id="110" w:name="italic29" w:colFirst="0" w:colLast="0"/>
            <w:bookmarkEnd w:id="107"/>
            <w:bookmarkEnd w:id="108"/>
          </w:p>
        </w:tc>
        <w:tc>
          <w:tcPr>
            <w:tcW w:w="0" w:type="auto"/>
            <w:vMerge/>
          </w:tcPr>
          <w:p w14:paraId="642746A2" w14:textId="77777777" w:rsidR="00BC7F5A" w:rsidRPr="009B5C39" w:rsidRDefault="00BC7F5A" w:rsidP="00A36CBE">
            <w:pPr>
              <w:tabs>
                <w:tab w:val="left" w:pos="5400"/>
              </w:tabs>
              <w:jc w:val="center"/>
              <w:rPr>
                <w:rFonts w:ascii="Times New Roman" w:hAnsi="Times New Roman" w:cs="Times New Roman"/>
                <w:sz w:val="20"/>
                <w:szCs w:val="20"/>
              </w:rPr>
            </w:pPr>
          </w:p>
        </w:tc>
        <w:tc>
          <w:tcPr>
            <w:tcW w:w="4030" w:type="dxa"/>
            <w:tcBorders>
              <w:top w:val="nil"/>
              <w:bottom w:val="nil"/>
              <w:right w:val="single" w:sz="4" w:space="0" w:color="auto"/>
            </w:tcBorders>
          </w:tcPr>
          <w:p w14:paraId="51CD9A27"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w:t>
            </w:r>
            <w:r w:rsidRPr="009B5C39">
              <w:rPr>
                <w:rFonts w:ascii="Times New Roman" w:hAnsi="Times New Roman" w:cs="Times New Roman"/>
                <w:i/>
                <w:sz w:val="20"/>
                <w:szCs w:val="20"/>
                <w:u w:val="single"/>
              </w:rPr>
              <w:t>e</w:t>
            </w:r>
            <w:r w:rsidRPr="009B5C39">
              <w:rPr>
                <w:rFonts w:ascii="Times New Roman" w:hAnsi="Times New Roman" w:cs="Times New Roman"/>
                <w:sz w:val="20"/>
                <w:szCs w:val="20"/>
              </w:rPr>
              <w:t>) Describe any sensitivity analyses</w:t>
            </w:r>
          </w:p>
        </w:tc>
        <w:tc>
          <w:tcPr>
            <w:tcW w:w="2790" w:type="dxa"/>
            <w:tcBorders>
              <w:top w:val="nil"/>
              <w:left w:val="single" w:sz="4" w:space="0" w:color="auto"/>
              <w:bottom w:val="single" w:sz="4" w:space="0" w:color="auto"/>
              <w:right w:val="nil"/>
            </w:tcBorders>
          </w:tcPr>
          <w:p w14:paraId="579FBA2F" w14:textId="659D1CAE" w:rsidR="00BC7F5A" w:rsidRPr="009B5C39" w:rsidRDefault="00B97909" w:rsidP="00A36CBE">
            <w:pPr>
              <w:rPr>
                <w:rFonts w:ascii="Times New Roman" w:hAnsi="Times New Roman" w:cs="Times New Roman"/>
                <w:sz w:val="20"/>
                <w:szCs w:val="20"/>
              </w:rPr>
            </w:pPr>
            <w:r w:rsidRPr="009B5C39">
              <w:rPr>
                <w:rFonts w:ascii="Times New Roman" w:hAnsi="Times New Roman" w:cs="Times New Roman"/>
                <w:sz w:val="20"/>
                <w:szCs w:val="20"/>
              </w:rPr>
              <w:t>Reach (Analysis)</w:t>
            </w:r>
          </w:p>
        </w:tc>
      </w:tr>
      <w:tr w:rsidR="00BC7F5A" w:rsidRPr="009B5C39" w14:paraId="3FDF078E" w14:textId="77777777" w:rsidTr="00C207D9">
        <w:tc>
          <w:tcPr>
            <w:tcW w:w="6840" w:type="dxa"/>
            <w:gridSpan w:val="3"/>
            <w:tcBorders>
              <w:right w:val="single" w:sz="4" w:space="0" w:color="auto"/>
            </w:tcBorders>
          </w:tcPr>
          <w:p w14:paraId="672A3C14" w14:textId="77777777" w:rsidR="00BC7F5A" w:rsidRPr="009B5C39" w:rsidRDefault="00BC7F5A" w:rsidP="00A36CBE">
            <w:pPr>
              <w:pStyle w:val="TableSubHead"/>
              <w:tabs>
                <w:tab w:val="left" w:pos="5400"/>
              </w:tabs>
              <w:rPr>
                <w:sz w:val="20"/>
              </w:rPr>
            </w:pPr>
            <w:bookmarkStart w:id="111" w:name="bold28"/>
            <w:bookmarkStart w:id="112" w:name="italic30"/>
            <w:bookmarkEnd w:id="109"/>
            <w:bookmarkEnd w:id="110"/>
            <w:r w:rsidRPr="009B5C39">
              <w:rPr>
                <w:sz w:val="20"/>
              </w:rPr>
              <w:t>Results</w:t>
            </w:r>
            <w:bookmarkEnd w:id="111"/>
            <w:bookmarkEnd w:id="112"/>
          </w:p>
        </w:tc>
        <w:tc>
          <w:tcPr>
            <w:tcW w:w="2790" w:type="dxa"/>
            <w:tcBorders>
              <w:top w:val="single" w:sz="4" w:space="0" w:color="auto"/>
              <w:left w:val="single" w:sz="4" w:space="0" w:color="auto"/>
              <w:bottom w:val="single" w:sz="4" w:space="0" w:color="auto"/>
              <w:right w:val="nil"/>
            </w:tcBorders>
          </w:tcPr>
          <w:p w14:paraId="5A4FBBA8" w14:textId="77777777" w:rsidR="00BC7F5A" w:rsidRPr="009B5C39" w:rsidRDefault="00BC7F5A" w:rsidP="00A36CBE">
            <w:pPr>
              <w:rPr>
                <w:rFonts w:ascii="Times New Roman" w:hAnsi="Times New Roman" w:cs="Times New Roman"/>
                <w:sz w:val="20"/>
                <w:szCs w:val="20"/>
              </w:rPr>
            </w:pPr>
          </w:p>
        </w:tc>
      </w:tr>
      <w:tr w:rsidR="00BC7F5A" w:rsidRPr="009B5C39" w14:paraId="362D0673" w14:textId="77777777" w:rsidTr="00C207D9">
        <w:tc>
          <w:tcPr>
            <w:tcW w:w="0" w:type="auto"/>
            <w:vMerge w:val="restart"/>
          </w:tcPr>
          <w:p w14:paraId="6A319F29" w14:textId="77777777" w:rsidR="00BC7F5A" w:rsidRPr="009B5C39" w:rsidRDefault="00BC7F5A" w:rsidP="00A36CBE">
            <w:pPr>
              <w:tabs>
                <w:tab w:val="left" w:pos="5400"/>
              </w:tabs>
              <w:rPr>
                <w:rFonts w:ascii="Times New Roman" w:hAnsi="Times New Roman" w:cs="Times New Roman"/>
                <w:bCs/>
                <w:sz w:val="20"/>
                <w:szCs w:val="20"/>
              </w:rPr>
            </w:pPr>
            <w:bookmarkStart w:id="113" w:name="bold29"/>
            <w:bookmarkStart w:id="114" w:name="italic31"/>
            <w:r w:rsidRPr="009B5C39">
              <w:rPr>
                <w:rFonts w:ascii="Times New Roman" w:hAnsi="Times New Roman" w:cs="Times New Roman"/>
                <w:bCs/>
                <w:sz w:val="20"/>
                <w:szCs w:val="20"/>
              </w:rPr>
              <w:t>Participants</w:t>
            </w:r>
            <w:bookmarkEnd w:id="113"/>
            <w:bookmarkEnd w:id="114"/>
          </w:p>
        </w:tc>
        <w:tc>
          <w:tcPr>
            <w:tcW w:w="0" w:type="auto"/>
            <w:vMerge w:val="restart"/>
          </w:tcPr>
          <w:p w14:paraId="0CB3DA2A" w14:textId="77777777" w:rsidR="00BC7F5A" w:rsidRPr="009B5C39" w:rsidRDefault="00BC7F5A" w:rsidP="00A36CBE">
            <w:pPr>
              <w:tabs>
                <w:tab w:val="left" w:pos="5400"/>
              </w:tabs>
              <w:jc w:val="center"/>
              <w:rPr>
                <w:rFonts w:ascii="Times New Roman" w:hAnsi="Times New Roman" w:cs="Times New Roman"/>
                <w:sz w:val="20"/>
                <w:szCs w:val="20"/>
              </w:rPr>
            </w:pPr>
            <w:r w:rsidRPr="009B5C39">
              <w:rPr>
                <w:rFonts w:ascii="Times New Roman" w:hAnsi="Times New Roman" w:cs="Times New Roman"/>
                <w:sz w:val="20"/>
                <w:szCs w:val="20"/>
              </w:rPr>
              <w:t>13</w:t>
            </w:r>
            <w:bookmarkStart w:id="115" w:name="bold30"/>
            <w:r w:rsidRPr="009B5C39">
              <w:rPr>
                <w:rFonts w:ascii="Times New Roman" w:hAnsi="Times New Roman" w:cs="Times New Roman"/>
                <w:bCs/>
                <w:sz w:val="20"/>
                <w:szCs w:val="20"/>
              </w:rPr>
              <w:t>*</w:t>
            </w:r>
            <w:bookmarkEnd w:id="115"/>
          </w:p>
        </w:tc>
        <w:tc>
          <w:tcPr>
            <w:tcW w:w="4030" w:type="dxa"/>
            <w:tcBorders>
              <w:top w:val="single" w:sz="4" w:space="0" w:color="auto"/>
              <w:bottom w:val="nil"/>
              <w:right w:val="single" w:sz="4" w:space="0" w:color="auto"/>
            </w:tcBorders>
          </w:tcPr>
          <w:p w14:paraId="6AC530CE"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(a) Report numbers of individuals at each stage of study—eg numbers potentially eligible, examined for eligibility, confirmed eligible, included in the study, completing follow-up, and analysed</w:t>
            </w:r>
          </w:p>
        </w:tc>
        <w:tc>
          <w:tcPr>
            <w:tcW w:w="2790" w:type="dxa"/>
            <w:tcBorders>
              <w:top w:val="single" w:sz="4" w:space="0" w:color="auto"/>
              <w:left w:val="single" w:sz="4" w:space="0" w:color="auto"/>
              <w:bottom w:val="nil"/>
              <w:right w:val="nil"/>
            </w:tcBorders>
          </w:tcPr>
          <w:p w14:paraId="29EE4DD7" w14:textId="77777777" w:rsidR="00BC7F5A" w:rsidRPr="009B5C39" w:rsidRDefault="00BC7F5A" w:rsidP="00A36CBE">
            <w:pPr>
              <w:rPr>
                <w:rFonts w:ascii="Times New Roman" w:hAnsi="Times New Roman" w:cs="Times New Roman"/>
                <w:sz w:val="20"/>
                <w:szCs w:val="20"/>
              </w:rPr>
            </w:pPr>
            <w:r w:rsidRPr="009B5C39">
              <w:rPr>
                <w:rFonts w:ascii="Times New Roman" w:hAnsi="Times New Roman" w:cs="Times New Roman"/>
                <w:sz w:val="20"/>
                <w:szCs w:val="20"/>
              </w:rPr>
              <w:t>N/A (protocol)</w:t>
            </w:r>
          </w:p>
        </w:tc>
      </w:tr>
      <w:tr w:rsidR="00BC7F5A" w:rsidRPr="009B5C39" w14:paraId="71E38A8C" w14:textId="77777777" w:rsidTr="00C207D9">
        <w:tc>
          <w:tcPr>
            <w:tcW w:w="0" w:type="auto"/>
            <w:vMerge/>
          </w:tcPr>
          <w:p w14:paraId="785D3F58" w14:textId="77777777" w:rsidR="00BC7F5A" w:rsidRPr="009B5C39" w:rsidRDefault="00BC7F5A" w:rsidP="00A36CBE">
            <w:pPr>
              <w:tabs>
                <w:tab w:val="left" w:pos="5400"/>
              </w:tabs>
              <w:rPr>
                <w:rFonts w:ascii="Times New Roman" w:hAnsi="Times New Roman" w:cs="Times New Roman"/>
                <w:bCs/>
                <w:sz w:val="20"/>
                <w:szCs w:val="20"/>
              </w:rPr>
            </w:pPr>
            <w:bookmarkStart w:id="116" w:name="bold31" w:colFirst="0" w:colLast="0"/>
            <w:bookmarkStart w:id="117" w:name="italic32" w:colFirst="0" w:colLast="0"/>
          </w:p>
        </w:tc>
        <w:tc>
          <w:tcPr>
            <w:tcW w:w="0" w:type="auto"/>
            <w:vMerge/>
          </w:tcPr>
          <w:p w14:paraId="2C53FD72" w14:textId="77777777" w:rsidR="00BC7F5A" w:rsidRPr="009B5C39" w:rsidRDefault="00BC7F5A" w:rsidP="00A36CBE">
            <w:pPr>
              <w:tabs>
                <w:tab w:val="left" w:pos="5400"/>
              </w:tabs>
              <w:jc w:val="center"/>
              <w:rPr>
                <w:rFonts w:ascii="Times New Roman" w:hAnsi="Times New Roman" w:cs="Times New Roman"/>
                <w:sz w:val="20"/>
                <w:szCs w:val="20"/>
              </w:rPr>
            </w:pPr>
          </w:p>
        </w:tc>
        <w:tc>
          <w:tcPr>
            <w:tcW w:w="4030" w:type="dxa"/>
            <w:tcBorders>
              <w:top w:val="nil"/>
              <w:bottom w:val="nil"/>
              <w:right w:val="single" w:sz="4" w:space="0" w:color="auto"/>
            </w:tcBorders>
          </w:tcPr>
          <w:p w14:paraId="2D2EB63D"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(b) Give reasons for non-participation at each stage</w:t>
            </w:r>
          </w:p>
        </w:tc>
        <w:tc>
          <w:tcPr>
            <w:tcW w:w="2790" w:type="dxa"/>
            <w:tcBorders>
              <w:top w:val="nil"/>
              <w:left w:val="single" w:sz="4" w:space="0" w:color="auto"/>
              <w:bottom w:val="nil"/>
              <w:right w:val="nil"/>
            </w:tcBorders>
          </w:tcPr>
          <w:p w14:paraId="741201FF" w14:textId="77777777" w:rsidR="00BC7F5A" w:rsidRPr="009B5C39" w:rsidRDefault="00BC7F5A" w:rsidP="00A36CBE">
            <w:pPr>
              <w:rPr>
                <w:rFonts w:ascii="Times New Roman" w:hAnsi="Times New Roman" w:cs="Times New Roman"/>
                <w:sz w:val="20"/>
                <w:szCs w:val="20"/>
              </w:rPr>
            </w:pPr>
            <w:r w:rsidRPr="009B5C39">
              <w:rPr>
                <w:rFonts w:ascii="Times New Roman" w:hAnsi="Times New Roman" w:cs="Times New Roman"/>
                <w:sz w:val="20"/>
                <w:szCs w:val="20"/>
              </w:rPr>
              <w:t>N/A (protocol)</w:t>
            </w:r>
          </w:p>
        </w:tc>
      </w:tr>
      <w:tr w:rsidR="00BC7F5A" w:rsidRPr="009B5C39" w14:paraId="79247638" w14:textId="77777777" w:rsidTr="00C207D9">
        <w:tc>
          <w:tcPr>
            <w:tcW w:w="0" w:type="auto"/>
            <w:vMerge/>
          </w:tcPr>
          <w:p w14:paraId="414700E4" w14:textId="77777777" w:rsidR="00BC7F5A" w:rsidRPr="009B5C39" w:rsidRDefault="00BC7F5A" w:rsidP="00A36CBE">
            <w:pPr>
              <w:tabs>
                <w:tab w:val="left" w:pos="5400"/>
              </w:tabs>
              <w:rPr>
                <w:rFonts w:ascii="Times New Roman" w:hAnsi="Times New Roman" w:cs="Times New Roman"/>
                <w:bCs/>
                <w:sz w:val="20"/>
                <w:szCs w:val="20"/>
              </w:rPr>
            </w:pPr>
            <w:bookmarkStart w:id="118" w:name="bold32" w:colFirst="0" w:colLast="0"/>
            <w:bookmarkStart w:id="119" w:name="italic33" w:colFirst="0" w:colLast="0"/>
            <w:bookmarkEnd w:id="116"/>
            <w:bookmarkEnd w:id="117"/>
          </w:p>
        </w:tc>
        <w:tc>
          <w:tcPr>
            <w:tcW w:w="0" w:type="auto"/>
            <w:vMerge/>
          </w:tcPr>
          <w:p w14:paraId="5BF9F12F" w14:textId="77777777" w:rsidR="00BC7F5A" w:rsidRPr="009B5C39" w:rsidRDefault="00BC7F5A" w:rsidP="00A36CBE">
            <w:pPr>
              <w:tabs>
                <w:tab w:val="left" w:pos="5400"/>
              </w:tabs>
              <w:jc w:val="center"/>
              <w:rPr>
                <w:rFonts w:ascii="Times New Roman" w:hAnsi="Times New Roman" w:cs="Times New Roman"/>
                <w:sz w:val="20"/>
                <w:szCs w:val="20"/>
              </w:rPr>
            </w:pPr>
          </w:p>
        </w:tc>
        <w:tc>
          <w:tcPr>
            <w:tcW w:w="4030" w:type="dxa"/>
            <w:tcBorders>
              <w:top w:val="nil"/>
              <w:bottom w:val="single" w:sz="4" w:space="0" w:color="auto"/>
              <w:right w:val="single" w:sz="4" w:space="0" w:color="auto"/>
            </w:tcBorders>
          </w:tcPr>
          <w:p w14:paraId="1EA6876C"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(c) Consider use of a flow diagram</w:t>
            </w:r>
          </w:p>
        </w:tc>
        <w:tc>
          <w:tcPr>
            <w:tcW w:w="2790" w:type="dxa"/>
            <w:tcBorders>
              <w:top w:val="nil"/>
              <w:left w:val="single" w:sz="4" w:space="0" w:color="auto"/>
              <w:bottom w:val="single" w:sz="4" w:space="0" w:color="auto"/>
              <w:right w:val="nil"/>
            </w:tcBorders>
          </w:tcPr>
          <w:p w14:paraId="75A5EA8F" w14:textId="77777777" w:rsidR="00BC7F5A" w:rsidRPr="009B5C39" w:rsidRDefault="00BC7F5A" w:rsidP="00A36CBE">
            <w:pPr>
              <w:rPr>
                <w:rFonts w:ascii="Times New Roman" w:hAnsi="Times New Roman" w:cs="Times New Roman"/>
                <w:sz w:val="20"/>
                <w:szCs w:val="20"/>
              </w:rPr>
            </w:pPr>
            <w:r w:rsidRPr="009B5C39">
              <w:rPr>
                <w:rFonts w:ascii="Times New Roman" w:hAnsi="Times New Roman" w:cs="Times New Roman"/>
                <w:sz w:val="20"/>
                <w:szCs w:val="20"/>
              </w:rPr>
              <w:t>N/A (protocol)</w:t>
            </w:r>
          </w:p>
        </w:tc>
      </w:tr>
      <w:tr w:rsidR="00BC7F5A" w:rsidRPr="009B5C39" w14:paraId="539DE8CF" w14:textId="77777777" w:rsidTr="00C207D9">
        <w:tc>
          <w:tcPr>
            <w:tcW w:w="0" w:type="auto"/>
            <w:vMerge w:val="restart"/>
          </w:tcPr>
          <w:p w14:paraId="06D82F5E" w14:textId="77777777" w:rsidR="00BC7F5A" w:rsidRPr="009B5C39" w:rsidRDefault="00BC7F5A" w:rsidP="00A36CBE">
            <w:pPr>
              <w:tabs>
                <w:tab w:val="left" w:pos="5400"/>
              </w:tabs>
              <w:rPr>
                <w:rFonts w:ascii="Times New Roman" w:hAnsi="Times New Roman" w:cs="Times New Roman"/>
                <w:bCs/>
                <w:sz w:val="20"/>
                <w:szCs w:val="20"/>
              </w:rPr>
            </w:pPr>
            <w:bookmarkStart w:id="120" w:name="bold33"/>
            <w:bookmarkStart w:id="121" w:name="italic34"/>
            <w:bookmarkEnd w:id="118"/>
            <w:bookmarkEnd w:id="119"/>
            <w:r w:rsidRPr="009B5C39">
              <w:rPr>
                <w:rFonts w:ascii="Times New Roman" w:hAnsi="Times New Roman" w:cs="Times New Roman"/>
                <w:bCs/>
                <w:sz w:val="20"/>
                <w:szCs w:val="20"/>
              </w:rPr>
              <w:t xml:space="preserve">Descriptive </w:t>
            </w:r>
            <w:bookmarkStart w:id="122" w:name="bold34"/>
            <w:bookmarkStart w:id="123" w:name="italic35"/>
            <w:bookmarkEnd w:id="120"/>
            <w:bookmarkEnd w:id="121"/>
            <w:r w:rsidRPr="009B5C39">
              <w:rPr>
                <w:rFonts w:ascii="Times New Roman" w:hAnsi="Times New Roman" w:cs="Times New Roman"/>
                <w:bCs/>
                <w:sz w:val="20"/>
                <w:szCs w:val="20"/>
              </w:rPr>
              <w:t>data</w:t>
            </w:r>
            <w:bookmarkEnd w:id="122"/>
            <w:bookmarkEnd w:id="123"/>
          </w:p>
        </w:tc>
        <w:tc>
          <w:tcPr>
            <w:tcW w:w="0" w:type="auto"/>
            <w:vMerge w:val="restart"/>
          </w:tcPr>
          <w:p w14:paraId="2E9DE7B7" w14:textId="77777777" w:rsidR="00BC7F5A" w:rsidRPr="009B5C39" w:rsidRDefault="00BC7F5A" w:rsidP="00A36CBE">
            <w:pPr>
              <w:tabs>
                <w:tab w:val="left" w:pos="5400"/>
              </w:tabs>
              <w:jc w:val="center"/>
              <w:rPr>
                <w:rFonts w:ascii="Times New Roman" w:hAnsi="Times New Roman" w:cs="Times New Roman"/>
                <w:sz w:val="20"/>
                <w:szCs w:val="20"/>
              </w:rPr>
            </w:pPr>
            <w:r w:rsidRPr="009B5C39">
              <w:rPr>
                <w:rFonts w:ascii="Times New Roman" w:hAnsi="Times New Roman" w:cs="Times New Roman"/>
                <w:sz w:val="20"/>
                <w:szCs w:val="20"/>
              </w:rPr>
              <w:t>14</w:t>
            </w:r>
            <w:bookmarkStart w:id="124" w:name="bold35"/>
            <w:r w:rsidRPr="009B5C39">
              <w:rPr>
                <w:rFonts w:ascii="Times New Roman" w:hAnsi="Times New Roman" w:cs="Times New Roman"/>
                <w:bCs/>
                <w:sz w:val="20"/>
                <w:szCs w:val="20"/>
              </w:rPr>
              <w:t>*</w:t>
            </w:r>
            <w:bookmarkEnd w:id="124"/>
          </w:p>
        </w:tc>
        <w:tc>
          <w:tcPr>
            <w:tcW w:w="4030" w:type="dxa"/>
            <w:tcBorders>
              <w:top w:val="single" w:sz="4" w:space="0" w:color="auto"/>
              <w:bottom w:val="nil"/>
              <w:right w:val="single" w:sz="4" w:space="0" w:color="auto"/>
            </w:tcBorders>
          </w:tcPr>
          <w:p w14:paraId="7ACF24A7"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(a) Give characteristics of study participants (eg demographic, clinical, social) and information on exposures and potential confounders</w:t>
            </w:r>
          </w:p>
        </w:tc>
        <w:tc>
          <w:tcPr>
            <w:tcW w:w="2790" w:type="dxa"/>
            <w:tcBorders>
              <w:top w:val="single" w:sz="4" w:space="0" w:color="auto"/>
              <w:left w:val="single" w:sz="4" w:space="0" w:color="auto"/>
              <w:bottom w:val="nil"/>
              <w:right w:val="nil"/>
            </w:tcBorders>
          </w:tcPr>
          <w:p w14:paraId="77BE1E50" w14:textId="77777777" w:rsidR="00BC7F5A" w:rsidRPr="009B5C39" w:rsidRDefault="00BC7F5A" w:rsidP="00A36CBE">
            <w:pPr>
              <w:rPr>
                <w:rFonts w:ascii="Times New Roman" w:hAnsi="Times New Roman" w:cs="Times New Roman"/>
                <w:sz w:val="20"/>
                <w:szCs w:val="20"/>
              </w:rPr>
            </w:pPr>
            <w:r w:rsidRPr="009B5C39">
              <w:rPr>
                <w:rFonts w:ascii="Times New Roman" w:hAnsi="Times New Roman" w:cs="Times New Roman"/>
                <w:sz w:val="20"/>
                <w:szCs w:val="20"/>
              </w:rPr>
              <w:t>N/A (protocol)</w:t>
            </w:r>
          </w:p>
        </w:tc>
      </w:tr>
      <w:tr w:rsidR="00BC7F5A" w:rsidRPr="009B5C39" w14:paraId="69D57967" w14:textId="77777777" w:rsidTr="00C207D9">
        <w:tc>
          <w:tcPr>
            <w:tcW w:w="0" w:type="auto"/>
            <w:vMerge/>
          </w:tcPr>
          <w:p w14:paraId="6BF92FE1" w14:textId="77777777" w:rsidR="00BC7F5A" w:rsidRPr="009B5C39" w:rsidRDefault="00BC7F5A" w:rsidP="00A36CBE">
            <w:pPr>
              <w:tabs>
                <w:tab w:val="left" w:pos="5400"/>
              </w:tabs>
              <w:rPr>
                <w:rFonts w:ascii="Times New Roman" w:hAnsi="Times New Roman" w:cs="Times New Roman"/>
                <w:bCs/>
                <w:sz w:val="20"/>
                <w:szCs w:val="20"/>
              </w:rPr>
            </w:pPr>
            <w:bookmarkStart w:id="125" w:name="bold36" w:colFirst="0" w:colLast="0"/>
            <w:bookmarkStart w:id="126" w:name="italic36" w:colFirst="0" w:colLast="0"/>
          </w:p>
        </w:tc>
        <w:tc>
          <w:tcPr>
            <w:tcW w:w="0" w:type="auto"/>
            <w:vMerge/>
          </w:tcPr>
          <w:p w14:paraId="51AEAD0B" w14:textId="77777777" w:rsidR="00BC7F5A" w:rsidRPr="009B5C39" w:rsidRDefault="00BC7F5A" w:rsidP="00A36CBE">
            <w:pPr>
              <w:tabs>
                <w:tab w:val="left" w:pos="5400"/>
              </w:tabs>
              <w:jc w:val="center"/>
              <w:rPr>
                <w:rFonts w:ascii="Times New Roman" w:hAnsi="Times New Roman" w:cs="Times New Roman"/>
                <w:sz w:val="20"/>
                <w:szCs w:val="20"/>
              </w:rPr>
            </w:pPr>
          </w:p>
        </w:tc>
        <w:tc>
          <w:tcPr>
            <w:tcW w:w="4030" w:type="dxa"/>
            <w:tcBorders>
              <w:top w:val="nil"/>
              <w:bottom w:val="nil"/>
              <w:right w:val="single" w:sz="4" w:space="0" w:color="auto"/>
            </w:tcBorders>
          </w:tcPr>
          <w:p w14:paraId="353164D3"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(b) Indicate number of participants with missing data for each variable of interest</w:t>
            </w:r>
          </w:p>
        </w:tc>
        <w:tc>
          <w:tcPr>
            <w:tcW w:w="2790" w:type="dxa"/>
            <w:tcBorders>
              <w:top w:val="nil"/>
              <w:left w:val="single" w:sz="4" w:space="0" w:color="auto"/>
              <w:bottom w:val="nil"/>
              <w:right w:val="nil"/>
            </w:tcBorders>
          </w:tcPr>
          <w:p w14:paraId="42F5C6B9" w14:textId="77777777" w:rsidR="00BC7F5A" w:rsidRPr="009B5C39" w:rsidRDefault="00BC7F5A" w:rsidP="00A36CBE">
            <w:pPr>
              <w:rPr>
                <w:rFonts w:ascii="Times New Roman" w:hAnsi="Times New Roman" w:cs="Times New Roman"/>
                <w:sz w:val="20"/>
                <w:szCs w:val="20"/>
              </w:rPr>
            </w:pPr>
            <w:r w:rsidRPr="009B5C39">
              <w:rPr>
                <w:rFonts w:ascii="Times New Roman" w:hAnsi="Times New Roman" w:cs="Times New Roman"/>
                <w:sz w:val="20"/>
                <w:szCs w:val="20"/>
              </w:rPr>
              <w:t>N/A (protocol)</w:t>
            </w:r>
          </w:p>
        </w:tc>
      </w:tr>
      <w:tr w:rsidR="00BC7F5A" w:rsidRPr="009B5C39" w14:paraId="0C3294A9" w14:textId="77777777" w:rsidTr="00C207D9">
        <w:tc>
          <w:tcPr>
            <w:tcW w:w="0" w:type="auto"/>
            <w:vMerge/>
          </w:tcPr>
          <w:p w14:paraId="3D9F4839" w14:textId="77777777" w:rsidR="00BC7F5A" w:rsidRPr="009B5C39" w:rsidRDefault="00BC7F5A" w:rsidP="00A36CBE">
            <w:pPr>
              <w:tabs>
                <w:tab w:val="left" w:pos="5400"/>
              </w:tabs>
              <w:rPr>
                <w:rFonts w:ascii="Times New Roman" w:hAnsi="Times New Roman" w:cs="Times New Roman"/>
                <w:bCs/>
                <w:sz w:val="20"/>
                <w:szCs w:val="20"/>
              </w:rPr>
            </w:pPr>
            <w:bookmarkStart w:id="127" w:name="bold37" w:colFirst="0" w:colLast="0"/>
            <w:bookmarkStart w:id="128" w:name="italic37" w:colFirst="0" w:colLast="0"/>
            <w:bookmarkEnd w:id="125"/>
            <w:bookmarkEnd w:id="126"/>
          </w:p>
        </w:tc>
        <w:tc>
          <w:tcPr>
            <w:tcW w:w="0" w:type="auto"/>
            <w:vMerge/>
          </w:tcPr>
          <w:p w14:paraId="22A28A73" w14:textId="77777777" w:rsidR="00BC7F5A" w:rsidRPr="009B5C39" w:rsidRDefault="00BC7F5A" w:rsidP="00A36CBE">
            <w:pPr>
              <w:tabs>
                <w:tab w:val="left" w:pos="5400"/>
              </w:tabs>
              <w:jc w:val="center"/>
              <w:rPr>
                <w:rFonts w:ascii="Times New Roman" w:hAnsi="Times New Roman" w:cs="Times New Roman"/>
                <w:sz w:val="20"/>
                <w:szCs w:val="20"/>
              </w:rPr>
            </w:pPr>
          </w:p>
        </w:tc>
        <w:tc>
          <w:tcPr>
            <w:tcW w:w="4030" w:type="dxa"/>
            <w:tcBorders>
              <w:top w:val="nil"/>
              <w:bottom w:val="single" w:sz="4" w:space="0" w:color="auto"/>
              <w:right w:val="single" w:sz="4" w:space="0" w:color="auto"/>
            </w:tcBorders>
          </w:tcPr>
          <w:p w14:paraId="50A62C27"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(c) Summarise follow-up time (eg, average and total amount)</w:t>
            </w:r>
          </w:p>
        </w:tc>
        <w:tc>
          <w:tcPr>
            <w:tcW w:w="2790" w:type="dxa"/>
            <w:tcBorders>
              <w:top w:val="nil"/>
              <w:left w:val="single" w:sz="4" w:space="0" w:color="auto"/>
              <w:bottom w:val="single" w:sz="4" w:space="0" w:color="auto"/>
              <w:right w:val="nil"/>
            </w:tcBorders>
          </w:tcPr>
          <w:p w14:paraId="11F8ADDC" w14:textId="77777777" w:rsidR="00BC7F5A" w:rsidRPr="009B5C39" w:rsidRDefault="00BC7F5A" w:rsidP="00A36CBE">
            <w:pPr>
              <w:rPr>
                <w:rFonts w:ascii="Times New Roman" w:hAnsi="Times New Roman" w:cs="Times New Roman"/>
                <w:sz w:val="20"/>
                <w:szCs w:val="20"/>
              </w:rPr>
            </w:pPr>
            <w:r w:rsidRPr="009B5C39">
              <w:rPr>
                <w:rFonts w:ascii="Times New Roman" w:hAnsi="Times New Roman" w:cs="Times New Roman"/>
                <w:sz w:val="20"/>
                <w:szCs w:val="20"/>
              </w:rPr>
              <w:t>N/A (protocol)</w:t>
            </w:r>
          </w:p>
        </w:tc>
      </w:tr>
      <w:tr w:rsidR="00BC7F5A" w:rsidRPr="009B5C39" w14:paraId="03610602" w14:textId="77777777" w:rsidTr="00C207D9">
        <w:trPr>
          <w:trHeight w:val="295"/>
        </w:trPr>
        <w:tc>
          <w:tcPr>
            <w:tcW w:w="0" w:type="auto"/>
            <w:tcBorders>
              <w:bottom w:val="single" w:sz="4" w:space="0" w:color="auto"/>
            </w:tcBorders>
          </w:tcPr>
          <w:p w14:paraId="0B7DD2AB" w14:textId="77777777" w:rsidR="00BC7F5A" w:rsidRPr="009B5C39" w:rsidRDefault="00BC7F5A" w:rsidP="00A36CBE">
            <w:pPr>
              <w:tabs>
                <w:tab w:val="left" w:pos="5400"/>
              </w:tabs>
              <w:rPr>
                <w:rFonts w:ascii="Times New Roman" w:hAnsi="Times New Roman" w:cs="Times New Roman"/>
                <w:bCs/>
                <w:sz w:val="20"/>
                <w:szCs w:val="20"/>
              </w:rPr>
            </w:pPr>
            <w:bookmarkStart w:id="129" w:name="bold38" w:colFirst="0" w:colLast="0"/>
            <w:bookmarkStart w:id="130" w:name="italic38" w:colFirst="0" w:colLast="0"/>
            <w:bookmarkEnd w:id="127"/>
            <w:bookmarkEnd w:id="128"/>
            <w:r w:rsidRPr="009B5C39">
              <w:rPr>
                <w:rFonts w:ascii="Times New Roman" w:hAnsi="Times New Roman" w:cs="Times New Roman"/>
                <w:bCs/>
                <w:sz w:val="20"/>
                <w:szCs w:val="20"/>
              </w:rPr>
              <w:t>Outcome data</w:t>
            </w:r>
          </w:p>
        </w:tc>
        <w:tc>
          <w:tcPr>
            <w:tcW w:w="0" w:type="auto"/>
            <w:tcBorders>
              <w:bottom w:val="single" w:sz="4" w:space="0" w:color="auto"/>
            </w:tcBorders>
          </w:tcPr>
          <w:p w14:paraId="7507913B" w14:textId="77777777" w:rsidR="00BC7F5A" w:rsidRPr="009B5C39" w:rsidRDefault="00BC7F5A" w:rsidP="00A36CBE">
            <w:pPr>
              <w:tabs>
                <w:tab w:val="left" w:pos="5400"/>
              </w:tabs>
              <w:jc w:val="center"/>
              <w:rPr>
                <w:rFonts w:ascii="Times New Roman" w:hAnsi="Times New Roman" w:cs="Times New Roman"/>
                <w:sz w:val="20"/>
                <w:szCs w:val="20"/>
              </w:rPr>
            </w:pPr>
            <w:r w:rsidRPr="009B5C39">
              <w:rPr>
                <w:rFonts w:ascii="Times New Roman" w:hAnsi="Times New Roman" w:cs="Times New Roman"/>
                <w:sz w:val="20"/>
                <w:szCs w:val="20"/>
              </w:rPr>
              <w:t>15</w:t>
            </w:r>
            <w:bookmarkStart w:id="131" w:name="bold39"/>
            <w:r w:rsidRPr="009B5C39">
              <w:rPr>
                <w:rFonts w:ascii="Times New Roman" w:hAnsi="Times New Roman" w:cs="Times New Roman"/>
                <w:bCs/>
                <w:sz w:val="20"/>
                <w:szCs w:val="20"/>
              </w:rPr>
              <w:t>*</w:t>
            </w:r>
            <w:bookmarkEnd w:id="131"/>
          </w:p>
        </w:tc>
        <w:tc>
          <w:tcPr>
            <w:tcW w:w="4030" w:type="dxa"/>
            <w:tcBorders>
              <w:top w:val="single" w:sz="4" w:space="0" w:color="auto"/>
              <w:bottom w:val="single" w:sz="4" w:space="0" w:color="auto"/>
              <w:right w:val="single" w:sz="4" w:space="0" w:color="auto"/>
            </w:tcBorders>
          </w:tcPr>
          <w:p w14:paraId="3E5B7D98" w14:textId="77777777" w:rsidR="00BC7F5A" w:rsidRPr="009B5C39" w:rsidRDefault="00BC7F5A" w:rsidP="00A36CBE">
            <w:pPr>
              <w:tabs>
                <w:tab w:val="left" w:pos="5400"/>
              </w:tabs>
              <w:rPr>
                <w:rFonts w:ascii="Times New Roman" w:hAnsi="Times New Roman" w:cs="Times New Roman"/>
                <w:sz w:val="20"/>
                <w:szCs w:val="20"/>
              </w:rPr>
            </w:pPr>
            <w:r w:rsidRPr="009B5C39">
              <w:rPr>
                <w:rFonts w:ascii="Times New Roman" w:hAnsi="Times New Roman" w:cs="Times New Roman"/>
                <w:sz w:val="20"/>
                <w:szCs w:val="20"/>
              </w:rPr>
              <w:t>Report numbers of outcome events or summary measures over time</w:t>
            </w:r>
          </w:p>
        </w:tc>
        <w:tc>
          <w:tcPr>
            <w:tcW w:w="2790" w:type="dxa"/>
            <w:tcBorders>
              <w:top w:val="single" w:sz="4" w:space="0" w:color="auto"/>
              <w:left w:val="single" w:sz="4" w:space="0" w:color="auto"/>
              <w:bottom w:val="single" w:sz="4" w:space="0" w:color="auto"/>
              <w:right w:val="nil"/>
            </w:tcBorders>
          </w:tcPr>
          <w:p w14:paraId="56EDFF1E" w14:textId="77777777" w:rsidR="00BC7F5A" w:rsidRPr="009B5C39" w:rsidRDefault="00BC7F5A" w:rsidP="00A36CBE">
            <w:pPr>
              <w:rPr>
                <w:rFonts w:ascii="Times New Roman" w:hAnsi="Times New Roman" w:cs="Times New Roman"/>
                <w:sz w:val="20"/>
                <w:szCs w:val="20"/>
              </w:rPr>
            </w:pPr>
            <w:r w:rsidRPr="009B5C39">
              <w:rPr>
                <w:rFonts w:ascii="Times New Roman" w:hAnsi="Times New Roman" w:cs="Times New Roman"/>
                <w:sz w:val="20"/>
                <w:szCs w:val="20"/>
              </w:rPr>
              <w:t>N/A (protocol)</w:t>
            </w:r>
          </w:p>
        </w:tc>
      </w:tr>
    </w:tbl>
    <w:p w14:paraId="3C30219D" w14:textId="77777777" w:rsidR="00BC7F5A" w:rsidRPr="009B5C39" w:rsidRDefault="00BC7F5A" w:rsidP="00BC7F5A">
      <w:pPr>
        <w:rPr>
          <w:rFonts w:ascii="Times New Roman" w:hAnsi="Times New Roman" w:cs="Times New Roman"/>
        </w:rPr>
        <w:sectPr w:rsidR="00BC7F5A" w:rsidRPr="009B5C39" w:rsidSect="00674A41">
          <w:pgSz w:w="12240" w:h="15840"/>
          <w:pgMar w:top="1440" w:right="1440" w:bottom="1440" w:left="1440" w:header="720" w:footer="720" w:gutter="0"/>
          <w:cols w:space="720"/>
          <w:docGrid w:linePitch="360"/>
        </w:sectPr>
      </w:pPr>
      <w:bookmarkStart w:id="132" w:name="italic40" w:colFirst="0" w:colLast="0"/>
      <w:bookmarkStart w:id="133" w:name="bold41" w:colFirst="0" w:colLast="0"/>
      <w:bookmarkEnd w:id="129"/>
      <w:bookmarkEnd w:id="130"/>
    </w:p>
    <w:p w14:paraId="1D86684B" w14:textId="77777777" w:rsidR="00BC7F5A" w:rsidRPr="009B5C39" w:rsidRDefault="00BC7F5A" w:rsidP="00BC7F5A">
      <w:pPr>
        <w:rPr>
          <w:rFonts w:ascii="Times New Roman" w:hAnsi="Times New Roman" w:cs="Times New Roman"/>
        </w:rPr>
      </w:pPr>
    </w:p>
    <w:tbl>
      <w:tblPr>
        <w:tblW w:w="10205" w:type="dxa"/>
        <w:tblBorders>
          <w:insideH w:val="single" w:sz="4" w:space="0" w:color="auto"/>
        </w:tblBorders>
        <w:tblLook w:val="0000" w:firstRow="0" w:lastRow="0" w:firstColumn="0" w:lastColumn="0" w:noHBand="0" w:noVBand="0"/>
      </w:tblPr>
      <w:tblGrid>
        <w:gridCol w:w="1510"/>
        <w:gridCol w:w="421"/>
        <w:gridCol w:w="6418"/>
        <w:gridCol w:w="1856"/>
      </w:tblGrid>
      <w:tr w:rsidR="00BC7F5A" w:rsidRPr="009B5C39" w14:paraId="5D77C85E" w14:textId="77777777" w:rsidTr="00C207D9">
        <w:tc>
          <w:tcPr>
            <w:tcW w:w="0" w:type="auto"/>
            <w:vMerge w:val="restart"/>
            <w:tcBorders>
              <w:top w:val="single" w:sz="4" w:space="0" w:color="auto"/>
              <w:bottom w:val="single" w:sz="4" w:space="0" w:color="auto"/>
            </w:tcBorders>
          </w:tcPr>
          <w:p w14:paraId="485BBA12" w14:textId="77777777" w:rsidR="00BC7F5A" w:rsidRPr="009B5C39" w:rsidRDefault="00BC7F5A" w:rsidP="00A36CBE">
            <w:pPr>
              <w:tabs>
                <w:tab w:val="left" w:pos="5400"/>
              </w:tabs>
              <w:rPr>
                <w:rFonts w:ascii="Times New Roman" w:hAnsi="Times New Roman" w:cs="Times New Roman"/>
                <w:bCs/>
                <w:sz w:val="20"/>
              </w:rPr>
            </w:pPr>
            <w:r w:rsidRPr="009B5C39">
              <w:rPr>
                <w:rFonts w:ascii="Times New Roman" w:hAnsi="Times New Roman" w:cs="Times New Roman"/>
                <w:bCs/>
                <w:sz w:val="20"/>
              </w:rPr>
              <w:t>Main results</w:t>
            </w:r>
          </w:p>
        </w:tc>
        <w:tc>
          <w:tcPr>
            <w:tcW w:w="0" w:type="auto"/>
            <w:vMerge w:val="restart"/>
            <w:tcBorders>
              <w:top w:val="single" w:sz="4" w:space="0" w:color="auto"/>
              <w:bottom w:val="single" w:sz="4" w:space="0" w:color="auto"/>
            </w:tcBorders>
          </w:tcPr>
          <w:p w14:paraId="01FE208E" w14:textId="77777777" w:rsidR="00BC7F5A" w:rsidRPr="009B5C39" w:rsidRDefault="00BC7F5A" w:rsidP="00A36CBE">
            <w:pPr>
              <w:tabs>
                <w:tab w:val="left" w:pos="5400"/>
              </w:tabs>
              <w:jc w:val="center"/>
              <w:rPr>
                <w:rFonts w:ascii="Times New Roman" w:hAnsi="Times New Roman" w:cs="Times New Roman"/>
                <w:sz w:val="20"/>
              </w:rPr>
            </w:pPr>
            <w:r w:rsidRPr="009B5C39">
              <w:rPr>
                <w:rFonts w:ascii="Times New Roman" w:hAnsi="Times New Roman" w:cs="Times New Roman"/>
                <w:sz w:val="20"/>
              </w:rPr>
              <w:t>16</w:t>
            </w:r>
          </w:p>
        </w:tc>
        <w:tc>
          <w:tcPr>
            <w:tcW w:w="6347" w:type="dxa"/>
            <w:tcBorders>
              <w:top w:val="single" w:sz="4" w:space="0" w:color="auto"/>
              <w:bottom w:val="nil"/>
              <w:right w:val="single" w:sz="4" w:space="0" w:color="auto"/>
            </w:tcBorders>
          </w:tcPr>
          <w:p w14:paraId="0D339D2A" w14:textId="77777777" w:rsidR="00BC7F5A" w:rsidRPr="009B5C39" w:rsidRDefault="00BC7F5A" w:rsidP="00A36CBE">
            <w:pPr>
              <w:tabs>
                <w:tab w:val="left" w:pos="5400"/>
              </w:tabs>
              <w:rPr>
                <w:rFonts w:ascii="Times New Roman" w:hAnsi="Times New Roman" w:cs="Times New Roman"/>
                <w:sz w:val="20"/>
              </w:rPr>
            </w:pPr>
            <w:r w:rsidRPr="009B5C39">
              <w:rPr>
                <w:rFonts w:ascii="Times New Roman" w:hAnsi="Times New Roman" w:cs="Times New Roman"/>
                <w:sz w:val="20"/>
              </w:rPr>
              <w:t>(</w:t>
            </w:r>
            <w:r w:rsidRPr="009B5C39">
              <w:rPr>
                <w:rFonts w:ascii="Times New Roman" w:hAnsi="Times New Roman" w:cs="Times New Roman"/>
                <w:i/>
                <w:sz w:val="20"/>
              </w:rPr>
              <w:t>a</w:t>
            </w:r>
            <w:r w:rsidRPr="009B5C39">
              <w:rPr>
                <w:rFonts w:ascii="Times New Roman" w:hAnsi="Times New Roman" w:cs="Times New Roman"/>
                <w:sz w:val="20"/>
              </w:rPr>
              <w:t>) Give unadjusted estimates and, if applicable, confounder-adjusted estimates and their precision (eg, 95% confidence interval). Make clear which confounders were adjusted for and why they were included</w:t>
            </w:r>
          </w:p>
        </w:tc>
        <w:tc>
          <w:tcPr>
            <w:tcW w:w="1835" w:type="dxa"/>
            <w:tcBorders>
              <w:top w:val="single" w:sz="4" w:space="0" w:color="auto"/>
              <w:left w:val="single" w:sz="4" w:space="0" w:color="auto"/>
              <w:bottom w:val="nil"/>
              <w:right w:val="nil"/>
            </w:tcBorders>
          </w:tcPr>
          <w:p w14:paraId="102102DE" w14:textId="77777777" w:rsidR="00BC7F5A" w:rsidRPr="009B5C39" w:rsidRDefault="00BC7F5A" w:rsidP="00A36CBE">
            <w:pPr>
              <w:rPr>
                <w:rFonts w:ascii="Times New Roman" w:hAnsi="Times New Roman" w:cs="Times New Roman"/>
                <w:sz w:val="20"/>
              </w:rPr>
            </w:pPr>
            <w:r w:rsidRPr="009B5C39">
              <w:rPr>
                <w:rFonts w:ascii="Times New Roman" w:hAnsi="Times New Roman" w:cs="Times New Roman"/>
                <w:sz w:val="18"/>
                <w:szCs w:val="18"/>
              </w:rPr>
              <w:t>N/A (protocol)</w:t>
            </w:r>
          </w:p>
        </w:tc>
      </w:tr>
      <w:tr w:rsidR="00BC7F5A" w:rsidRPr="009B5C39" w14:paraId="75CC7680" w14:textId="77777777" w:rsidTr="00C207D9">
        <w:tc>
          <w:tcPr>
            <w:tcW w:w="0" w:type="auto"/>
            <w:vMerge/>
            <w:tcBorders>
              <w:top w:val="single" w:sz="4" w:space="0" w:color="auto"/>
              <w:bottom w:val="single" w:sz="4" w:space="0" w:color="auto"/>
            </w:tcBorders>
          </w:tcPr>
          <w:p w14:paraId="574EA4E9" w14:textId="77777777" w:rsidR="00BC7F5A" w:rsidRPr="009B5C39" w:rsidRDefault="00BC7F5A" w:rsidP="00A36CBE">
            <w:pPr>
              <w:tabs>
                <w:tab w:val="left" w:pos="5400"/>
              </w:tabs>
              <w:rPr>
                <w:rFonts w:ascii="Times New Roman" w:hAnsi="Times New Roman" w:cs="Times New Roman"/>
                <w:bCs/>
                <w:sz w:val="20"/>
              </w:rPr>
            </w:pPr>
            <w:bookmarkStart w:id="134" w:name="italic41" w:colFirst="0" w:colLast="0"/>
            <w:bookmarkStart w:id="135" w:name="bold42" w:colFirst="0" w:colLast="0"/>
            <w:bookmarkEnd w:id="132"/>
            <w:bookmarkEnd w:id="133"/>
          </w:p>
        </w:tc>
        <w:tc>
          <w:tcPr>
            <w:tcW w:w="0" w:type="auto"/>
            <w:vMerge/>
            <w:tcBorders>
              <w:top w:val="single" w:sz="4" w:space="0" w:color="auto"/>
              <w:bottom w:val="single" w:sz="4" w:space="0" w:color="auto"/>
            </w:tcBorders>
          </w:tcPr>
          <w:p w14:paraId="7F19704F" w14:textId="77777777" w:rsidR="00BC7F5A" w:rsidRPr="009B5C39" w:rsidRDefault="00BC7F5A" w:rsidP="00A36CBE">
            <w:pPr>
              <w:tabs>
                <w:tab w:val="left" w:pos="5400"/>
              </w:tabs>
              <w:jc w:val="center"/>
              <w:rPr>
                <w:rFonts w:ascii="Times New Roman" w:hAnsi="Times New Roman" w:cs="Times New Roman"/>
                <w:sz w:val="20"/>
              </w:rPr>
            </w:pPr>
          </w:p>
        </w:tc>
        <w:tc>
          <w:tcPr>
            <w:tcW w:w="6347" w:type="dxa"/>
            <w:tcBorders>
              <w:top w:val="nil"/>
              <w:bottom w:val="nil"/>
              <w:right w:val="single" w:sz="4" w:space="0" w:color="auto"/>
            </w:tcBorders>
          </w:tcPr>
          <w:p w14:paraId="0DF67599" w14:textId="77777777" w:rsidR="00BC7F5A" w:rsidRPr="009B5C39" w:rsidRDefault="00BC7F5A" w:rsidP="00A36CBE">
            <w:pPr>
              <w:tabs>
                <w:tab w:val="left" w:pos="5400"/>
              </w:tabs>
              <w:rPr>
                <w:rFonts w:ascii="Times New Roman" w:hAnsi="Times New Roman" w:cs="Times New Roman"/>
                <w:sz w:val="20"/>
              </w:rPr>
            </w:pPr>
            <w:r w:rsidRPr="009B5C39">
              <w:rPr>
                <w:rFonts w:ascii="Times New Roman" w:hAnsi="Times New Roman" w:cs="Times New Roman"/>
                <w:sz w:val="20"/>
              </w:rPr>
              <w:t>(</w:t>
            </w:r>
            <w:r w:rsidRPr="009B5C39">
              <w:rPr>
                <w:rFonts w:ascii="Times New Roman" w:hAnsi="Times New Roman" w:cs="Times New Roman"/>
                <w:i/>
                <w:sz w:val="20"/>
              </w:rPr>
              <w:t>b</w:t>
            </w:r>
            <w:r w:rsidRPr="009B5C39">
              <w:rPr>
                <w:rFonts w:ascii="Times New Roman" w:hAnsi="Times New Roman" w:cs="Times New Roman"/>
                <w:sz w:val="20"/>
              </w:rPr>
              <w:t>) Report category boundaries when continuous variables were categorized</w:t>
            </w:r>
          </w:p>
        </w:tc>
        <w:tc>
          <w:tcPr>
            <w:tcW w:w="1835" w:type="dxa"/>
            <w:tcBorders>
              <w:top w:val="nil"/>
              <w:left w:val="single" w:sz="4" w:space="0" w:color="auto"/>
              <w:bottom w:val="nil"/>
              <w:right w:val="nil"/>
            </w:tcBorders>
          </w:tcPr>
          <w:p w14:paraId="430A1B77" w14:textId="77777777" w:rsidR="00BC7F5A" w:rsidRPr="009B5C39" w:rsidRDefault="00BC7F5A" w:rsidP="00A36CBE">
            <w:pPr>
              <w:rPr>
                <w:rFonts w:ascii="Times New Roman" w:hAnsi="Times New Roman" w:cs="Times New Roman"/>
                <w:sz w:val="20"/>
              </w:rPr>
            </w:pPr>
            <w:r w:rsidRPr="009B5C39">
              <w:rPr>
                <w:rFonts w:ascii="Times New Roman" w:hAnsi="Times New Roman" w:cs="Times New Roman"/>
                <w:sz w:val="18"/>
                <w:szCs w:val="18"/>
              </w:rPr>
              <w:t>N/A (protocol)</w:t>
            </w:r>
          </w:p>
        </w:tc>
      </w:tr>
      <w:tr w:rsidR="00BC7F5A" w:rsidRPr="009B5C39" w14:paraId="4D71CE52" w14:textId="77777777" w:rsidTr="00C207D9">
        <w:tc>
          <w:tcPr>
            <w:tcW w:w="0" w:type="auto"/>
            <w:vMerge/>
            <w:tcBorders>
              <w:top w:val="single" w:sz="4" w:space="0" w:color="auto"/>
              <w:bottom w:val="single" w:sz="4" w:space="0" w:color="auto"/>
            </w:tcBorders>
          </w:tcPr>
          <w:p w14:paraId="3FEAF746" w14:textId="77777777" w:rsidR="00BC7F5A" w:rsidRPr="009B5C39" w:rsidRDefault="00BC7F5A" w:rsidP="00A36CBE">
            <w:pPr>
              <w:tabs>
                <w:tab w:val="left" w:pos="5400"/>
              </w:tabs>
              <w:rPr>
                <w:rFonts w:ascii="Times New Roman" w:hAnsi="Times New Roman" w:cs="Times New Roman"/>
                <w:bCs/>
                <w:sz w:val="20"/>
              </w:rPr>
            </w:pPr>
            <w:bookmarkStart w:id="136" w:name="italic42" w:colFirst="0" w:colLast="0"/>
            <w:bookmarkStart w:id="137" w:name="bold43" w:colFirst="0" w:colLast="0"/>
            <w:bookmarkEnd w:id="134"/>
            <w:bookmarkEnd w:id="135"/>
          </w:p>
        </w:tc>
        <w:tc>
          <w:tcPr>
            <w:tcW w:w="0" w:type="auto"/>
            <w:vMerge/>
            <w:tcBorders>
              <w:top w:val="single" w:sz="4" w:space="0" w:color="auto"/>
              <w:bottom w:val="single" w:sz="4" w:space="0" w:color="auto"/>
            </w:tcBorders>
          </w:tcPr>
          <w:p w14:paraId="341D0C20" w14:textId="77777777" w:rsidR="00BC7F5A" w:rsidRPr="009B5C39" w:rsidRDefault="00BC7F5A" w:rsidP="00A36CBE">
            <w:pPr>
              <w:tabs>
                <w:tab w:val="left" w:pos="5400"/>
              </w:tabs>
              <w:jc w:val="center"/>
              <w:rPr>
                <w:rFonts w:ascii="Times New Roman" w:hAnsi="Times New Roman" w:cs="Times New Roman"/>
                <w:sz w:val="20"/>
              </w:rPr>
            </w:pPr>
          </w:p>
        </w:tc>
        <w:tc>
          <w:tcPr>
            <w:tcW w:w="6347" w:type="dxa"/>
            <w:tcBorders>
              <w:top w:val="nil"/>
              <w:bottom w:val="single" w:sz="4" w:space="0" w:color="auto"/>
              <w:right w:val="single" w:sz="4" w:space="0" w:color="auto"/>
            </w:tcBorders>
          </w:tcPr>
          <w:p w14:paraId="5966FD57" w14:textId="77777777" w:rsidR="00BC7F5A" w:rsidRPr="009B5C39" w:rsidRDefault="00BC7F5A" w:rsidP="00A36CBE">
            <w:pPr>
              <w:tabs>
                <w:tab w:val="left" w:pos="5400"/>
              </w:tabs>
              <w:rPr>
                <w:rFonts w:ascii="Times New Roman" w:hAnsi="Times New Roman" w:cs="Times New Roman"/>
                <w:sz w:val="20"/>
              </w:rPr>
            </w:pPr>
            <w:r w:rsidRPr="009B5C39">
              <w:rPr>
                <w:rFonts w:ascii="Times New Roman" w:hAnsi="Times New Roman" w:cs="Times New Roman"/>
                <w:sz w:val="20"/>
              </w:rPr>
              <w:t>(</w:t>
            </w:r>
            <w:r w:rsidRPr="009B5C39">
              <w:rPr>
                <w:rFonts w:ascii="Times New Roman" w:hAnsi="Times New Roman" w:cs="Times New Roman"/>
                <w:i/>
                <w:sz w:val="20"/>
              </w:rPr>
              <w:t>c</w:t>
            </w:r>
            <w:r w:rsidRPr="009B5C39">
              <w:rPr>
                <w:rFonts w:ascii="Times New Roman" w:hAnsi="Times New Roman" w:cs="Times New Roman"/>
                <w:sz w:val="20"/>
              </w:rPr>
              <w:t>) If relevant, consider translating estimates of relative risk into absolute risk for a meaningful time period</w:t>
            </w:r>
          </w:p>
        </w:tc>
        <w:tc>
          <w:tcPr>
            <w:tcW w:w="1835" w:type="dxa"/>
            <w:tcBorders>
              <w:top w:val="nil"/>
              <w:left w:val="single" w:sz="4" w:space="0" w:color="auto"/>
              <w:bottom w:val="single" w:sz="4" w:space="0" w:color="auto"/>
              <w:right w:val="nil"/>
            </w:tcBorders>
          </w:tcPr>
          <w:p w14:paraId="5F11EB03" w14:textId="77777777" w:rsidR="00BC7F5A" w:rsidRPr="009B5C39" w:rsidRDefault="00BC7F5A" w:rsidP="00A36CBE">
            <w:pPr>
              <w:rPr>
                <w:rFonts w:ascii="Times New Roman" w:hAnsi="Times New Roman" w:cs="Times New Roman"/>
                <w:sz w:val="20"/>
              </w:rPr>
            </w:pPr>
            <w:r w:rsidRPr="009B5C39">
              <w:rPr>
                <w:rFonts w:ascii="Times New Roman" w:hAnsi="Times New Roman" w:cs="Times New Roman"/>
                <w:sz w:val="18"/>
                <w:szCs w:val="18"/>
              </w:rPr>
              <w:t>N/A (protocol)</w:t>
            </w:r>
          </w:p>
        </w:tc>
      </w:tr>
      <w:tr w:rsidR="00BC7F5A" w:rsidRPr="009B5C39" w14:paraId="22F8DE66" w14:textId="77777777" w:rsidTr="00C207D9">
        <w:tc>
          <w:tcPr>
            <w:tcW w:w="0" w:type="auto"/>
            <w:tcBorders>
              <w:top w:val="single" w:sz="4" w:space="0" w:color="auto"/>
              <w:bottom w:val="single" w:sz="4" w:space="0" w:color="auto"/>
            </w:tcBorders>
          </w:tcPr>
          <w:p w14:paraId="2204FFC6" w14:textId="77777777" w:rsidR="00BC7F5A" w:rsidRPr="009B5C39" w:rsidRDefault="00BC7F5A" w:rsidP="00A36CBE">
            <w:pPr>
              <w:tabs>
                <w:tab w:val="left" w:pos="5400"/>
              </w:tabs>
              <w:rPr>
                <w:rFonts w:ascii="Times New Roman" w:hAnsi="Times New Roman" w:cs="Times New Roman"/>
                <w:bCs/>
                <w:sz w:val="20"/>
              </w:rPr>
            </w:pPr>
            <w:bookmarkStart w:id="138" w:name="italic43"/>
            <w:bookmarkStart w:id="139" w:name="bold44"/>
            <w:bookmarkEnd w:id="136"/>
            <w:bookmarkEnd w:id="137"/>
            <w:r w:rsidRPr="009B5C39">
              <w:rPr>
                <w:rFonts w:ascii="Times New Roman" w:hAnsi="Times New Roman" w:cs="Times New Roman"/>
                <w:bCs/>
                <w:sz w:val="20"/>
              </w:rPr>
              <w:t>Other analyses</w:t>
            </w:r>
            <w:bookmarkEnd w:id="138"/>
            <w:bookmarkEnd w:id="139"/>
          </w:p>
        </w:tc>
        <w:tc>
          <w:tcPr>
            <w:tcW w:w="0" w:type="auto"/>
            <w:tcBorders>
              <w:top w:val="single" w:sz="4" w:space="0" w:color="auto"/>
              <w:bottom w:val="single" w:sz="4" w:space="0" w:color="auto"/>
            </w:tcBorders>
          </w:tcPr>
          <w:p w14:paraId="34D51C8E" w14:textId="77777777" w:rsidR="00BC7F5A" w:rsidRPr="009B5C39" w:rsidRDefault="00BC7F5A" w:rsidP="00A36CBE">
            <w:pPr>
              <w:tabs>
                <w:tab w:val="left" w:pos="5400"/>
              </w:tabs>
              <w:jc w:val="center"/>
              <w:rPr>
                <w:rFonts w:ascii="Times New Roman" w:hAnsi="Times New Roman" w:cs="Times New Roman"/>
                <w:sz w:val="20"/>
              </w:rPr>
            </w:pPr>
            <w:r w:rsidRPr="009B5C39">
              <w:rPr>
                <w:rFonts w:ascii="Times New Roman" w:hAnsi="Times New Roman" w:cs="Times New Roman"/>
                <w:sz w:val="20"/>
              </w:rPr>
              <w:t>17</w:t>
            </w:r>
          </w:p>
        </w:tc>
        <w:tc>
          <w:tcPr>
            <w:tcW w:w="6347" w:type="dxa"/>
            <w:tcBorders>
              <w:top w:val="single" w:sz="4" w:space="0" w:color="auto"/>
              <w:bottom w:val="single" w:sz="4" w:space="0" w:color="auto"/>
              <w:right w:val="single" w:sz="4" w:space="0" w:color="auto"/>
            </w:tcBorders>
          </w:tcPr>
          <w:p w14:paraId="6EB55451" w14:textId="77777777" w:rsidR="00BC7F5A" w:rsidRPr="009B5C39" w:rsidRDefault="00BC7F5A" w:rsidP="00A36CBE">
            <w:pPr>
              <w:tabs>
                <w:tab w:val="left" w:pos="5400"/>
              </w:tabs>
              <w:rPr>
                <w:rFonts w:ascii="Times New Roman" w:hAnsi="Times New Roman" w:cs="Times New Roman"/>
                <w:sz w:val="20"/>
              </w:rPr>
            </w:pPr>
            <w:r w:rsidRPr="009B5C39">
              <w:rPr>
                <w:rFonts w:ascii="Times New Roman" w:hAnsi="Times New Roman" w:cs="Times New Roman"/>
                <w:sz w:val="20"/>
              </w:rPr>
              <w:t>Report other analyses done—eg analyses of subgroups and interactions, and sensitivity analyses</w:t>
            </w:r>
          </w:p>
        </w:tc>
        <w:tc>
          <w:tcPr>
            <w:tcW w:w="1835" w:type="dxa"/>
            <w:tcBorders>
              <w:top w:val="single" w:sz="4" w:space="0" w:color="auto"/>
              <w:left w:val="single" w:sz="4" w:space="0" w:color="auto"/>
              <w:bottom w:val="single" w:sz="4" w:space="0" w:color="auto"/>
              <w:right w:val="nil"/>
            </w:tcBorders>
          </w:tcPr>
          <w:p w14:paraId="3D70945F" w14:textId="77777777" w:rsidR="00BC7F5A" w:rsidRPr="009B5C39" w:rsidRDefault="00BC7F5A" w:rsidP="00A36CBE">
            <w:pPr>
              <w:rPr>
                <w:rFonts w:ascii="Times New Roman" w:hAnsi="Times New Roman" w:cs="Times New Roman"/>
                <w:sz w:val="20"/>
              </w:rPr>
            </w:pPr>
            <w:r w:rsidRPr="009B5C39">
              <w:rPr>
                <w:rFonts w:ascii="Times New Roman" w:hAnsi="Times New Roman" w:cs="Times New Roman"/>
                <w:sz w:val="18"/>
                <w:szCs w:val="18"/>
              </w:rPr>
              <w:t>N/A (protocol)</w:t>
            </w:r>
          </w:p>
        </w:tc>
      </w:tr>
      <w:tr w:rsidR="00BC7F5A" w:rsidRPr="009B5C39" w14:paraId="726CC5A2" w14:textId="77777777" w:rsidTr="00A36CBE">
        <w:tc>
          <w:tcPr>
            <w:tcW w:w="10205" w:type="dxa"/>
            <w:gridSpan w:val="4"/>
            <w:tcBorders>
              <w:top w:val="single" w:sz="4" w:space="0" w:color="auto"/>
              <w:bottom w:val="nil"/>
              <w:right w:val="nil"/>
            </w:tcBorders>
          </w:tcPr>
          <w:p w14:paraId="4078B962" w14:textId="77777777" w:rsidR="00BC7F5A" w:rsidRPr="009B5C39" w:rsidRDefault="00BC7F5A" w:rsidP="00A36CBE">
            <w:pPr>
              <w:pStyle w:val="TableSubHead"/>
              <w:tabs>
                <w:tab w:val="left" w:pos="5400"/>
              </w:tabs>
              <w:rPr>
                <w:sz w:val="20"/>
              </w:rPr>
            </w:pPr>
            <w:bookmarkStart w:id="140" w:name="italic44"/>
            <w:bookmarkStart w:id="141" w:name="bold45"/>
            <w:r w:rsidRPr="009B5C39">
              <w:rPr>
                <w:sz w:val="20"/>
              </w:rPr>
              <w:t>Discussion</w:t>
            </w:r>
            <w:bookmarkEnd w:id="140"/>
            <w:bookmarkEnd w:id="141"/>
          </w:p>
        </w:tc>
      </w:tr>
      <w:tr w:rsidR="00BC7F5A" w:rsidRPr="009B5C39" w14:paraId="700A56A2" w14:textId="77777777" w:rsidTr="00C207D9">
        <w:tc>
          <w:tcPr>
            <w:tcW w:w="0" w:type="auto"/>
            <w:tcBorders>
              <w:top w:val="single" w:sz="4" w:space="0" w:color="auto"/>
              <w:bottom w:val="single" w:sz="4" w:space="0" w:color="auto"/>
            </w:tcBorders>
          </w:tcPr>
          <w:p w14:paraId="51E6BA4E" w14:textId="77777777" w:rsidR="00BC7F5A" w:rsidRPr="009B5C39" w:rsidRDefault="00BC7F5A" w:rsidP="00A36CBE">
            <w:pPr>
              <w:tabs>
                <w:tab w:val="left" w:pos="5400"/>
              </w:tabs>
              <w:rPr>
                <w:rFonts w:ascii="Times New Roman" w:hAnsi="Times New Roman" w:cs="Times New Roman"/>
                <w:bCs/>
                <w:sz w:val="20"/>
              </w:rPr>
            </w:pPr>
            <w:bookmarkStart w:id="142" w:name="italic45" w:colFirst="0" w:colLast="0"/>
            <w:bookmarkStart w:id="143" w:name="bold46" w:colFirst="0" w:colLast="0"/>
            <w:r w:rsidRPr="009B5C39">
              <w:rPr>
                <w:rFonts w:ascii="Times New Roman" w:hAnsi="Times New Roman" w:cs="Times New Roman"/>
                <w:bCs/>
                <w:sz w:val="20"/>
              </w:rPr>
              <w:t>Key results</w:t>
            </w:r>
          </w:p>
        </w:tc>
        <w:tc>
          <w:tcPr>
            <w:tcW w:w="0" w:type="auto"/>
            <w:tcBorders>
              <w:top w:val="single" w:sz="4" w:space="0" w:color="auto"/>
              <w:bottom w:val="single" w:sz="4" w:space="0" w:color="auto"/>
            </w:tcBorders>
          </w:tcPr>
          <w:p w14:paraId="1B86361A" w14:textId="77777777" w:rsidR="00BC7F5A" w:rsidRPr="009B5C39" w:rsidRDefault="00BC7F5A" w:rsidP="00A36CBE">
            <w:pPr>
              <w:tabs>
                <w:tab w:val="left" w:pos="5400"/>
              </w:tabs>
              <w:jc w:val="center"/>
              <w:rPr>
                <w:rFonts w:ascii="Times New Roman" w:hAnsi="Times New Roman" w:cs="Times New Roman"/>
                <w:sz w:val="20"/>
              </w:rPr>
            </w:pPr>
            <w:r w:rsidRPr="009B5C39">
              <w:rPr>
                <w:rFonts w:ascii="Times New Roman" w:hAnsi="Times New Roman" w:cs="Times New Roman"/>
                <w:sz w:val="20"/>
              </w:rPr>
              <w:t>18</w:t>
            </w:r>
          </w:p>
        </w:tc>
        <w:tc>
          <w:tcPr>
            <w:tcW w:w="6347" w:type="dxa"/>
            <w:tcBorders>
              <w:top w:val="single" w:sz="4" w:space="0" w:color="auto"/>
              <w:bottom w:val="single" w:sz="4" w:space="0" w:color="auto"/>
              <w:right w:val="single" w:sz="4" w:space="0" w:color="auto"/>
            </w:tcBorders>
          </w:tcPr>
          <w:p w14:paraId="06D64F47" w14:textId="77777777" w:rsidR="00BC7F5A" w:rsidRPr="009B5C39" w:rsidRDefault="00BC7F5A" w:rsidP="00A36CBE">
            <w:pPr>
              <w:tabs>
                <w:tab w:val="left" w:pos="5400"/>
              </w:tabs>
              <w:rPr>
                <w:rFonts w:ascii="Times New Roman" w:hAnsi="Times New Roman" w:cs="Times New Roman"/>
                <w:sz w:val="20"/>
              </w:rPr>
            </w:pPr>
            <w:r w:rsidRPr="009B5C39">
              <w:rPr>
                <w:rFonts w:ascii="Times New Roman" w:hAnsi="Times New Roman" w:cs="Times New Roman"/>
                <w:sz w:val="20"/>
              </w:rPr>
              <w:t>Summarise key results with reference to study objectives</w:t>
            </w:r>
          </w:p>
        </w:tc>
        <w:tc>
          <w:tcPr>
            <w:tcW w:w="1835" w:type="dxa"/>
            <w:tcBorders>
              <w:top w:val="single" w:sz="4" w:space="0" w:color="auto"/>
              <w:left w:val="single" w:sz="4" w:space="0" w:color="auto"/>
              <w:bottom w:val="single" w:sz="4" w:space="0" w:color="auto"/>
              <w:right w:val="nil"/>
            </w:tcBorders>
          </w:tcPr>
          <w:p w14:paraId="66AC0360" w14:textId="77777777" w:rsidR="00BC7F5A" w:rsidRPr="009B5C39" w:rsidRDefault="00BC7F5A" w:rsidP="00A36CBE">
            <w:pPr>
              <w:rPr>
                <w:rFonts w:ascii="Times New Roman" w:hAnsi="Times New Roman" w:cs="Times New Roman"/>
                <w:sz w:val="20"/>
              </w:rPr>
            </w:pPr>
            <w:r w:rsidRPr="009B5C39">
              <w:rPr>
                <w:rFonts w:ascii="Times New Roman" w:hAnsi="Times New Roman" w:cs="Times New Roman"/>
                <w:sz w:val="18"/>
                <w:szCs w:val="18"/>
              </w:rPr>
              <w:t>N/A (protocol)</w:t>
            </w:r>
          </w:p>
        </w:tc>
      </w:tr>
      <w:tr w:rsidR="00BC7F5A" w:rsidRPr="009B5C39" w14:paraId="14A85AFB" w14:textId="77777777" w:rsidTr="00C207D9">
        <w:tc>
          <w:tcPr>
            <w:tcW w:w="0" w:type="auto"/>
            <w:tcBorders>
              <w:top w:val="single" w:sz="4" w:space="0" w:color="auto"/>
            </w:tcBorders>
          </w:tcPr>
          <w:p w14:paraId="57AA801C" w14:textId="77777777" w:rsidR="00BC7F5A" w:rsidRPr="009B5C39" w:rsidRDefault="00BC7F5A" w:rsidP="00A36CBE">
            <w:pPr>
              <w:tabs>
                <w:tab w:val="left" w:pos="5400"/>
              </w:tabs>
              <w:rPr>
                <w:rFonts w:ascii="Times New Roman" w:hAnsi="Times New Roman" w:cs="Times New Roman"/>
                <w:bCs/>
                <w:sz w:val="20"/>
              </w:rPr>
            </w:pPr>
            <w:bookmarkStart w:id="144" w:name="italic46" w:colFirst="0" w:colLast="0"/>
            <w:bookmarkStart w:id="145" w:name="bold47" w:colFirst="0" w:colLast="0"/>
            <w:bookmarkEnd w:id="142"/>
            <w:bookmarkEnd w:id="143"/>
            <w:r w:rsidRPr="009B5C39">
              <w:rPr>
                <w:rFonts w:ascii="Times New Roman" w:hAnsi="Times New Roman" w:cs="Times New Roman"/>
                <w:bCs/>
                <w:sz w:val="20"/>
              </w:rPr>
              <w:t>Limitations</w:t>
            </w:r>
          </w:p>
        </w:tc>
        <w:tc>
          <w:tcPr>
            <w:tcW w:w="0" w:type="auto"/>
            <w:tcBorders>
              <w:top w:val="single" w:sz="4" w:space="0" w:color="auto"/>
            </w:tcBorders>
          </w:tcPr>
          <w:p w14:paraId="4301845E" w14:textId="77777777" w:rsidR="00BC7F5A" w:rsidRPr="009B5C39" w:rsidRDefault="00BC7F5A" w:rsidP="00A36CBE">
            <w:pPr>
              <w:tabs>
                <w:tab w:val="left" w:pos="5400"/>
              </w:tabs>
              <w:jc w:val="center"/>
              <w:rPr>
                <w:rFonts w:ascii="Times New Roman" w:hAnsi="Times New Roman" w:cs="Times New Roman"/>
                <w:sz w:val="20"/>
              </w:rPr>
            </w:pPr>
            <w:r w:rsidRPr="009B5C39">
              <w:rPr>
                <w:rFonts w:ascii="Times New Roman" w:hAnsi="Times New Roman" w:cs="Times New Roman"/>
                <w:sz w:val="20"/>
              </w:rPr>
              <w:t>19</w:t>
            </w:r>
          </w:p>
        </w:tc>
        <w:tc>
          <w:tcPr>
            <w:tcW w:w="6347" w:type="dxa"/>
            <w:tcBorders>
              <w:top w:val="single" w:sz="4" w:space="0" w:color="auto"/>
              <w:right w:val="single" w:sz="4" w:space="0" w:color="auto"/>
            </w:tcBorders>
          </w:tcPr>
          <w:p w14:paraId="2C3FEDF4" w14:textId="77777777" w:rsidR="00BC7F5A" w:rsidRPr="009B5C39" w:rsidRDefault="00BC7F5A" w:rsidP="00A36CBE">
            <w:pPr>
              <w:tabs>
                <w:tab w:val="left" w:pos="5400"/>
              </w:tabs>
              <w:rPr>
                <w:rFonts w:ascii="Times New Roman" w:hAnsi="Times New Roman" w:cs="Times New Roman"/>
                <w:sz w:val="20"/>
              </w:rPr>
            </w:pPr>
            <w:r w:rsidRPr="009B5C39">
              <w:rPr>
                <w:rFonts w:ascii="Times New Roman" w:hAnsi="Times New Roman" w:cs="Times New Roman"/>
                <w:sz w:val="20"/>
              </w:rPr>
              <w:t xml:space="preserve">Discuss limitations of the study, </w:t>
            </w:r>
            <w:proofErr w:type="gramStart"/>
            <w:r w:rsidRPr="009B5C39">
              <w:rPr>
                <w:rFonts w:ascii="Times New Roman" w:hAnsi="Times New Roman" w:cs="Times New Roman"/>
                <w:sz w:val="20"/>
              </w:rPr>
              <w:t>taking into account</w:t>
            </w:r>
            <w:proofErr w:type="gramEnd"/>
            <w:r w:rsidRPr="009B5C39">
              <w:rPr>
                <w:rFonts w:ascii="Times New Roman" w:hAnsi="Times New Roman" w:cs="Times New Roman"/>
                <w:sz w:val="20"/>
              </w:rPr>
              <w:t xml:space="preserve"> sources of potential bias or imprecision. Discuss both direction and magnitude of any potential bias</w:t>
            </w:r>
          </w:p>
        </w:tc>
        <w:tc>
          <w:tcPr>
            <w:tcW w:w="1835" w:type="dxa"/>
            <w:tcBorders>
              <w:top w:val="single" w:sz="4" w:space="0" w:color="auto"/>
              <w:left w:val="single" w:sz="4" w:space="0" w:color="auto"/>
              <w:bottom w:val="single" w:sz="4" w:space="0" w:color="auto"/>
              <w:right w:val="nil"/>
            </w:tcBorders>
          </w:tcPr>
          <w:p w14:paraId="2B988162" w14:textId="77777777" w:rsidR="00BC7F5A" w:rsidRPr="009B5C39" w:rsidRDefault="00BC7F5A" w:rsidP="00A36CBE">
            <w:pPr>
              <w:rPr>
                <w:rFonts w:ascii="Times New Roman" w:hAnsi="Times New Roman" w:cs="Times New Roman"/>
                <w:sz w:val="20"/>
              </w:rPr>
            </w:pPr>
            <w:r w:rsidRPr="009B5C39">
              <w:rPr>
                <w:rFonts w:ascii="Times New Roman" w:hAnsi="Times New Roman" w:cs="Times New Roman"/>
                <w:sz w:val="18"/>
                <w:szCs w:val="18"/>
              </w:rPr>
              <w:t>N/A (protocol)</w:t>
            </w:r>
          </w:p>
        </w:tc>
      </w:tr>
      <w:tr w:rsidR="00BC7F5A" w:rsidRPr="009B5C39" w14:paraId="352DCAEF" w14:textId="77777777" w:rsidTr="00C207D9">
        <w:tc>
          <w:tcPr>
            <w:tcW w:w="0" w:type="auto"/>
          </w:tcPr>
          <w:p w14:paraId="19B70283" w14:textId="77777777" w:rsidR="00BC7F5A" w:rsidRPr="009B5C39" w:rsidRDefault="00BC7F5A" w:rsidP="00A36CBE">
            <w:pPr>
              <w:tabs>
                <w:tab w:val="left" w:pos="5400"/>
              </w:tabs>
              <w:rPr>
                <w:rFonts w:ascii="Times New Roman" w:hAnsi="Times New Roman" w:cs="Times New Roman"/>
                <w:bCs/>
                <w:sz w:val="20"/>
              </w:rPr>
            </w:pPr>
            <w:bookmarkStart w:id="146" w:name="italic47" w:colFirst="0" w:colLast="0"/>
            <w:bookmarkStart w:id="147" w:name="bold48" w:colFirst="0" w:colLast="0"/>
            <w:bookmarkEnd w:id="144"/>
            <w:bookmarkEnd w:id="145"/>
            <w:r w:rsidRPr="009B5C39">
              <w:rPr>
                <w:rFonts w:ascii="Times New Roman" w:hAnsi="Times New Roman" w:cs="Times New Roman"/>
                <w:bCs/>
                <w:sz w:val="20"/>
              </w:rPr>
              <w:t>Interpretation</w:t>
            </w:r>
          </w:p>
        </w:tc>
        <w:tc>
          <w:tcPr>
            <w:tcW w:w="0" w:type="auto"/>
          </w:tcPr>
          <w:p w14:paraId="1CE81F54" w14:textId="77777777" w:rsidR="00BC7F5A" w:rsidRPr="009B5C39" w:rsidRDefault="00BC7F5A" w:rsidP="00A36CBE">
            <w:pPr>
              <w:tabs>
                <w:tab w:val="left" w:pos="5400"/>
              </w:tabs>
              <w:jc w:val="center"/>
              <w:rPr>
                <w:rFonts w:ascii="Times New Roman" w:hAnsi="Times New Roman" w:cs="Times New Roman"/>
                <w:sz w:val="20"/>
              </w:rPr>
            </w:pPr>
            <w:r w:rsidRPr="009B5C39">
              <w:rPr>
                <w:rFonts w:ascii="Times New Roman" w:hAnsi="Times New Roman" w:cs="Times New Roman"/>
                <w:sz w:val="20"/>
              </w:rPr>
              <w:t>20</w:t>
            </w:r>
          </w:p>
        </w:tc>
        <w:tc>
          <w:tcPr>
            <w:tcW w:w="6347" w:type="dxa"/>
            <w:tcBorders>
              <w:right w:val="single" w:sz="4" w:space="0" w:color="auto"/>
            </w:tcBorders>
          </w:tcPr>
          <w:p w14:paraId="100694CA" w14:textId="77777777" w:rsidR="00BC7F5A" w:rsidRPr="009B5C39" w:rsidRDefault="00BC7F5A" w:rsidP="00A36CBE">
            <w:pPr>
              <w:tabs>
                <w:tab w:val="left" w:pos="5400"/>
              </w:tabs>
              <w:rPr>
                <w:rFonts w:ascii="Times New Roman" w:hAnsi="Times New Roman" w:cs="Times New Roman"/>
                <w:sz w:val="20"/>
              </w:rPr>
            </w:pPr>
            <w:r w:rsidRPr="009B5C39">
              <w:rPr>
                <w:rFonts w:ascii="Times New Roman" w:hAnsi="Times New Roman" w:cs="Times New Roman"/>
                <w:sz w:val="20"/>
              </w:rPr>
              <w:t>Give a cautious overall interpretation of results considering objectives, limitations, multiplicity of analyses, results from similar studies, and other relevant evidence</w:t>
            </w:r>
          </w:p>
        </w:tc>
        <w:tc>
          <w:tcPr>
            <w:tcW w:w="1835" w:type="dxa"/>
            <w:tcBorders>
              <w:top w:val="single" w:sz="4" w:space="0" w:color="auto"/>
              <w:left w:val="single" w:sz="4" w:space="0" w:color="auto"/>
              <w:bottom w:val="single" w:sz="4" w:space="0" w:color="auto"/>
              <w:right w:val="nil"/>
            </w:tcBorders>
          </w:tcPr>
          <w:p w14:paraId="6786B07E" w14:textId="77777777" w:rsidR="00BC7F5A" w:rsidRPr="009B5C39" w:rsidRDefault="00BC7F5A" w:rsidP="00A36CBE">
            <w:pPr>
              <w:rPr>
                <w:rFonts w:ascii="Times New Roman" w:hAnsi="Times New Roman" w:cs="Times New Roman"/>
                <w:sz w:val="20"/>
              </w:rPr>
            </w:pPr>
            <w:r w:rsidRPr="009B5C39">
              <w:rPr>
                <w:rFonts w:ascii="Times New Roman" w:hAnsi="Times New Roman" w:cs="Times New Roman"/>
                <w:sz w:val="18"/>
                <w:szCs w:val="18"/>
              </w:rPr>
              <w:t>N/A (protocol)</w:t>
            </w:r>
          </w:p>
        </w:tc>
      </w:tr>
      <w:tr w:rsidR="00BC7F5A" w:rsidRPr="009B5C39" w14:paraId="5B5A603E" w14:textId="77777777" w:rsidTr="00C207D9">
        <w:tc>
          <w:tcPr>
            <w:tcW w:w="0" w:type="auto"/>
            <w:tcBorders>
              <w:bottom w:val="single" w:sz="4" w:space="0" w:color="auto"/>
            </w:tcBorders>
          </w:tcPr>
          <w:p w14:paraId="38CF01A6" w14:textId="77777777" w:rsidR="00BC7F5A" w:rsidRPr="009B5C39" w:rsidRDefault="00BC7F5A" w:rsidP="00A36CBE">
            <w:pPr>
              <w:tabs>
                <w:tab w:val="left" w:pos="5400"/>
              </w:tabs>
              <w:rPr>
                <w:rFonts w:ascii="Times New Roman" w:hAnsi="Times New Roman" w:cs="Times New Roman"/>
                <w:bCs/>
                <w:sz w:val="20"/>
              </w:rPr>
            </w:pPr>
            <w:bookmarkStart w:id="148" w:name="italic48" w:colFirst="0" w:colLast="0"/>
            <w:bookmarkStart w:id="149" w:name="bold49" w:colFirst="0" w:colLast="0"/>
            <w:bookmarkEnd w:id="146"/>
            <w:bookmarkEnd w:id="147"/>
            <w:r w:rsidRPr="009B5C39">
              <w:rPr>
                <w:rFonts w:ascii="Times New Roman" w:hAnsi="Times New Roman" w:cs="Times New Roman"/>
                <w:bCs/>
                <w:sz w:val="20"/>
              </w:rPr>
              <w:t>Generalisability</w:t>
            </w:r>
          </w:p>
        </w:tc>
        <w:tc>
          <w:tcPr>
            <w:tcW w:w="0" w:type="auto"/>
            <w:tcBorders>
              <w:bottom w:val="single" w:sz="4" w:space="0" w:color="auto"/>
            </w:tcBorders>
          </w:tcPr>
          <w:p w14:paraId="787F1A70" w14:textId="77777777" w:rsidR="00BC7F5A" w:rsidRPr="009B5C39" w:rsidRDefault="00BC7F5A" w:rsidP="00A36CBE">
            <w:pPr>
              <w:tabs>
                <w:tab w:val="left" w:pos="5400"/>
              </w:tabs>
              <w:jc w:val="center"/>
              <w:rPr>
                <w:rFonts w:ascii="Times New Roman" w:hAnsi="Times New Roman" w:cs="Times New Roman"/>
                <w:sz w:val="20"/>
              </w:rPr>
            </w:pPr>
            <w:r w:rsidRPr="009B5C39">
              <w:rPr>
                <w:rFonts w:ascii="Times New Roman" w:hAnsi="Times New Roman" w:cs="Times New Roman"/>
                <w:sz w:val="20"/>
              </w:rPr>
              <w:t>21</w:t>
            </w:r>
          </w:p>
        </w:tc>
        <w:tc>
          <w:tcPr>
            <w:tcW w:w="6347" w:type="dxa"/>
            <w:tcBorders>
              <w:bottom w:val="single" w:sz="4" w:space="0" w:color="auto"/>
              <w:right w:val="single" w:sz="4" w:space="0" w:color="auto"/>
            </w:tcBorders>
          </w:tcPr>
          <w:p w14:paraId="3F26326C" w14:textId="77777777" w:rsidR="00BC7F5A" w:rsidRPr="009B5C39" w:rsidRDefault="00BC7F5A" w:rsidP="00A36CBE">
            <w:pPr>
              <w:tabs>
                <w:tab w:val="left" w:pos="5400"/>
              </w:tabs>
              <w:rPr>
                <w:rFonts w:ascii="Times New Roman" w:hAnsi="Times New Roman" w:cs="Times New Roman"/>
                <w:sz w:val="20"/>
              </w:rPr>
            </w:pPr>
            <w:r w:rsidRPr="009B5C39">
              <w:rPr>
                <w:rFonts w:ascii="Times New Roman" w:hAnsi="Times New Roman" w:cs="Times New Roman"/>
                <w:sz w:val="20"/>
              </w:rPr>
              <w:t>Discuss the generalisability (external validity) of the study results</w:t>
            </w:r>
          </w:p>
        </w:tc>
        <w:tc>
          <w:tcPr>
            <w:tcW w:w="1835" w:type="dxa"/>
            <w:tcBorders>
              <w:top w:val="single" w:sz="4" w:space="0" w:color="auto"/>
              <w:left w:val="single" w:sz="4" w:space="0" w:color="auto"/>
              <w:bottom w:val="single" w:sz="4" w:space="0" w:color="auto"/>
              <w:right w:val="nil"/>
            </w:tcBorders>
          </w:tcPr>
          <w:p w14:paraId="37693D1D" w14:textId="77777777" w:rsidR="00BC7F5A" w:rsidRPr="009B5C39" w:rsidRDefault="00BC7F5A" w:rsidP="00A36CBE">
            <w:pPr>
              <w:rPr>
                <w:rFonts w:ascii="Times New Roman" w:hAnsi="Times New Roman" w:cs="Times New Roman"/>
                <w:sz w:val="20"/>
              </w:rPr>
            </w:pPr>
            <w:r w:rsidRPr="009B5C39">
              <w:rPr>
                <w:rFonts w:ascii="Times New Roman" w:hAnsi="Times New Roman" w:cs="Times New Roman"/>
                <w:sz w:val="18"/>
                <w:szCs w:val="18"/>
              </w:rPr>
              <w:t>N/A (protocol)</w:t>
            </w:r>
          </w:p>
        </w:tc>
      </w:tr>
      <w:tr w:rsidR="00BC7F5A" w:rsidRPr="009B5C39" w14:paraId="51BD0E24" w14:textId="77777777" w:rsidTr="00A36CBE">
        <w:tc>
          <w:tcPr>
            <w:tcW w:w="10205" w:type="dxa"/>
            <w:gridSpan w:val="4"/>
            <w:tcBorders>
              <w:top w:val="single" w:sz="4" w:space="0" w:color="auto"/>
              <w:bottom w:val="nil"/>
              <w:right w:val="nil"/>
            </w:tcBorders>
          </w:tcPr>
          <w:p w14:paraId="352B1B24" w14:textId="77777777" w:rsidR="00BC7F5A" w:rsidRPr="009B5C39" w:rsidRDefault="00BC7F5A" w:rsidP="00A36CBE">
            <w:pPr>
              <w:pStyle w:val="TableSubHead"/>
              <w:tabs>
                <w:tab w:val="left" w:pos="5400"/>
              </w:tabs>
              <w:rPr>
                <w:sz w:val="20"/>
              </w:rPr>
            </w:pPr>
            <w:bookmarkStart w:id="150" w:name="italic49"/>
            <w:bookmarkStart w:id="151" w:name="bold50"/>
            <w:bookmarkEnd w:id="148"/>
            <w:bookmarkEnd w:id="149"/>
            <w:r w:rsidRPr="009B5C39">
              <w:rPr>
                <w:sz w:val="20"/>
              </w:rPr>
              <w:t>Other information</w:t>
            </w:r>
            <w:bookmarkEnd w:id="150"/>
            <w:bookmarkEnd w:id="151"/>
          </w:p>
        </w:tc>
      </w:tr>
      <w:tr w:rsidR="00BC7F5A" w:rsidRPr="009B5C39" w14:paraId="59873448" w14:textId="77777777" w:rsidTr="00C207D9">
        <w:tc>
          <w:tcPr>
            <w:tcW w:w="0" w:type="auto"/>
            <w:tcBorders>
              <w:top w:val="single" w:sz="4" w:space="0" w:color="auto"/>
              <w:bottom w:val="single" w:sz="4" w:space="0" w:color="auto"/>
            </w:tcBorders>
          </w:tcPr>
          <w:p w14:paraId="5CD461A7" w14:textId="77777777" w:rsidR="00BC7F5A" w:rsidRPr="009B5C39" w:rsidRDefault="00BC7F5A" w:rsidP="00A36CBE">
            <w:pPr>
              <w:tabs>
                <w:tab w:val="left" w:pos="5400"/>
              </w:tabs>
              <w:rPr>
                <w:rFonts w:ascii="Times New Roman" w:hAnsi="Times New Roman" w:cs="Times New Roman"/>
                <w:bCs/>
                <w:sz w:val="20"/>
              </w:rPr>
            </w:pPr>
            <w:bookmarkStart w:id="152" w:name="italic50" w:colFirst="0" w:colLast="0"/>
            <w:bookmarkStart w:id="153" w:name="bold51" w:colFirst="0" w:colLast="0"/>
            <w:r w:rsidRPr="009B5C39">
              <w:rPr>
                <w:rFonts w:ascii="Times New Roman" w:hAnsi="Times New Roman" w:cs="Times New Roman"/>
                <w:bCs/>
                <w:sz w:val="20"/>
              </w:rPr>
              <w:t>Funding</w:t>
            </w:r>
          </w:p>
        </w:tc>
        <w:tc>
          <w:tcPr>
            <w:tcW w:w="0" w:type="auto"/>
            <w:tcBorders>
              <w:top w:val="single" w:sz="4" w:space="0" w:color="auto"/>
              <w:bottom w:val="single" w:sz="4" w:space="0" w:color="auto"/>
            </w:tcBorders>
          </w:tcPr>
          <w:p w14:paraId="5AB3370E" w14:textId="77777777" w:rsidR="00BC7F5A" w:rsidRPr="009B5C39" w:rsidRDefault="00BC7F5A" w:rsidP="00A36CBE">
            <w:pPr>
              <w:tabs>
                <w:tab w:val="left" w:pos="5400"/>
              </w:tabs>
              <w:jc w:val="center"/>
              <w:rPr>
                <w:rFonts w:ascii="Times New Roman" w:hAnsi="Times New Roman" w:cs="Times New Roman"/>
                <w:sz w:val="20"/>
              </w:rPr>
            </w:pPr>
            <w:r w:rsidRPr="009B5C39">
              <w:rPr>
                <w:rFonts w:ascii="Times New Roman" w:hAnsi="Times New Roman" w:cs="Times New Roman"/>
                <w:sz w:val="20"/>
              </w:rPr>
              <w:t>22</w:t>
            </w:r>
          </w:p>
        </w:tc>
        <w:tc>
          <w:tcPr>
            <w:tcW w:w="6347" w:type="dxa"/>
            <w:tcBorders>
              <w:top w:val="single" w:sz="4" w:space="0" w:color="auto"/>
              <w:bottom w:val="single" w:sz="4" w:space="0" w:color="auto"/>
              <w:right w:val="single" w:sz="4" w:space="0" w:color="auto"/>
            </w:tcBorders>
          </w:tcPr>
          <w:p w14:paraId="285409CD" w14:textId="77777777" w:rsidR="00BC7F5A" w:rsidRPr="009B5C39" w:rsidRDefault="00BC7F5A" w:rsidP="00A36CBE">
            <w:pPr>
              <w:tabs>
                <w:tab w:val="left" w:pos="5400"/>
              </w:tabs>
              <w:rPr>
                <w:rFonts w:ascii="Times New Roman" w:hAnsi="Times New Roman" w:cs="Times New Roman"/>
                <w:sz w:val="20"/>
              </w:rPr>
            </w:pPr>
            <w:r w:rsidRPr="009B5C39">
              <w:rPr>
                <w:rFonts w:ascii="Times New Roman" w:hAnsi="Times New Roman" w:cs="Times New Roman"/>
                <w:sz w:val="20"/>
              </w:rPr>
              <w:t>Give the source of funding and the role of the funders for the present study and, if applicable, for the original study on which the present article is based</w:t>
            </w:r>
          </w:p>
        </w:tc>
        <w:tc>
          <w:tcPr>
            <w:tcW w:w="1835" w:type="dxa"/>
            <w:tcBorders>
              <w:top w:val="single" w:sz="4" w:space="0" w:color="auto"/>
              <w:left w:val="single" w:sz="4" w:space="0" w:color="auto"/>
              <w:bottom w:val="single" w:sz="4" w:space="0" w:color="auto"/>
              <w:right w:val="nil"/>
            </w:tcBorders>
          </w:tcPr>
          <w:p w14:paraId="3B08BEA9" w14:textId="77777777" w:rsidR="00BC7F5A" w:rsidRPr="009B5C39" w:rsidRDefault="00BC7F5A" w:rsidP="00A36CBE">
            <w:pPr>
              <w:rPr>
                <w:rFonts w:ascii="Times New Roman" w:hAnsi="Times New Roman" w:cs="Times New Roman"/>
                <w:sz w:val="20"/>
              </w:rPr>
            </w:pPr>
            <w:r w:rsidRPr="009B5C39">
              <w:rPr>
                <w:rFonts w:ascii="Times New Roman" w:hAnsi="Times New Roman" w:cs="Times New Roman"/>
                <w:sz w:val="18"/>
                <w:szCs w:val="18"/>
              </w:rPr>
              <w:t>Title page</w:t>
            </w:r>
          </w:p>
        </w:tc>
      </w:tr>
      <w:bookmarkEnd w:id="152"/>
      <w:bookmarkEnd w:id="153"/>
    </w:tbl>
    <w:p w14:paraId="32ED94A9" w14:textId="77777777" w:rsidR="00BC7F5A" w:rsidRPr="009B5C39" w:rsidRDefault="00BC7F5A" w:rsidP="00BC7F5A">
      <w:pPr>
        <w:pStyle w:val="TableNote"/>
        <w:tabs>
          <w:tab w:val="left" w:pos="5400"/>
        </w:tabs>
        <w:rPr>
          <w:bCs/>
          <w:sz w:val="20"/>
        </w:rPr>
      </w:pPr>
    </w:p>
    <w:p w14:paraId="5F6CDD73" w14:textId="77777777" w:rsidR="00BC7F5A" w:rsidRPr="009B5C39" w:rsidRDefault="00BC7F5A" w:rsidP="00BC7F5A">
      <w:pPr>
        <w:pStyle w:val="TableNote"/>
        <w:tabs>
          <w:tab w:val="left" w:pos="5400"/>
        </w:tabs>
        <w:rPr>
          <w:sz w:val="20"/>
        </w:rPr>
      </w:pPr>
      <w:r w:rsidRPr="009B5C39">
        <w:rPr>
          <w:bCs/>
          <w:sz w:val="20"/>
        </w:rPr>
        <w:t>*</w:t>
      </w:r>
      <w:r w:rsidRPr="009B5C39">
        <w:rPr>
          <w:sz w:val="20"/>
        </w:rPr>
        <w:t>Give information separately for exposed and unexposed groups.</w:t>
      </w:r>
    </w:p>
    <w:p w14:paraId="6E787E9C" w14:textId="77777777" w:rsidR="00BC7F5A" w:rsidRPr="009B5C39" w:rsidRDefault="00BC7F5A" w:rsidP="00BC7F5A">
      <w:pPr>
        <w:pStyle w:val="TableNote"/>
        <w:tabs>
          <w:tab w:val="left" w:pos="5400"/>
        </w:tabs>
        <w:rPr>
          <w:sz w:val="20"/>
        </w:rPr>
      </w:pPr>
    </w:p>
    <w:p w14:paraId="1F9E0DDA" w14:textId="77777777" w:rsidR="00BC7F5A" w:rsidRPr="009B5C39" w:rsidRDefault="00BC7F5A" w:rsidP="00BC7F5A">
      <w:pPr>
        <w:pStyle w:val="TableNote"/>
        <w:tabs>
          <w:tab w:val="left" w:pos="5400"/>
        </w:tabs>
        <w:rPr>
          <w:sz w:val="20"/>
        </w:rPr>
      </w:pPr>
      <w:r w:rsidRPr="009B5C39">
        <w:rPr>
          <w:b/>
          <w:sz w:val="20"/>
        </w:rPr>
        <w:t>Note:</w:t>
      </w:r>
      <w:r w:rsidRPr="009B5C39">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t>
      </w:r>
      <w:r w:rsidRPr="009B5C39">
        <w:rPr>
          <w:rStyle w:val="URL"/>
          <w:sz w:val="20"/>
        </w:rPr>
        <w:t>www.strobe-statement.org</w:t>
      </w:r>
      <w:r w:rsidRPr="009B5C39">
        <w:rPr>
          <w:sz w:val="20"/>
        </w:rPr>
        <w:t>.</w:t>
      </w:r>
    </w:p>
    <w:p w14:paraId="0D861C52" w14:textId="77777777" w:rsidR="00BC7F5A" w:rsidRPr="000142B2" w:rsidRDefault="00BC7F5A" w:rsidP="00BC7F5A">
      <w:pPr>
        <w:pStyle w:val="TableNote"/>
        <w:tabs>
          <w:tab w:val="left" w:pos="5400"/>
        </w:tabs>
        <w:rPr>
          <w:sz w:val="20"/>
        </w:rPr>
      </w:pPr>
    </w:p>
    <w:p w14:paraId="6CF92B23" w14:textId="77777777" w:rsidR="00CE6393" w:rsidRDefault="00CE6393" w:rsidP="00BC7F5A">
      <w:pPr>
        <w:sectPr w:rsidR="00CE6393" w:rsidSect="00CE6393">
          <w:pgSz w:w="12240" w:h="15840"/>
          <w:pgMar w:top="1440" w:right="1440" w:bottom="1440" w:left="1440" w:header="720" w:footer="720" w:gutter="0"/>
          <w:cols w:space="720"/>
          <w:docGrid w:linePitch="360"/>
        </w:sectPr>
      </w:pPr>
    </w:p>
    <w:p w14:paraId="2DF8C425" w14:textId="77777777" w:rsidR="003743AD" w:rsidRPr="00985421" w:rsidRDefault="003743AD" w:rsidP="003743AD">
      <w:pPr>
        <w:pStyle w:val="Heading1"/>
      </w:pPr>
      <w:bookmarkStart w:id="154" w:name="_Toc225244786"/>
      <w:bookmarkStart w:id="155" w:name="_Toc226013088"/>
      <w:bookmarkStart w:id="156" w:name="_Toc228381099"/>
      <w:r>
        <w:lastRenderedPageBreak/>
        <w:t>Appendix 3: Implementation strategy specifications</w:t>
      </w:r>
      <w:bookmarkEnd w:id="154"/>
      <w:bookmarkEnd w:id="155"/>
      <w:bookmarkEnd w:id="156"/>
    </w:p>
    <w:p w14:paraId="3B897E9B" w14:textId="77777777" w:rsidR="003743AD" w:rsidRDefault="003743AD" w:rsidP="003743AD">
      <w:pPr>
        <w:rPr>
          <w:b/>
          <w:bCs/>
        </w:rPr>
      </w:pPr>
      <w:r>
        <w:rPr>
          <w:b/>
          <w:bCs/>
        </w:rPr>
        <w:t>Strategy #1: Training and supportive supervision for health workers</w:t>
      </w:r>
    </w:p>
    <w:p w14:paraId="24CADEDF" w14:textId="77777777" w:rsidR="003743AD" w:rsidRPr="00180486" w:rsidRDefault="003743AD" w:rsidP="003743AD">
      <w:pPr>
        <w:rPr>
          <w:b/>
          <w:bCs/>
        </w:rPr>
      </w:pPr>
    </w:p>
    <w:tbl>
      <w:tblPr>
        <w:tblStyle w:val="TableGrid"/>
        <w:tblW w:w="9350" w:type="dxa"/>
        <w:tblCellMar>
          <w:top w:w="14" w:type="dxa"/>
          <w:left w:w="29" w:type="dxa"/>
          <w:bottom w:w="14" w:type="dxa"/>
          <w:right w:w="29" w:type="dxa"/>
        </w:tblCellMar>
        <w:tblLook w:val="04A0" w:firstRow="1" w:lastRow="0" w:firstColumn="1" w:lastColumn="0" w:noHBand="0" w:noVBand="1"/>
      </w:tblPr>
      <w:tblGrid>
        <w:gridCol w:w="1607"/>
        <w:gridCol w:w="7743"/>
      </w:tblGrid>
      <w:tr w:rsidR="003743AD" w:rsidRPr="00740C35" w14:paraId="6DAAEB1D" w14:textId="77777777" w:rsidTr="000D43B6">
        <w:tc>
          <w:tcPr>
            <w:tcW w:w="1607" w:type="dxa"/>
          </w:tcPr>
          <w:p w14:paraId="15D4CD55" w14:textId="77777777" w:rsidR="003743AD" w:rsidRPr="00CB0304" w:rsidRDefault="003743AD" w:rsidP="000D43B6">
            <w:pPr>
              <w:rPr>
                <w:b/>
                <w:bCs/>
              </w:rPr>
            </w:pPr>
            <w:r>
              <w:rPr>
                <w:b/>
                <w:bCs/>
              </w:rPr>
              <w:t>Category</w:t>
            </w:r>
          </w:p>
        </w:tc>
        <w:tc>
          <w:tcPr>
            <w:tcW w:w="7743" w:type="dxa"/>
          </w:tcPr>
          <w:p w14:paraId="1FD5F1D3" w14:textId="77777777" w:rsidR="003743AD" w:rsidRPr="00CB0304" w:rsidRDefault="003743AD" w:rsidP="000D43B6">
            <w:pPr>
              <w:rPr>
                <w:b/>
                <w:bCs/>
              </w:rPr>
            </w:pPr>
            <w:r>
              <w:rPr>
                <w:b/>
                <w:bCs/>
              </w:rPr>
              <w:t>Description</w:t>
            </w:r>
          </w:p>
        </w:tc>
      </w:tr>
      <w:tr w:rsidR="003743AD" w:rsidRPr="00740C35" w14:paraId="7CBA7FAF" w14:textId="77777777" w:rsidTr="000D43B6">
        <w:tc>
          <w:tcPr>
            <w:tcW w:w="1607" w:type="dxa"/>
          </w:tcPr>
          <w:p w14:paraId="510AB1F8" w14:textId="77777777" w:rsidR="003743AD" w:rsidRPr="00740C35" w:rsidRDefault="003743AD" w:rsidP="000D43B6">
            <w:r>
              <w:t>Definition</w:t>
            </w:r>
          </w:p>
        </w:tc>
        <w:tc>
          <w:tcPr>
            <w:tcW w:w="7743" w:type="dxa"/>
          </w:tcPr>
          <w:p w14:paraId="225A494B" w14:textId="24F09D48" w:rsidR="003743AD" w:rsidRPr="00740C35" w:rsidRDefault="003743AD" w:rsidP="000D43B6">
            <w:r>
              <w:t xml:space="preserve">This strategy combines didactic and applied components to advance implementation of HEARTS for care of patients with hypertension and/or diabetes at MOH </w:t>
            </w:r>
            <w:r w:rsidR="00B27882">
              <w:t>health centers</w:t>
            </w:r>
            <w:r>
              <w:t>.</w:t>
            </w:r>
          </w:p>
        </w:tc>
      </w:tr>
      <w:tr w:rsidR="003743AD" w:rsidRPr="00740C35" w14:paraId="5BED9B0D" w14:textId="77777777" w:rsidTr="000D43B6">
        <w:tc>
          <w:tcPr>
            <w:tcW w:w="1607" w:type="dxa"/>
          </w:tcPr>
          <w:p w14:paraId="19C15AAE" w14:textId="77777777" w:rsidR="003743AD" w:rsidRPr="00740C35" w:rsidRDefault="003743AD" w:rsidP="000D43B6">
            <w:r>
              <w:t>Actor</w:t>
            </w:r>
          </w:p>
        </w:tc>
        <w:tc>
          <w:tcPr>
            <w:tcW w:w="7743" w:type="dxa"/>
          </w:tcPr>
          <w:p w14:paraId="29C093AA" w14:textId="77777777" w:rsidR="003743AD" w:rsidRPr="00740C35" w:rsidRDefault="003743AD" w:rsidP="000D43B6">
            <w:r>
              <w:t>External primary care physicians employed by INCAP will enact these strategies.</w:t>
            </w:r>
          </w:p>
        </w:tc>
      </w:tr>
      <w:tr w:rsidR="003743AD" w:rsidRPr="00740C35" w14:paraId="67348339" w14:textId="77777777" w:rsidTr="000D43B6">
        <w:tc>
          <w:tcPr>
            <w:tcW w:w="1607" w:type="dxa"/>
          </w:tcPr>
          <w:p w14:paraId="456227B3" w14:textId="77777777" w:rsidR="003743AD" w:rsidRPr="00740C35" w:rsidRDefault="003743AD" w:rsidP="000D43B6">
            <w:r>
              <w:t>Action</w:t>
            </w:r>
          </w:p>
        </w:tc>
        <w:tc>
          <w:tcPr>
            <w:tcW w:w="7743" w:type="dxa"/>
          </w:tcPr>
          <w:p w14:paraId="6199E008" w14:textId="77777777" w:rsidR="003743AD" w:rsidRPr="00740C35" w:rsidRDefault="003743AD" w:rsidP="000D43B6">
            <w:r>
              <w:t>(A) Provide in-person training sessions on HEARTS modules, consisting of lectures and skill-based learning. (B) Conduct in-person supportive supervision visits. These visits, based on a HEARTS project in Nigeria,</w:t>
            </w:r>
            <w:r w:rsidR="00E42FF0">
              <w:fldChar w:fldCharType="begin">
                <w:fldData xml:space="preserve">PEVuZE5vdGU+PENpdGU+PEF1dGhvcj5CYWxkcmlkZ2U8L0F1dGhvcj48WWVhcj4yMDIyPC9ZZWFy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</w:fldData>
              </w:fldChar>
            </w:r>
            <w:r w:rsidR="00E42FF0">
              <w:instrText xml:space="preserve"> ADDIN EN.CITE </w:instrText>
            </w:r>
            <w:r w:rsidR="00E42FF0">
              <w:fldChar w:fldCharType="begin">
                <w:fldData xml:space="preserve">PEVuZE5vdGU+PENpdGU+PEF1dGhvcj5CYWxkcmlkZ2U8L0F1dGhvcj48WWVhcj4yMDIyPC9ZZWFy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</w:fldData>
              </w:fldChar>
            </w:r>
            <w:r w:rsidR="00E42FF0">
              <w:instrText xml:space="preserve"> ADDIN EN.CITE.DATA </w:instrText>
            </w:r>
            <w:r w:rsidR="00E42FF0">
              <w:fldChar w:fldCharType="end"/>
            </w:r>
            <w:r w:rsidR="00E42FF0">
              <w:fldChar w:fldCharType="separate"/>
            </w:r>
            <w:r w:rsidR="00E42FF0" w:rsidRPr="00E42FF0">
              <w:rPr>
                <w:noProof/>
                <w:vertAlign w:val="superscript"/>
              </w:rPr>
              <w:t>1</w:t>
            </w:r>
            <w:r w:rsidR="00E42FF0">
              <w:fldChar w:fldCharType="end"/>
            </w:r>
            <w:r>
              <w:t xml:space="preserve"> will use a structured checklist to observe performance, compare practices to standards, offer supportive feedback based on project data, provide retraining on guidelines or technical updates, identify areas for practice improvement, solve problems collaboratively across multiple disciplines, and follow up on previously identified issues.</w:t>
            </w:r>
            <w:r w:rsidR="00E42FF0">
              <w:fldChar w:fldCharType="begin"/>
            </w:r>
            <w:r w:rsidR="00E42FF0">
              <w:instrText xml:space="preserve"> ADDIN EN.CITE &lt;EndNote&gt;&lt;Cite&gt;&lt;Author&gt;Avortri&lt;/Author&gt;&lt;Year&gt;2019&lt;/Year&gt;&lt;RecNum&gt;7614&lt;/RecNum&gt;&lt;DisplayText&gt;&lt;style face="superscript"&gt;2&lt;/style&gt;&lt;/DisplayText&gt;&lt;record&gt;&lt;rec-number&gt;7614&lt;/rec-number&gt;&lt;foreign-keys&gt;&lt;key app="EN" db-id="vd02wwwtutxx0xepxwcptz2n9tvvesev5ff0" timestamp="1728501673"&gt;7614&lt;/key&gt;&lt;/foreign-keys&gt;&lt;ref-type name="Journal Article"&gt;17&lt;/ref-type&gt;&lt;contributors&gt;&lt;authors&gt;&lt;author&gt;Avortri, G. S.&lt;/author&gt;&lt;author&gt;Nabukalu, J. B.&lt;/author&gt;&lt;author&gt;Nabyonga-Orem, J.&lt;/author&gt;&lt;/authors&gt;&lt;/contributors&gt;&lt;auth-address&gt;Health Systems and Services Cluster, World Health Organization, Inter-Country Support Team for Eastern and Southern Africa, Harare, Zimbabwe.&amp;#xD;Independent Consultant, HealthNet Consult, Kampala, Uganda.&lt;/auth-address&gt;&lt;titles&gt;&lt;title&gt;Supportive supervision to improve service delivery in low-income countries: is there a conceptual problem or a strategy problem?&lt;/title&gt;&lt;secondary-title&gt;BMJ Glob Health&lt;/secondary-title&gt;&lt;/titles&gt;&lt;periodical&gt;&lt;full-title&gt;BMJ Glob Health&lt;/full-title&gt;&lt;/periodical&gt;&lt;pages&gt;e001151&lt;/pages&gt;&lt;volume&gt;4&lt;/volume&gt;&lt;number&gt;Suppl 9&lt;/number&gt;&lt;edition&gt;20191011&lt;/edition&gt;&lt;keywords&gt;&lt;keyword&gt;low-income countries&lt;/keyword&gt;&lt;keyword&gt;service delivery&lt;/keyword&gt;&lt;keyword&gt;supervision&lt;/keyword&gt;&lt;keyword&gt;supportive supervision&lt;/keyword&gt;&lt;/keywords&gt;&lt;dates&gt;&lt;year&gt;2019&lt;/year&gt;&lt;/dates&gt;&lt;isbn&gt;2059-7908 (Print)&amp;#xD;2059-7908 (Electronic)&amp;#xD;2059-7908 (Linking)&lt;/isbn&gt;&lt;accession-num&gt;31673434&lt;/accession-num&gt;&lt;urls&gt;&lt;related-urls&gt;&lt;url&gt;https://www.ncbi.nlm.nih.gov/pubmed/31673434&lt;/url&gt;&lt;/related-urls&gt;&lt;/urls&gt;&lt;custom1&gt;Competing interests: None declared.&lt;/custom1&gt;&lt;custom2&gt;PMC6797347&lt;/custom2&gt;&lt;electronic-resource-num&gt;10.1136/bmjgh-2018-001151&lt;/electronic-resource-num&gt;&lt;remote-database-name&gt;PubMed-not-MEDLINE&lt;/remote-database-name&gt;&lt;remote-database-provider&gt;NLM&lt;/remote-database-provider&gt;&lt;/record&gt;&lt;/Cite&gt;&lt;/EndNote&gt;</w:instrText>
            </w:r>
            <w:r w:rsidR="00E42FF0">
              <w:fldChar w:fldCharType="separate"/>
            </w:r>
            <w:r w:rsidR="00E42FF0" w:rsidRPr="00E42FF0">
              <w:rPr>
                <w:noProof/>
                <w:vertAlign w:val="superscript"/>
              </w:rPr>
              <w:t>2</w:t>
            </w:r>
            <w:r w:rsidR="00E42FF0">
              <w:fldChar w:fldCharType="end"/>
            </w:r>
            <w:r>
              <w:t xml:space="preserve"> </w:t>
            </w:r>
            <w:r w:rsidR="00EC5186">
              <w:t>“</w:t>
            </w:r>
            <w:r>
              <w:t>Supportive supervision</w:t>
            </w:r>
            <w:r w:rsidR="00EC5186">
              <w:t>”</w:t>
            </w:r>
            <w:r>
              <w:t xml:space="preserve"> is recommended in WHO HEARTS materials.</w:t>
            </w:r>
            <w:r w:rsidR="00E42FF0">
              <w:fldChar w:fldCharType="begin"/>
            </w:r>
            <w:r w:rsidR="00E42FF0">
              <w:instrText xml:space="preserve"> ADDIN EN.CITE &lt;EndNote&gt;&lt;Cite&gt;&lt;Author&gt;WHO&lt;/Author&gt;&lt;Year&gt;2016&lt;/Year&gt;&lt;RecNum&gt;3402&lt;/RecNum&gt;&lt;DisplayText&gt;&lt;style face="superscript"&gt;3&lt;/style&gt;&lt;/DisplayText&gt;&lt;record&gt;&lt;rec-number&gt;3402&lt;/rec-number&gt;&lt;foreign-keys&gt;&lt;key app="EN" db-id="vd02wwwtutxx0xepxwcptz2n9tvvesev5ff0" timestamp="1579951977"&gt;3402&lt;/key&gt;&lt;/foreign-keys&gt;&lt;ref-type name="Report"&gt;27&lt;/ref-type&gt;&lt;contributors&gt;&lt;authors&gt;&lt;author&gt;WHO&lt;/author&gt;&lt;/authors&gt;&lt;/contributors&gt;&lt;titles&gt;&lt;title&gt;Hearts: Technical package for cardiovascular disease management in primary health care&lt;/title&gt;&lt;/titles&gt;&lt;dates&gt;&lt;year&gt;2016&lt;/year&gt;&lt;/dates&gt;&lt;pub-location&gt;Geneva&lt;/pub-location&gt;&lt;publisher&gt;World Health Organization&lt;/publisher&gt;&lt;urls&gt;&lt;related-urls&gt;&lt;url&gt;https://www.who.int/cardiovascular_diseases/hearts/Hearts_package.pdf&lt;/url&gt;&lt;/related-urls&gt;&lt;/urls&gt;&lt;/record&gt;&lt;/Cite&gt;&lt;/EndNote&gt;</w:instrText>
            </w:r>
            <w:r w:rsidR="00E42FF0">
              <w:fldChar w:fldCharType="separate"/>
            </w:r>
            <w:r w:rsidR="00E42FF0" w:rsidRPr="00E42FF0">
              <w:rPr>
                <w:noProof/>
                <w:vertAlign w:val="superscript"/>
              </w:rPr>
              <w:t>3</w:t>
            </w:r>
            <w:r w:rsidR="00E42FF0">
              <w:fldChar w:fldCharType="end"/>
            </w:r>
            <w:r>
              <w:t xml:space="preserve"> Similar to </w:t>
            </w:r>
            <w:r w:rsidR="00EC5186">
              <w:t>“</w:t>
            </w:r>
            <w:r>
              <w:t>facilitation,</w:t>
            </w:r>
            <w:r w:rsidR="00EC5186">
              <w:t>”</w:t>
            </w:r>
            <w:r w:rsidR="00E42FF0">
              <w:fldChar w:fldCharType="begin">
                <w:fldData xml:space="preserve">PEVuZE5vdGU+PENpdGU+PEF1dGhvcj5LaWxib3VybmU8L0F1dGhvcj48WWVhcj4yMDIzPC9ZZWFy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</w:fldData>
              </w:fldChar>
            </w:r>
            <w:r w:rsidR="00E42FF0">
              <w:instrText xml:space="preserve"> ADDIN EN.CITE </w:instrText>
            </w:r>
            <w:r w:rsidR="00E42FF0">
              <w:fldChar w:fldCharType="begin">
                <w:fldData xml:space="preserve">PEVuZE5vdGU+PENpdGU+PEF1dGhvcj5LaWxib3VybmU8L0F1dGhvcj48WWVhcj4yMDIzPC9ZZWFy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</w:fldData>
              </w:fldChar>
            </w:r>
            <w:r w:rsidR="00E42FF0">
              <w:instrText xml:space="preserve"> ADDIN EN.CITE.DATA </w:instrText>
            </w:r>
            <w:r w:rsidR="00E42FF0">
              <w:fldChar w:fldCharType="end"/>
            </w:r>
            <w:r w:rsidR="00E42FF0">
              <w:fldChar w:fldCharType="separate"/>
            </w:r>
            <w:r w:rsidR="00E42FF0" w:rsidRPr="00E42FF0">
              <w:rPr>
                <w:noProof/>
                <w:vertAlign w:val="superscript"/>
              </w:rPr>
              <w:t>4</w:t>
            </w:r>
            <w:r w:rsidR="00E42FF0">
              <w:fldChar w:fldCharType="end"/>
            </w:r>
            <w:r>
              <w:t xml:space="preserve"> supportive supervision as defined in this study emphasizes problem-solving to improve longitudinal practice performance to expected standards within the MOH</w:t>
            </w:r>
            <w:r w:rsidR="00EC5186">
              <w:t>’</w:t>
            </w:r>
            <w:r>
              <w:t>s structure.</w:t>
            </w:r>
          </w:p>
        </w:tc>
      </w:tr>
      <w:tr w:rsidR="003743AD" w:rsidRPr="00740C35" w14:paraId="42039029" w14:textId="77777777" w:rsidTr="000D43B6">
        <w:tc>
          <w:tcPr>
            <w:tcW w:w="1607" w:type="dxa"/>
          </w:tcPr>
          <w:p w14:paraId="649B0642" w14:textId="77777777" w:rsidR="003743AD" w:rsidRPr="00740C35" w:rsidRDefault="003743AD" w:rsidP="000D43B6">
            <w:r>
              <w:t>Action target, including health system level</w:t>
            </w:r>
          </w:p>
        </w:tc>
        <w:tc>
          <w:tcPr>
            <w:tcW w:w="7743" w:type="dxa"/>
          </w:tcPr>
          <w:p w14:paraId="2A4C090A" w14:textId="54798122" w:rsidR="003743AD" w:rsidRPr="00740C35" w:rsidRDefault="003743AD" w:rsidP="000D43B6">
            <w:r>
              <w:t xml:space="preserve">MOH staff at </w:t>
            </w:r>
            <w:r w:rsidR="00B27882">
              <w:t>health centers</w:t>
            </w:r>
            <w:r>
              <w:t>, including physicians, nurses, nursing assistants, non-clinical staff, and supervisors.</w:t>
            </w:r>
          </w:p>
        </w:tc>
      </w:tr>
      <w:tr w:rsidR="003743AD" w:rsidRPr="00740C35" w14:paraId="47D9053C" w14:textId="77777777" w:rsidTr="000D43B6">
        <w:tc>
          <w:tcPr>
            <w:tcW w:w="1607" w:type="dxa"/>
          </w:tcPr>
          <w:p w14:paraId="1DBE5255" w14:textId="77777777" w:rsidR="003743AD" w:rsidRPr="00740C35" w:rsidRDefault="003743AD" w:rsidP="000D43B6">
            <w:r>
              <w:t>Temporality</w:t>
            </w:r>
          </w:p>
        </w:tc>
        <w:tc>
          <w:tcPr>
            <w:tcW w:w="7743" w:type="dxa"/>
          </w:tcPr>
          <w:p w14:paraId="29694DC3" w14:textId="77777777" w:rsidR="003743AD" w:rsidRPr="00740C35" w:rsidRDefault="003743AD" w:rsidP="000D43B6">
            <w:r>
              <w:t>(A) Training sessions will be provided at baseline and then every 6 months during the implementation period. (B) Supportive supervision visits will be conducted every month during the implementation period.</w:t>
            </w:r>
          </w:p>
        </w:tc>
      </w:tr>
      <w:tr w:rsidR="003743AD" w:rsidRPr="00740C35" w14:paraId="7B5174A2" w14:textId="77777777" w:rsidTr="000D43B6">
        <w:tc>
          <w:tcPr>
            <w:tcW w:w="1607" w:type="dxa"/>
          </w:tcPr>
          <w:p w14:paraId="6BAAAF01" w14:textId="77777777" w:rsidR="003743AD" w:rsidRPr="00740C35" w:rsidRDefault="003743AD" w:rsidP="000D43B6">
            <w:r>
              <w:t>Dose</w:t>
            </w:r>
          </w:p>
        </w:tc>
        <w:tc>
          <w:tcPr>
            <w:tcW w:w="7743" w:type="dxa"/>
          </w:tcPr>
          <w:p w14:paraId="0E089BE6" w14:textId="77777777" w:rsidR="003743AD" w:rsidRPr="00740C35" w:rsidRDefault="003743AD" w:rsidP="000D43B6">
            <w:r>
              <w:t>(A) Initial training sessions will last 2 days, and follow-up sessions will last 1/2 to 1 day. (B) Supportive supervision visits will take 1/2 day.</w:t>
            </w:r>
          </w:p>
        </w:tc>
      </w:tr>
      <w:tr w:rsidR="003743AD" w:rsidRPr="00740C35" w14:paraId="6D3C4F3B" w14:textId="77777777" w:rsidTr="000D43B6">
        <w:tc>
          <w:tcPr>
            <w:tcW w:w="1607" w:type="dxa"/>
          </w:tcPr>
          <w:p w14:paraId="7EF45FE3" w14:textId="77777777" w:rsidR="003743AD" w:rsidRPr="00740C35" w:rsidRDefault="003743AD" w:rsidP="000D43B6">
            <w:r>
              <w:t>Implementation outcome affected</w:t>
            </w:r>
          </w:p>
        </w:tc>
        <w:tc>
          <w:tcPr>
            <w:tcW w:w="7743" w:type="dxa"/>
          </w:tcPr>
          <w:p w14:paraId="000F7D08" w14:textId="77777777" w:rsidR="003743AD" w:rsidRPr="00740C35" w:rsidRDefault="003743AD" w:rsidP="000D43B6">
            <w:r>
              <w:t>This strategy primarily affects implementation fidelity, specifically the fidelity outcome relating to health workers passing the initial training exam and the percentage of core component supervision support visits completed.</w:t>
            </w:r>
          </w:p>
        </w:tc>
      </w:tr>
      <w:tr w:rsidR="003743AD" w:rsidRPr="00740C35" w14:paraId="668DE9D2" w14:textId="77777777" w:rsidTr="000D43B6">
        <w:tc>
          <w:tcPr>
            <w:tcW w:w="1607" w:type="dxa"/>
          </w:tcPr>
          <w:p w14:paraId="3DB87489" w14:textId="77777777" w:rsidR="003743AD" w:rsidRPr="00740C35" w:rsidRDefault="003743AD" w:rsidP="000D43B6">
            <w:r>
              <w:t>Justification</w:t>
            </w:r>
          </w:p>
        </w:tc>
        <w:tc>
          <w:tcPr>
            <w:tcW w:w="7743" w:type="dxa"/>
          </w:tcPr>
          <w:p w14:paraId="685B74AC" w14:textId="5A6D038B" w:rsidR="00BA31BA" w:rsidRDefault="003743AD" w:rsidP="000D43B6">
            <w:r>
              <w:t xml:space="preserve">This strategy aligns with the following HEARTS modules: Healthy-lifestyle </w:t>
            </w:r>
            <w:r w:rsidR="003B6711">
              <w:t>counseling</w:t>
            </w:r>
            <w:r>
              <w:t>, Evidence-based treatment protocols, and Risk-based management.</w:t>
            </w:r>
          </w:p>
          <w:p w14:paraId="1797E093" w14:textId="77777777" w:rsidR="00BA31BA" w:rsidRDefault="00BA31BA" w:rsidP="000D43B6"/>
          <w:p w14:paraId="388F2512" w14:textId="77777777" w:rsidR="003743AD" w:rsidRPr="00740C35" w:rsidRDefault="00BA31BA" w:rsidP="000D43B6">
            <w:r>
              <w:t xml:space="preserve">This strategy also </w:t>
            </w:r>
            <w:r w:rsidR="003743AD">
              <w:t>aligns with the following ERIC strategies: Conduct educational meetings, Provide ongoing consultation, and Facilitation.</w:t>
            </w:r>
          </w:p>
        </w:tc>
      </w:tr>
    </w:tbl>
    <w:p w14:paraId="6D5005A9" w14:textId="77777777" w:rsidR="003743AD" w:rsidRDefault="003743AD" w:rsidP="003743AD">
      <w:r>
        <w:br w:type="page"/>
      </w:r>
    </w:p>
    <w:p w14:paraId="31F62592" w14:textId="1FA35AA2" w:rsidR="003743AD" w:rsidRDefault="003743AD" w:rsidP="003743AD">
      <w:pPr>
        <w:rPr>
          <w:b/>
          <w:bCs/>
        </w:rPr>
      </w:pPr>
      <w:r>
        <w:rPr>
          <w:b/>
          <w:bCs/>
        </w:rPr>
        <w:lastRenderedPageBreak/>
        <w:t xml:space="preserve">Strategy #2: </w:t>
      </w:r>
      <w:r w:rsidRPr="00570986">
        <w:rPr>
          <w:b/>
          <w:bCs/>
        </w:rPr>
        <w:t>Standardized</w:t>
      </w:r>
      <w:r>
        <w:rPr>
          <w:b/>
          <w:bCs/>
        </w:rPr>
        <w:t xml:space="preserve"> treatment protocols</w:t>
      </w:r>
    </w:p>
    <w:p w14:paraId="4B0C3193" w14:textId="77777777" w:rsidR="003743AD" w:rsidRPr="00180486" w:rsidRDefault="003743AD" w:rsidP="003743AD">
      <w:pPr>
        <w:rPr>
          <w:b/>
          <w:bCs/>
        </w:rPr>
      </w:pPr>
    </w:p>
    <w:tbl>
      <w:tblPr>
        <w:tblStyle w:val="TableGrid"/>
        <w:tblW w:w="9350" w:type="dxa"/>
        <w:tblCellMar>
          <w:top w:w="14" w:type="dxa"/>
          <w:left w:w="29" w:type="dxa"/>
          <w:bottom w:w="14" w:type="dxa"/>
          <w:right w:w="29" w:type="dxa"/>
        </w:tblCellMar>
        <w:tblLook w:val="04A0" w:firstRow="1" w:lastRow="0" w:firstColumn="1" w:lastColumn="0" w:noHBand="0" w:noVBand="1"/>
      </w:tblPr>
      <w:tblGrid>
        <w:gridCol w:w="1607"/>
        <w:gridCol w:w="7743"/>
      </w:tblGrid>
      <w:tr w:rsidR="003743AD" w:rsidRPr="00740C35" w14:paraId="00CCAE69" w14:textId="77777777" w:rsidTr="000D43B6">
        <w:tc>
          <w:tcPr>
            <w:tcW w:w="1607" w:type="dxa"/>
          </w:tcPr>
          <w:p w14:paraId="2DD69E95" w14:textId="77777777" w:rsidR="003743AD" w:rsidRPr="00C55272" w:rsidRDefault="003743AD" w:rsidP="000D43B6">
            <w:pPr>
              <w:rPr>
                <w:b/>
                <w:bCs/>
              </w:rPr>
            </w:pPr>
            <w:r>
              <w:rPr>
                <w:b/>
                <w:bCs/>
              </w:rPr>
              <w:t>Category</w:t>
            </w:r>
          </w:p>
        </w:tc>
        <w:tc>
          <w:tcPr>
            <w:tcW w:w="7743" w:type="dxa"/>
          </w:tcPr>
          <w:p w14:paraId="1D8E8D3A" w14:textId="77777777" w:rsidR="003743AD" w:rsidRPr="00C55272" w:rsidRDefault="003743AD" w:rsidP="000D43B6">
            <w:pPr>
              <w:rPr>
                <w:b/>
                <w:bCs/>
              </w:rPr>
            </w:pPr>
            <w:r>
              <w:rPr>
                <w:b/>
                <w:bCs/>
              </w:rPr>
              <w:t>Description</w:t>
            </w:r>
          </w:p>
        </w:tc>
      </w:tr>
      <w:tr w:rsidR="003743AD" w:rsidRPr="00740C35" w14:paraId="05B8386D" w14:textId="77777777" w:rsidTr="000D43B6">
        <w:tc>
          <w:tcPr>
            <w:tcW w:w="1607" w:type="dxa"/>
          </w:tcPr>
          <w:p w14:paraId="474B986F" w14:textId="77777777" w:rsidR="003743AD" w:rsidRPr="00740C35" w:rsidRDefault="003743AD" w:rsidP="000D43B6">
            <w:r>
              <w:t>Definition</w:t>
            </w:r>
          </w:p>
        </w:tc>
        <w:tc>
          <w:tcPr>
            <w:tcW w:w="7743" w:type="dxa"/>
          </w:tcPr>
          <w:p w14:paraId="3A23AD32" w14:textId="77777777" w:rsidR="003743AD" w:rsidRPr="00740C35" w:rsidRDefault="003743AD" w:rsidP="000D43B6">
            <w:r>
              <w:t>This strategy focuses on disseminating simplified, one-page clinical algorithms (</w:t>
            </w:r>
            <w:r w:rsidR="00EC5186">
              <w:t>“</w:t>
            </w:r>
            <w:r>
              <w:t>Clinical Pathways</w:t>
            </w:r>
            <w:r w:rsidR="00EC5186">
              <w:t>”</w:t>
            </w:r>
            <w:r>
              <w:t xml:space="preserve">; </w:t>
            </w:r>
            <w:r>
              <w:rPr>
                <w:b/>
                <w:bCs/>
              </w:rPr>
              <w:t>Figure</w:t>
            </w:r>
            <w:r>
              <w:t>) for the evidence-based treatment (pharmacological and non-pharmacological) for people with hypertension-diabetes multimorbidity. To support implementation in health areas where availability of all Clinical Pathway medications is incomplete during the procurement transition (Strategy #3), the MOH has additionally developed transitional treatment protocols that adapt the standardized Clinical Pathway to the medications currently available.</w:t>
            </w:r>
          </w:p>
        </w:tc>
      </w:tr>
      <w:tr w:rsidR="003743AD" w:rsidRPr="00740C35" w14:paraId="0F64FCB2" w14:textId="77777777" w:rsidTr="000D43B6">
        <w:tc>
          <w:tcPr>
            <w:tcW w:w="1607" w:type="dxa"/>
          </w:tcPr>
          <w:p w14:paraId="0759583C" w14:textId="77777777" w:rsidR="003743AD" w:rsidRPr="00740C35" w:rsidRDefault="003743AD" w:rsidP="000D43B6">
            <w:r>
              <w:t>Actor</w:t>
            </w:r>
          </w:p>
        </w:tc>
        <w:tc>
          <w:tcPr>
            <w:tcW w:w="7743" w:type="dxa"/>
          </w:tcPr>
          <w:p w14:paraId="099AB6D7" w14:textId="77777777" w:rsidR="003743AD" w:rsidRPr="00740C35" w:rsidRDefault="003743AD" w:rsidP="000D43B6">
            <w:r>
              <w:t xml:space="preserve">Central level MOH officials in the Non-Communicable Disease (NCD) office primarily will enact these strategies with technical assistance from PAHO experts. The technical assistance team at INCAP also has a peripheral role. </w:t>
            </w:r>
          </w:p>
        </w:tc>
      </w:tr>
      <w:tr w:rsidR="003743AD" w:rsidRPr="00740C35" w14:paraId="3D2BF0A3" w14:textId="77777777" w:rsidTr="000D43B6">
        <w:tc>
          <w:tcPr>
            <w:tcW w:w="1607" w:type="dxa"/>
          </w:tcPr>
          <w:p w14:paraId="303F010C" w14:textId="77777777" w:rsidR="003743AD" w:rsidRPr="00740C35" w:rsidRDefault="003743AD" w:rsidP="000D43B6">
            <w:r>
              <w:t>Action</w:t>
            </w:r>
          </w:p>
        </w:tc>
        <w:tc>
          <w:tcPr>
            <w:tcW w:w="7743" w:type="dxa"/>
          </w:tcPr>
          <w:p w14:paraId="7C17EEAA" w14:textId="3C9EA682" w:rsidR="003743AD" w:rsidRPr="00740C35" w:rsidRDefault="003743AD" w:rsidP="000D43B6">
            <w:r>
              <w:t>Central-level MOH officials will circulate memoranda officially approving use of the simplified treatment protocols (</w:t>
            </w:r>
            <w:r w:rsidR="00EC5186">
              <w:t>“</w:t>
            </w:r>
            <w:r>
              <w:t>Clinical Pathways</w:t>
            </w:r>
            <w:r w:rsidR="00EC5186">
              <w:t>”</w:t>
            </w:r>
            <w:r>
              <w:t xml:space="preserve">). Experts from PAHO will provide technical assistance in their development. The research team may assist with printing and delivery to </w:t>
            </w:r>
            <w:r w:rsidR="00B27882">
              <w:t>health centers</w:t>
            </w:r>
            <w:r>
              <w:t xml:space="preserve">. These simplified treatment protocols were based on existing MOH clinical guidelines and recommendations from PAHO. The overarching objective of the HEARTS Clinical Pathway is to support the feasibility and consistency of guideline implementation at the primary care level among both physicians and non-physician health workers by making guidelines </w:t>
            </w:r>
            <w:r w:rsidR="00EC5186">
              <w:t>“</w:t>
            </w:r>
            <w:r>
              <w:t>standardized, straightforward, simple, and directive</w:t>
            </w:r>
            <w:r w:rsidR="00EC5186">
              <w:t>”</w:t>
            </w:r>
            <w:r>
              <w:t>.</w:t>
            </w:r>
            <w:r w:rsidR="00E42FF0">
              <w:fldChar w:fldCharType="begin">
                <w:fldData xml:space="preserve">PEVuZE5vdGU+PENpdGU+PEF1dGhvcj5Sb3NlbmRlPC9BdXRob3I+PFllYXI+MjAyMzwvWWVhcj48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</w:fldData>
              </w:fldChar>
            </w:r>
            <w:r w:rsidR="00E42FF0">
              <w:instrText xml:space="preserve"> ADDIN EN.CITE </w:instrText>
            </w:r>
            <w:r w:rsidR="00E42FF0">
              <w:fldChar w:fldCharType="begin">
                <w:fldData xml:space="preserve">PEVuZE5vdGU+PENpdGU+PEF1dGhvcj5Sb3NlbmRlPC9BdXRob3I+PFllYXI+MjAyMzwvWWVhcj48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</w:fldData>
              </w:fldChar>
            </w:r>
            <w:r w:rsidR="00E42FF0">
              <w:instrText xml:space="preserve"> ADDIN EN.CITE.DATA </w:instrText>
            </w:r>
            <w:r w:rsidR="00E42FF0">
              <w:fldChar w:fldCharType="end"/>
            </w:r>
            <w:r w:rsidR="00E42FF0">
              <w:fldChar w:fldCharType="separate"/>
            </w:r>
            <w:r w:rsidR="00E42FF0" w:rsidRPr="00E42FF0">
              <w:rPr>
                <w:noProof/>
                <w:vertAlign w:val="superscript"/>
              </w:rPr>
              <w:t>5</w:t>
            </w:r>
            <w:r w:rsidR="00E42FF0">
              <w:fldChar w:fldCharType="end"/>
            </w:r>
            <w:r>
              <w:t xml:space="preserve"> Clinical Pathways include pharmacological treatment, including stepwise titration protocols, and non-pharmacological treatment, including recommendations to counsel on diet and physical activity. In parallel, the MOH has developed transitional treatment protocols that adapt the standardized Clinical Pathway to the medications currently available in each health area. These transitional protocols are intended to ensure continuity of care and allow for progressive alignment with the standardized Clinical Pathway as supply expands through the national procurement process (Strategy #3).</w:t>
            </w:r>
          </w:p>
        </w:tc>
      </w:tr>
      <w:tr w:rsidR="003743AD" w:rsidRPr="00740C35" w14:paraId="48F1ED3B" w14:textId="77777777" w:rsidTr="000D43B6">
        <w:tc>
          <w:tcPr>
            <w:tcW w:w="1607" w:type="dxa"/>
          </w:tcPr>
          <w:p w14:paraId="59BB60E0" w14:textId="77777777" w:rsidR="003743AD" w:rsidRPr="00740C35" w:rsidRDefault="003743AD" w:rsidP="000D43B6">
            <w:r>
              <w:t>Action target, including health system level</w:t>
            </w:r>
          </w:p>
        </w:tc>
        <w:tc>
          <w:tcPr>
            <w:tcW w:w="7743" w:type="dxa"/>
          </w:tcPr>
          <w:p w14:paraId="04804C0B" w14:textId="6B9DE2E4" w:rsidR="003743AD" w:rsidRPr="00740C35" w:rsidRDefault="003743AD" w:rsidP="000D43B6">
            <w:r>
              <w:t xml:space="preserve">Health workers at MOH </w:t>
            </w:r>
            <w:r w:rsidR="00B27882">
              <w:t>health centers</w:t>
            </w:r>
            <w:r>
              <w:t>, as well as MOH leaders and procurement officials at the district- and department-level MOH offices.</w:t>
            </w:r>
          </w:p>
        </w:tc>
      </w:tr>
      <w:tr w:rsidR="003743AD" w:rsidRPr="00740C35" w14:paraId="5E9E18A8" w14:textId="77777777" w:rsidTr="000D43B6">
        <w:tc>
          <w:tcPr>
            <w:tcW w:w="1607" w:type="dxa"/>
          </w:tcPr>
          <w:p w14:paraId="0426C2DC" w14:textId="77777777" w:rsidR="003743AD" w:rsidRPr="00740C35" w:rsidRDefault="003743AD" w:rsidP="000D43B6">
            <w:r>
              <w:t>Temporality</w:t>
            </w:r>
          </w:p>
        </w:tc>
        <w:tc>
          <w:tcPr>
            <w:tcW w:w="7743" w:type="dxa"/>
          </w:tcPr>
          <w:p w14:paraId="5E0E1DE7" w14:textId="77777777" w:rsidR="003743AD" w:rsidRPr="00740C35" w:rsidRDefault="003743AD" w:rsidP="000D43B6">
            <w:r>
              <w:t>Dissemination initially will occur at baseline and will be checked monthly as part of Strategy 1 above. The transitional treatment protocols will follow the same dissemination cadence. Use of the transitional protocols in any given health area is expected to taper as procurement under the 2027 Annual Operational Plan (Strategy #3) progressively realizes full availability of Clinical Pathway medications.</w:t>
            </w:r>
          </w:p>
        </w:tc>
      </w:tr>
      <w:tr w:rsidR="003743AD" w:rsidRPr="00740C35" w14:paraId="73D8C012" w14:textId="77777777" w:rsidTr="000D43B6">
        <w:tc>
          <w:tcPr>
            <w:tcW w:w="1607" w:type="dxa"/>
          </w:tcPr>
          <w:p w14:paraId="7224DAE4" w14:textId="77777777" w:rsidR="003743AD" w:rsidRPr="00740C35" w:rsidRDefault="003743AD" w:rsidP="000D43B6">
            <w:r>
              <w:t>Dose</w:t>
            </w:r>
          </w:p>
        </w:tc>
        <w:tc>
          <w:tcPr>
            <w:tcW w:w="7743" w:type="dxa"/>
          </w:tcPr>
          <w:p w14:paraId="0AEE5252" w14:textId="77777777" w:rsidR="003743AD" w:rsidRPr="00740C35" w:rsidRDefault="003743AD" w:rsidP="000D43B6">
            <w:r>
              <w:t>Not applicable.</w:t>
            </w:r>
          </w:p>
        </w:tc>
      </w:tr>
      <w:tr w:rsidR="003743AD" w:rsidRPr="00740C35" w14:paraId="25842C77" w14:textId="77777777" w:rsidTr="000D43B6">
        <w:tc>
          <w:tcPr>
            <w:tcW w:w="1607" w:type="dxa"/>
          </w:tcPr>
          <w:p w14:paraId="5D4D59CA" w14:textId="77777777" w:rsidR="003743AD" w:rsidRPr="00740C35" w:rsidRDefault="003743AD" w:rsidP="000D43B6">
            <w:r>
              <w:t>Implementation outcome affected</w:t>
            </w:r>
          </w:p>
        </w:tc>
        <w:tc>
          <w:tcPr>
            <w:tcW w:w="7743" w:type="dxa"/>
          </w:tcPr>
          <w:p w14:paraId="7B7A7FC2" w14:textId="77777777" w:rsidR="003743AD" w:rsidRPr="00740C35" w:rsidRDefault="003743AD" w:rsidP="000D43B6">
            <w:r>
              <w:t>This strategy primarily affects implementation fidelity, specifically, the fidelity outcome relating to availability of clinical algorithms and adherence to blood pressure measurement protocols. Where applicable, the transitional treatment protocols are included among the clinical algorithms whose availability is monitored under this fidelity outcome.</w:t>
            </w:r>
          </w:p>
        </w:tc>
      </w:tr>
      <w:tr w:rsidR="003743AD" w:rsidRPr="00740C35" w14:paraId="114F499A" w14:textId="77777777" w:rsidTr="000D43B6">
        <w:tc>
          <w:tcPr>
            <w:tcW w:w="1607" w:type="dxa"/>
          </w:tcPr>
          <w:p w14:paraId="5AAA95CA" w14:textId="77777777" w:rsidR="003743AD" w:rsidRPr="00740C35" w:rsidRDefault="003743AD" w:rsidP="000D43B6">
            <w:r>
              <w:t>Justification</w:t>
            </w:r>
          </w:p>
        </w:tc>
        <w:tc>
          <w:tcPr>
            <w:tcW w:w="7743" w:type="dxa"/>
          </w:tcPr>
          <w:p w14:paraId="5D4147F0" w14:textId="0CBC6B28" w:rsidR="00BA31BA" w:rsidRDefault="003743AD" w:rsidP="000D43B6">
            <w:r>
              <w:t>This strategy aligns with the following HEARTS modules: Healthy-lifestyle counseling, Evidence-based treatment protocols, and Team-based care.</w:t>
            </w:r>
          </w:p>
          <w:p w14:paraId="2C71AF0F" w14:textId="77777777" w:rsidR="00BA31BA" w:rsidRDefault="00BA31BA" w:rsidP="000D43B6"/>
          <w:p w14:paraId="2055A95E" w14:textId="77777777" w:rsidR="003743AD" w:rsidRPr="00740C35" w:rsidRDefault="00BA31BA" w:rsidP="000D43B6">
            <w:r>
              <w:t xml:space="preserve">This strategy also aligns with </w:t>
            </w:r>
            <w:r w:rsidR="003743AD">
              <w:t xml:space="preserve">the following ERIC strategies: Promote adaptability and </w:t>
            </w:r>
            <w:proofErr w:type="gramStart"/>
            <w:r w:rsidR="003743AD">
              <w:t>Distribute</w:t>
            </w:r>
            <w:proofErr w:type="gramEnd"/>
            <w:r w:rsidR="003743AD">
              <w:t xml:space="preserve"> educational materials.</w:t>
            </w:r>
          </w:p>
        </w:tc>
      </w:tr>
    </w:tbl>
    <w:p w14:paraId="29C7533E" w14:textId="77777777" w:rsidR="003743AD" w:rsidRDefault="003743AD" w:rsidP="003743AD">
      <w:pPr>
        <w:rPr>
          <w:b/>
          <w:bCs/>
        </w:rPr>
      </w:pPr>
    </w:p>
    <w:tbl>
      <w:tblPr>
        <w:tblStyle w:val="TableGrid"/>
        <w:tblpPr w:leftFromText="173" w:rightFromText="173" w:topFromText="173" w:bottomFromText="173"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60"/>
      </w:tblGrid>
      <w:tr w:rsidR="003743AD" w:rsidRPr="00BE739F" w14:paraId="1A56EDB9" w14:textId="77777777" w:rsidTr="000D43B6">
        <w:tc>
          <w:tcPr>
            <w:tcW w:w="9360" w:type="dxa"/>
          </w:tcPr>
          <w:p w14:paraId="5ED13123" w14:textId="77777777" w:rsidR="003743AD" w:rsidRPr="00BE739F" w:rsidRDefault="003743AD" w:rsidP="000D43B6">
            <w:pPr>
              <w:pStyle w:val="Caption"/>
              <w:keepNext/>
              <w:jc w:val="both"/>
            </w:pPr>
            <w:r>
              <w:t>Figure: Clinical Pathways</w:t>
            </w:r>
          </w:p>
        </w:tc>
      </w:tr>
      <w:tr w:rsidR="003743AD" w:rsidRPr="00C04DE8" w14:paraId="2A75B573" w14:textId="77777777" w:rsidTr="000D43B6">
        <w:tc>
          <w:tcPr>
            <w:tcW w:w="9360" w:type="dxa"/>
          </w:tcPr>
          <w:p w14:paraId="13EA9C2A" w14:textId="77777777" w:rsidR="003743AD" w:rsidRPr="00C04DE8" w:rsidRDefault="003743AD" w:rsidP="000D43B6">
            <w:pPr>
              <w:rPr>
                <w:rFonts w:cs="Arial"/>
                <w:sz w:val="20"/>
                <w:szCs w:val="20"/>
              </w:rPr>
            </w:pPr>
            <w:r>
              <w:rPr>
                <w:rFonts w:cs="Arial"/>
                <w:noProof/>
                <w:sz w:val="20"/>
                <w:szCs w:val="20"/>
              </w:rPr>
              <w:drawing>
                <wp:inline distT="0" distB="0" distL="0" distR="0" wp14:anchorId="48679BBD" wp14:editId="49CE8B9C">
                  <wp:extent cx="2971800" cy="3962574"/>
                  <wp:effectExtent l="0" t="0" r="0" b="0"/>
                  <wp:docPr id="850448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4869" name="Picture 85044869"/>
                          <pic:cNvPicPr/>
                        </pic:nvPicPr>
                        <pic:blipFill>
                          <a:blip r:embed="rId13"/>
                          <a:stretch>
                            <a:fillRect/>
                          </a:stretch>
                        </pic:blipFill>
                        <pic:spPr>
                          <a:xfrm>
                            <a:off x="0" y="0"/>
                            <a:ext cx="2971800" cy="3962574"/>
                          </a:xfrm>
                          <a:prstGeom prst="rect">
                            <a:avLst/>
                          </a:prstGeom>
                        </pic:spPr>
                      </pic:pic>
                    </a:graphicData>
                  </a:graphic>
                </wp:inline>
              </w:drawing>
            </w:r>
            <w:r>
              <w:rPr>
                <w:rFonts w:cs="Arial"/>
                <w:noProof/>
                <w:sz w:val="20"/>
                <w:szCs w:val="20"/>
              </w:rPr>
              <w:drawing>
                <wp:inline distT="0" distB="0" distL="0" distR="0" wp14:anchorId="13CEB35F" wp14:editId="7BC3F2DD">
                  <wp:extent cx="2971800" cy="3962575"/>
                  <wp:effectExtent l="0" t="0" r="0" b="0"/>
                  <wp:docPr id="14536703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70389" name="Picture 1453670389"/>
                          <pic:cNvPicPr/>
                        </pic:nvPicPr>
                        <pic:blipFill>
                          <a:blip r:embed="rId14"/>
                          <a:stretch>
                            <a:fillRect/>
                          </a:stretch>
                        </pic:blipFill>
                        <pic:spPr>
                          <a:xfrm>
                            <a:off x="0" y="0"/>
                            <a:ext cx="2971800" cy="3962575"/>
                          </a:xfrm>
                          <a:prstGeom prst="rect">
                            <a:avLst/>
                          </a:prstGeom>
                        </pic:spPr>
                      </pic:pic>
                    </a:graphicData>
                  </a:graphic>
                </wp:inline>
              </w:drawing>
            </w:r>
          </w:p>
        </w:tc>
      </w:tr>
    </w:tbl>
    <w:p w14:paraId="00BECD7B" w14:textId="77777777" w:rsidR="003743AD" w:rsidRDefault="003743AD" w:rsidP="003743AD">
      <w:r>
        <w:br w:type="page"/>
      </w:r>
    </w:p>
    <w:p w14:paraId="32DD8CD9" w14:textId="3367A191" w:rsidR="003743AD" w:rsidRPr="00322106" w:rsidRDefault="003743AD" w:rsidP="003743AD">
      <w:pPr>
        <w:rPr>
          <w:b/>
          <w:bCs/>
        </w:rPr>
      </w:pPr>
      <w:bookmarkStart w:id="157" w:name="OLE_LINK9"/>
      <w:r>
        <w:rPr>
          <w:b/>
          <w:bCs/>
        </w:rPr>
        <w:lastRenderedPageBreak/>
        <w:t>Strategy #3: Strengthening availability of</w:t>
      </w:r>
      <w:r w:rsidRPr="00322106">
        <w:rPr>
          <w:b/>
          <w:bCs/>
        </w:rPr>
        <w:t xml:space="preserve"> medications and diagnostics</w:t>
      </w:r>
    </w:p>
    <w:p w14:paraId="78713E44" w14:textId="77777777" w:rsidR="003743AD" w:rsidRPr="00180486" w:rsidRDefault="003743AD" w:rsidP="003743AD">
      <w:pPr>
        <w:rPr>
          <w:b/>
          <w:bCs/>
        </w:rPr>
      </w:pPr>
    </w:p>
    <w:tbl>
      <w:tblPr>
        <w:tblStyle w:val="TableGrid"/>
        <w:tblW w:w="9350" w:type="dxa"/>
        <w:tblCellMar>
          <w:top w:w="14" w:type="dxa"/>
          <w:left w:w="29" w:type="dxa"/>
          <w:bottom w:w="14" w:type="dxa"/>
          <w:right w:w="29" w:type="dxa"/>
        </w:tblCellMar>
        <w:tblLook w:val="04A0" w:firstRow="1" w:lastRow="0" w:firstColumn="1" w:lastColumn="0" w:noHBand="0" w:noVBand="1"/>
      </w:tblPr>
      <w:tblGrid>
        <w:gridCol w:w="1607"/>
        <w:gridCol w:w="7743"/>
      </w:tblGrid>
      <w:tr w:rsidR="003743AD" w:rsidRPr="00740C35" w14:paraId="4F86B8D8" w14:textId="77777777" w:rsidTr="000D43B6">
        <w:tc>
          <w:tcPr>
            <w:tcW w:w="1607" w:type="dxa"/>
          </w:tcPr>
          <w:p w14:paraId="2B6EAF74" w14:textId="77777777" w:rsidR="003743AD" w:rsidRPr="00CB0304" w:rsidRDefault="003743AD" w:rsidP="000D43B6">
            <w:pPr>
              <w:rPr>
                <w:b/>
                <w:bCs/>
              </w:rPr>
            </w:pPr>
            <w:r>
              <w:rPr>
                <w:b/>
                <w:bCs/>
              </w:rPr>
              <w:t>Category</w:t>
            </w:r>
          </w:p>
        </w:tc>
        <w:tc>
          <w:tcPr>
            <w:tcW w:w="7743" w:type="dxa"/>
          </w:tcPr>
          <w:p w14:paraId="504DB0DC" w14:textId="77777777" w:rsidR="003743AD" w:rsidRPr="00CB0304" w:rsidRDefault="003743AD" w:rsidP="000D43B6">
            <w:pPr>
              <w:rPr>
                <w:b/>
                <w:bCs/>
              </w:rPr>
            </w:pPr>
            <w:r>
              <w:rPr>
                <w:b/>
                <w:bCs/>
              </w:rPr>
              <w:t>Description</w:t>
            </w:r>
          </w:p>
        </w:tc>
      </w:tr>
      <w:tr w:rsidR="003743AD" w:rsidRPr="00740C35" w14:paraId="7A6F1447" w14:textId="77777777" w:rsidTr="000D43B6">
        <w:tc>
          <w:tcPr>
            <w:tcW w:w="1607" w:type="dxa"/>
          </w:tcPr>
          <w:p w14:paraId="7E6E16E6" w14:textId="77777777" w:rsidR="003743AD" w:rsidRPr="00740C35" w:rsidRDefault="003743AD" w:rsidP="000D43B6">
            <w:r>
              <w:t>Definition</w:t>
            </w:r>
          </w:p>
        </w:tc>
        <w:tc>
          <w:tcPr>
            <w:tcW w:w="7743" w:type="dxa"/>
          </w:tcPr>
          <w:p w14:paraId="60716CFD" w14:textId="77777777" w:rsidR="003743AD" w:rsidRPr="00740C35" w:rsidRDefault="003743AD" w:rsidP="000D43B6">
            <w:r>
              <w:t>This strategy focuses on strengthening the MOH</w:t>
            </w:r>
            <w:r w:rsidR="00EC5186">
              <w:t>’</w:t>
            </w:r>
            <w:r>
              <w:t>s capacity for transparent, efficient, and rational procurement of priority medications and diagnostics for hypertension and diabetes in primary care. The goal is to ensure consistent availability of quality-assured medications at reduced cost, aligned with the Clinical Pathway (Strategy #2). This strategy aligns with the current administration</w:t>
            </w:r>
            <w:r w:rsidR="00EC5186">
              <w:t>’</w:t>
            </w:r>
            <w:r>
              <w:t>s national health policy priority of centralized procurement to reduce prices, minimize discretionary purchasing, and improve supply chain reliability across the public health system.</w:t>
            </w:r>
          </w:p>
        </w:tc>
      </w:tr>
      <w:tr w:rsidR="003743AD" w:rsidRPr="00740C35" w14:paraId="451411E8" w14:textId="77777777" w:rsidTr="000D43B6">
        <w:tc>
          <w:tcPr>
            <w:tcW w:w="1607" w:type="dxa"/>
          </w:tcPr>
          <w:p w14:paraId="1269D6FD" w14:textId="77777777" w:rsidR="003743AD" w:rsidRPr="00740C35" w:rsidRDefault="003743AD" w:rsidP="000D43B6">
            <w:r>
              <w:t>Actor</w:t>
            </w:r>
          </w:p>
        </w:tc>
        <w:tc>
          <w:tcPr>
            <w:tcW w:w="7743" w:type="dxa"/>
          </w:tcPr>
          <w:p w14:paraId="016970AB" w14:textId="77777777" w:rsidR="003743AD" w:rsidRPr="00740C35" w:rsidRDefault="003743AD" w:rsidP="000D43B6">
            <w:r>
              <w:t xml:space="preserve">Central-level MOH officials, including the National Chronic Disease Program (NCD office); the Vice Ministry of Health Regulation, Surveillance, and Control; and central- and department-level procurement officers will lead this strategy. PAHO experts will provide technical assistance. The INCAP technical assistance team will provide advocacy and support at the department and district levels, if requested by the MOH. The MOH NCD </w:t>
            </w:r>
            <w:r w:rsidR="00F27B8C">
              <w:t>office</w:t>
            </w:r>
            <w:r>
              <w:t xml:space="preserve"> also leads the rollout of the national medication estimation tool described below.</w:t>
            </w:r>
          </w:p>
        </w:tc>
      </w:tr>
      <w:tr w:rsidR="003743AD" w:rsidRPr="00740C35" w14:paraId="6D237887" w14:textId="77777777" w:rsidTr="000D43B6">
        <w:tc>
          <w:tcPr>
            <w:tcW w:w="1607" w:type="dxa"/>
          </w:tcPr>
          <w:p w14:paraId="2DFFDD8E" w14:textId="77777777" w:rsidR="003743AD" w:rsidRPr="00740C35" w:rsidRDefault="003743AD" w:rsidP="000D43B6">
            <w:r>
              <w:t>Action</w:t>
            </w:r>
          </w:p>
        </w:tc>
        <w:tc>
          <w:tcPr>
            <w:tcW w:w="7743" w:type="dxa"/>
          </w:tcPr>
          <w:p w14:paraId="4BE36195" w14:textId="77777777" w:rsidR="00595186" w:rsidRPr="00740C35" w:rsidRDefault="003743AD" w:rsidP="00595186">
            <w:r>
              <w:t>The MOH will strengthen procurement processes for a defined set of priority medications and diagnostics aligned with the Clinical Pathway for hypertension and diabetes. PAHO will provide technical assistance to the MOH on centralized procurement, including the possibility of bulk purchasing through the PAHO Strategic Fund or similar centralized pooled procurement mechanism.</w:t>
            </w:r>
            <w:r w:rsidR="00E42FF0">
              <w:fldChar w:fldCharType="begin">
                <w:fldData xml:space="preserve">PEVuZE5vdGU+PENpdGU+PEF1dGhvcj5NU1BBUzwvQXV0aG9yPjxZZWFyPjIwMjQ8L1llYXI+PFJl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</w:fldData>
              </w:fldChar>
            </w:r>
            <w:r w:rsidR="00E42FF0">
              <w:instrText xml:space="preserve"> ADDIN EN.CITE </w:instrText>
            </w:r>
            <w:r w:rsidR="00E42FF0">
              <w:fldChar w:fldCharType="begin">
                <w:fldData xml:space="preserve">PEVuZE5vdGU+PENpdGU+PEF1dGhvcj5NU1BBUzwvQXV0aG9yPjxZZWFyPjIwMjQ8L1llYXI+PFJl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</w:fldData>
              </w:fldChar>
            </w:r>
            <w:r w:rsidR="00E42FF0">
              <w:instrText xml:space="preserve"> ADDIN EN.CITE.DATA </w:instrText>
            </w:r>
            <w:r w:rsidR="00E42FF0">
              <w:fldChar w:fldCharType="end"/>
            </w:r>
            <w:r w:rsidR="00E42FF0">
              <w:fldChar w:fldCharType="separate"/>
            </w:r>
            <w:r w:rsidR="00E42FF0" w:rsidRPr="00E42FF0">
              <w:rPr>
                <w:noProof/>
                <w:vertAlign w:val="superscript"/>
              </w:rPr>
              <w:t>6,7</w:t>
            </w:r>
            <w:r w:rsidR="00E42FF0">
              <w:fldChar w:fldCharType="end"/>
            </w:r>
            <w:r>
              <w:t xml:space="preserve"> The INCAP technical assistance team will advocate with department and district MOH officials to prioritize procurement of Clinical Pathway medications and will monitor medication availability at project health facilities as part of routine supportive supervision (Strategy #1). </w:t>
            </w:r>
            <w:r w:rsidR="00595186">
              <w:t>Medications aligned with the HEARTS Clinical Pathway have been formally incorporated into the MOH</w:t>
            </w:r>
            <w:r w:rsidR="00EC5186">
              <w:t>’</w:t>
            </w:r>
            <w:r w:rsidR="00595186">
              <w:t xml:space="preserve">s 2027 Annual Operational Plan, which is the institutional planning mechanism used across the health system to define and budget procurement needs. </w:t>
            </w:r>
            <w:r>
              <w:t>Th</w:t>
            </w:r>
            <w:r w:rsidR="00595186">
              <w:t xml:space="preserve">is </w:t>
            </w:r>
            <w:r w:rsidR="00822FB9">
              <w:t xml:space="preserve">Annual Operational Plan </w:t>
            </w:r>
            <w:r>
              <w:t>establishes a projected procurement mix of approximately 60% centralized procurement through the PAHO Strategic Fund and 40% local procurement at the health area level. To support area-level planning, the MOH has developed a national medication estimation tool for non-communicable disease management, which was disseminated to all 29 health areas in 2026 and will serve as the official instrument for estimating medication needs for both centralized and local procurement. Where availability of Clinical Pathway medications remains incomplete during the procurement transition, clinical care will continue under the transitional treatment protocols described in Strategy #2.</w:t>
            </w:r>
          </w:p>
        </w:tc>
      </w:tr>
      <w:tr w:rsidR="003743AD" w:rsidRPr="00740C35" w14:paraId="42CFA704" w14:textId="77777777" w:rsidTr="000D43B6">
        <w:tc>
          <w:tcPr>
            <w:tcW w:w="1607" w:type="dxa"/>
          </w:tcPr>
          <w:p w14:paraId="04D3C65D" w14:textId="77777777" w:rsidR="003743AD" w:rsidRPr="00740C35" w:rsidRDefault="003743AD" w:rsidP="000D43B6">
            <w:r>
              <w:t>Action target, including health system level</w:t>
            </w:r>
          </w:p>
        </w:tc>
        <w:tc>
          <w:tcPr>
            <w:tcW w:w="7743" w:type="dxa"/>
          </w:tcPr>
          <w:p w14:paraId="4B6D7FE1" w14:textId="77777777" w:rsidR="003743AD" w:rsidRPr="00740C35" w:rsidRDefault="003743AD" w:rsidP="000D43B6">
            <w:r>
              <w:t>MOH officials and procurement staff at multiple levels (central, department, district, and facility levels).</w:t>
            </w:r>
          </w:p>
        </w:tc>
      </w:tr>
      <w:tr w:rsidR="003743AD" w:rsidRPr="00740C35" w14:paraId="5A56ADCA" w14:textId="77777777" w:rsidTr="000D43B6">
        <w:tc>
          <w:tcPr>
            <w:tcW w:w="1607" w:type="dxa"/>
          </w:tcPr>
          <w:p w14:paraId="33471AD9" w14:textId="77777777" w:rsidR="003743AD" w:rsidRPr="00740C35" w:rsidRDefault="003743AD" w:rsidP="000D43B6">
            <w:r>
              <w:t>Temporality</w:t>
            </w:r>
          </w:p>
        </w:tc>
        <w:tc>
          <w:tcPr>
            <w:tcW w:w="7743" w:type="dxa"/>
          </w:tcPr>
          <w:p w14:paraId="49DDBADE" w14:textId="77777777" w:rsidR="003743AD" w:rsidRPr="00740C35" w:rsidRDefault="003743AD" w:rsidP="000D43B6">
            <w:r>
              <w:t xml:space="preserve">MOH procurement actions and PAHO technical assistance will be ongoing but likely non-linear, reflecting the realities of government procurement cycles and political processes. The INCAP technical assistance team will monitor medication availability monthly during supportive supervision visits (Strategy #1) and will review procurement status quarterly during Technical Advisory Committee meetings. Procurement aligned with the standardized Clinical Pathway is expected to be progressively realized over the course of 2027 </w:t>
            </w:r>
            <w:r>
              <w:lastRenderedPageBreak/>
              <w:t xml:space="preserve">following execution of the </w:t>
            </w:r>
            <w:r w:rsidR="00822FB9">
              <w:t>Annual Operational Plan</w:t>
            </w:r>
            <w:r>
              <w:t>, with full national availability anticipated approximately one year after planning.</w:t>
            </w:r>
          </w:p>
        </w:tc>
      </w:tr>
      <w:tr w:rsidR="003743AD" w:rsidRPr="00740C35" w14:paraId="300C0EBE" w14:textId="77777777" w:rsidTr="000D43B6">
        <w:tc>
          <w:tcPr>
            <w:tcW w:w="1607" w:type="dxa"/>
          </w:tcPr>
          <w:p w14:paraId="4A5601BD" w14:textId="77777777" w:rsidR="003743AD" w:rsidRPr="00740C35" w:rsidRDefault="003743AD" w:rsidP="000D43B6">
            <w:r>
              <w:lastRenderedPageBreak/>
              <w:t>Dose</w:t>
            </w:r>
          </w:p>
        </w:tc>
        <w:tc>
          <w:tcPr>
            <w:tcW w:w="7743" w:type="dxa"/>
          </w:tcPr>
          <w:p w14:paraId="608D83F4" w14:textId="77777777" w:rsidR="003743AD" w:rsidRPr="00740C35" w:rsidRDefault="003743AD" w:rsidP="000D43B6">
            <w:r>
              <w:t>Medication availability monitoring will take place during each supportive supervision visit (Strategy #1). Quarterly Technical Advisory Committee meetings will include a standing agenda item on procurement status. Additional advocacy and technical assistance will be provided as needed based on identified gaps.</w:t>
            </w:r>
          </w:p>
        </w:tc>
      </w:tr>
      <w:tr w:rsidR="003743AD" w:rsidRPr="00740C35" w14:paraId="6BB5CEE4" w14:textId="77777777" w:rsidTr="000D43B6">
        <w:tc>
          <w:tcPr>
            <w:tcW w:w="1607" w:type="dxa"/>
          </w:tcPr>
          <w:p w14:paraId="599E6677" w14:textId="77777777" w:rsidR="003743AD" w:rsidRPr="00740C35" w:rsidRDefault="003743AD" w:rsidP="000D43B6">
            <w:r>
              <w:t>Implementation outcome affected</w:t>
            </w:r>
          </w:p>
        </w:tc>
        <w:tc>
          <w:tcPr>
            <w:tcW w:w="7743" w:type="dxa"/>
          </w:tcPr>
          <w:p w14:paraId="2CCDBC19" w14:textId="77777777" w:rsidR="003743AD" w:rsidRPr="00740C35" w:rsidRDefault="003743AD" w:rsidP="000D43B6">
            <w:r>
              <w:t>This strategy primarily affects implementation fidelity, specifically the fidelity outcome relating to the proportion of health facilities with availability of all core medications and diagnostics each month.</w:t>
            </w:r>
          </w:p>
        </w:tc>
      </w:tr>
      <w:tr w:rsidR="003743AD" w:rsidRPr="00740C35" w14:paraId="07D55D00" w14:textId="77777777" w:rsidTr="000D43B6">
        <w:tc>
          <w:tcPr>
            <w:tcW w:w="1607" w:type="dxa"/>
          </w:tcPr>
          <w:p w14:paraId="38CEE96E" w14:textId="77777777" w:rsidR="003743AD" w:rsidRPr="00740C35" w:rsidRDefault="003743AD" w:rsidP="000D43B6">
            <w:r>
              <w:t>Justification</w:t>
            </w:r>
          </w:p>
        </w:tc>
        <w:tc>
          <w:tcPr>
            <w:tcW w:w="7743" w:type="dxa"/>
          </w:tcPr>
          <w:p w14:paraId="74DDEA50" w14:textId="29AE0ED2" w:rsidR="00451DF6" w:rsidRDefault="003743AD" w:rsidP="000D43B6">
            <w:r>
              <w:t>This strategy aligns with the following HEARTS module: Access to essential medicines and technologies.</w:t>
            </w:r>
          </w:p>
          <w:p w14:paraId="0072F89A" w14:textId="77777777" w:rsidR="00451DF6" w:rsidRDefault="00451DF6" w:rsidP="000D43B6"/>
          <w:p w14:paraId="55B7D0E2" w14:textId="77777777" w:rsidR="003743AD" w:rsidRPr="00740C35" w:rsidRDefault="00451DF6" w:rsidP="000D43B6">
            <w:r>
              <w:t xml:space="preserve">This strategy also aligns with </w:t>
            </w:r>
            <w:r w:rsidR="003743AD">
              <w:t>the following ERIC strategies: Centralize technical assistance and Mandate change.</w:t>
            </w:r>
          </w:p>
        </w:tc>
      </w:tr>
      <w:bookmarkEnd w:id="157"/>
    </w:tbl>
    <w:p w14:paraId="1F5D8159" w14:textId="77777777" w:rsidR="003743AD" w:rsidRDefault="003743AD" w:rsidP="003743AD">
      <w:r>
        <w:br w:type="page"/>
      </w:r>
    </w:p>
    <w:p w14:paraId="6137FD96" w14:textId="77777777" w:rsidR="003743AD" w:rsidRPr="00180486" w:rsidRDefault="003743AD" w:rsidP="003743AD">
      <w:pPr>
        <w:rPr>
          <w:b/>
          <w:bCs/>
        </w:rPr>
      </w:pPr>
      <w:r>
        <w:rPr>
          <w:b/>
          <w:bCs/>
        </w:rPr>
        <w:lastRenderedPageBreak/>
        <w:t>Strategy #4: Task sharing with non-physician health workers</w:t>
      </w:r>
    </w:p>
    <w:p w14:paraId="3C083D8E" w14:textId="77777777" w:rsidR="003743AD" w:rsidRPr="00180486" w:rsidRDefault="003743AD" w:rsidP="003743AD"/>
    <w:tbl>
      <w:tblPr>
        <w:tblStyle w:val="TableGrid"/>
        <w:tblW w:w="0" w:type="auto"/>
        <w:tblCellMar>
          <w:top w:w="14" w:type="dxa"/>
          <w:left w:w="29" w:type="dxa"/>
          <w:bottom w:w="14" w:type="dxa"/>
          <w:right w:w="29" w:type="dxa"/>
        </w:tblCellMar>
        <w:tblLook w:val="04A0" w:firstRow="1" w:lastRow="0" w:firstColumn="1" w:lastColumn="0" w:noHBand="0" w:noVBand="1"/>
      </w:tblPr>
      <w:tblGrid>
        <w:gridCol w:w="1606"/>
        <w:gridCol w:w="7744"/>
      </w:tblGrid>
      <w:tr w:rsidR="003743AD" w:rsidRPr="00740C35" w14:paraId="0534C6DF" w14:textId="77777777" w:rsidTr="000D43B6">
        <w:tc>
          <w:tcPr>
            <w:tcW w:w="1606" w:type="dxa"/>
          </w:tcPr>
          <w:p w14:paraId="232E572A" w14:textId="77777777" w:rsidR="003743AD" w:rsidRPr="00CB0304" w:rsidRDefault="003743AD" w:rsidP="000D43B6">
            <w:pPr>
              <w:rPr>
                <w:b/>
                <w:bCs/>
              </w:rPr>
            </w:pPr>
            <w:r>
              <w:rPr>
                <w:b/>
                <w:bCs/>
              </w:rPr>
              <w:t>Category</w:t>
            </w:r>
          </w:p>
        </w:tc>
        <w:tc>
          <w:tcPr>
            <w:tcW w:w="7744" w:type="dxa"/>
          </w:tcPr>
          <w:p w14:paraId="43D2B349" w14:textId="77777777" w:rsidR="003743AD" w:rsidRPr="00CB0304" w:rsidRDefault="003743AD" w:rsidP="000D43B6">
            <w:pPr>
              <w:rPr>
                <w:b/>
                <w:bCs/>
              </w:rPr>
            </w:pPr>
            <w:r>
              <w:rPr>
                <w:b/>
                <w:bCs/>
              </w:rPr>
              <w:t>Description</w:t>
            </w:r>
          </w:p>
        </w:tc>
      </w:tr>
      <w:tr w:rsidR="003743AD" w:rsidRPr="00740C35" w14:paraId="44DD5602" w14:textId="77777777" w:rsidTr="000D43B6">
        <w:tc>
          <w:tcPr>
            <w:tcW w:w="1606" w:type="dxa"/>
          </w:tcPr>
          <w:p w14:paraId="54BE1A33" w14:textId="77777777" w:rsidR="003743AD" w:rsidRPr="00740C35" w:rsidRDefault="003743AD" w:rsidP="000D43B6">
            <w:r>
              <w:t>Definition</w:t>
            </w:r>
          </w:p>
        </w:tc>
        <w:tc>
          <w:tcPr>
            <w:tcW w:w="7744" w:type="dxa"/>
          </w:tcPr>
          <w:p w14:paraId="1BFFF16B" w14:textId="77777777" w:rsidR="003743AD" w:rsidRPr="00740C35" w:rsidRDefault="003743AD" w:rsidP="000D43B6">
            <w:r>
              <w:t>This strategy focuses on enabling non-physician health workers (professional nurses and auxiliary nurses) at health facilities to independently prescribe and monitor patients with hypertension and/or diabetes, within the scope of the Clinical Pathway (Strategy #2) and with physician supervision as needed.</w:t>
            </w:r>
          </w:p>
        </w:tc>
      </w:tr>
      <w:tr w:rsidR="003743AD" w:rsidRPr="00740C35" w14:paraId="5D89249B" w14:textId="77777777" w:rsidTr="000D43B6">
        <w:tc>
          <w:tcPr>
            <w:tcW w:w="1606" w:type="dxa"/>
          </w:tcPr>
          <w:p w14:paraId="7A397725" w14:textId="77777777" w:rsidR="003743AD" w:rsidRPr="00740C35" w:rsidRDefault="003743AD" w:rsidP="000D43B6">
            <w:r>
              <w:t>Actor</w:t>
            </w:r>
          </w:p>
        </w:tc>
        <w:tc>
          <w:tcPr>
            <w:tcW w:w="7744" w:type="dxa"/>
          </w:tcPr>
          <w:p w14:paraId="099CC047" w14:textId="77777777" w:rsidR="003743AD" w:rsidRPr="00740C35" w:rsidRDefault="003743AD" w:rsidP="000D43B6">
            <w:r>
              <w:t>Health facility leaders (physicians and head nurses) at health centers will enact this strategy at the facility level. The INCAP technical assistance team will promote task sharing during monthly supportive supervision visits (Strategy #1) and will advocate for it during Technical Advisory Committee meetings.</w:t>
            </w:r>
          </w:p>
        </w:tc>
      </w:tr>
      <w:tr w:rsidR="003743AD" w:rsidRPr="00740C35" w14:paraId="78F75C1D" w14:textId="77777777" w:rsidTr="000D43B6">
        <w:tc>
          <w:tcPr>
            <w:tcW w:w="1606" w:type="dxa"/>
          </w:tcPr>
          <w:p w14:paraId="714E2CB7" w14:textId="77777777" w:rsidR="003743AD" w:rsidRPr="00740C35" w:rsidRDefault="003743AD" w:rsidP="000D43B6">
            <w:r>
              <w:t>Action</w:t>
            </w:r>
          </w:p>
        </w:tc>
        <w:tc>
          <w:tcPr>
            <w:tcW w:w="7744" w:type="dxa"/>
          </w:tcPr>
          <w:p w14:paraId="5F166396" w14:textId="77777777" w:rsidR="003743AD" w:rsidRPr="00740C35" w:rsidRDefault="003743AD" w:rsidP="000D43B6">
            <w:r>
              <w:t>Non-physician health workers will independently perform clinical tasks including titration of medications according to the Clinical Pathway, blood pressure and blood glucose monitoring, provision of lifestyle counseling, completion of clinical records, and maintenance of patient registries. Physicians at health centers will provide supervision and consultation for complex cases but will not be required to approve routine prescribing decisions that fall within the Clinical Pathway. The degree of task sharing will be determined at each health facility based on local staffing, capacity, and leadership, rather than mandated centrally.</w:t>
            </w:r>
          </w:p>
        </w:tc>
      </w:tr>
      <w:tr w:rsidR="003743AD" w:rsidRPr="00740C35" w14:paraId="5BB149AE" w14:textId="77777777" w:rsidTr="000D43B6">
        <w:tc>
          <w:tcPr>
            <w:tcW w:w="1606" w:type="dxa"/>
          </w:tcPr>
          <w:p w14:paraId="4495B095" w14:textId="77777777" w:rsidR="003743AD" w:rsidRPr="00740C35" w:rsidRDefault="003743AD" w:rsidP="000D43B6">
            <w:r>
              <w:t>Action target, including health system level</w:t>
            </w:r>
          </w:p>
        </w:tc>
        <w:tc>
          <w:tcPr>
            <w:tcW w:w="7744" w:type="dxa"/>
          </w:tcPr>
          <w:p w14:paraId="3DA41B1F" w14:textId="77777777" w:rsidR="003743AD" w:rsidRPr="00740C35" w:rsidRDefault="003743AD" w:rsidP="000D43B6">
            <w:r>
              <w:t>Non-physician health workers (professional nurses and auxiliary nurses) and physicians at health centers (facility level).</w:t>
            </w:r>
          </w:p>
        </w:tc>
      </w:tr>
      <w:tr w:rsidR="003743AD" w:rsidRPr="00740C35" w14:paraId="7A7F9624" w14:textId="77777777" w:rsidTr="000D43B6">
        <w:tc>
          <w:tcPr>
            <w:tcW w:w="1606" w:type="dxa"/>
          </w:tcPr>
          <w:p w14:paraId="3B6474BF" w14:textId="77777777" w:rsidR="003743AD" w:rsidRPr="00740C35" w:rsidRDefault="003743AD" w:rsidP="000D43B6">
            <w:r>
              <w:t>Temporality</w:t>
            </w:r>
          </w:p>
        </w:tc>
        <w:tc>
          <w:tcPr>
            <w:tcW w:w="7744" w:type="dxa"/>
          </w:tcPr>
          <w:p w14:paraId="17DFA9BE" w14:textId="77777777" w:rsidR="003743AD" w:rsidRPr="00740C35" w:rsidRDefault="003743AD" w:rsidP="000D43B6">
            <w:r>
              <w:t>Task sharing will be introduced during initial HEARTS training and is expected to develop progressively as non-physician health workers gain confidence and experience with the Clinical Pathway. The INCAP technical assistance team will reinforce task sharing monthly during supportive supervision visits (Strategy #1) and quarterly during Technical Advisory Committee meetings.</w:t>
            </w:r>
          </w:p>
        </w:tc>
      </w:tr>
      <w:tr w:rsidR="003743AD" w:rsidRPr="00740C35" w14:paraId="1D527FAD" w14:textId="77777777" w:rsidTr="000D43B6">
        <w:tc>
          <w:tcPr>
            <w:tcW w:w="1606" w:type="dxa"/>
          </w:tcPr>
          <w:p w14:paraId="0BAFE528" w14:textId="77777777" w:rsidR="003743AD" w:rsidRPr="00740C35" w:rsidRDefault="003743AD" w:rsidP="000D43B6">
            <w:r>
              <w:t>Dose</w:t>
            </w:r>
          </w:p>
        </w:tc>
        <w:tc>
          <w:tcPr>
            <w:tcW w:w="7744" w:type="dxa"/>
          </w:tcPr>
          <w:p w14:paraId="75F6EF98" w14:textId="77777777" w:rsidR="003743AD" w:rsidRPr="00740C35" w:rsidRDefault="003743AD" w:rsidP="000D43B6">
            <w:r>
              <w:t>Monthly supportive supervision visits will include observation and feedback on task sharing practices. Quarterly Technical Advisory Committee meetings will include discussion of task sharing progress and barriers.</w:t>
            </w:r>
          </w:p>
        </w:tc>
      </w:tr>
      <w:tr w:rsidR="003743AD" w:rsidRPr="00740C35" w14:paraId="2F06C753" w14:textId="77777777" w:rsidTr="000D43B6">
        <w:tc>
          <w:tcPr>
            <w:tcW w:w="1606" w:type="dxa"/>
          </w:tcPr>
          <w:p w14:paraId="00F8C114" w14:textId="77777777" w:rsidR="003743AD" w:rsidRPr="00740C35" w:rsidRDefault="003743AD" w:rsidP="000D43B6">
            <w:r>
              <w:t>Implementation outcome affected</w:t>
            </w:r>
          </w:p>
        </w:tc>
        <w:tc>
          <w:tcPr>
            <w:tcW w:w="7744" w:type="dxa"/>
          </w:tcPr>
          <w:p w14:paraId="6213DCB4" w14:textId="77777777" w:rsidR="003743AD" w:rsidRPr="00740C35" w:rsidRDefault="003743AD" w:rsidP="000D43B6">
            <w:r>
              <w:t>This strategy primarily affects implementation fidelity, specifically the fidelity outcome relating to the proportion of hypertension or diabetes prescriptions written by a non-physician health worker.</w:t>
            </w:r>
          </w:p>
        </w:tc>
      </w:tr>
      <w:tr w:rsidR="003743AD" w:rsidRPr="00740C35" w14:paraId="516943FA" w14:textId="77777777" w:rsidTr="000D43B6">
        <w:tc>
          <w:tcPr>
            <w:tcW w:w="1606" w:type="dxa"/>
          </w:tcPr>
          <w:p w14:paraId="3219899A" w14:textId="77777777" w:rsidR="003743AD" w:rsidRPr="00740C35" w:rsidRDefault="003743AD" w:rsidP="000D43B6">
            <w:r>
              <w:t>Justification</w:t>
            </w:r>
          </w:p>
        </w:tc>
        <w:tc>
          <w:tcPr>
            <w:tcW w:w="7744" w:type="dxa"/>
          </w:tcPr>
          <w:p w14:paraId="18C0B99B" w14:textId="77777777" w:rsidR="00451DF6" w:rsidRDefault="003743AD" w:rsidP="000D43B6">
            <w:r>
              <w:t>This strategy aligns with the following HEARTS module: Team-based care.</w:t>
            </w:r>
          </w:p>
          <w:p w14:paraId="349D2EEC" w14:textId="77777777" w:rsidR="00451DF6" w:rsidRDefault="00451DF6" w:rsidP="000D43B6"/>
          <w:p w14:paraId="0D1DF5BE" w14:textId="77777777" w:rsidR="003743AD" w:rsidRPr="00740C35" w:rsidRDefault="00451DF6" w:rsidP="000D43B6">
            <w:r>
              <w:t xml:space="preserve">This strategy also aligns with </w:t>
            </w:r>
            <w:r w:rsidR="003743AD">
              <w:t xml:space="preserve">the following ERIC strategies: Create new clinical teams and </w:t>
            </w:r>
            <w:proofErr w:type="gramStart"/>
            <w:r w:rsidR="003743AD">
              <w:t>Revise</w:t>
            </w:r>
            <w:proofErr w:type="gramEnd"/>
            <w:r w:rsidR="003743AD">
              <w:t xml:space="preserve"> professional roles.</w:t>
            </w:r>
          </w:p>
        </w:tc>
      </w:tr>
    </w:tbl>
    <w:p w14:paraId="4E61B260" w14:textId="77777777" w:rsidR="003743AD" w:rsidRDefault="003743AD" w:rsidP="003743AD">
      <w:pPr>
        <w:rPr>
          <w:b/>
          <w:bCs/>
        </w:rPr>
      </w:pPr>
      <w:r>
        <w:rPr>
          <w:b/>
          <w:bCs/>
        </w:rPr>
        <w:br w:type="page"/>
      </w:r>
    </w:p>
    <w:p w14:paraId="1504DD93" w14:textId="77777777" w:rsidR="003743AD" w:rsidRDefault="003743AD" w:rsidP="003743AD">
      <w:pPr>
        <w:rPr>
          <w:b/>
          <w:bCs/>
        </w:rPr>
      </w:pPr>
      <w:r>
        <w:rPr>
          <w:b/>
          <w:bCs/>
        </w:rPr>
        <w:lastRenderedPageBreak/>
        <w:t>Strategy #5: Quality monitoring systems</w:t>
      </w:r>
    </w:p>
    <w:p w14:paraId="76B51BED" w14:textId="77777777" w:rsidR="003743AD" w:rsidRDefault="003743AD" w:rsidP="003743AD">
      <w:pPr>
        <w:rPr>
          <w:b/>
          <w:bCs/>
        </w:rPr>
      </w:pPr>
    </w:p>
    <w:tbl>
      <w:tblPr>
        <w:tblStyle w:val="TableGrid"/>
        <w:tblW w:w="0" w:type="auto"/>
        <w:tblCellMar>
          <w:top w:w="14" w:type="dxa"/>
          <w:left w:w="29" w:type="dxa"/>
          <w:bottom w:w="14" w:type="dxa"/>
          <w:right w:w="29" w:type="dxa"/>
        </w:tblCellMar>
        <w:tblLook w:val="04A0" w:firstRow="1" w:lastRow="0" w:firstColumn="1" w:lastColumn="0" w:noHBand="0" w:noVBand="1"/>
      </w:tblPr>
      <w:tblGrid>
        <w:gridCol w:w="1606"/>
        <w:gridCol w:w="7744"/>
      </w:tblGrid>
      <w:tr w:rsidR="003743AD" w:rsidRPr="00CB0304" w14:paraId="73E487F3" w14:textId="77777777" w:rsidTr="000D43B6">
        <w:tc>
          <w:tcPr>
            <w:tcW w:w="1606" w:type="dxa"/>
          </w:tcPr>
          <w:p w14:paraId="1CFD56E6" w14:textId="77777777" w:rsidR="003743AD" w:rsidRPr="00CB0304" w:rsidRDefault="003743AD" w:rsidP="000D43B6">
            <w:pPr>
              <w:rPr>
                <w:b/>
                <w:bCs/>
              </w:rPr>
            </w:pPr>
            <w:r>
              <w:rPr>
                <w:b/>
                <w:bCs/>
              </w:rPr>
              <w:t>Category</w:t>
            </w:r>
          </w:p>
        </w:tc>
        <w:tc>
          <w:tcPr>
            <w:tcW w:w="7744" w:type="dxa"/>
          </w:tcPr>
          <w:p w14:paraId="3DFB7C83" w14:textId="77777777" w:rsidR="003743AD" w:rsidRPr="00CB0304" w:rsidRDefault="003743AD" w:rsidP="000D43B6">
            <w:pPr>
              <w:rPr>
                <w:b/>
                <w:bCs/>
              </w:rPr>
            </w:pPr>
            <w:r>
              <w:rPr>
                <w:b/>
                <w:bCs/>
              </w:rPr>
              <w:t>Description</w:t>
            </w:r>
          </w:p>
        </w:tc>
      </w:tr>
      <w:tr w:rsidR="003743AD" w:rsidRPr="00740C35" w14:paraId="0234E20B" w14:textId="77777777" w:rsidTr="000D43B6">
        <w:tc>
          <w:tcPr>
            <w:tcW w:w="1606" w:type="dxa"/>
          </w:tcPr>
          <w:p w14:paraId="214077BB" w14:textId="77777777" w:rsidR="003743AD" w:rsidRPr="00740C35" w:rsidRDefault="003743AD" w:rsidP="000D43B6">
            <w:r>
              <w:t>Definition</w:t>
            </w:r>
          </w:p>
        </w:tc>
        <w:tc>
          <w:tcPr>
            <w:tcW w:w="7744" w:type="dxa"/>
          </w:tcPr>
          <w:p w14:paraId="413DFD8D" w14:textId="20B7BCC3" w:rsidR="003743AD" w:rsidRPr="00740C35" w:rsidRDefault="003743AD" w:rsidP="000D43B6">
            <w:r>
              <w:t>This strategy focuses on strengthening health information systems at multiple levels to enable standardized monitoring and continuous quality improvement of hypertension and diabetes care. In the HEARTS model, systems monitoring is not an end in itself but a foundation for iterative improvement cycles.</w:t>
            </w:r>
            <w:r w:rsidR="006F5CD2">
              <w:fldChar w:fldCharType="begin"/>
            </w:r>
            <w:r w:rsidR="00A645D1">
              <w:instrText xml:space="preserve"> ADDIN EN.CITE &lt;EndNote&gt;&lt;Cite&gt;&lt;Author&gt;Londoño&lt;/Author&gt;&lt;Year&gt;2026&lt;/Year&gt;&lt;RecNum&gt;8439&lt;/RecNum&gt;&lt;DisplayText&gt;&lt;style face="superscript"&gt;8&lt;/style&gt;&lt;/DisplayText&gt;&lt;record&gt;&lt;rec-number&gt;8439&lt;/rec-number&gt;&lt;foreign-keys&gt;&lt;key app="EN" db-id="vd02wwwtutxx0xepxwcptz2n9tvvesev5ff0" timestamp="1764892861"&gt;8439&lt;/key&gt;&lt;/foreign-keys&gt;&lt;ref-type name="Journal Article"&gt;17&lt;/ref-type&gt;&lt;contributors&gt;&lt;authors&gt;&lt;author&gt;Londoño, Esteban&lt;/author&gt;&lt;author&gt;Gupta, Reena&lt;/author&gt;&lt;author&gt;Van der Stuyft, Patrick&lt;/author&gt;&lt;author&gt;Heine, Martin&lt;/author&gt;&lt;author&gt;Giraldo, Gloria&lt;/author&gt;&lt;author&gt;Ku, Grace Marie&lt;/author&gt;&lt;author&gt;Brettler, Jeffrey&lt;/author&gt;&lt;author&gt;Rosende, Andrés&lt;/author&gt;&lt;author&gt;Irazola, Vilma&lt;/author&gt;&lt;author&gt;Toelsie, Jerry&lt;/author&gt;&lt;author&gt;Neira, Carolina&lt;/author&gt;&lt;author&gt;Aumala, Teresa&lt;/author&gt;&lt;author&gt;Valdés, Yamilé&lt;/author&gt;&lt;author&gt;Zúñiga, Eric&lt;/author&gt;&lt;author&gt;Rodríguez, Libardo&lt;/author&gt;&lt;author&gt;Villatoro, Matías&lt;/author&gt;&lt;author&gt;Escobar, María Cristina&lt;/author&gt;&lt;author&gt;Pérez, Vivian&lt;/author&gt;&lt;author&gt;Bencomo, Alied&lt;/author&gt;&lt;author&gt;Pereira, Michael&lt;/author&gt;&lt;author&gt;Rosa, Andelys de la&lt;/author&gt;&lt;author&gt;Ordunez, Pedro&lt;/author&gt;&lt;/authors&gt;&lt;/contributors&gt;&lt;titles&gt;&lt;title&gt;HEARTS quality: a policy framework to strengthen hypertension and cardiovascular risk management in primary healthcare—insights from HEARTS in the Americas&lt;/title&gt;&lt;secondary-title&gt;The Lancet Regional Health - Americas&lt;/secondary-title&gt;&lt;/titles&gt;&lt;periodical&gt;&lt;full-title&gt;The Lancet Regional Health - Americas&lt;/full-title&gt;&lt;/periodical&gt;&lt;volume&gt;53&lt;/volume&gt;&lt;section&gt;101311&lt;/section&gt;&lt;dates&gt;&lt;year&gt;2026&lt;/year&gt;&lt;/dates&gt;&lt;isbn&gt;2667193X&lt;/isbn&gt;&lt;urls&gt;&lt;/urls&gt;&lt;electronic-resource-num&gt;10.1016/j.lana.2025.101311&lt;/electronic-resource-num&gt;&lt;/record&gt;&lt;/Cite&gt;&lt;/EndNote&gt;</w:instrText>
            </w:r>
            <w:r w:rsidR="006F5CD2">
              <w:fldChar w:fldCharType="separate"/>
            </w:r>
            <w:r w:rsidR="006F5CD2" w:rsidRPr="006F5CD2">
              <w:rPr>
                <w:noProof/>
                <w:vertAlign w:val="superscript"/>
              </w:rPr>
              <w:t>8</w:t>
            </w:r>
            <w:r w:rsidR="006F5CD2">
              <w:fldChar w:fldCharType="end"/>
            </w:r>
            <w:r>
              <w:t xml:space="preserve"> This strategy encompasses </w:t>
            </w:r>
            <w:r w:rsidR="00DB37B9">
              <w:t>multiple components as described below.</w:t>
            </w:r>
          </w:p>
        </w:tc>
      </w:tr>
      <w:tr w:rsidR="003743AD" w:rsidRPr="00740C35" w14:paraId="1385D172" w14:textId="77777777" w:rsidTr="000D43B6">
        <w:tc>
          <w:tcPr>
            <w:tcW w:w="1606" w:type="dxa"/>
          </w:tcPr>
          <w:p w14:paraId="41D06EFA" w14:textId="77777777" w:rsidR="003743AD" w:rsidRPr="00740C35" w:rsidRDefault="003743AD" w:rsidP="000D43B6">
            <w:r>
              <w:t>Actor</w:t>
            </w:r>
          </w:p>
        </w:tc>
        <w:tc>
          <w:tcPr>
            <w:tcW w:w="7744" w:type="dxa"/>
          </w:tcPr>
          <w:p w14:paraId="743E4263" w14:textId="77777777" w:rsidR="003743AD" w:rsidRPr="00740C35" w:rsidRDefault="003743AD" w:rsidP="000D43B6">
            <w:r>
              <w:t>MOH health workers at health centers will record patient clinical data either on paper or digitally. At some health facilities, INCAP research staff will digitize paper medical records into DHIS2 on a monthly basis. District and department MOH administrators will use monitoring reports and dashboards for oversight and quality improvement. The INCAP technical assistance team will support implementation of these workflows during monthly supportive supervision visits (Strategy #1) and will generate and deliver monitoring reports to health facilities.</w:t>
            </w:r>
          </w:p>
        </w:tc>
      </w:tr>
      <w:tr w:rsidR="003743AD" w:rsidRPr="00740C35" w14:paraId="11EE37E4" w14:textId="77777777" w:rsidTr="000D43B6">
        <w:tc>
          <w:tcPr>
            <w:tcW w:w="1606" w:type="dxa"/>
          </w:tcPr>
          <w:p w14:paraId="0FC0B119" w14:textId="77777777" w:rsidR="003743AD" w:rsidRPr="00740C35" w:rsidRDefault="003743AD" w:rsidP="000D43B6">
            <w:r>
              <w:t>Action</w:t>
            </w:r>
          </w:p>
        </w:tc>
        <w:tc>
          <w:tcPr>
            <w:tcW w:w="7744" w:type="dxa"/>
          </w:tcPr>
          <w:p w14:paraId="6E56C5C6" w14:textId="77777777" w:rsidR="003743AD" w:rsidRPr="00740C35" w:rsidRDefault="003743AD" w:rsidP="000D43B6">
            <w:r>
              <w:t>At the patient level, health workers will maintain individual medical records documenting clinical status, blood pressure and glucose measurements, medications, and treatment decisions at each visit. At the facility level, each health center will maintain a patient registry listing all patients with hypertension and/or diabetes, enabling health workers to track the panel of patients under care, identify patients who have missed visits, and plan follow-up. Health facilities will also maintain information systems (paper or digital) that allow health workers to access a patient</w:t>
            </w:r>
            <w:r w:rsidR="00EC5186">
              <w:t>’</w:t>
            </w:r>
            <w:r>
              <w:t>s historical data at the point of care to support clinical decision-making and continuity. At the facility, district, and department levels, the INCAP technical assistance team will generate quality monitoring reports and dashboards that draw on three data sources: (1) SIGSA administrative data on patient encounters and prescriptions, (2) clinical data recorded by health workers such as blood pressure and glucose control, and (3) facility-level data such as medication and supply availability. These reports will be reviewed during supportive supervision visits (Strategy #1) and Technical Advisory Committee meetings, enabling health workers and MOH administrators to identify performance gaps and take corrective action as part of ongoing quality improvement cycles.</w:t>
            </w:r>
          </w:p>
        </w:tc>
      </w:tr>
      <w:tr w:rsidR="003743AD" w:rsidRPr="00740C35" w14:paraId="520578F6" w14:textId="77777777" w:rsidTr="000D43B6">
        <w:tc>
          <w:tcPr>
            <w:tcW w:w="1606" w:type="dxa"/>
          </w:tcPr>
          <w:p w14:paraId="7AE2DC26" w14:textId="77777777" w:rsidR="003743AD" w:rsidRPr="00740C35" w:rsidRDefault="003743AD" w:rsidP="000D43B6">
            <w:r>
              <w:t>Action target, including health system level</w:t>
            </w:r>
          </w:p>
        </w:tc>
        <w:tc>
          <w:tcPr>
            <w:tcW w:w="7744" w:type="dxa"/>
          </w:tcPr>
          <w:p w14:paraId="6C249217" w14:textId="77777777" w:rsidR="003743AD" w:rsidRPr="00740C35" w:rsidRDefault="003743AD" w:rsidP="000D43B6">
            <w:r>
              <w:t>MOH health workers at health centers (facility level); district and department MOH administrators (district and department levels).</w:t>
            </w:r>
          </w:p>
        </w:tc>
      </w:tr>
      <w:tr w:rsidR="003743AD" w:rsidRPr="00740C35" w14:paraId="676CC28D" w14:textId="77777777" w:rsidTr="000D43B6">
        <w:tc>
          <w:tcPr>
            <w:tcW w:w="1606" w:type="dxa"/>
          </w:tcPr>
          <w:p w14:paraId="36FE51E8" w14:textId="77777777" w:rsidR="003743AD" w:rsidRPr="00740C35" w:rsidRDefault="003743AD" w:rsidP="000D43B6">
            <w:r>
              <w:t>Temporality</w:t>
            </w:r>
          </w:p>
        </w:tc>
        <w:tc>
          <w:tcPr>
            <w:tcW w:w="7744" w:type="dxa"/>
          </w:tcPr>
          <w:p w14:paraId="5598F145" w14:textId="77777777" w:rsidR="003743AD" w:rsidRPr="00740C35" w:rsidRDefault="003743AD" w:rsidP="000D43B6">
            <w:r>
              <w:t>Medical records, patient registries, and data workflows will be introduced during initial HEARTS training. The INCAP technical assistance team will deliver monitoring reports and reinforce use of these tools monthly during supportive supervision visits (Strategy #1) and will review aggregated monitoring data quarterly during Technical Advisory Committee meetings.</w:t>
            </w:r>
          </w:p>
        </w:tc>
      </w:tr>
      <w:tr w:rsidR="003743AD" w:rsidRPr="00740C35" w14:paraId="025D9DB5" w14:textId="77777777" w:rsidTr="000D43B6">
        <w:tc>
          <w:tcPr>
            <w:tcW w:w="1606" w:type="dxa"/>
          </w:tcPr>
          <w:p w14:paraId="527076EF" w14:textId="77777777" w:rsidR="003743AD" w:rsidRPr="00740C35" w:rsidRDefault="003743AD" w:rsidP="000D43B6">
            <w:r>
              <w:t>Dose</w:t>
            </w:r>
          </w:p>
        </w:tc>
        <w:tc>
          <w:tcPr>
            <w:tcW w:w="7744" w:type="dxa"/>
          </w:tcPr>
          <w:p w14:paraId="3F8F9540" w14:textId="77777777" w:rsidR="003743AD" w:rsidRPr="00740C35" w:rsidRDefault="003743AD" w:rsidP="000D43B6">
            <w:r>
              <w:t>Monthly delivery of quality monitoring reports to health facilities during supportive supervision visits. Monthly review of medical record and registry use and data quality at each facility. Quarterly review of aggregated monitoring data during Technical Advisory Committee meetings.</w:t>
            </w:r>
          </w:p>
        </w:tc>
      </w:tr>
      <w:tr w:rsidR="003743AD" w:rsidRPr="00740C35" w14:paraId="784CB47A" w14:textId="77777777" w:rsidTr="000D43B6">
        <w:tc>
          <w:tcPr>
            <w:tcW w:w="1606" w:type="dxa"/>
          </w:tcPr>
          <w:p w14:paraId="5C77D9FB" w14:textId="77777777" w:rsidR="003743AD" w:rsidRPr="00740C35" w:rsidRDefault="003743AD" w:rsidP="000D43B6">
            <w:r>
              <w:t>Implementation outcome affected</w:t>
            </w:r>
          </w:p>
        </w:tc>
        <w:tc>
          <w:tcPr>
            <w:tcW w:w="7744" w:type="dxa"/>
          </w:tcPr>
          <w:p w14:paraId="7CF258FC" w14:textId="77777777" w:rsidR="003743AD" w:rsidRPr="00740C35" w:rsidRDefault="003743AD" w:rsidP="000D43B6">
            <w:r>
              <w:t>This strategy primarily affects implementation fidelity, specifically the fidelity outcome relating to the proportion of health facilities with an active patient registry system.</w:t>
            </w:r>
          </w:p>
        </w:tc>
      </w:tr>
      <w:tr w:rsidR="003743AD" w:rsidRPr="00740C35" w14:paraId="0753BC09" w14:textId="77777777" w:rsidTr="000D43B6">
        <w:tc>
          <w:tcPr>
            <w:tcW w:w="1606" w:type="dxa"/>
          </w:tcPr>
          <w:p w14:paraId="31B4B2F8" w14:textId="77777777" w:rsidR="003743AD" w:rsidRPr="00740C35" w:rsidRDefault="003743AD" w:rsidP="000D43B6">
            <w:r>
              <w:lastRenderedPageBreak/>
              <w:t>Justification</w:t>
            </w:r>
          </w:p>
        </w:tc>
        <w:tc>
          <w:tcPr>
            <w:tcW w:w="7744" w:type="dxa"/>
          </w:tcPr>
          <w:p w14:paraId="7C42974D" w14:textId="77777777" w:rsidR="00F85A37" w:rsidRDefault="003743AD" w:rsidP="000D43B6">
            <w:r>
              <w:t>This strategy aligns with the following HEARTS module: Systems for monitoring.</w:t>
            </w:r>
          </w:p>
          <w:p w14:paraId="21B3628E" w14:textId="77777777" w:rsidR="00F85A37" w:rsidRDefault="00F85A37" w:rsidP="000D43B6"/>
          <w:p w14:paraId="79D8A58B" w14:textId="77777777" w:rsidR="003743AD" w:rsidRPr="00740C35" w:rsidRDefault="00F85A37" w:rsidP="000D43B6">
            <w:r>
              <w:t xml:space="preserve">This strategy also aligns with </w:t>
            </w:r>
            <w:r w:rsidR="003743AD">
              <w:t>the following ERIC strategies: Develop and organize quality monitoring systems, and Audit and provide feedback.</w:t>
            </w:r>
          </w:p>
        </w:tc>
      </w:tr>
    </w:tbl>
    <w:p w14:paraId="32616662" w14:textId="77777777" w:rsidR="003743AD" w:rsidRDefault="003743AD" w:rsidP="003743AD"/>
    <w:p w14:paraId="5DA19185" w14:textId="77777777" w:rsidR="004C2578" w:rsidRDefault="004C2578" w:rsidP="004C2578">
      <w:r>
        <w:br w:type="page"/>
      </w:r>
    </w:p>
    <w:p w14:paraId="1A5885F1" w14:textId="77777777" w:rsidR="008D3B18" w:rsidRDefault="008D3B18" w:rsidP="008D3B18">
      <w:pPr>
        <w:rPr>
          <w:b/>
          <w:bCs/>
        </w:rPr>
      </w:pPr>
      <w:r>
        <w:rPr>
          <w:b/>
          <w:bCs/>
        </w:rPr>
        <w:lastRenderedPageBreak/>
        <w:t>Strategy #6: Patient engagement and community outreach</w:t>
      </w:r>
    </w:p>
    <w:p w14:paraId="5117343C" w14:textId="77777777" w:rsidR="008D3B18" w:rsidRDefault="008D3B18" w:rsidP="008D3B18">
      <w:pPr>
        <w:rPr>
          <w:b/>
          <w:bCs/>
        </w:rPr>
      </w:pPr>
    </w:p>
    <w:tbl>
      <w:tblPr>
        <w:tblStyle w:val="TableGrid"/>
        <w:tblW w:w="0" w:type="auto"/>
        <w:tblCellMar>
          <w:top w:w="14" w:type="dxa"/>
          <w:left w:w="29" w:type="dxa"/>
          <w:bottom w:w="14" w:type="dxa"/>
          <w:right w:w="29" w:type="dxa"/>
        </w:tblCellMar>
        <w:tblLook w:val="04A0" w:firstRow="1" w:lastRow="0" w:firstColumn="1" w:lastColumn="0" w:noHBand="0" w:noVBand="1"/>
      </w:tblPr>
      <w:tblGrid>
        <w:gridCol w:w="1606"/>
        <w:gridCol w:w="7744"/>
      </w:tblGrid>
      <w:tr w:rsidR="008D3B18" w:rsidRPr="00CB0304" w14:paraId="7F6B7F02" w14:textId="77777777" w:rsidTr="000D43B6">
        <w:tc>
          <w:tcPr>
            <w:tcW w:w="1606" w:type="dxa"/>
          </w:tcPr>
          <w:p w14:paraId="023BB8CB" w14:textId="77777777" w:rsidR="008D3B18" w:rsidRPr="00CB0304" w:rsidRDefault="008D3B18" w:rsidP="000D43B6">
            <w:pPr>
              <w:rPr>
                <w:b/>
                <w:bCs/>
              </w:rPr>
            </w:pPr>
            <w:r>
              <w:rPr>
                <w:b/>
                <w:bCs/>
              </w:rPr>
              <w:t>Category</w:t>
            </w:r>
          </w:p>
        </w:tc>
        <w:tc>
          <w:tcPr>
            <w:tcW w:w="7744" w:type="dxa"/>
          </w:tcPr>
          <w:p w14:paraId="482CF2CD" w14:textId="77777777" w:rsidR="008D3B18" w:rsidRPr="00CB0304" w:rsidRDefault="008D3B18" w:rsidP="000D43B6">
            <w:pPr>
              <w:rPr>
                <w:b/>
                <w:bCs/>
              </w:rPr>
            </w:pPr>
            <w:r>
              <w:rPr>
                <w:b/>
                <w:bCs/>
              </w:rPr>
              <w:t>Description</w:t>
            </w:r>
          </w:p>
        </w:tc>
      </w:tr>
      <w:tr w:rsidR="008D3B18" w:rsidRPr="00740C35" w14:paraId="37844CC4" w14:textId="77777777" w:rsidTr="000D43B6">
        <w:tc>
          <w:tcPr>
            <w:tcW w:w="1606" w:type="dxa"/>
          </w:tcPr>
          <w:p w14:paraId="59F46D15" w14:textId="77777777" w:rsidR="008D3B18" w:rsidRPr="00740C35" w:rsidRDefault="008D3B18" w:rsidP="000D43B6">
            <w:r>
              <w:t>Definition</w:t>
            </w:r>
          </w:p>
        </w:tc>
        <w:tc>
          <w:tcPr>
            <w:tcW w:w="7744" w:type="dxa"/>
          </w:tcPr>
          <w:p w14:paraId="11099420" w14:textId="77777777" w:rsidR="008D3B18" w:rsidRPr="00740C35" w:rsidRDefault="008D3B18" w:rsidP="000D43B6">
            <w:r>
              <w:t>A patient engagement and community outreach campaign, directed at both the general population and people living with hypertension and diabetes, that uses accessible and culturally relevant communication to promote awareness of these conditions and their risk factors, prevention through healthy lifestyles, and self-management among people already living with one or both diseases. Other strategies in the HEAR</w:t>
            </w:r>
            <w:r w:rsidR="0027432B">
              <w:t>T</w:t>
            </w:r>
            <w:r>
              <w:t>S bundle focus on strengthening the health system on the supply side; this strategy complements them by generating demand for primary care and supporting retention of patients in care.</w:t>
            </w:r>
          </w:p>
        </w:tc>
      </w:tr>
      <w:tr w:rsidR="008D3B18" w:rsidRPr="00740C35" w14:paraId="70114543" w14:textId="77777777" w:rsidTr="000D43B6">
        <w:tc>
          <w:tcPr>
            <w:tcW w:w="1606" w:type="dxa"/>
          </w:tcPr>
          <w:p w14:paraId="6981DD6F" w14:textId="77777777" w:rsidR="008D3B18" w:rsidRPr="00740C35" w:rsidRDefault="008D3B18" w:rsidP="000D43B6">
            <w:r>
              <w:t>Actor</w:t>
            </w:r>
          </w:p>
        </w:tc>
        <w:tc>
          <w:tcPr>
            <w:tcW w:w="7744" w:type="dxa"/>
          </w:tcPr>
          <w:p w14:paraId="3618CA2F" w14:textId="06913EF6" w:rsidR="008D3B18" w:rsidRPr="00740C35" w:rsidRDefault="008D3B18" w:rsidP="000D43B6">
            <w:r>
              <w:t xml:space="preserve">Central MOH (NCD Office, Department of Health Promotion and Education, Social Communication Office); technical assistance from INCAP and partner non-governmental organizations (Maya Health Alliance and Hospitalito Atitlán); and </w:t>
            </w:r>
            <w:r w:rsidR="00154572" w:rsidRPr="00154572">
              <w:t>the communication and health promotion teams of the health areas.</w:t>
            </w:r>
          </w:p>
        </w:tc>
      </w:tr>
      <w:tr w:rsidR="008D3B18" w:rsidRPr="00740C35" w14:paraId="283989B6" w14:textId="77777777" w:rsidTr="000D43B6">
        <w:tc>
          <w:tcPr>
            <w:tcW w:w="1606" w:type="dxa"/>
          </w:tcPr>
          <w:p w14:paraId="619B1386" w14:textId="77777777" w:rsidR="008D3B18" w:rsidRPr="00740C35" w:rsidRDefault="008D3B18" w:rsidP="000D43B6">
            <w:r>
              <w:t>Action</w:t>
            </w:r>
          </w:p>
        </w:tc>
        <w:tc>
          <w:tcPr>
            <w:tcW w:w="7744" w:type="dxa"/>
          </w:tcPr>
          <w:p w14:paraId="1548E302" w14:textId="0035D41E" w:rsidR="008D3B18" w:rsidRPr="00740C35" w:rsidRDefault="008D3B18" w:rsidP="000D43B6">
            <w:r>
              <w:t xml:space="preserve">The “Hello, This Is My Story with Diabetes and Hypertension” campaign uses real patient testimonials to make hypertension and diabetes visible in the community and to model self-care, treatment adherence, and regular attendance for clinical care. Materials are disseminated through local radio and television, social media, mobile loudspeaker announcements at municipal events, and posters at community sites such as markets, pharmacies, and churches. </w:t>
            </w:r>
            <w:r w:rsidR="00764A6E">
              <w:t xml:space="preserve">Two accompanying educational pamphlets (co-designed with </w:t>
            </w:r>
            <w:r w:rsidR="00A645D1">
              <w:t>MOH</w:t>
            </w:r>
            <w:r w:rsidR="00764A6E">
              <w:t xml:space="preserve">) are used </w:t>
            </w:r>
            <w:r>
              <w:t>by health workers as a guided teaching aid during clinical encounters and patient education sessions. Materials are produced in Spanish and in the local Mayan languages of each implementation department, supporting culturally and linguistically appropriate engagement of Maya populations (</w:t>
            </w:r>
            <w:r w:rsidRPr="00C20268">
              <w:rPr>
                <w:b/>
                <w:bCs/>
              </w:rPr>
              <w:t>Figure</w:t>
            </w:r>
            <w:r>
              <w:t>).</w:t>
            </w:r>
          </w:p>
        </w:tc>
      </w:tr>
      <w:tr w:rsidR="008D3B18" w:rsidRPr="00740C35" w14:paraId="62EA91B2" w14:textId="77777777" w:rsidTr="000D43B6">
        <w:tc>
          <w:tcPr>
            <w:tcW w:w="1606" w:type="dxa"/>
          </w:tcPr>
          <w:p w14:paraId="4264D79F" w14:textId="77777777" w:rsidR="008D3B18" w:rsidRPr="00740C35" w:rsidRDefault="008D3B18" w:rsidP="000D43B6">
            <w:r>
              <w:t>Action target, including health system level</w:t>
            </w:r>
          </w:p>
        </w:tc>
        <w:tc>
          <w:tcPr>
            <w:tcW w:w="7744" w:type="dxa"/>
          </w:tcPr>
          <w:p w14:paraId="31B0B3B2" w14:textId="77777777" w:rsidR="008D3B18" w:rsidRPr="00740C35" w:rsidRDefault="008D3B18" w:rsidP="000D43B6">
            <w:r>
              <w:t>Adults with hypertension and/or diabetes (both newly and previously diagnosed) and the community at large.</w:t>
            </w:r>
          </w:p>
        </w:tc>
      </w:tr>
      <w:tr w:rsidR="008D3B18" w:rsidRPr="00740C35" w14:paraId="69535279" w14:textId="77777777" w:rsidTr="000D43B6">
        <w:tc>
          <w:tcPr>
            <w:tcW w:w="1606" w:type="dxa"/>
          </w:tcPr>
          <w:p w14:paraId="5BE4584B" w14:textId="77777777" w:rsidR="008D3B18" w:rsidRPr="00740C35" w:rsidRDefault="008D3B18" w:rsidP="000D43B6">
            <w:r>
              <w:t>Temporality</w:t>
            </w:r>
          </w:p>
        </w:tc>
        <w:tc>
          <w:tcPr>
            <w:tcW w:w="7744" w:type="dxa"/>
          </w:tcPr>
          <w:p w14:paraId="621C0E09" w14:textId="77777777" w:rsidR="008D3B18" w:rsidRPr="00740C35" w:rsidRDefault="008D3B18" w:rsidP="000D43B6">
            <w:r>
              <w:t>Active during the implementation period in each department.</w:t>
            </w:r>
          </w:p>
        </w:tc>
      </w:tr>
      <w:tr w:rsidR="008D3B18" w:rsidRPr="00740C35" w14:paraId="2442B27F" w14:textId="77777777" w:rsidTr="000D43B6">
        <w:tc>
          <w:tcPr>
            <w:tcW w:w="1606" w:type="dxa"/>
          </w:tcPr>
          <w:p w14:paraId="3C8FD8AE" w14:textId="77777777" w:rsidR="008D3B18" w:rsidRPr="00740C35" w:rsidRDefault="008D3B18" w:rsidP="000D43B6">
            <w:r>
              <w:t>Dose</w:t>
            </w:r>
          </w:p>
        </w:tc>
        <w:tc>
          <w:tcPr>
            <w:tcW w:w="7744" w:type="dxa"/>
          </w:tcPr>
          <w:p w14:paraId="75785430" w14:textId="2B1E7319" w:rsidR="008D3B18" w:rsidRPr="00740C35" w:rsidRDefault="008D3B18" w:rsidP="000D43B6">
            <w:r>
              <w:t xml:space="preserve">Each implementation health area </w:t>
            </w:r>
            <w:r w:rsidR="00816D0E">
              <w:t>carries out</w:t>
            </w:r>
            <w:r>
              <w:t xml:space="preserve"> a standardized </w:t>
            </w:r>
            <w:r w:rsidR="00837F46">
              <w:t>set of monthly activities directed at the community and at health facilities</w:t>
            </w:r>
            <w:r>
              <w:t xml:space="preserve">. </w:t>
            </w:r>
            <w:r w:rsidR="00370E64">
              <w:t>Fidelity is tracked through a health area activity log and reviewed at monthly coordination meetings.</w:t>
            </w:r>
          </w:p>
        </w:tc>
      </w:tr>
      <w:tr w:rsidR="008D3B18" w:rsidRPr="00740C35" w14:paraId="7350292D" w14:textId="77777777" w:rsidTr="000D43B6">
        <w:tc>
          <w:tcPr>
            <w:tcW w:w="1606" w:type="dxa"/>
          </w:tcPr>
          <w:p w14:paraId="2DC66BC2" w14:textId="77777777" w:rsidR="008D3B18" w:rsidRPr="00740C35" w:rsidRDefault="008D3B18" w:rsidP="000D43B6">
            <w:r>
              <w:t>Implementation outcome affected</w:t>
            </w:r>
          </w:p>
        </w:tc>
        <w:tc>
          <w:tcPr>
            <w:tcW w:w="7744" w:type="dxa"/>
          </w:tcPr>
          <w:p w14:paraId="3020BF1B" w14:textId="6A44D928" w:rsidR="008D3B18" w:rsidRPr="00740C35" w:rsidRDefault="008D3B18" w:rsidP="000D43B6">
            <w:r>
              <w:t>This strategy primarily affects implementation fidelity, specifically, the proportion of department-months with complete execution of the communication plan.</w:t>
            </w:r>
          </w:p>
        </w:tc>
      </w:tr>
      <w:tr w:rsidR="008D3B18" w:rsidRPr="00740C35" w14:paraId="531759FA" w14:textId="77777777" w:rsidTr="000D43B6">
        <w:tc>
          <w:tcPr>
            <w:tcW w:w="1606" w:type="dxa"/>
          </w:tcPr>
          <w:p w14:paraId="6548904B" w14:textId="77777777" w:rsidR="008D3B18" w:rsidRPr="00740C35" w:rsidRDefault="008D3B18" w:rsidP="000D43B6">
            <w:r>
              <w:t>Justification</w:t>
            </w:r>
          </w:p>
        </w:tc>
        <w:tc>
          <w:tcPr>
            <w:tcW w:w="7744" w:type="dxa"/>
          </w:tcPr>
          <w:p w14:paraId="2BD46B22" w14:textId="321A1653" w:rsidR="008D3B18" w:rsidRDefault="008D3B18" w:rsidP="000D43B6">
            <w:r>
              <w:t xml:space="preserve">This strategy aligns with the HEARTS Healthy-lifestyle </w:t>
            </w:r>
            <w:r w:rsidR="003B6711">
              <w:t>counseling</w:t>
            </w:r>
            <w:r>
              <w:t xml:space="preserve"> module. The strategy additionally addresses patient-side determinants of low engagement and the proposed mechanism of positive feedback loops between strengthened service delivery and patient engagement, including retention in care.</w:t>
            </w:r>
          </w:p>
          <w:p w14:paraId="0F1EC1AF" w14:textId="77777777" w:rsidR="008D3B18" w:rsidRDefault="008D3B18" w:rsidP="000D43B6"/>
          <w:p w14:paraId="29F9113F" w14:textId="77777777" w:rsidR="008D3B18" w:rsidRDefault="008D3B18" w:rsidP="000D43B6">
            <w:r>
              <w:t>This strategy also aligns with the following ERIC strategies: Distribute educational materials; Increase demand; Use mass media.</w:t>
            </w:r>
          </w:p>
        </w:tc>
      </w:tr>
    </w:tbl>
    <w:p w14:paraId="41E3BF96" w14:textId="77777777" w:rsidR="008D3B18" w:rsidRDefault="008D3B18" w:rsidP="008D3B18">
      <w:pPr>
        <w:rPr>
          <w:rFonts w:cs="Arial"/>
          <w:noProof/>
          <w:sz w:val="21"/>
          <w:szCs w:val="21"/>
        </w:rPr>
      </w:pPr>
    </w:p>
    <w:p w14:paraId="5939A952" w14:textId="77777777" w:rsidR="008D3B18" w:rsidRPr="00BF766C" w:rsidRDefault="008D3B18" w:rsidP="008D3B18">
      <w:pPr>
        <w:rPr>
          <w:b/>
          <w:bCs/>
        </w:rPr>
      </w:pPr>
      <w:r w:rsidRPr="00BF766C">
        <w:rPr>
          <w:rFonts w:cs="Arial"/>
          <w:b/>
          <w:bCs/>
          <w:noProof/>
          <w:sz w:val="21"/>
          <w:szCs w:val="21"/>
        </w:rPr>
        <w:t>Figure:</w:t>
      </w:r>
      <w:r>
        <w:rPr>
          <w:rFonts w:cs="Arial"/>
          <w:b/>
          <w:bCs/>
          <w:noProof/>
          <w:sz w:val="21"/>
          <w:szCs w:val="21"/>
        </w:rPr>
        <w:t xml:space="preserve"> Patient posters</w:t>
      </w:r>
    </w:p>
    <w:p w14:paraId="142181BD" w14:textId="77777777" w:rsidR="008D3B18" w:rsidRPr="00B832A9" w:rsidRDefault="008D3B18" w:rsidP="008D3B18">
      <w:pPr>
        <w:spacing w:before="120" w:after="120" w:line="336" w:lineRule="auto"/>
        <w:rPr>
          <w:rStyle w:val="Strong"/>
          <w:rFonts w:cs="Arial"/>
          <w:b w:val="0"/>
          <w:bCs w:val="0"/>
          <w:szCs w:val="22"/>
        </w:rPr>
      </w:pPr>
      <w:r w:rsidRPr="00B832A9">
        <w:rPr>
          <w:rFonts w:cs="Arial"/>
          <w:noProof/>
          <w:sz w:val="21"/>
          <w:szCs w:val="21"/>
        </w:rPr>
        <w:lastRenderedPageBreak/>
        <w:drawing>
          <wp:inline distT="0" distB="0" distL="0" distR="0" wp14:anchorId="66F373E8" wp14:editId="24B27F1F">
            <wp:extent cx="1821247" cy="2560320"/>
            <wp:effectExtent l="0" t="0" r="0" b="5080"/>
            <wp:docPr id="7475676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6760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1247" cy="2560320"/>
                    </a:xfrm>
                    <a:prstGeom prst="rect">
                      <a:avLst/>
                    </a:prstGeom>
                  </pic:spPr>
                </pic:pic>
              </a:graphicData>
            </a:graphic>
          </wp:inline>
        </w:drawing>
      </w:r>
      <w:r>
        <w:rPr>
          <w:rStyle w:val="Strong"/>
          <w:rFonts w:cs="Arial"/>
          <w:b w:val="0"/>
          <w:bCs w:val="0"/>
          <w:szCs w:val="22"/>
        </w:rPr>
        <w:t xml:space="preserve">   </w:t>
      </w:r>
      <w:r w:rsidRPr="00B832A9">
        <w:rPr>
          <w:rFonts w:cs="Arial"/>
          <w:noProof/>
          <w:sz w:val="21"/>
          <w:szCs w:val="21"/>
        </w:rPr>
        <w:drawing>
          <wp:inline distT="0" distB="0" distL="0" distR="0" wp14:anchorId="6EC39B0E" wp14:editId="61205D46">
            <wp:extent cx="1867071" cy="2560320"/>
            <wp:effectExtent l="0" t="0" r="0" b="5080"/>
            <wp:docPr id="2003632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3239"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67071" cy="2560320"/>
                    </a:xfrm>
                    <a:prstGeom prst="rect">
                      <a:avLst/>
                    </a:prstGeom>
                  </pic:spPr>
                </pic:pic>
              </a:graphicData>
            </a:graphic>
          </wp:inline>
        </w:drawing>
      </w:r>
      <w:r>
        <w:rPr>
          <w:rStyle w:val="Strong"/>
          <w:rFonts w:cs="Arial"/>
          <w:b w:val="0"/>
          <w:bCs w:val="0"/>
          <w:szCs w:val="22"/>
        </w:rPr>
        <w:t xml:space="preserve">   </w:t>
      </w:r>
      <w:r w:rsidRPr="00B832A9">
        <w:rPr>
          <w:rFonts w:cs="Arial"/>
          <w:noProof/>
          <w:sz w:val="21"/>
          <w:szCs w:val="21"/>
        </w:rPr>
        <w:drawing>
          <wp:inline distT="0" distB="0" distL="0" distR="0" wp14:anchorId="31A72391" wp14:editId="740C430C">
            <wp:extent cx="1925234" cy="2560320"/>
            <wp:effectExtent l="0" t="0" r="5715" b="5080"/>
            <wp:docPr id="16098655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65556"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25234" cy="2560320"/>
                    </a:xfrm>
                    <a:prstGeom prst="rect">
                      <a:avLst/>
                    </a:prstGeom>
                  </pic:spPr>
                </pic:pic>
              </a:graphicData>
            </a:graphic>
          </wp:inline>
        </w:drawing>
      </w:r>
    </w:p>
    <w:p w14:paraId="59D8A257" w14:textId="77777777" w:rsidR="00CE6393" w:rsidRPr="004E4A5B" w:rsidRDefault="00CE6393" w:rsidP="00CE6393">
      <w:pPr>
        <w:rPr>
          <w:b/>
          <w:bCs/>
        </w:rPr>
      </w:pPr>
      <w:r>
        <w:rPr>
          <w:rFonts w:cs="Arial"/>
          <w:b/>
          <w:bCs/>
        </w:rPr>
        <w:fldChar w:fldCharType="begin"/>
      </w:r>
      <w:r>
        <w:rPr>
          <w:b/>
          <w:bCs/>
        </w:rPr>
        <w:instrText xml:space="preserve"> ADDIN EN.SECTION.REFLIST </w:instrText>
      </w:r>
      <w:r>
        <w:rPr>
          <w:rFonts w:cs="Arial"/>
          <w:b/>
          <w:bCs/>
        </w:rPr>
        <w:fldChar w:fldCharType="separate"/>
      </w:r>
      <w:r>
        <w:rPr>
          <w:b/>
          <w:bCs/>
        </w:rPr>
        <w:fldChar w:fldCharType="end"/>
      </w:r>
    </w:p>
    <w:p w14:paraId="66D8DC17" w14:textId="77777777" w:rsidR="00CE6393" w:rsidRDefault="00CE6393" w:rsidP="00CE6393">
      <w:pPr>
        <w:sectPr w:rsidR="00CE6393" w:rsidSect="00CE6393">
          <w:pgSz w:w="12240" w:h="15840"/>
          <w:pgMar w:top="1440" w:right="1440" w:bottom="1440" w:left="1440" w:header="720" w:footer="720" w:gutter="0"/>
          <w:cols w:space="720"/>
          <w:docGrid w:linePitch="360"/>
        </w:sectPr>
      </w:pPr>
    </w:p>
    <w:p w14:paraId="28803B32" w14:textId="77777777" w:rsidR="00674A41" w:rsidRPr="00E11C48" w:rsidRDefault="00674A41" w:rsidP="00EF50E5">
      <w:pPr>
        <w:pStyle w:val="Heading1"/>
      </w:pPr>
      <w:bookmarkStart w:id="158" w:name="_Toc228381100"/>
      <w:r w:rsidRPr="00E11C48">
        <w:lastRenderedPageBreak/>
        <w:t xml:space="preserve">Appendix </w:t>
      </w:r>
      <w:r w:rsidR="00CE6393">
        <w:t>4</w:t>
      </w:r>
      <w:r w:rsidRPr="00E11C48">
        <w:t>: Relationship between HEARTS, strategies, and ERIC taxonomy</w:t>
      </w:r>
      <w:bookmarkEnd w:id="2"/>
      <w:bookmarkEnd w:id="3"/>
      <w:bookmarkEnd w:id="158"/>
    </w:p>
    <w:p w14:paraId="5A6BA2A9" w14:textId="77777777" w:rsidR="00E42FF0" w:rsidRDefault="00214A95" w:rsidP="000B577F">
      <w:pPr>
        <w:rPr>
          <w:b/>
          <w:bCs/>
        </w:rPr>
      </w:pPr>
      <w:r w:rsidRPr="00214A95">
        <w:rPr>
          <w:b/>
          <w:bCs/>
          <w:noProof/>
        </w:rPr>
        <w:drawing>
          <wp:inline distT="0" distB="0" distL="0" distR="0" wp14:anchorId="479169AA" wp14:editId="32C09DB5">
            <wp:extent cx="5943600" cy="2889250"/>
            <wp:effectExtent l="0" t="0" r="0" b="6350"/>
            <wp:docPr id="18440810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81042"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943600" cy="2889250"/>
                    </a:xfrm>
                    <a:prstGeom prst="rect">
                      <a:avLst/>
                    </a:prstGeom>
                  </pic:spPr>
                </pic:pic>
              </a:graphicData>
            </a:graphic>
          </wp:inline>
        </w:drawing>
      </w:r>
    </w:p>
    <w:p w14:paraId="6E4C21C1" w14:textId="77777777" w:rsidR="00E42FF0" w:rsidRDefault="00E42FF0" w:rsidP="000B577F">
      <w:pPr>
        <w:rPr>
          <w:b/>
          <w:bCs/>
        </w:rPr>
      </w:pPr>
    </w:p>
    <w:p w14:paraId="79B7ECAF" w14:textId="77777777" w:rsidR="00214A95" w:rsidRDefault="00214A95">
      <w:pPr>
        <w:rPr>
          <w:rFonts w:cs="Times New Roman (Body CS)"/>
          <w:b/>
          <w:bCs/>
          <w:szCs w:val="22"/>
        </w:rPr>
      </w:pPr>
      <w:r>
        <w:br w:type="page"/>
      </w:r>
    </w:p>
    <w:p w14:paraId="1FFFF448" w14:textId="77777777" w:rsidR="00214A95" w:rsidRPr="00E11C48" w:rsidRDefault="00214A95" w:rsidP="00214A95">
      <w:pPr>
        <w:pStyle w:val="Heading1"/>
      </w:pPr>
      <w:bookmarkStart w:id="159" w:name="_Toc228381101"/>
      <w:r>
        <w:lastRenderedPageBreak/>
        <w:t>References</w:t>
      </w:r>
      <w:bookmarkEnd w:id="159"/>
    </w:p>
    <w:p w14:paraId="09E85C3C" w14:textId="77777777" w:rsidR="00A645D1" w:rsidRPr="00A645D1" w:rsidRDefault="00E42FF0" w:rsidP="00A645D1">
      <w:pPr>
        <w:pStyle w:val="EndNoteBibliography"/>
        <w:spacing w:after="240"/>
        <w:rPr>
          <w:noProof/>
        </w:rPr>
      </w:pPr>
      <w:r>
        <w:rPr>
          <w:b/>
          <w:bCs/>
        </w:rPr>
        <w:fldChar w:fldCharType="begin"/>
      </w:r>
      <w:r>
        <w:rPr>
          <w:b/>
          <w:bCs/>
        </w:rPr>
        <w:instrText xml:space="preserve"> ADDIN EN.REFLIST </w:instrText>
      </w:r>
      <w:r>
        <w:rPr>
          <w:b/>
          <w:bCs/>
        </w:rPr>
        <w:fldChar w:fldCharType="separate"/>
      </w:r>
      <w:r w:rsidR="00A645D1" w:rsidRPr="00A645D1">
        <w:rPr>
          <w:noProof/>
        </w:rPr>
        <w:t>1.</w:t>
      </w:r>
      <w:r w:rsidR="00A645D1" w:rsidRPr="00A645D1">
        <w:rPr>
          <w:noProof/>
        </w:rPr>
        <w:tab/>
        <w:t xml:space="preserve">Baldridge AS, Aluka-Omitiran K, Orji IA, et al. Hypertension Treatment in Nigeria (HTN) Program: rationale and design for a type 2 hybrid, effectiveness, and implementation interrupted time series trial. </w:t>
      </w:r>
      <w:r w:rsidR="00A645D1" w:rsidRPr="00A645D1">
        <w:rPr>
          <w:i/>
          <w:noProof/>
        </w:rPr>
        <w:t>Implement Sci Commun</w:t>
      </w:r>
      <w:r w:rsidR="00A645D1" w:rsidRPr="00A645D1">
        <w:rPr>
          <w:noProof/>
        </w:rPr>
        <w:t xml:space="preserve"> 2022; 3(1): 84.</w:t>
      </w:r>
    </w:p>
    <w:p w14:paraId="549858A0" w14:textId="77777777" w:rsidR="00A645D1" w:rsidRPr="00A645D1" w:rsidRDefault="00A645D1" w:rsidP="00A645D1">
      <w:pPr>
        <w:pStyle w:val="EndNoteBibliography"/>
        <w:spacing w:after="240"/>
        <w:rPr>
          <w:noProof/>
        </w:rPr>
      </w:pPr>
      <w:r w:rsidRPr="00A645D1">
        <w:rPr>
          <w:noProof/>
        </w:rPr>
        <w:t>2.</w:t>
      </w:r>
      <w:r w:rsidRPr="00A645D1">
        <w:rPr>
          <w:noProof/>
        </w:rPr>
        <w:tab/>
        <w:t xml:space="preserve">Avortri GS, Nabukalu JB, Nabyonga-Orem J. Supportive supervision to improve service delivery in low-income countries: is there a conceptual problem or a strategy problem? </w:t>
      </w:r>
      <w:r w:rsidRPr="00A645D1">
        <w:rPr>
          <w:i/>
          <w:noProof/>
        </w:rPr>
        <w:t>BMJ Glob Health</w:t>
      </w:r>
      <w:r w:rsidRPr="00A645D1">
        <w:rPr>
          <w:noProof/>
        </w:rPr>
        <w:t xml:space="preserve"> 2019; 4(Suppl 9): e001151.</w:t>
      </w:r>
    </w:p>
    <w:p w14:paraId="005828BF" w14:textId="77777777" w:rsidR="00A645D1" w:rsidRPr="00A645D1" w:rsidRDefault="00A645D1" w:rsidP="00A645D1">
      <w:pPr>
        <w:pStyle w:val="EndNoteBibliography"/>
        <w:spacing w:after="240"/>
        <w:rPr>
          <w:noProof/>
        </w:rPr>
      </w:pPr>
      <w:r w:rsidRPr="00A645D1">
        <w:rPr>
          <w:noProof/>
        </w:rPr>
        <w:t>3.</w:t>
      </w:r>
      <w:r w:rsidRPr="00A645D1">
        <w:rPr>
          <w:noProof/>
        </w:rPr>
        <w:tab/>
        <w:t>WHO. Hearts: Technical package for cardiovascular disease management in primary health care. Geneva: World Health Organization, 2016.</w:t>
      </w:r>
    </w:p>
    <w:p w14:paraId="55453C51" w14:textId="77777777" w:rsidR="00A645D1" w:rsidRPr="00A645D1" w:rsidRDefault="00A645D1" w:rsidP="00A645D1">
      <w:pPr>
        <w:pStyle w:val="EndNoteBibliography"/>
        <w:spacing w:after="240"/>
        <w:rPr>
          <w:noProof/>
        </w:rPr>
      </w:pPr>
      <w:r w:rsidRPr="00A645D1">
        <w:rPr>
          <w:noProof/>
        </w:rPr>
        <w:t>4.</w:t>
      </w:r>
      <w:r w:rsidRPr="00A645D1">
        <w:rPr>
          <w:noProof/>
        </w:rPr>
        <w:tab/>
        <w:t xml:space="preserve">Kilbourne AM, Geng E, Eshun-Wilson I, et al. How does facilitation in healthcare work? Using mechanism mapping to illuminate the black box of a meta-implementation strategy. </w:t>
      </w:r>
      <w:r w:rsidRPr="00A645D1">
        <w:rPr>
          <w:i/>
          <w:noProof/>
        </w:rPr>
        <w:t>Implement Sci Commun</w:t>
      </w:r>
      <w:r w:rsidRPr="00A645D1">
        <w:rPr>
          <w:noProof/>
        </w:rPr>
        <w:t xml:space="preserve"> 2023; 4(1): 53.</w:t>
      </w:r>
    </w:p>
    <w:p w14:paraId="0C208BE2" w14:textId="77777777" w:rsidR="00A645D1" w:rsidRPr="00A645D1" w:rsidRDefault="00A645D1" w:rsidP="00A645D1">
      <w:pPr>
        <w:pStyle w:val="EndNoteBibliography"/>
        <w:spacing w:after="240"/>
        <w:rPr>
          <w:noProof/>
        </w:rPr>
      </w:pPr>
      <w:r w:rsidRPr="00A645D1">
        <w:rPr>
          <w:noProof/>
        </w:rPr>
        <w:t>5.</w:t>
      </w:r>
      <w:r w:rsidRPr="00A645D1">
        <w:rPr>
          <w:noProof/>
        </w:rPr>
        <w:tab/>
        <w:t xml:space="preserve">Rosende A, DiPette DJ, Martinez R, et al. HEARTS in the Americas clinical pathway. Strengthening the decision support system to improve hypertension and cardiovascular disease risk management in primary care settings. </w:t>
      </w:r>
      <w:r w:rsidRPr="00A645D1">
        <w:rPr>
          <w:i/>
          <w:noProof/>
        </w:rPr>
        <w:t>Front Cardiovasc Med</w:t>
      </w:r>
      <w:r w:rsidRPr="00A645D1">
        <w:rPr>
          <w:noProof/>
        </w:rPr>
        <w:t xml:space="preserve"> 2023; 10: 1102482.</w:t>
      </w:r>
    </w:p>
    <w:p w14:paraId="6DBAC714" w14:textId="33BC0ECB" w:rsidR="00A645D1" w:rsidRPr="00A645D1" w:rsidRDefault="00A645D1" w:rsidP="00A645D1">
      <w:pPr>
        <w:pStyle w:val="EndNoteBibliography"/>
        <w:spacing w:after="240"/>
        <w:rPr>
          <w:noProof/>
        </w:rPr>
      </w:pPr>
      <w:r w:rsidRPr="00A645D1">
        <w:rPr>
          <w:noProof/>
        </w:rPr>
        <w:t>6.</w:t>
      </w:r>
      <w:r w:rsidRPr="00A645D1">
        <w:rPr>
          <w:noProof/>
        </w:rPr>
        <w:tab/>
        <w:t xml:space="preserve">MSPAS, UNOPS. Ficha Técnica del Proyecto: “Mejora del acceso a la salud, por medio de alternativas para el aprovisionamiento de medicamentos, tecnología médica y otros insumos y para la red pública de salud de Guatemala”. 2024. </w:t>
      </w:r>
      <w:hyperlink r:id="rId20" w:history="1">
        <w:r w:rsidRPr="00A645D1">
          <w:rPr>
            <w:rStyle w:val="Hyperlink"/>
            <w:noProof/>
          </w:rPr>
          <w:t>https://storage.googleapis.com/unops-proyectos-guatemala/images/Ficha-Te%CC%81cnica-del-Proyecto.pdf</w:t>
        </w:r>
      </w:hyperlink>
      <w:r w:rsidRPr="00A645D1">
        <w:rPr>
          <w:noProof/>
        </w:rPr>
        <w:t xml:space="preserve"> (accessed December 30, 2025).</w:t>
      </w:r>
    </w:p>
    <w:p w14:paraId="4B38720B" w14:textId="77777777" w:rsidR="00A645D1" w:rsidRPr="00A645D1" w:rsidRDefault="00A645D1" w:rsidP="00A645D1">
      <w:pPr>
        <w:pStyle w:val="EndNoteBibliography"/>
        <w:spacing w:after="240"/>
        <w:rPr>
          <w:noProof/>
        </w:rPr>
      </w:pPr>
      <w:r w:rsidRPr="00A645D1">
        <w:rPr>
          <w:noProof/>
        </w:rPr>
        <w:t>7.</w:t>
      </w:r>
      <w:r w:rsidRPr="00A645D1">
        <w:rPr>
          <w:noProof/>
        </w:rPr>
        <w:tab/>
        <w:t xml:space="preserve">de L. Horst MML, Soler O. [The PAHO Strategic Fund: a mechanism to facilitate access to medicines]. </w:t>
      </w:r>
      <w:r w:rsidRPr="00A645D1">
        <w:rPr>
          <w:i/>
          <w:noProof/>
        </w:rPr>
        <w:t>Rev Panam Salud Publica</w:t>
      </w:r>
      <w:r w:rsidRPr="00A645D1">
        <w:rPr>
          <w:noProof/>
        </w:rPr>
        <w:t xml:space="preserve"> 2010; 27(1): 43-8.</w:t>
      </w:r>
    </w:p>
    <w:p w14:paraId="7F7BF79F" w14:textId="77777777" w:rsidR="00A645D1" w:rsidRPr="00A645D1" w:rsidRDefault="00A645D1" w:rsidP="00A645D1">
      <w:pPr>
        <w:pStyle w:val="EndNoteBibliography"/>
        <w:rPr>
          <w:noProof/>
        </w:rPr>
      </w:pPr>
      <w:r w:rsidRPr="00A645D1">
        <w:rPr>
          <w:noProof/>
        </w:rPr>
        <w:t>8.</w:t>
      </w:r>
      <w:r w:rsidRPr="00A645D1">
        <w:rPr>
          <w:noProof/>
        </w:rPr>
        <w:tab/>
        <w:t xml:space="preserve">Londoño E, Gupta R, Van der Stuyft P, et al. HEARTS quality: a policy framework to strengthen hypertension and cardiovascular risk management in primary healthcare—insights from HEARTS in the Americas. </w:t>
      </w:r>
      <w:r w:rsidRPr="00A645D1">
        <w:rPr>
          <w:i/>
          <w:noProof/>
        </w:rPr>
        <w:t>The Lancet Regional Health - Americas</w:t>
      </w:r>
      <w:r w:rsidRPr="00A645D1">
        <w:rPr>
          <w:noProof/>
        </w:rPr>
        <w:t xml:space="preserve"> 2026; 53.</w:t>
      </w:r>
    </w:p>
    <w:p w14:paraId="2C0C8E45" w14:textId="6244ABB4" w:rsidR="00572928" w:rsidRPr="004E4A5B" w:rsidRDefault="00E42FF0" w:rsidP="000B577F">
      <w:pPr>
        <w:rPr>
          <w:b/>
          <w:bCs/>
        </w:rPr>
      </w:pPr>
      <w:r>
        <w:rPr>
          <w:b/>
          <w:bCs/>
        </w:rPr>
        <w:fldChar w:fldCharType="end"/>
      </w:r>
    </w:p>
    <w:sectPr w:rsidR="00572928" w:rsidRPr="004E4A5B" w:rsidSect="000D79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1C9B2" w14:textId="77777777" w:rsidR="00FC7CEB" w:rsidRDefault="00FC7CEB" w:rsidP="009F19C0">
      <w:r>
        <w:separator/>
      </w:r>
    </w:p>
  </w:endnote>
  <w:endnote w:type="continuationSeparator" w:id="0">
    <w:p w14:paraId="307A6C77" w14:textId="77777777" w:rsidR="00FC7CEB" w:rsidRDefault="00FC7CEB" w:rsidP="009F19C0">
      <w:r>
        <w:continuationSeparator/>
      </w:r>
    </w:p>
  </w:endnote>
  <w:endnote w:type="continuationNotice" w:id="1">
    <w:p w14:paraId="05247017" w14:textId="77777777" w:rsidR="00FC7CEB" w:rsidRDefault="00FC7C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4815409"/>
      <w:docPartObj>
        <w:docPartGallery w:val="Page Numbers (Bottom of Page)"/>
        <w:docPartUnique/>
      </w:docPartObj>
    </w:sdtPr>
    <w:sdtContent>
      <w:p w14:paraId="7DF6D724" w14:textId="77777777" w:rsidR="009F19C0" w:rsidRDefault="009F19C0" w:rsidP="00FC18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5117C">
          <w:rPr>
            <w:rStyle w:val="PageNumber"/>
            <w:noProof/>
          </w:rPr>
          <w:t>5</w:t>
        </w:r>
        <w:r>
          <w:rPr>
            <w:rStyle w:val="PageNumber"/>
          </w:rPr>
          <w:fldChar w:fldCharType="end"/>
        </w:r>
      </w:p>
    </w:sdtContent>
  </w:sdt>
  <w:p w14:paraId="01A88322" w14:textId="77777777" w:rsidR="009F19C0" w:rsidRDefault="009F19C0" w:rsidP="009F19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50520" w14:textId="77777777" w:rsidR="00056D37" w:rsidRPr="00B7267C" w:rsidRDefault="00B7267C" w:rsidP="009F4158">
    <w:pPr>
      <w:pStyle w:val="Footer"/>
      <w:tabs>
        <w:tab w:val="clear" w:pos="8504"/>
        <w:tab w:val="right" w:pos="9360"/>
      </w:tabs>
      <w:jc w:val="center"/>
      <w:rPr>
        <w:i/>
        <w:iCs/>
        <w:sz w:val="20"/>
        <w:szCs w:val="20"/>
      </w:rPr>
    </w:pPr>
    <w:r w:rsidRPr="00A32185">
      <w:rPr>
        <w:i/>
        <w:iCs/>
        <w:sz w:val="20"/>
        <w:szCs w:val="20"/>
      </w:rPr>
      <w:t xml:space="preserve">Page </w:t>
    </w:r>
    <w:r w:rsidRPr="00A32185">
      <w:rPr>
        <w:i/>
        <w:iCs/>
        <w:sz w:val="20"/>
        <w:szCs w:val="20"/>
      </w:rPr>
      <w:fldChar w:fldCharType="begin"/>
    </w:r>
    <w:r w:rsidRPr="00A32185">
      <w:rPr>
        <w:i/>
        <w:iCs/>
        <w:sz w:val="20"/>
        <w:szCs w:val="20"/>
      </w:rPr>
      <w:instrText xml:space="preserve"> PAGE  \* Arabic  \* MERGEFORMAT </w:instrText>
    </w:r>
    <w:r w:rsidRPr="00A32185">
      <w:rPr>
        <w:i/>
        <w:iCs/>
        <w:sz w:val="20"/>
        <w:szCs w:val="20"/>
      </w:rPr>
      <w:fldChar w:fldCharType="separate"/>
    </w:r>
    <w:r>
      <w:rPr>
        <w:i/>
        <w:iCs/>
        <w:sz w:val="20"/>
        <w:szCs w:val="20"/>
      </w:rPr>
      <w:t>1</w:t>
    </w:r>
    <w:r w:rsidRPr="00A32185">
      <w:rPr>
        <w:i/>
        <w:iCs/>
        <w:sz w:val="20"/>
        <w:szCs w:val="20"/>
      </w:rPr>
      <w:fldChar w:fldCharType="end"/>
    </w:r>
    <w:r w:rsidRPr="00A32185">
      <w:rPr>
        <w:i/>
        <w:iCs/>
        <w:sz w:val="20"/>
        <w:szCs w:val="20"/>
      </w:rPr>
      <w:t xml:space="preserve"> of </w:t>
    </w:r>
    <w:r w:rsidRPr="00A32185">
      <w:rPr>
        <w:i/>
        <w:iCs/>
        <w:sz w:val="20"/>
        <w:szCs w:val="20"/>
      </w:rPr>
      <w:fldChar w:fldCharType="begin"/>
    </w:r>
    <w:r w:rsidRPr="00A32185">
      <w:rPr>
        <w:i/>
        <w:iCs/>
        <w:sz w:val="20"/>
        <w:szCs w:val="20"/>
      </w:rPr>
      <w:instrText xml:space="preserve"> NUMPAGES  \* Arabic  \* MERGEFORMAT </w:instrText>
    </w:r>
    <w:r w:rsidRPr="00A32185">
      <w:rPr>
        <w:i/>
        <w:iCs/>
        <w:sz w:val="20"/>
        <w:szCs w:val="20"/>
      </w:rPr>
      <w:fldChar w:fldCharType="separate"/>
    </w:r>
    <w:r>
      <w:rPr>
        <w:i/>
        <w:iCs/>
        <w:sz w:val="20"/>
        <w:szCs w:val="20"/>
      </w:rPr>
      <w:t>40</w:t>
    </w:r>
    <w:r w:rsidRPr="00A32185">
      <w:rPr>
        <w:i/>
        <w:i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F89F5" w14:textId="77777777" w:rsidR="00FC7CEB" w:rsidRDefault="00FC7CEB" w:rsidP="009F19C0">
      <w:r>
        <w:separator/>
      </w:r>
    </w:p>
  </w:footnote>
  <w:footnote w:type="continuationSeparator" w:id="0">
    <w:p w14:paraId="63235887" w14:textId="77777777" w:rsidR="00FC7CEB" w:rsidRDefault="00FC7CEB" w:rsidP="009F19C0">
      <w:r>
        <w:continuationSeparator/>
      </w:r>
    </w:p>
  </w:footnote>
  <w:footnote w:type="continuationNotice" w:id="1">
    <w:p w14:paraId="7786B8E4" w14:textId="77777777" w:rsidR="00FC7CEB" w:rsidRDefault="00FC7C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E95638A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20C29BA"/>
    <w:multiLevelType w:val="hybridMultilevel"/>
    <w:tmpl w:val="EDC668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33C32"/>
    <w:multiLevelType w:val="hybridMultilevel"/>
    <w:tmpl w:val="C0D65990"/>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34E7957"/>
    <w:multiLevelType w:val="hybridMultilevel"/>
    <w:tmpl w:val="9AE01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9204E0"/>
    <w:multiLevelType w:val="hybridMultilevel"/>
    <w:tmpl w:val="4882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FE0FC0"/>
    <w:multiLevelType w:val="hybridMultilevel"/>
    <w:tmpl w:val="D13EE160"/>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6" w15:restartNumberingAfterBreak="0">
    <w:nsid w:val="06701E3F"/>
    <w:multiLevelType w:val="hybridMultilevel"/>
    <w:tmpl w:val="01D6C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6AD53CE"/>
    <w:multiLevelType w:val="hybridMultilevel"/>
    <w:tmpl w:val="60B6AB80"/>
    <w:lvl w:ilvl="0" w:tplc="5DE21A54">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E65D12"/>
    <w:multiLevelType w:val="hybridMultilevel"/>
    <w:tmpl w:val="9380F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E937DF"/>
    <w:multiLevelType w:val="hybridMultilevel"/>
    <w:tmpl w:val="44AE2F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7351F35"/>
    <w:multiLevelType w:val="hybridMultilevel"/>
    <w:tmpl w:val="BAF25B8E"/>
    <w:lvl w:ilvl="0" w:tplc="DA707DEC">
      <w:start w:val="1"/>
      <w:numFmt w:val="bullet"/>
      <w:lvlText w:val="•"/>
      <w:lvlJc w:val="left"/>
      <w:pPr>
        <w:tabs>
          <w:tab w:val="num" w:pos="720"/>
        </w:tabs>
        <w:ind w:left="720" w:hanging="360"/>
      </w:pPr>
      <w:rPr>
        <w:rFonts w:ascii="Arial" w:hAnsi="Arial" w:hint="default"/>
      </w:rPr>
    </w:lvl>
    <w:lvl w:ilvl="1" w:tplc="41ACC4C2" w:tentative="1">
      <w:start w:val="1"/>
      <w:numFmt w:val="bullet"/>
      <w:lvlText w:val="•"/>
      <w:lvlJc w:val="left"/>
      <w:pPr>
        <w:tabs>
          <w:tab w:val="num" w:pos="1440"/>
        </w:tabs>
        <w:ind w:left="1440" w:hanging="360"/>
      </w:pPr>
      <w:rPr>
        <w:rFonts w:ascii="Arial" w:hAnsi="Arial" w:hint="default"/>
      </w:rPr>
    </w:lvl>
    <w:lvl w:ilvl="2" w:tplc="FAEA7C82" w:tentative="1">
      <w:start w:val="1"/>
      <w:numFmt w:val="bullet"/>
      <w:lvlText w:val="•"/>
      <w:lvlJc w:val="left"/>
      <w:pPr>
        <w:tabs>
          <w:tab w:val="num" w:pos="2160"/>
        </w:tabs>
        <w:ind w:left="2160" w:hanging="360"/>
      </w:pPr>
      <w:rPr>
        <w:rFonts w:ascii="Arial" w:hAnsi="Arial" w:hint="default"/>
      </w:rPr>
    </w:lvl>
    <w:lvl w:ilvl="3" w:tplc="FB3256EC" w:tentative="1">
      <w:start w:val="1"/>
      <w:numFmt w:val="bullet"/>
      <w:lvlText w:val="•"/>
      <w:lvlJc w:val="left"/>
      <w:pPr>
        <w:tabs>
          <w:tab w:val="num" w:pos="2880"/>
        </w:tabs>
        <w:ind w:left="2880" w:hanging="360"/>
      </w:pPr>
      <w:rPr>
        <w:rFonts w:ascii="Arial" w:hAnsi="Arial" w:hint="default"/>
      </w:rPr>
    </w:lvl>
    <w:lvl w:ilvl="4" w:tplc="268AFAEE" w:tentative="1">
      <w:start w:val="1"/>
      <w:numFmt w:val="bullet"/>
      <w:lvlText w:val="•"/>
      <w:lvlJc w:val="left"/>
      <w:pPr>
        <w:tabs>
          <w:tab w:val="num" w:pos="3600"/>
        </w:tabs>
        <w:ind w:left="3600" w:hanging="360"/>
      </w:pPr>
      <w:rPr>
        <w:rFonts w:ascii="Arial" w:hAnsi="Arial" w:hint="default"/>
      </w:rPr>
    </w:lvl>
    <w:lvl w:ilvl="5" w:tplc="37C2852C" w:tentative="1">
      <w:start w:val="1"/>
      <w:numFmt w:val="bullet"/>
      <w:lvlText w:val="•"/>
      <w:lvlJc w:val="left"/>
      <w:pPr>
        <w:tabs>
          <w:tab w:val="num" w:pos="4320"/>
        </w:tabs>
        <w:ind w:left="4320" w:hanging="360"/>
      </w:pPr>
      <w:rPr>
        <w:rFonts w:ascii="Arial" w:hAnsi="Arial" w:hint="default"/>
      </w:rPr>
    </w:lvl>
    <w:lvl w:ilvl="6" w:tplc="89FABEC0" w:tentative="1">
      <w:start w:val="1"/>
      <w:numFmt w:val="bullet"/>
      <w:lvlText w:val="•"/>
      <w:lvlJc w:val="left"/>
      <w:pPr>
        <w:tabs>
          <w:tab w:val="num" w:pos="5040"/>
        </w:tabs>
        <w:ind w:left="5040" w:hanging="360"/>
      </w:pPr>
      <w:rPr>
        <w:rFonts w:ascii="Arial" w:hAnsi="Arial" w:hint="default"/>
      </w:rPr>
    </w:lvl>
    <w:lvl w:ilvl="7" w:tplc="839EDAD4" w:tentative="1">
      <w:start w:val="1"/>
      <w:numFmt w:val="bullet"/>
      <w:lvlText w:val="•"/>
      <w:lvlJc w:val="left"/>
      <w:pPr>
        <w:tabs>
          <w:tab w:val="num" w:pos="5760"/>
        </w:tabs>
        <w:ind w:left="5760" w:hanging="360"/>
      </w:pPr>
      <w:rPr>
        <w:rFonts w:ascii="Arial" w:hAnsi="Arial" w:hint="default"/>
      </w:rPr>
    </w:lvl>
    <w:lvl w:ilvl="8" w:tplc="8FFACF3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7D95228"/>
    <w:multiLevelType w:val="hybridMultilevel"/>
    <w:tmpl w:val="2E863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DF0DCF"/>
    <w:multiLevelType w:val="hybridMultilevel"/>
    <w:tmpl w:val="DBB0A36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E269C5"/>
    <w:multiLevelType w:val="multilevel"/>
    <w:tmpl w:val="B3E62678"/>
    <w:lvl w:ilvl="0">
      <w:start w:val="1"/>
      <w:numFmt w:val="upperLetter"/>
      <w:lvlText w:val="%1."/>
      <w:lvlJc w:val="left"/>
      <w:pPr>
        <w:tabs>
          <w:tab w:val="num" w:pos="576"/>
        </w:tabs>
        <w:ind w:left="0" w:firstLine="0"/>
      </w:pPr>
      <w:rPr>
        <w:rFonts w:hint="default"/>
        <w:b/>
        <w:bCs/>
      </w:rPr>
    </w:lvl>
    <w:lvl w:ilvl="1">
      <w:start w:val="1"/>
      <w:numFmt w:val="decimal"/>
      <w:pStyle w:val="NIHindented"/>
      <w:lvlText w:val="%1%2."/>
      <w:lvlJc w:val="left"/>
      <w:pPr>
        <w:tabs>
          <w:tab w:val="num" w:pos="576"/>
        </w:tabs>
        <w:ind w:left="0" w:firstLine="0"/>
      </w:pPr>
      <w:rPr>
        <w:rFonts w:hint="default"/>
        <w:b/>
        <w:bCs/>
        <w:sz w:val="22"/>
        <w:szCs w:val="22"/>
      </w:rPr>
    </w:lvl>
    <w:lvl w:ilvl="2">
      <w:start w:val="1"/>
      <w:numFmt w:val="lowerLetter"/>
      <w:lvlText w:val="%1%2%3."/>
      <w:lvlJc w:val="left"/>
      <w:pPr>
        <w:tabs>
          <w:tab w:val="num" w:pos="576"/>
        </w:tabs>
        <w:ind w:left="0" w:firstLine="0"/>
      </w:pPr>
      <w:rPr>
        <w:rFonts w:hint="default"/>
        <w:b/>
        <w:bCs/>
        <w:sz w:val="22"/>
        <w:szCs w:val="22"/>
        <w:u w:val="none"/>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0A2020CA"/>
    <w:multiLevelType w:val="hybridMultilevel"/>
    <w:tmpl w:val="1C846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293C9D"/>
    <w:multiLevelType w:val="hybridMultilevel"/>
    <w:tmpl w:val="C16250D2"/>
    <w:lvl w:ilvl="0" w:tplc="2570B83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345E8B"/>
    <w:multiLevelType w:val="multilevel"/>
    <w:tmpl w:val="9C9A5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8278C0"/>
    <w:multiLevelType w:val="hybridMultilevel"/>
    <w:tmpl w:val="67720248"/>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15:restartNumberingAfterBreak="0">
    <w:nsid w:val="0CEC7E94"/>
    <w:multiLevelType w:val="hybridMultilevel"/>
    <w:tmpl w:val="8EB643B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0D856302"/>
    <w:multiLevelType w:val="hybridMultilevel"/>
    <w:tmpl w:val="15E68BE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0D994F4A"/>
    <w:multiLevelType w:val="hybridMultilevel"/>
    <w:tmpl w:val="2000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EB16BA"/>
    <w:multiLevelType w:val="hybridMultilevel"/>
    <w:tmpl w:val="0E86B13A"/>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2" w15:restartNumberingAfterBreak="0">
    <w:nsid w:val="0E034885"/>
    <w:multiLevelType w:val="hybridMultilevel"/>
    <w:tmpl w:val="A53C7ED8"/>
    <w:lvl w:ilvl="0" w:tplc="975ACFE0">
      <w:start w:val="1"/>
      <w:numFmt w:val="decimal"/>
      <w:lvlText w:val="%1."/>
      <w:lvlJc w:val="left"/>
      <w:pPr>
        <w:ind w:left="720" w:hanging="360"/>
      </w:pPr>
    </w:lvl>
    <w:lvl w:ilvl="1" w:tplc="6E24F454">
      <w:numFmt w:val="decimal"/>
      <w:lvlText w:val=""/>
      <w:lvlJc w:val="left"/>
    </w:lvl>
    <w:lvl w:ilvl="2" w:tplc="DBC47860">
      <w:numFmt w:val="decimal"/>
      <w:lvlText w:val=""/>
      <w:lvlJc w:val="left"/>
    </w:lvl>
    <w:lvl w:ilvl="3" w:tplc="6FF21A92">
      <w:numFmt w:val="decimal"/>
      <w:lvlText w:val=""/>
      <w:lvlJc w:val="left"/>
    </w:lvl>
    <w:lvl w:ilvl="4" w:tplc="DD36EE40">
      <w:numFmt w:val="decimal"/>
      <w:lvlText w:val=""/>
      <w:lvlJc w:val="left"/>
    </w:lvl>
    <w:lvl w:ilvl="5" w:tplc="C6625916">
      <w:numFmt w:val="decimal"/>
      <w:lvlText w:val=""/>
      <w:lvlJc w:val="left"/>
    </w:lvl>
    <w:lvl w:ilvl="6" w:tplc="FB14E1D0">
      <w:numFmt w:val="decimal"/>
      <w:lvlText w:val=""/>
      <w:lvlJc w:val="left"/>
    </w:lvl>
    <w:lvl w:ilvl="7" w:tplc="7D22EBB4">
      <w:numFmt w:val="decimal"/>
      <w:lvlText w:val=""/>
      <w:lvlJc w:val="left"/>
    </w:lvl>
    <w:lvl w:ilvl="8" w:tplc="1116E632">
      <w:numFmt w:val="decimal"/>
      <w:lvlText w:val=""/>
      <w:lvlJc w:val="left"/>
    </w:lvl>
  </w:abstractNum>
  <w:abstractNum w:abstractNumId="23" w15:restartNumberingAfterBreak="0">
    <w:nsid w:val="0E545266"/>
    <w:multiLevelType w:val="hybridMultilevel"/>
    <w:tmpl w:val="A1749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ECA19A2"/>
    <w:multiLevelType w:val="hybridMultilevel"/>
    <w:tmpl w:val="15D28508"/>
    <w:lvl w:ilvl="0" w:tplc="B78035B6">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F195E1F"/>
    <w:multiLevelType w:val="hybridMultilevel"/>
    <w:tmpl w:val="516C20BA"/>
    <w:lvl w:ilvl="0" w:tplc="EFAADCB4">
      <w:start w:val="1"/>
      <w:numFmt w:val="bullet"/>
      <w:lvlText w:val="•"/>
      <w:lvlJc w:val="left"/>
      <w:pPr>
        <w:ind w:left="720" w:hanging="360"/>
      </w:pPr>
    </w:lvl>
    <w:lvl w:ilvl="1" w:tplc="9A565CEE">
      <w:numFmt w:val="decimal"/>
      <w:lvlText w:val=""/>
      <w:lvlJc w:val="left"/>
    </w:lvl>
    <w:lvl w:ilvl="2" w:tplc="ADD2DC38">
      <w:numFmt w:val="decimal"/>
      <w:lvlText w:val=""/>
      <w:lvlJc w:val="left"/>
    </w:lvl>
    <w:lvl w:ilvl="3" w:tplc="0616F3EE">
      <w:numFmt w:val="decimal"/>
      <w:lvlText w:val=""/>
      <w:lvlJc w:val="left"/>
    </w:lvl>
    <w:lvl w:ilvl="4" w:tplc="92FC5A42">
      <w:numFmt w:val="decimal"/>
      <w:lvlText w:val=""/>
      <w:lvlJc w:val="left"/>
    </w:lvl>
    <w:lvl w:ilvl="5" w:tplc="014872E2">
      <w:numFmt w:val="decimal"/>
      <w:lvlText w:val=""/>
      <w:lvlJc w:val="left"/>
    </w:lvl>
    <w:lvl w:ilvl="6" w:tplc="C8DC3FC4">
      <w:numFmt w:val="decimal"/>
      <w:lvlText w:val=""/>
      <w:lvlJc w:val="left"/>
    </w:lvl>
    <w:lvl w:ilvl="7" w:tplc="8EC0FC32">
      <w:numFmt w:val="decimal"/>
      <w:lvlText w:val=""/>
      <w:lvlJc w:val="left"/>
    </w:lvl>
    <w:lvl w:ilvl="8" w:tplc="9B405180">
      <w:numFmt w:val="decimal"/>
      <w:lvlText w:val=""/>
      <w:lvlJc w:val="left"/>
    </w:lvl>
  </w:abstractNum>
  <w:abstractNum w:abstractNumId="26" w15:restartNumberingAfterBreak="0">
    <w:nsid w:val="0F3C206F"/>
    <w:multiLevelType w:val="hybridMultilevel"/>
    <w:tmpl w:val="155AA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F544D62"/>
    <w:multiLevelType w:val="hybridMultilevel"/>
    <w:tmpl w:val="DA8E2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02E5F33"/>
    <w:multiLevelType w:val="multilevel"/>
    <w:tmpl w:val="F2507402"/>
    <w:lvl w:ilvl="0">
      <w:start w:val="1"/>
      <w:numFmt w:val="decimal"/>
      <w:lvlText w:val="%1."/>
      <w:lvlJc w:val="left"/>
      <w:pPr>
        <w:ind w:left="720" w:hanging="360"/>
      </w:pPr>
      <w:rPr>
        <w:b w:val="0"/>
        <w:bCs w:val="0"/>
      </w:rPr>
    </w:lvl>
    <w:lvl w:ilvl="1">
      <w:start w:val="1"/>
      <w:numFmt w:val="decimal"/>
      <w:lvlText w:val="%1.%2."/>
      <w:lvlJc w:val="left"/>
      <w:pPr>
        <w:ind w:left="792" w:hanging="432"/>
      </w:pPr>
      <w:rPr>
        <w:b/>
        <w:bCs w:val="0"/>
      </w:rPr>
    </w:lvl>
    <w:lvl w:ilvl="2">
      <w:start w:val="1"/>
      <w:numFmt w:val="decimal"/>
      <w:lvlText w:val="%1.%2.%3."/>
      <w:lvlJc w:val="left"/>
      <w:pPr>
        <w:ind w:left="1674" w:hanging="504"/>
      </w:pPr>
      <w:rPr>
        <w:rFonts w:ascii="Arial" w:hAnsi="Arial" w:cs="Arial" w:hint="default"/>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09A247F"/>
    <w:multiLevelType w:val="hybridMultilevel"/>
    <w:tmpl w:val="B4440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19E0675"/>
    <w:multiLevelType w:val="hybridMultilevel"/>
    <w:tmpl w:val="31EE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25750E5"/>
    <w:multiLevelType w:val="hybridMultilevel"/>
    <w:tmpl w:val="386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2EC29CC"/>
    <w:multiLevelType w:val="hybridMultilevel"/>
    <w:tmpl w:val="4086A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43187C"/>
    <w:multiLevelType w:val="hybridMultilevel"/>
    <w:tmpl w:val="9B963A9E"/>
    <w:lvl w:ilvl="0" w:tplc="0AFCE732">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57140ED"/>
    <w:multiLevelType w:val="hybridMultilevel"/>
    <w:tmpl w:val="EF923FF2"/>
    <w:lvl w:ilvl="0" w:tplc="2F3A08FA">
      <w:start w:val="1"/>
      <w:numFmt w:val="decimal"/>
      <w:lvlText w:val="%1."/>
      <w:lvlJc w:val="left"/>
      <w:pPr>
        <w:ind w:left="720" w:hanging="360"/>
      </w:pPr>
      <w:rPr>
        <w:rFonts w:hint="default"/>
      </w:r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5" w15:restartNumberingAfterBreak="0">
    <w:nsid w:val="15A04142"/>
    <w:multiLevelType w:val="hybridMultilevel"/>
    <w:tmpl w:val="8744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6B01ED8"/>
    <w:multiLevelType w:val="hybridMultilevel"/>
    <w:tmpl w:val="1D2A5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6C1164E"/>
    <w:multiLevelType w:val="multilevel"/>
    <w:tmpl w:val="D5220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7F2583B"/>
    <w:multiLevelType w:val="hybridMultilevel"/>
    <w:tmpl w:val="2D347616"/>
    <w:lvl w:ilvl="0" w:tplc="AA1A1886">
      <w:start w:val="1"/>
      <w:numFmt w:val="bullet"/>
      <w:lvlText w:val="•"/>
      <w:lvlJc w:val="left"/>
      <w:pPr>
        <w:tabs>
          <w:tab w:val="num" w:pos="720"/>
        </w:tabs>
        <w:ind w:left="720" w:hanging="360"/>
      </w:pPr>
      <w:rPr>
        <w:rFonts w:ascii="Arial" w:hAnsi="Arial" w:hint="default"/>
      </w:rPr>
    </w:lvl>
    <w:lvl w:ilvl="1" w:tplc="53E847AE" w:tentative="1">
      <w:start w:val="1"/>
      <w:numFmt w:val="bullet"/>
      <w:lvlText w:val="•"/>
      <w:lvlJc w:val="left"/>
      <w:pPr>
        <w:tabs>
          <w:tab w:val="num" w:pos="1440"/>
        </w:tabs>
        <w:ind w:left="1440" w:hanging="360"/>
      </w:pPr>
      <w:rPr>
        <w:rFonts w:ascii="Arial" w:hAnsi="Arial" w:hint="default"/>
      </w:rPr>
    </w:lvl>
    <w:lvl w:ilvl="2" w:tplc="58A8BABE" w:tentative="1">
      <w:start w:val="1"/>
      <w:numFmt w:val="bullet"/>
      <w:lvlText w:val="•"/>
      <w:lvlJc w:val="left"/>
      <w:pPr>
        <w:tabs>
          <w:tab w:val="num" w:pos="2160"/>
        </w:tabs>
        <w:ind w:left="2160" w:hanging="360"/>
      </w:pPr>
      <w:rPr>
        <w:rFonts w:ascii="Arial" w:hAnsi="Arial" w:hint="default"/>
      </w:rPr>
    </w:lvl>
    <w:lvl w:ilvl="3" w:tplc="93FA4EDE" w:tentative="1">
      <w:start w:val="1"/>
      <w:numFmt w:val="bullet"/>
      <w:lvlText w:val="•"/>
      <w:lvlJc w:val="left"/>
      <w:pPr>
        <w:tabs>
          <w:tab w:val="num" w:pos="2880"/>
        </w:tabs>
        <w:ind w:left="2880" w:hanging="360"/>
      </w:pPr>
      <w:rPr>
        <w:rFonts w:ascii="Arial" w:hAnsi="Arial" w:hint="default"/>
      </w:rPr>
    </w:lvl>
    <w:lvl w:ilvl="4" w:tplc="F5AEC8B0" w:tentative="1">
      <w:start w:val="1"/>
      <w:numFmt w:val="bullet"/>
      <w:lvlText w:val="•"/>
      <w:lvlJc w:val="left"/>
      <w:pPr>
        <w:tabs>
          <w:tab w:val="num" w:pos="3600"/>
        </w:tabs>
        <w:ind w:left="3600" w:hanging="360"/>
      </w:pPr>
      <w:rPr>
        <w:rFonts w:ascii="Arial" w:hAnsi="Arial" w:hint="default"/>
      </w:rPr>
    </w:lvl>
    <w:lvl w:ilvl="5" w:tplc="939429E4" w:tentative="1">
      <w:start w:val="1"/>
      <w:numFmt w:val="bullet"/>
      <w:lvlText w:val="•"/>
      <w:lvlJc w:val="left"/>
      <w:pPr>
        <w:tabs>
          <w:tab w:val="num" w:pos="4320"/>
        </w:tabs>
        <w:ind w:left="4320" w:hanging="360"/>
      </w:pPr>
      <w:rPr>
        <w:rFonts w:ascii="Arial" w:hAnsi="Arial" w:hint="default"/>
      </w:rPr>
    </w:lvl>
    <w:lvl w:ilvl="6" w:tplc="5D227258" w:tentative="1">
      <w:start w:val="1"/>
      <w:numFmt w:val="bullet"/>
      <w:lvlText w:val="•"/>
      <w:lvlJc w:val="left"/>
      <w:pPr>
        <w:tabs>
          <w:tab w:val="num" w:pos="5040"/>
        </w:tabs>
        <w:ind w:left="5040" w:hanging="360"/>
      </w:pPr>
      <w:rPr>
        <w:rFonts w:ascii="Arial" w:hAnsi="Arial" w:hint="default"/>
      </w:rPr>
    </w:lvl>
    <w:lvl w:ilvl="7" w:tplc="1234D948" w:tentative="1">
      <w:start w:val="1"/>
      <w:numFmt w:val="bullet"/>
      <w:lvlText w:val="•"/>
      <w:lvlJc w:val="left"/>
      <w:pPr>
        <w:tabs>
          <w:tab w:val="num" w:pos="5760"/>
        </w:tabs>
        <w:ind w:left="5760" w:hanging="360"/>
      </w:pPr>
      <w:rPr>
        <w:rFonts w:ascii="Arial" w:hAnsi="Arial" w:hint="default"/>
      </w:rPr>
    </w:lvl>
    <w:lvl w:ilvl="8" w:tplc="4C4431B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185226F0"/>
    <w:multiLevelType w:val="hybridMultilevel"/>
    <w:tmpl w:val="F13AF43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9F74153"/>
    <w:multiLevelType w:val="hybridMultilevel"/>
    <w:tmpl w:val="7C8ED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2B7DE5"/>
    <w:multiLevelType w:val="hybridMultilevel"/>
    <w:tmpl w:val="03F4E0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BB93EB1"/>
    <w:multiLevelType w:val="hybridMultilevel"/>
    <w:tmpl w:val="5EF8BCFA"/>
    <w:lvl w:ilvl="0" w:tplc="100A000F">
      <w:start w:val="1"/>
      <w:numFmt w:val="decimal"/>
      <w:lvlText w:val="%1."/>
      <w:lvlJc w:val="left"/>
      <w:pPr>
        <w:ind w:left="720" w:hanging="360"/>
      </w:pPr>
    </w:lvl>
    <w:lvl w:ilvl="1" w:tplc="100A0001">
      <w:start w:val="1"/>
      <w:numFmt w:val="bullet"/>
      <w:lvlText w:val=""/>
      <w:lvlJc w:val="left"/>
      <w:pPr>
        <w:ind w:left="1440" w:hanging="360"/>
      </w:pPr>
      <w:rPr>
        <w:rFonts w:ascii="Symbol" w:hAnsi="Symbol" w:hint="default"/>
      </w:r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3" w15:restartNumberingAfterBreak="0">
    <w:nsid w:val="1C313B6F"/>
    <w:multiLevelType w:val="hybridMultilevel"/>
    <w:tmpl w:val="E766BD74"/>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1C9F3A66"/>
    <w:multiLevelType w:val="hybridMultilevel"/>
    <w:tmpl w:val="2072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DBE39C4"/>
    <w:multiLevelType w:val="hybridMultilevel"/>
    <w:tmpl w:val="2B583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E7F36CB"/>
    <w:multiLevelType w:val="hybridMultilevel"/>
    <w:tmpl w:val="70F26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EBF35C6"/>
    <w:multiLevelType w:val="hybridMultilevel"/>
    <w:tmpl w:val="49489D30"/>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8" w15:restartNumberingAfterBreak="0">
    <w:nsid w:val="1F676EC8"/>
    <w:multiLevelType w:val="hybridMultilevel"/>
    <w:tmpl w:val="75FEF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12969A1"/>
    <w:multiLevelType w:val="hybridMultilevel"/>
    <w:tmpl w:val="E57A138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214D3534"/>
    <w:multiLevelType w:val="multilevel"/>
    <w:tmpl w:val="278216D2"/>
    <w:lvl w:ilvl="0">
      <w:start w:val="1"/>
      <w:numFmt w:val="decimal"/>
      <w:lvlText w:val="%1)"/>
      <w:lvlJc w:val="left"/>
      <w:pPr>
        <w:ind w:left="360" w:hanging="360"/>
      </w:pPr>
      <w:rPr>
        <w:b/>
        <w:bCs/>
      </w:rPr>
    </w:lvl>
    <w:lvl w:ilvl="1">
      <w:start w:val="1"/>
      <w:numFmt w:val="decimal"/>
      <w:lvlText w:val="%1.%2."/>
      <w:lvlJc w:val="left"/>
      <w:pPr>
        <w:ind w:left="792" w:hanging="432"/>
      </w:pPr>
      <w:rPr>
        <w:b/>
        <w:bCs w:val="0"/>
      </w:rPr>
    </w:lvl>
    <w:lvl w:ilvl="2">
      <w:start w:val="1"/>
      <w:numFmt w:val="decimal"/>
      <w:lvlText w:val="%1.%2.%3."/>
      <w:lvlJc w:val="left"/>
      <w:pPr>
        <w:ind w:left="1674" w:hanging="504"/>
      </w:pPr>
      <w:rPr>
        <w:rFonts w:ascii="Arial" w:hAnsi="Arial" w:cs="Arial" w:hint="default"/>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1ED467F"/>
    <w:multiLevelType w:val="hybridMultilevel"/>
    <w:tmpl w:val="500E8AEA"/>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52" w15:restartNumberingAfterBreak="0">
    <w:nsid w:val="23A1216C"/>
    <w:multiLevelType w:val="hybridMultilevel"/>
    <w:tmpl w:val="A5BE0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60E0F6A"/>
    <w:multiLevelType w:val="hybridMultilevel"/>
    <w:tmpl w:val="1548D39A"/>
    <w:lvl w:ilvl="0" w:tplc="3E7EF888">
      <w:start w:val="1"/>
      <w:numFmt w:val="bullet"/>
      <w:lvlText w:val="•"/>
      <w:lvlJc w:val="left"/>
      <w:pPr>
        <w:tabs>
          <w:tab w:val="num" w:pos="720"/>
        </w:tabs>
        <w:ind w:left="720" w:hanging="360"/>
      </w:pPr>
      <w:rPr>
        <w:rFonts w:ascii="Arial" w:hAnsi="Arial" w:hint="default"/>
      </w:rPr>
    </w:lvl>
    <w:lvl w:ilvl="1" w:tplc="2506D1E8" w:tentative="1">
      <w:start w:val="1"/>
      <w:numFmt w:val="bullet"/>
      <w:lvlText w:val="•"/>
      <w:lvlJc w:val="left"/>
      <w:pPr>
        <w:tabs>
          <w:tab w:val="num" w:pos="1440"/>
        </w:tabs>
        <w:ind w:left="1440" w:hanging="360"/>
      </w:pPr>
      <w:rPr>
        <w:rFonts w:ascii="Arial" w:hAnsi="Arial" w:hint="default"/>
      </w:rPr>
    </w:lvl>
    <w:lvl w:ilvl="2" w:tplc="3F700750" w:tentative="1">
      <w:start w:val="1"/>
      <w:numFmt w:val="bullet"/>
      <w:lvlText w:val="•"/>
      <w:lvlJc w:val="left"/>
      <w:pPr>
        <w:tabs>
          <w:tab w:val="num" w:pos="2160"/>
        </w:tabs>
        <w:ind w:left="2160" w:hanging="360"/>
      </w:pPr>
      <w:rPr>
        <w:rFonts w:ascii="Arial" w:hAnsi="Arial" w:hint="default"/>
      </w:rPr>
    </w:lvl>
    <w:lvl w:ilvl="3" w:tplc="F3E6509A" w:tentative="1">
      <w:start w:val="1"/>
      <w:numFmt w:val="bullet"/>
      <w:lvlText w:val="•"/>
      <w:lvlJc w:val="left"/>
      <w:pPr>
        <w:tabs>
          <w:tab w:val="num" w:pos="2880"/>
        </w:tabs>
        <w:ind w:left="2880" w:hanging="360"/>
      </w:pPr>
      <w:rPr>
        <w:rFonts w:ascii="Arial" w:hAnsi="Arial" w:hint="default"/>
      </w:rPr>
    </w:lvl>
    <w:lvl w:ilvl="4" w:tplc="82381EE6" w:tentative="1">
      <w:start w:val="1"/>
      <w:numFmt w:val="bullet"/>
      <w:lvlText w:val="•"/>
      <w:lvlJc w:val="left"/>
      <w:pPr>
        <w:tabs>
          <w:tab w:val="num" w:pos="3600"/>
        </w:tabs>
        <w:ind w:left="3600" w:hanging="360"/>
      </w:pPr>
      <w:rPr>
        <w:rFonts w:ascii="Arial" w:hAnsi="Arial" w:hint="default"/>
      </w:rPr>
    </w:lvl>
    <w:lvl w:ilvl="5" w:tplc="D66689F2" w:tentative="1">
      <w:start w:val="1"/>
      <w:numFmt w:val="bullet"/>
      <w:lvlText w:val="•"/>
      <w:lvlJc w:val="left"/>
      <w:pPr>
        <w:tabs>
          <w:tab w:val="num" w:pos="4320"/>
        </w:tabs>
        <w:ind w:left="4320" w:hanging="360"/>
      </w:pPr>
      <w:rPr>
        <w:rFonts w:ascii="Arial" w:hAnsi="Arial" w:hint="default"/>
      </w:rPr>
    </w:lvl>
    <w:lvl w:ilvl="6" w:tplc="AED01764" w:tentative="1">
      <w:start w:val="1"/>
      <w:numFmt w:val="bullet"/>
      <w:lvlText w:val="•"/>
      <w:lvlJc w:val="left"/>
      <w:pPr>
        <w:tabs>
          <w:tab w:val="num" w:pos="5040"/>
        </w:tabs>
        <w:ind w:left="5040" w:hanging="360"/>
      </w:pPr>
      <w:rPr>
        <w:rFonts w:ascii="Arial" w:hAnsi="Arial" w:hint="default"/>
      </w:rPr>
    </w:lvl>
    <w:lvl w:ilvl="7" w:tplc="A058D3EC" w:tentative="1">
      <w:start w:val="1"/>
      <w:numFmt w:val="bullet"/>
      <w:lvlText w:val="•"/>
      <w:lvlJc w:val="left"/>
      <w:pPr>
        <w:tabs>
          <w:tab w:val="num" w:pos="5760"/>
        </w:tabs>
        <w:ind w:left="5760" w:hanging="360"/>
      </w:pPr>
      <w:rPr>
        <w:rFonts w:ascii="Arial" w:hAnsi="Arial" w:hint="default"/>
      </w:rPr>
    </w:lvl>
    <w:lvl w:ilvl="8" w:tplc="AC20E8D0"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27494821"/>
    <w:multiLevelType w:val="hybridMultilevel"/>
    <w:tmpl w:val="A1FEF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7AD44E8"/>
    <w:multiLevelType w:val="hybridMultilevel"/>
    <w:tmpl w:val="42DA3794"/>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81E34A2"/>
    <w:multiLevelType w:val="hybridMultilevel"/>
    <w:tmpl w:val="672432BC"/>
    <w:lvl w:ilvl="0" w:tplc="2D90744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8E64C15"/>
    <w:multiLevelType w:val="hybridMultilevel"/>
    <w:tmpl w:val="7F8C9B9A"/>
    <w:lvl w:ilvl="0" w:tplc="E38C01B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920716F"/>
    <w:multiLevelType w:val="hybridMultilevel"/>
    <w:tmpl w:val="E572C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95D050E"/>
    <w:multiLevelType w:val="hybridMultilevel"/>
    <w:tmpl w:val="2CBA6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9D7592E"/>
    <w:multiLevelType w:val="hybridMultilevel"/>
    <w:tmpl w:val="24E028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A4859D0"/>
    <w:multiLevelType w:val="hybridMultilevel"/>
    <w:tmpl w:val="A1DE4652"/>
    <w:lvl w:ilvl="0" w:tplc="B7B2A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AAE0B52"/>
    <w:multiLevelType w:val="multilevel"/>
    <w:tmpl w:val="DEB0A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ABE6E6E"/>
    <w:multiLevelType w:val="hybridMultilevel"/>
    <w:tmpl w:val="9F562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BD2471B"/>
    <w:multiLevelType w:val="hybridMultilevel"/>
    <w:tmpl w:val="E820B4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AAEE0718">
      <w:start w:val="11"/>
      <w:numFmt w:val="bullet"/>
      <w:lvlText w:val="-"/>
      <w:lvlJc w:val="left"/>
      <w:pPr>
        <w:ind w:left="1800" w:hanging="360"/>
      </w:pPr>
      <w:rPr>
        <w:rFonts w:ascii="Arial" w:eastAsia="Times New Roman" w:hAnsi="Arial" w:cs="Aria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2C2F4B62"/>
    <w:multiLevelType w:val="hybridMultilevel"/>
    <w:tmpl w:val="7674C388"/>
    <w:lvl w:ilvl="0" w:tplc="050844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C3C4155"/>
    <w:multiLevelType w:val="hybridMultilevel"/>
    <w:tmpl w:val="34F88A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2C4F0DBA"/>
    <w:multiLevelType w:val="hybridMultilevel"/>
    <w:tmpl w:val="BC50EDD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2E8E3F99"/>
    <w:multiLevelType w:val="hybridMultilevel"/>
    <w:tmpl w:val="0C1A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F760CC0"/>
    <w:multiLevelType w:val="hybridMultilevel"/>
    <w:tmpl w:val="A55EB5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30172233"/>
    <w:multiLevelType w:val="hybridMultilevel"/>
    <w:tmpl w:val="CB0036A8"/>
    <w:lvl w:ilvl="0" w:tplc="503A14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1176A89"/>
    <w:multiLevelType w:val="hybridMultilevel"/>
    <w:tmpl w:val="A0623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2FF0BEC"/>
    <w:multiLevelType w:val="hybridMultilevel"/>
    <w:tmpl w:val="1C6EE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4184372"/>
    <w:multiLevelType w:val="multilevel"/>
    <w:tmpl w:val="3E06E8F6"/>
    <w:lvl w:ilvl="0">
      <w:start w:val="1"/>
      <w:numFmt w:val="decimal"/>
      <w:lvlText w:val="%1."/>
      <w:lvlJc w:val="left"/>
      <w:pPr>
        <w:tabs>
          <w:tab w:val="num" w:pos="720"/>
        </w:tabs>
        <w:ind w:left="720" w:hanging="720"/>
      </w:pPr>
      <w:rPr>
        <w:rFonts w:hint="default"/>
        <w:b/>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pStyle w:val="Heading5"/>
      <w:lvlText w:val="%5."/>
      <w:lvlJc w:val="left"/>
      <w:pPr>
        <w:tabs>
          <w:tab w:val="num" w:pos="3600"/>
        </w:tabs>
        <w:ind w:left="3600" w:hanging="720"/>
      </w:pPr>
      <w:rPr>
        <w:rFonts w:hint="default"/>
      </w:rPr>
    </w:lvl>
    <w:lvl w:ilvl="5">
      <w:start w:val="1"/>
      <w:numFmt w:val="decimal"/>
      <w:pStyle w:val="Heading6"/>
      <w:lvlText w:val="%6."/>
      <w:lvlJc w:val="left"/>
      <w:pPr>
        <w:tabs>
          <w:tab w:val="num" w:pos="4320"/>
        </w:tabs>
        <w:ind w:left="4320" w:hanging="720"/>
      </w:pPr>
      <w:rPr>
        <w:rFonts w:hint="default"/>
      </w:rPr>
    </w:lvl>
    <w:lvl w:ilvl="6">
      <w:start w:val="1"/>
      <w:numFmt w:val="decimal"/>
      <w:pStyle w:val="Heading7"/>
      <w:lvlText w:val="%7."/>
      <w:lvlJc w:val="left"/>
      <w:pPr>
        <w:tabs>
          <w:tab w:val="num" w:pos="5040"/>
        </w:tabs>
        <w:ind w:left="5040" w:hanging="720"/>
      </w:pPr>
      <w:rPr>
        <w:rFonts w:hint="default"/>
      </w:rPr>
    </w:lvl>
    <w:lvl w:ilvl="7">
      <w:start w:val="1"/>
      <w:numFmt w:val="decimal"/>
      <w:pStyle w:val="Heading8"/>
      <w:lvlText w:val="%8."/>
      <w:lvlJc w:val="left"/>
      <w:pPr>
        <w:tabs>
          <w:tab w:val="num" w:pos="5760"/>
        </w:tabs>
        <w:ind w:left="5760" w:hanging="720"/>
      </w:pPr>
      <w:rPr>
        <w:rFonts w:hint="default"/>
      </w:rPr>
    </w:lvl>
    <w:lvl w:ilvl="8">
      <w:start w:val="1"/>
      <w:numFmt w:val="decimal"/>
      <w:pStyle w:val="Heading9"/>
      <w:lvlText w:val="%9."/>
      <w:lvlJc w:val="left"/>
      <w:pPr>
        <w:tabs>
          <w:tab w:val="num" w:pos="6480"/>
        </w:tabs>
        <w:ind w:left="6480" w:hanging="720"/>
      </w:pPr>
      <w:rPr>
        <w:rFonts w:hint="default"/>
      </w:rPr>
    </w:lvl>
  </w:abstractNum>
  <w:abstractNum w:abstractNumId="74" w15:restartNumberingAfterBreak="0">
    <w:nsid w:val="35176559"/>
    <w:multiLevelType w:val="hybridMultilevel"/>
    <w:tmpl w:val="BB0EA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361216ED"/>
    <w:multiLevelType w:val="hybridMultilevel"/>
    <w:tmpl w:val="60F89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6923409"/>
    <w:multiLevelType w:val="hybridMultilevel"/>
    <w:tmpl w:val="A5A08248"/>
    <w:lvl w:ilvl="0" w:tplc="1AB051A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78A7122"/>
    <w:multiLevelType w:val="hybridMultilevel"/>
    <w:tmpl w:val="DF021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7B135A8"/>
    <w:multiLevelType w:val="hybridMultilevel"/>
    <w:tmpl w:val="506C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837681E"/>
    <w:multiLevelType w:val="hybridMultilevel"/>
    <w:tmpl w:val="431A8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8E61C36"/>
    <w:multiLevelType w:val="hybridMultilevel"/>
    <w:tmpl w:val="045CA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9F22F8F"/>
    <w:multiLevelType w:val="hybridMultilevel"/>
    <w:tmpl w:val="8A40458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3A3C531A"/>
    <w:multiLevelType w:val="hybridMultilevel"/>
    <w:tmpl w:val="6E1ED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BCA6425"/>
    <w:multiLevelType w:val="multilevel"/>
    <w:tmpl w:val="3886BEE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BEE519B"/>
    <w:multiLevelType w:val="hybridMultilevel"/>
    <w:tmpl w:val="F0323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C8B6D44"/>
    <w:multiLevelType w:val="hybridMultilevel"/>
    <w:tmpl w:val="41FE2B08"/>
    <w:lvl w:ilvl="0" w:tplc="4762DF5A">
      <w:start w:val="1"/>
      <w:numFmt w:val="bullet"/>
      <w:lvlText w:val="•"/>
      <w:lvlJc w:val="left"/>
      <w:pPr>
        <w:tabs>
          <w:tab w:val="num" w:pos="720"/>
        </w:tabs>
        <w:ind w:left="720" w:hanging="360"/>
      </w:pPr>
      <w:rPr>
        <w:rFonts w:ascii="Arial" w:hAnsi="Arial" w:hint="default"/>
      </w:rPr>
    </w:lvl>
    <w:lvl w:ilvl="1" w:tplc="0F20A94C" w:tentative="1">
      <w:start w:val="1"/>
      <w:numFmt w:val="bullet"/>
      <w:lvlText w:val="•"/>
      <w:lvlJc w:val="left"/>
      <w:pPr>
        <w:tabs>
          <w:tab w:val="num" w:pos="1440"/>
        </w:tabs>
        <w:ind w:left="1440" w:hanging="360"/>
      </w:pPr>
      <w:rPr>
        <w:rFonts w:ascii="Arial" w:hAnsi="Arial" w:hint="default"/>
      </w:rPr>
    </w:lvl>
    <w:lvl w:ilvl="2" w:tplc="4D54E222" w:tentative="1">
      <w:start w:val="1"/>
      <w:numFmt w:val="bullet"/>
      <w:lvlText w:val="•"/>
      <w:lvlJc w:val="left"/>
      <w:pPr>
        <w:tabs>
          <w:tab w:val="num" w:pos="2160"/>
        </w:tabs>
        <w:ind w:left="2160" w:hanging="360"/>
      </w:pPr>
      <w:rPr>
        <w:rFonts w:ascii="Arial" w:hAnsi="Arial" w:hint="default"/>
      </w:rPr>
    </w:lvl>
    <w:lvl w:ilvl="3" w:tplc="E7729FDA" w:tentative="1">
      <w:start w:val="1"/>
      <w:numFmt w:val="bullet"/>
      <w:lvlText w:val="•"/>
      <w:lvlJc w:val="left"/>
      <w:pPr>
        <w:tabs>
          <w:tab w:val="num" w:pos="2880"/>
        </w:tabs>
        <w:ind w:left="2880" w:hanging="360"/>
      </w:pPr>
      <w:rPr>
        <w:rFonts w:ascii="Arial" w:hAnsi="Arial" w:hint="default"/>
      </w:rPr>
    </w:lvl>
    <w:lvl w:ilvl="4" w:tplc="09209372" w:tentative="1">
      <w:start w:val="1"/>
      <w:numFmt w:val="bullet"/>
      <w:lvlText w:val="•"/>
      <w:lvlJc w:val="left"/>
      <w:pPr>
        <w:tabs>
          <w:tab w:val="num" w:pos="3600"/>
        </w:tabs>
        <w:ind w:left="3600" w:hanging="360"/>
      </w:pPr>
      <w:rPr>
        <w:rFonts w:ascii="Arial" w:hAnsi="Arial" w:hint="default"/>
      </w:rPr>
    </w:lvl>
    <w:lvl w:ilvl="5" w:tplc="FABC87F4" w:tentative="1">
      <w:start w:val="1"/>
      <w:numFmt w:val="bullet"/>
      <w:lvlText w:val="•"/>
      <w:lvlJc w:val="left"/>
      <w:pPr>
        <w:tabs>
          <w:tab w:val="num" w:pos="4320"/>
        </w:tabs>
        <w:ind w:left="4320" w:hanging="360"/>
      </w:pPr>
      <w:rPr>
        <w:rFonts w:ascii="Arial" w:hAnsi="Arial" w:hint="default"/>
      </w:rPr>
    </w:lvl>
    <w:lvl w:ilvl="6" w:tplc="28A0CC6E" w:tentative="1">
      <w:start w:val="1"/>
      <w:numFmt w:val="bullet"/>
      <w:lvlText w:val="•"/>
      <w:lvlJc w:val="left"/>
      <w:pPr>
        <w:tabs>
          <w:tab w:val="num" w:pos="5040"/>
        </w:tabs>
        <w:ind w:left="5040" w:hanging="360"/>
      </w:pPr>
      <w:rPr>
        <w:rFonts w:ascii="Arial" w:hAnsi="Arial" w:hint="default"/>
      </w:rPr>
    </w:lvl>
    <w:lvl w:ilvl="7" w:tplc="49E8E16C" w:tentative="1">
      <w:start w:val="1"/>
      <w:numFmt w:val="bullet"/>
      <w:lvlText w:val="•"/>
      <w:lvlJc w:val="left"/>
      <w:pPr>
        <w:tabs>
          <w:tab w:val="num" w:pos="5760"/>
        </w:tabs>
        <w:ind w:left="5760" w:hanging="360"/>
      </w:pPr>
      <w:rPr>
        <w:rFonts w:ascii="Arial" w:hAnsi="Arial" w:hint="default"/>
      </w:rPr>
    </w:lvl>
    <w:lvl w:ilvl="8" w:tplc="69A69132"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3D3010F8"/>
    <w:multiLevelType w:val="multilevel"/>
    <w:tmpl w:val="45B6A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E870AA3"/>
    <w:multiLevelType w:val="hybridMultilevel"/>
    <w:tmpl w:val="7592DC0E"/>
    <w:lvl w:ilvl="0" w:tplc="BF943E56">
      <w:start w:val="1"/>
      <w:numFmt w:val="bullet"/>
      <w:lvlText w:val="•"/>
      <w:lvlJc w:val="left"/>
      <w:pPr>
        <w:tabs>
          <w:tab w:val="num" w:pos="720"/>
        </w:tabs>
        <w:ind w:left="720" w:hanging="360"/>
      </w:pPr>
      <w:rPr>
        <w:rFonts w:ascii="Arial" w:hAnsi="Arial" w:hint="default"/>
      </w:rPr>
    </w:lvl>
    <w:lvl w:ilvl="1" w:tplc="DF4CE9B6" w:tentative="1">
      <w:start w:val="1"/>
      <w:numFmt w:val="bullet"/>
      <w:lvlText w:val="•"/>
      <w:lvlJc w:val="left"/>
      <w:pPr>
        <w:tabs>
          <w:tab w:val="num" w:pos="1440"/>
        </w:tabs>
        <w:ind w:left="1440" w:hanging="360"/>
      </w:pPr>
      <w:rPr>
        <w:rFonts w:ascii="Arial" w:hAnsi="Arial" w:hint="default"/>
      </w:rPr>
    </w:lvl>
    <w:lvl w:ilvl="2" w:tplc="81BA1B82" w:tentative="1">
      <w:start w:val="1"/>
      <w:numFmt w:val="bullet"/>
      <w:lvlText w:val="•"/>
      <w:lvlJc w:val="left"/>
      <w:pPr>
        <w:tabs>
          <w:tab w:val="num" w:pos="2160"/>
        </w:tabs>
        <w:ind w:left="2160" w:hanging="360"/>
      </w:pPr>
      <w:rPr>
        <w:rFonts w:ascii="Arial" w:hAnsi="Arial" w:hint="default"/>
      </w:rPr>
    </w:lvl>
    <w:lvl w:ilvl="3" w:tplc="A4B68494" w:tentative="1">
      <w:start w:val="1"/>
      <w:numFmt w:val="bullet"/>
      <w:lvlText w:val="•"/>
      <w:lvlJc w:val="left"/>
      <w:pPr>
        <w:tabs>
          <w:tab w:val="num" w:pos="2880"/>
        </w:tabs>
        <w:ind w:left="2880" w:hanging="360"/>
      </w:pPr>
      <w:rPr>
        <w:rFonts w:ascii="Arial" w:hAnsi="Arial" w:hint="default"/>
      </w:rPr>
    </w:lvl>
    <w:lvl w:ilvl="4" w:tplc="B0DC620A" w:tentative="1">
      <w:start w:val="1"/>
      <w:numFmt w:val="bullet"/>
      <w:lvlText w:val="•"/>
      <w:lvlJc w:val="left"/>
      <w:pPr>
        <w:tabs>
          <w:tab w:val="num" w:pos="3600"/>
        </w:tabs>
        <w:ind w:left="3600" w:hanging="360"/>
      </w:pPr>
      <w:rPr>
        <w:rFonts w:ascii="Arial" w:hAnsi="Arial" w:hint="default"/>
      </w:rPr>
    </w:lvl>
    <w:lvl w:ilvl="5" w:tplc="A79464E6" w:tentative="1">
      <w:start w:val="1"/>
      <w:numFmt w:val="bullet"/>
      <w:lvlText w:val="•"/>
      <w:lvlJc w:val="left"/>
      <w:pPr>
        <w:tabs>
          <w:tab w:val="num" w:pos="4320"/>
        </w:tabs>
        <w:ind w:left="4320" w:hanging="360"/>
      </w:pPr>
      <w:rPr>
        <w:rFonts w:ascii="Arial" w:hAnsi="Arial" w:hint="default"/>
      </w:rPr>
    </w:lvl>
    <w:lvl w:ilvl="6" w:tplc="5E926C1C" w:tentative="1">
      <w:start w:val="1"/>
      <w:numFmt w:val="bullet"/>
      <w:lvlText w:val="•"/>
      <w:lvlJc w:val="left"/>
      <w:pPr>
        <w:tabs>
          <w:tab w:val="num" w:pos="5040"/>
        </w:tabs>
        <w:ind w:left="5040" w:hanging="360"/>
      </w:pPr>
      <w:rPr>
        <w:rFonts w:ascii="Arial" w:hAnsi="Arial" w:hint="default"/>
      </w:rPr>
    </w:lvl>
    <w:lvl w:ilvl="7" w:tplc="D7962D62" w:tentative="1">
      <w:start w:val="1"/>
      <w:numFmt w:val="bullet"/>
      <w:lvlText w:val="•"/>
      <w:lvlJc w:val="left"/>
      <w:pPr>
        <w:tabs>
          <w:tab w:val="num" w:pos="5760"/>
        </w:tabs>
        <w:ind w:left="5760" w:hanging="360"/>
      </w:pPr>
      <w:rPr>
        <w:rFonts w:ascii="Arial" w:hAnsi="Arial" w:hint="default"/>
      </w:rPr>
    </w:lvl>
    <w:lvl w:ilvl="8" w:tplc="4E1AD028"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3EAE4DA6"/>
    <w:multiLevelType w:val="hybridMultilevel"/>
    <w:tmpl w:val="89A047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3F060C32"/>
    <w:multiLevelType w:val="hybridMultilevel"/>
    <w:tmpl w:val="24E028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3FC82C9D"/>
    <w:multiLevelType w:val="hybridMultilevel"/>
    <w:tmpl w:val="3F6A1A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40E6671E"/>
    <w:multiLevelType w:val="hybridMultilevel"/>
    <w:tmpl w:val="24E028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41CD25B9"/>
    <w:multiLevelType w:val="hybridMultilevel"/>
    <w:tmpl w:val="B136F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636581D"/>
    <w:multiLevelType w:val="hybridMultilevel"/>
    <w:tmpl w:val="29A89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6C82602"/>
    <w:multiLevelType w:val="hybridMultilevel"/>
    <w:tmpl w:val="87124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85B19DF"/>
    <w:multiLevelType w:val="hybridMultilevel"/>
    <w:tmpl w:val="80DE2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8647A21"/>
    <w:multiLevelType w:val="hybridMultilevel"/>
    <w:tmpl w:val="24E0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9230A69"/>
    <w:multiLevelType w:val="hybridMultilevel"/>
    <w:tmpl w:val="D160D3E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8" w15:restartNumberingAfterBreak="0">
    <w:nsid w:val="495225BC"/>
    <w:multiLevelType w:val="hybridMultilevel"/>
    <w:tmpl w:val="BA50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A013C7A"/>
    <w:multiLevelType w:val="hybridMultilevel"/>
    <w:tmpl w:val="6B900020"/>
    <w:lvl w:ilvl="0" w:tplc="100A000D">
      <w:start w:val="1"/>
      <w:numFmt w:val="bullet"/>
      <w:lvlText w:val=""/>
      <w:lvlJc w:val="left"/>
      <w:pPr>
        <w:ind w:left="720" w:hanging="360"/>
      </w:pPr>
      <w:rPr>
        <w:rFonts w:ascii="Wingdings" w:hAnsi="Wingdings"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0" w15:restartNumberingAfterBreak="0">
    <w:nsid w:val="4A6B2FA6"/>
    <w:multiLevelType w:val="hybridMultilevel"/>
    <w:tmpl w:val="61989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B3B5E7F"/>
    <w:multiLevelType w:val="hybridMultilevel"/>
    <w:tmpl w:val="D8DAD698"/>
    <w:lvl w:ilvl="0" w:tplc="1AB051A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EFE2457"/>
    <w:multiLevelType w:val="multilevel"/>
    <w:tmpl w:val="D206D17A"/>
    <w:lvl w:ilvl="0">
      <w:start w:val="1"/>
      <w:numFmt w:val="decimal"/>
      <w:lvlText w:val="%1."/>
      <w:lvlJc w:val="left"/>
      <w:pPr>
        <w:ind w:left="360" w:hanging="360"/>
      </w:pPr>
      <w:rPr>
        <w:b/>
        <w:bCs/>
      </w:rPr>
    </w:lvl>
    <w:lvl w:ilvl="1">
      <w:start w:val="1"/>
      <w:numFmt w:val="decimal"/>
      <w:pStyle w:val="Heading2"/>
      <w:lvlText w:val="%1.%2."/>
      <w:lvlJc w:val="left"/>
      <w:pPr>
        <w:ind w:left="792" w:hanging="432"/>
      </w:pPr>
      <w:rPr>
        <w:b/>
        <w:bCs w:val="0"/>
      </w:rPr>
    </w:lvl>
    <w:lvl w:ilvl="2">
      <w:start w:val="1"/>
      <w:numFmt w:val="decimal"/>
      <w:pStyle w:val="Heading3"/>
      <w:lvlText w:val="%1.%2.%3."/>
      <w:lvlJc w:val="left"/>
      <w:pPr>
        <w:ind w:left="1674" w:hanging="504"/>
      </w:pPr>
      <w:rPr>
        <w:rFonts w:ascii="Arial" w:hAnsi="Arial" w:cs="Arial" w:hint="default"/>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1172527"/>
    <w:multiLevelType w:val="hybridMultilevel"/>
    <w:tmpl w:val="AA3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1476642"/>
    <w:multiLevelType w:val="hybridMultilevel"/>
    <w:tmpl w:val="57FE47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51752B7F"/>
    <w:multiLevelType w:val="hybridMultilevel"/>
    <w:tmpl w:val="A926C7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51F72BC4"/>
    <w:multiLevelType w:val="hybridMultilevel"/>
    <w:tmpl w:val="8DACA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3C159F6"/>
    <w:multiLevelType w:val="multilevel"/>
    <w:tmpl w:val="DFAC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4E36189"/>
    <w:multiLevelType w:val="hybridMultilevel"/>
    <w:tmpl w:val="0066C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7DF449F"/>
    <w:multiLevelType w:val="hybridMultilevel"/>
    <w:tmpl w:val="A63022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580204B0"/>
    <w:multiLevelType w:val="hybridMultilevel"/>
    <w:tmpl w:val="FC54B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8364DDA"/>
    <w:multiLevelType w:val="hybridMultilevel"/>
    <w:tmpl w:val="0C6A7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90B5383"/>
    <w:multiLevelType w:val="hybridMultilevel"/>
    <w:tmpl w:val="3F5C0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A5005F0"/>
    <w:multiLevelType w:val="multilevel"/>
    <w:tmpl w:val="051C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CA14E42"/>
    <w:multiLevelType w:val="multilevel"/>
    <w:tmpl w:val="DD12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D472BFE"/>
    <w:multiLevelType w:val="multilevel"/>
    <w:tmpl w:val="E4E0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E0A6E52"/>
    <w:multiLevelType w:val="hybridMultilevel"/>
    <w:tmpl w:val="38080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5ED73044"/>
    <w:multiLevelType w:val="hybridMultilevel"/>
    <w:tmpl w:val="24E028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FC95ED4"/>
    <w:multiLevelType w:val="hybridMultilevel"/>
    <w:tmpl w:val="5C2C6AA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60655C62"/>
    <w:multiLevelType w:val="hybridMultilevel"/>
    <w:tmpl w:val="61A6ADB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60C10BBF"/>
    <w:multiLevelType w:val="hybridMultilevel"/>
    <w:tmpl w:val="84ECB9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61043412"/>
    <w:multiLevelType w:val="hybridMultilevel"/>
    <w:tmpl w:val="B1F2396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2760308"/>
    <w:multiLevelType w:val="hybridMultilevel"/>
    <w:tmpl w:val="D3502E74"/>
    <w:lvl w:ilvl="0" w:tplc="9A66AD68">
      <w:start w:val="44"/>
      <w:numFmt w:val="decimal"/>
      <w:lvlText w:val="%1."/>
      <w:lvlJc w:val="left"/>
      <w:pPr>
        <w:ind w:left="720" w:hanging="360"/>
      </w:pPr>
      <w:rPr>
        <w:rFonts w:hint="default"/>
      </w:r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3" w15:restartNumberingAfterBreak="0">
    <w:nsid w:val="63416E7D"/>
    <w:multiLevelType w:val="hybridMultilevel"/>
    <w:tmpl w:val="5C941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4DD40DE"/>
    <w:multiLevelType w:val="hybridMultilevel"/>
    <w:tmpl w:val="7AF48934"/>
    <w:lvl w:ilvl="0" w:tplc="2F4E2042">
      <w:start w:val="1"/>
      <w:numFmt w:val="decimal"/>
      <w:pStyle w:val="NumbersNIH"/>
      <w:lvlText w:val="%1."/>
      <w:lvlJc w:val="left"/>
      <w:pPr>
        <w:ind w:left="360" w:hanging="360"/>
      </w:pPr>
      <w:rPr>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65704FBF"/>
    <w:multiLevelType w:val="hybridMultilevel"/>
    <w:tmpl w:val="B7A4BBB8"/>
    <w:lvl w:ilvl="0" w:tplc="F70AC8E6">
      <w:start w:val="1"/>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6871F12"/>
    <w:multiLevelType w:val="multilevel"/>
    <w:tmpl w:val="4F84F3A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6906E78"/>
    <w:multiLevelType w:val="hybridMultilevel"/>
    <w:tmpl w:val="88D82BD8"/>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8" w15:restartNumberingAfterBreak="0">
    <w:nsid w:val="67336A93"/>
    <w:multiLevelType w:val="hybridMultilevel"/>
    <w:tmpl w:val="B68A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82F313D"/>
    <w:multiLevelType w:val="hybridMultilevel"/>
    <w:tmpl w:val="5C268E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0" w15:restartNumberingAfterBreak="0">
    <w:nsid w:val="68380517"/>
    <w:multiLevelType w:val="hybridMultilevel"/>
    <w:tmpl w:val="0C8CC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9181A66"/>
    <w:multiLevelType w:val="hybridMultilevel"/>
    <w:tmpl w:val="6E702248"/>
    <w:lvl w:ilvl="0" w:tplc="285A68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951185D"/>
    <w:multiLevelType w:val="multilevel"/>
    <w:tmpl w:val="B338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98C5ABB"/>
    <w:multiLevelType w:val="hybridMultilevel"/>
    <w:tmpl w:val="F64A2F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BD81D93"/>
    <w:multiLevelType w:val="hybridMultilevel"/>
    <w:tmpl w:val="8F46D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C4A258E"/>
    <w:multiLevelType w:val="hybridMultilevel"/>
    <w:tmpl w:val="FB2E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CD45FCF"/>
    <w:multiLevelType w:val="hybridMultilevel"/>
    <w:tmpl w:val="21B21720"/>
    <w:lvl w:ilvl="0" w:tplc="9230E060">
      <w:start w:val="1"/>
      <w:numFmt w:val="decimal"/>
      <w:lvlText w:val="%1."/>
      <w:lvlJc w:val="left"/>
      <w:pPr>
        <w:ind w:left="720" w:hanging="360"/>
      </w:pPr>
      <w:rPr>
        <w:rFonts w:ascii="Arial" w:eastAsia="Calibri" w:hAnsi="Arial"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D3E3478"/>
    <w:multiLevelType w:val="hybridMultilevel"/>
    <w:tmpl w:val="2DA813D6"/>
    <w:lvl w:ilvl="0" w:tplc="57F005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D924685"/>
    <w:multiLevelType w:val="multilevel"/>
    <w:tmpl w:val="278216D2"/>
    <w:lvl w:ilvl="0">
      <w:start w:val="1"/>
      <w:numFmt w:val="decimal"/>
      <w:lvlText w:val="%1)"/>
      <w:lvlJc w:val="left"/>
      <w:pPr>
        <w:ind w:left="360" w:hanging="360"/>
      </w:pPr>
      <w:rPr>
        <w:b/>
        <w:bCs/>
      </w:rPr>
    </w:lvl>
    <w:lvl w:ilvl="1">
      <w:start w:val="1"/>
      <w:numFmt w:val="decimal"/>
      <w:lvlText w:val="%1.%2."/>
      <w:lvlJc w:val="left"/>
      <w:pPr>
        <w:ind w:left="792" w:hanging="432"/>
      </w:pPr>
      <w:rPr>
        <w:b/>
        <w:bCs w:val="0"/>
      </w:rPr>
    </w:lvl>
    <w:lvl w:ilvl="2">
      <w:start w:val="1"/>
      <w:numFmt w:val="decimal"/>
      <w:lvlText w:val="%1.%2.%3."/>
      <w:lvlJc w:val="left"/>
      <w:pPr>
        <w:ind w:left="1674" w:hanging="504"/>
      </w:pPr>
      <w:rPr>
        <w:rFonts w:ascii="Arial" w:hAnsi="Arial" w:cs="Arial" w:hint="default"/>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6E992635"/>
    <w:multiLevelType w:val="hybridMultilevel"/>
    <w:tmpl w:val="0D7A7EC6"/>
    <w:lvl w:ilvl="0" w:tplc="0C9AEFB4">
      <w:start w:val="1"/>
      <w:numFmt w:val="bullet"/>
      <w:lvlText w:val="•"/>
      <w:lvlJc w:val="left"/>
      <w:pPr>
        <w:ind w:left="720" w:hanging="360"/>
      </w:pPr>
    </w:lvl>
    <w:lvl w:ilvl="1" w:tplc="731EDD74">
      <w:numFmt w:val="decimal"/>
      <w:lvlText w:val=""/>
      <w:lvlJc w:val="left"/>
    </w:lvl>
    <w:lvl w:ilvl="2" w:tplc="5232A51A">
      <w:numFmt w:val="decimal"/>
      <w:lvlText w:val=""/>
      <w:lvlJc w:val="left"/>
    </w:lvl>
    <w:lvl w:ilvl="3" w:tplc="79C848CC">
      <w:numFmt w:val="decimal"/>
      <w:lvlText w:val=""/>
      <w:lvlJc w:val="left"/>
    </w:lvl>
    <w:lvl w:ilvl="4" w:tplc="2CAC104A">
      <w:numFmt w:val="decimal"/>
      <w:lvlText w:val=""/>
      <w:lvlJc w:val="left"/>
    </w:lvl>
    <w:lvl w:ilvl="5" w:tplc="2E64FF8C">
      <w:numFmt w:val="decimal"/>
      <w:lvlText w:val=""/>
      <w:lvlJc w:val="left"/>
    </w:lvl>
    <w:lvl w:ilvl="6" w:tplc="69926494">
      <w:numFmt w:val="decimal"/>
      <w:lvlText w:val=""/>
      <w:lvlJc w:val="left"/>
    </w:lvl>
    <w:lvl w:ilvl="7" w:tplc="05F4B2EE">
      <w:numFmt w:val="decimal"/>
      <w:lvlText w:val=""/>
      <w:lvlJc w:val="left"/>
    </w:lvl>
    <w:lvl w:ilvl="8" w:tplc="01B4B078">
      <w:numFmt w:val="decimal"/>
      <w:lvlText w:val=""/>
      <w:lvlJc w:val="left"/>
    </w:lvl>
  </w:abstractNum>
  <w:abstractNum w:abstractNumId="140" w15:restartNumberingAfterBreak="0">
    <w:nsid w:val="6E9F077C"/>
    <w:multiLevelType w:val="hybridMultilevel"/>
    <w:tmpl w:val="0484AB6E"/>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1" w15:restartNumberingAfterBreak="0">
    <w:nsid w:val="6F026182"/>
    <w:multiLevelType w:val="hybridMultilevel"/>
    <w:tmpl w:val="E584B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70AB2C62"/>
    <w:multiLevelType w:val="hybridMultilevel"/>
    <w:tmpl w:val="89A04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3E55AEB"/>
    <w:multiLevelType w:val="hybridMultilevel"/>
    <w:tmpl w:val="150AA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45D634D"/>
    <w:multiLevelType w:val="multilevel"/>
    <w:tmpl w:val="B0AA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473255C"/>
    <w:multiLevelType w:val="hybridMultilevel"/>
    <w:tmpl w:val="E3B63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48C70F4"/>
    <w:multiLevelType w:val="multilevel"/>
    <w:tmpl w:val="929E62C4"/>
    <w:lvl w:ilvl="0">
      <w:start w:val="1"/>
      <w:numFmt w:val="decimal"/>
      <w:lvlText w:val="%1."/>
      <w:lvlJc w:val="left"/>
      <w:pPr>
        <w:ind w:left="360" w:hanging="360"/>
      </w:pPr>
      <w:rPr>
        <w:b/>
        <w:bCs/>
      </w:rPr>
    </w:lvl>
    <w:lvl w:ilvl="1">
      <w:start w:val="1"/>
      <w:numFmt w:val="decimal"/>
      <w:lvlText w:val="%1.%2."/>
      <w:lvlJc w:val="left"/>
      <w:pPr>
        <w:ind w:left="792" w:hanging="432"/>
      </w:pPr>
      <w:rPr>
        <w:b/>
        <w:bCs w:val="0"/>
      </w:rPr>
    </w:lvl>
    <w:lvl w:ilvl="2">
      <w:start w:val="1"/>
      <w:numFmt w:val="decimal"/>
      <w:lvlText w:val="%1.%2.%3."/>
      <w:lvlJc w:val="left"/>
      <w:pPr>
        <w:ind w:left="1674" w:hanging="504"/>
      </w:pPr>
      <w:rPr>
        <w:rFonts w:ascii="Arial" w:hAnsi="Arial" w:cs="Arial" w:hint="default"/>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75644D33"/>
    <w:multiLevelType w:val="hybridMultilevel"/>
    <w:tmpl w:val="D0CE2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67A7230"/>
    <w:multiLevelType w:val="hybridMultilevel"/>
    <w:tmpl w:val="431A8B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773F78AF"/>
    <w:multiLevelType w:val="hybridMultilevel"/>
    <w:tmpl w:val="57FE47E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74D2390"/>
    <w:multiLevelType w:val="hybridMultilevel"/>
    <w:tmpl w:val="D9D2C5E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810" w:hanging="360"/>
      </w:pPr>
      <w:rPr>
        <w:rFonts w:ascii="Symbol" w:hAnsi="Symbol" w:hint="default"/>
      </w:rPr>
    </w:lvl>
    <w:lvl w:ilvl="4" w:tplc="04090003" w:tentative="1">
      <w:start w:val="1"/>
      <w:numFmt w:val="bullet"/>
      <w:lvlText w:val="o"/>
      <w:lvlJc w:val="left"/>
      <w:pPr>
        <w:ind w:left="-90" w:hanging="360"/>
      </w:pPr>
      <w:rPr>
        <w:rFonts w:ascii="Courier New" w:hAnsi="Courier New" w:hint="default"/>
      </w:rPr>
    </w:lvl>
    <w:lvl w:ilvl="5" w:tplc="04090005" w:tentative="1">
      <w:start w:val="1"/>
      <w:numFmt w:val="bullet"/>
      <w:lvlText w:val=""/>
      <w:lvlJc w:val="left"/>
      <w:pPr>
        <w:ind w:left="630" w:hanging="360"/>
      </w:pPr>
      <w:rPr>
        <w:rFonts w:ascii="Wingdings" w:hAnsi="Wingdings" w:hint="default"/>
      </w:rPr>
    </w:lvl>
    <w:lvl w:ilvl="6" w:tplc="04090001" w:tentative="1">
      <w:start w:val="1"/>
      <w:numFmt w:val="bullet"/>
      <w:lvlText w:val=""/>
      <w:lvlJc w:val="left"/>
      <w:pPr>
        <w:ind w:left="1350" w:hanging="360"/>
      </w:pPr>
      <w:rPr>
        <w:rFonts w:ascii="Symbol" w:hAnsi="Symbol" w:hint="default"/>
      </w:rPr>
    </w:lvl>
    <w:lvl w:ilvl="7" w:tplc="04090003" w:tentative="1">
      <w:start w:val="1"/>
      <w:numFmt w:val="bullet"/>
      <w:lvlText w:val="o"/>
      <w:lvlJc w:val="left"/>
      <w:pPr>
        <w:ind w:left="2070" w:hanging="360"/>
      </w:pPr>
      <w:rPr>
        <w:rFonts w:ascii="Courier New" w:hAnsi="Courier New" w:hint="default"/>
      </w:rPr>
    </w:lvl>
    <w:lvl w:ilvl="8" w:tplc="04090005" w:tentative="1">
      <w:start w:val="1"/>
      <w:numFmt w:val="bullet"/>
      <w:lvlText w:val=""/>
      <w:lvlJc w:val="left"/>
      <w:pPr>
        <w:ind w:left="2790" w:hanging="360"/>
      </w:pPr>
      <w:rPr>
        <w:rFonts w:ascii="Wingdings" w:hAnsi="Wingdings" w:hint="default"/>
      </w:rPr>
    </w:lvl>
  </w:abstractNum>
  <w:abstractNum w:abstractNumId="151" w15:restartNumberingAfterBreak="0">
    <w:nsid w:val="77AA7E8A"/>
    <w:multiLevelType w:val="hybridMultilevel"/>
    <w:tmpl w:val="DFC64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7DA4B2B"/>
    <w:multiLevelType w:val="hybridMultilevel"/>
    <w:tmpl w:val="0B981A16"/>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53" w15:restartNumberingAfterBreak="0">
    <w:nsid w:val="7ABB1F88"/>
    <w:multiLevelType w:val="hybridMultilevel"/>
    <w:tmpl w:val="95820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B5E1D10"/>
    <w:multiLevelType w:val="hybridMultilevel"/>
    <w:tmpl w:val="E9EA3D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 w15:restartNumberingAfterBreak="0">
    <w:nsid w:val="7B721AF0"/>
    <w:multiLevelType w:val="hybridMultilevel"/>
    <w:tmpl w:val="19E0F9A6"/>
    <w:lvl w:ilvl="0" w:tplc="0AFCE7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CC2053B"/>
    <w:multiLevelType w:val="hybridMultilevel"/>
    <w:tmpl w:val="81809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D947AE8"/>
    <w:multiLevelType w:val="multilevel"/>
    <w:tmpl w:val="F2507402"/>
    <w:lvl w:ilvl="0">
      <w:start w:val="1"/>
      <w:numFmt w:val="decimal"/>
      <w:lvlText w:val="%1."/>
      <w:lvlJc w:val="left"/>
      <w:pPr>
        <w:ind w:left="720" w:hanging="360"/>
      </w:pPr>
      <w:rPr>
        <w:b w:val="0"/>
        <w:bCs w:val="0"/>
      </w:rPr>
    </w:lvl>
    <w:lvl w:ilvl="1">
      <w:start w:val="1"/>
      <w:numFmt w:val="decimal"/>
      <w:lvlText w:val="%1.%2."/>
      <w:lvlJc w:val="left"/>
      <w:pPr>
        <w:ind w:left="792" w:hanging="432"/>
      </w:pPr>
      <w:rPr>
        <w:b/>
        <w:bCs w:val="0"/>
      </w:rPr>
    </w:lvl>
    <w:lvl w:ilvl="2">
      <w:start w:val="1"/>
      <w:numFmt w:val="decimal"/>
      <w:lvlText w:val="%1.%2.%3."/>
      <w:lvlJc w:val="left"/>
      <w:pPr>
        <w:ind w:left="1674" w:hanging="504"/>
      </w:pPr>
      <w:rPr>
        <w:rFonts w:ascii="Arial" w:hAnsi="Arial" w:cs="Arial" w:hint="default"/>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7E9435A6"/>
    <w:multiLevelType w:val="hybridMultilevel"/>
    <w:tmpl w:val="C3F2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EB709AC"/>
    <w:multiLevelType w:val="hybridMultilevel"/>
    <w:tmpl w:val="24E028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EE27B45"/>
    <w:multiLevelType w:val="hybridMultilevel"/>
    <w:tmpl w:val="A204DA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1" w15:restartNumberingAfterBreak="0">
    <w:nsid w:val="7FC20A83"/>
    <w:multiLevelType w:val="multilevel"/>
    <w:tmpl w:val="F2507402"/>
    <w:lvl w:ilvl="0">
      <w:start w:val="1"/>
      <w:numFmt w:val="decimal"/>
      <w:lvlText w:val="%1."/>
      <w:lvlJc w:val="left"/>
      <w:pPr>
        <w:ind w:left="720" w:hanging="360"/>
      </w:pPr>
      <w:rPr>
        <w:b w:val="0"/>
        <w:bCs w:val="0"/>
      </w:rPr>
    </w:lvl>
    <w:lvl w:ilvl="1">
      <w:start w:val="1"/>
      <w:numFmt w:val="decimal"/>
      <w:lvlText w:val="%1.%2."/>
      <w:lvlJc w:val="left"/>
      <w:pPr>
        <w:ind w:left="792" w:hanging="432"/>
      </w:pPr>
      <w:rPr>
        <w:b/>
        <w:bCs w:val="0"/>
      </w:rPr>
    </w:lvl>
    <w:lvl w:ilvl="2">
      <w:start w:val="1"/>
      <w:numFmt w:val="decimal"/>
      <w:lvlText w:val="%1.%2.%3."/>
      <w:lvlJc w:val="left"/>
      <w:pPr>
        <w:ind w:left="1674" w:hanging="504"/>
      </w:pPr>
      <w:rPr>
        <w:rFonts w:ascii="Arial" w:hAnsi="Arial" w:cs="Arial" w:hint="default"/>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98771352">
    <w:abstractNumId w:val="40"/>
  </w:num>
  <w:num w:numId="2" w16cid:durableId="643848599">
    <w:abstractNumId w:val="102"/>
  </w:num>
  <w:num w:numId="3" w16cid:durableId="1095440959">
    <w:abstractNumId w:val="73"/>
  </w:num>
  <w:num w:numId="4" w16cid:durableId="163328863">
    <w:abstractNumId w:val="97"/>
  </w:num>
  <w:num w:numId="5" w16cid:durableId="1973367606">
    <w:abstractNumId w:val="5"/>
  </w:num>
  <w:num w:numId="6" w16cid:durableId="1630431332">
    <w:abstractNumId w:val="42"/>
  </w:num>
  <w:num w:numId="7" w16cid:durableId="551355762">
    <w:abstractNumId w:val="55"/>
  </w:num>
  <w:num w:numId="8" w16cid:durableId="213011388">
    <w:abstractNumId w:val="122"/>
  </w:num>
  <w:num w:numId="9" w16cid:durableId="1120564517">
    <w:abstractNumId w:val="34"/>
  </w:num>
  <w:num w:numId="10" w16cid:durableId="1843740009">
    <w:abstractNumId w:val="99"/>
  </w:num>
  <w:num w:numId="11" w16cid:durableId="629093561">
    <w:abstractNumId w:val="152"/>
  </w:num>
  <w:num w:numId="12" w16cid:durableId="1664428364">
    <w:abstractNumId w:val="127"/>
  </w:num>
  <w:num w:numId="13" w16cid:durableId="61880569">
    <w:abstractNumId w:val="2"/>
  </w:num>
  <w:num w:numId="14" w16cid:durableId="2048483291">
    <w:abstractNumId w:val="9"/>
  </w:num>
  <w:num w:numId="15" w16cid:durableId="530191734">
    <w:abstractNumId w:val="18"/>
  </w:num>
  <w:num w:numId="16" w16cid:durableId="250434579">
    <w:abstractNumId w:val="21"/>
  </w:num>
  <w:num w:numId="17" w16cid:durableId="667247575">
    <w:abstractNumId w:val="129"/>
  </w:num>
  <w:num w:numId="18" w16cid:durableId="135534490">
    <w:abstractNumId w:val="47"/>
  </w:num>
  <w:num w:numId="19" w16cid:durableId="764569067">
    <w:abstractNumId w:val="17"/>
  </w:num>
  <w:num w:numId="20" w16cid:durableId="381711585">
    <w:abstractNumId w:val="70"/>
  </w:num>
  <w:num w:numId="21" w16cid:durableId="406414785">
    <w:abstractNumId w:val="48"/>
  </w:num>
  <w:num w:numId="22" w16cid:durableId="1899391837">
    <w:abstractNumId w:val="69"/>
  </w:num>
  <w:num w:numId="23" w16cid:durableId="1279411861">
    <w:abstractNumId w:val="158"/>
  </w:num>
  <w:num w:numId="24" w16cid:durableId="904490129">
    <w:abstractNumId w:val="103"/>
  </w:num>
  <w:num w:numId="25" w16cid:durableId="106317843">
    <w:abstractNumId w:val="43"/>
  </w:num>
  <w:num w:numId="26" w16cid:durableId="1395665892">
    <w:abstractNumId w:val="1"/>
  </w:num>
  <w:num w:numId="27" w16cid:durableId="124781374">
    <w:abstractNumId w:val="19"/>
  </w:num>
  <w:num w:numId="28" w16cid:durableId="331110330">
    <w:abstractNumId w:val="105"/>
  </w:num>
  <w:num w:numId="29" w16cid:durableId="1835103336">
    <w:abstractNumId w:val="11"/>
  </w:num>
  <w:num w:numId="30" w16cid:durableId="1232616047">
    <w:abstractNumId w:val="102"/>
  </w:num>
  <w:num w:numId="31" w16cid:durableId="344481075">
    <w:abstractNumId w:val="102"/>
  </w:num>
  <w:num w:numId="32" w16cid:durableId="1376197490">
    <w:abstractNumId w:val="66"/>
  </w:num>
  <w:num w:numId="33" w16cid:durableId="88699907">
    <w:abstractNumId w:val="116"/>
  </w:num>
  <w:num w:numId="34" w16cid:durableId="1025061745">
    <w:abstractNumId w:val="70"/>
  </w:num>
  <w:num w:numId="35" w16cid:durableId="417488352">
    <w:abstractNumId w:val="70"/>
  </w:num>
  <w:num w:numId="36" w16cid:durableId="145630317">
    <w:abstractNumId w:val="70"/>
  </w:num>
  <w:num w:numId="37" w16cid:durableId="249585488">
    <w:abstractNumId w:val="70"/>
  </w:num>
  <w:num w:numId="38" w16cid:durableId="582959465">
    <w:abstractNumId w:val="70"/>
  </w:num>
  <w:num w:numId="39" w16cid:durableId="457727392">
    <w:abstractNumId w:val="70"/>
  </w:num>
  <w:num w:numId="40" w16cid:durableId="1663925459">
    <w:abstractNumId w:val="141"/>
  </w:num>
  <w:num w:numId="41" w16cid:durableId="601378085">
    <w:abstractNumId w:val="100"/>
  </w:num>
  <w:num w:numId="42" w16cid:durableId="1525246177">
    <w:abstractNumId w:val="108"/>
  </w:num>
  <w:num w:numId="43" w16cid:durableId="1700928617">
    <w:abstractNumId w:val="76"/>
  </w:num>
  <w:num w:numId="44" w16cid:durableId="1379234531">
    <w:abstractNumId w:val="101"/>
  </w:num>
  <w:num w:numId="45" w16cid:durableId="729303112">
    <w:abstractNumId w:val="81"/>
  </w:num>
  <w:num w:numId="46" w16cid:durableId="1623413222">
    <w:abstractNumId w:val="119"/>
  </w:num>
  <w:num w:numId="47" w16cid:durableId="1440222458">
    <w:abstractNumId w:val="6"/>
  </w:num>
  <w:num w:numId="48" w16cid:durableId="945160305">
    <w:abstractNumId w:val="30"/>
  </w:num>
  <w:num w:numId="49" w16cid:durableId="1015496263">
    <w:abstractNumId w:val="121"/>
  </w:num>
  <w:num w:numId="50" w16cid:durableId="528959191">
    <w:abstractNumId w:val="13"/>
  </w:num>
  <w:num w:numId="51" w16cid:durableId="1348950158">
    <w:abstractNumId w:val="64"/>
  </w:num>
  <w:num w:numId="52" w16cid:durableId="433717972">
    <w:abstractNumId w:val="90"/>
  </w:num>
  <w:num w:numId="53" w16cid:durableId="795027113">
    <w:abstractNumId w:val="95"/>
  </w:num>
  <w:num w:numId="54" w16cid:durableId="1292174045">
    <w:abstractNumId w:val="151"/>
  </w:num>
  <w:num w:numId="55" w16cid:durableId="2110273961">
    <w:abstractNumId w:val="124"/>
  </w:num>
  <w:num w:numId="56" w16cid:durableId="1086925630">
    <w:abstractNumId w:val="41"/>
  </w:num>
  <w:num w:numId="57" w16cid:durableId="865823849">
    <w:abstractNumId w:val="74"/>
  </w:num>
  <w:num w:numId="58" w16cid:durableId="369886221">
    <w:abstractNumId w:val="52"/>
  </w:num>
  <w:num w:numId="59" w16cid:durableId="1762144260">
    <w:abstractNumId w:val="92"/>
  </w:num>
  <w:num w:numId="60" w16cid:durableId="471681720">
    <w:abstractNumId w:val="120"/>
  </w:num>
  <w:num w:numId="61" w16cid:durableId="1403790361">
    <w:abstractNumId w:val="46"/>
  </w:num>
  <w:num w:numId="62" w16cid:durableId="1839493912">
    <w:abstractNumId w:val="80"/>
  </w:num>
  <w:num w:numId="63" w16cid:durableId="865413899">
    <w:abstractNumId w:val="56"/>
  </w:num>
  <w:num w:numId="64" w16cid:durableId="248197726">
    <w:abstractNumId w:val="14"/>
  </w:num>
  <w:num w:numId="65" w16cid:durableId="722800467">
    <w:abstractNumId w:val="143"/>
  </w:num>
  <w:num w:numId="66" w16cid:durableId="593561261">
    <w:abstractNumId w:val="109"/>
  </w:num>
  <w:num w:numId="67" w16cid:durableId="349600707">
    <w:abstractNumId w:val="8"/>
  </w:num>
  <w:num w:numId="68" w16cid:durableId="1639534538">
    <w:abstractNumId w:val="71"/>
  </w:num>
  <w:num w:numId="69" w16cid:durableId="1416241773">
    <w:abstractNumId w:val="154"/>
  </w:num>
  <w:num w:numId="70" w16cid:durableId="1273200532">
    <w:abstractNumId w:val="51"/>
  </w:num>
  <w:num w:numId="71" w16cid:durableId="1327443875">
    <w:abstractNumId w:val="142"/>
  </w:num>
  <w:num w:numId="72" w16cid:durableId="694696836">
    <w:abstractNumId w:val="88"/>
  </w:num>
  <w:num w:numId="73" w16cid:durableId="1665353001">
    <w:abstractNumId w:val="150"/>
  </w:num>
  <w:num w:numId="74" w16cid:durableId="749734031">
    <w:abstractNumId w:val="15"/>
  </w:num>
  <w:num w:numId="75" w16cid:durableId="2143813859">
    <w:abstractNumId w:val="57"/>
  </w:num>
  <w:num w:numId="76" w16cid:durableId="1362440550">
    <w:abstractNumId w:val="156"/>
  </w:num>
  <w:num w:numId="77" w16cid:durableId="1495025861">
    <w:abstractNumId w:val="65"/>
  </w:num>
  <w:num w:numId="78" w16cid:durableId="1901015758">
    <w:abstractNumId w:val="126"/>
  </w:num>
  <w:num w:numId="79" w16cid:durableId="1917935414">
    <w:abstractNumId w:val="61"/>
  </w:num>
  <w:num w:numId="80" w16cid:durableId="2076587070">
    <w:abstractNumId w:val="147"/>
  </w:num>
  <w:num w:numId="81" w16cid:durableId="1943951327">
    <w:abstractNumId w:val="106"/>
  </w:num>
  <w:num w:numId="82" w16cid:durableId="2036685731">
    <w:abstractNumId w:val="57"/>
  </w:num>
  <w:num w:numId="83" w16cid:durableId="70276119">
    <w:abstractNumId w:val="57"/>
  </w:num>
  <w:num w:numId="84" w16cid:durableId="1428622781">
    <w:abstractNumId w:val="57"/>
  </w:num>
  <w:num w:numId="85" w16cid:durableId="1258488266">
    <w:abstractNumId w:val="29"/>
  </w:num>
  <w:num w:numId="86" w16cid:durableId="1953243926">
    <w:abstractNumId w:val="57"/>
  </w:num>
  <w:num w:numId="87" w16cid:durableId="1827630096">
    <w:abstractNumId w:val="57"/>
  </w:num>
  <w:num w:numId="88" w16cid:durableId="151995847">
    <w:abstractNumId w:val="57"/>
  </w:num>
  <w:num w:numId="89" w16cid:durableId="684206326">
    <w:abstractNumId w:val="57"/>
  </w:num>
  <w:num w:numId="90" w16cid:durableId="1467818506">
    <w:abstractNumId w:val="57"/>
  </w:num>
  <w:num w:numId="91" w16cid:durableId="822620467">
    <w:abstractNumId w:val="57"/>
  </w:num>
  <w:num w:numId="92" w16cid:durableId="168178361">
    <w:abstractNumId w:val="57"/>
  </w:num>
  <w:num w:numId="93" w16cid:durableId="1434352635">
    <w:abstractNumId w:val="57"/>
  </w:num>
  <w:num w:numId="94" w16cid:durableId="727147720">
    <w:abstractNumId w:val="57"/>
  </w:num>
  <w:num w:numId="95" w16cid:durableId="632519033">
    <w:abstractNumId w:val="57"/>
  </w:num>
  <w:num w:numId="96" w16cid:durableId="337124356">
    <w:abstractNumId w:val="87"/>
  </w:num>
  <w:num w:numId="97" w16cid:durableId="978193030">
    <w:abstractNumId w:val="10"/>
  </w:num>
  <w:num w:numId="98" w16cid:durableId="270550065">
    <w:abstractNumId w:val="53"/>
  </w:num>
  <w:num w:numId="99" w16cid:durableId="57024614">
    <w:abstractNumId w:val="38"/>
  </w:num>
  <w:num w:numId="100" w16cid:durableId="1812089740">
    <w:abstractNumId w:val="85"/>
  </w:num>
  <w:num w:numId="101" w16cid:durableId="1248610393">
    <w:abstractNumId w:val="136"/>
  </w:num>
  <w:num w:numId="102" w16cid:durableId="1587835298">
    <w:abstractNumId w:val="96"/>
  </w:num>
  <w:num w:numId="103" w16cid:durableId="740326198">
    <w:abstractNumId w:val="57"/>
  </w:num>
  <w:num w:numId="104" w16cid:durableId="39747490">
    <w:abstractNumId w:val="89"/>
  </w:num>
  <w:num w:numId="105" w16cid:durableId="1202399504">
    <w:abstractNumId w:val="91"/>
  </w:num>
  <w:num w:numId="106" w16cid:durableId="341588221">
    <w:abstractNumId w:val="149"/>
  </w:num>
  <w:num w:numId="107" w16cid:durableId="2133865608">
    <w:abstractNumId w:val="12"/>
  </w:num>
  <w:num w:numId="108" w16cid:durableId="1562867316">
    <w:abstractNumId w:val="117"/>
  </w:num>
  <w:num w:numId="109" w16cid:durableId="263265994">
    <w:abstractNumId w:val="60"/>
  </w:num>
  <w:num w:numId="110" w16cid:durableId="1054356179">
    <w:abstractNumId w:val="104"/>
  </w:num>
  <w:num w:numId="111" w16cid:durableId="1119225883">
    <w:abstractNumId w:val="159"/>
  </w:num>
  <w:num w:numId="112" w16cid:durableId="1432779491">
    <w:abstractNumId w:val="79"/>
  </w:num>
  <w:num w:numId="113" w16cid:durableId="1558472121">
    <w:abstractNumId w:val="134"/>
  </w:num>
  <w:num w:numId="114" w16cid:durableId="1726054359">
    <w:abstractNumId w:val="123"/>
  </w:num>
  <w:num w:numId="115" w16cid:durableId="1015768975">
    <w:abstractNumId w:val="7"/>
  </w:num>
  <w:num w:numId="116" w16cid:durableId="1237203325">
    <w:abstractNumId w:val="82"/>
  </w:num>
  <w:num w:numId="117" w16cid:durableId="1089348020">
    <w:abstractNumId w:val="57"/>
  </w:num>
  <w:num w:numId="118" w16cid:durableId="1223951149">
    <w:abstractNumId w:val="57"/>
  </w:num>
  <w:num w:numId="119" w16cid:durableId="1822310958">
    <w:abstractNumId w:val="57"/>
  </w:num>
  <w:num w:numId="120" w16cid:durableId="618922470">
    <w:abstractNumId w:val="72"/>
  </w:num>
  <w:num w:numId="121" w16cid:durableId="2033265140">
    <w:abstractNumId w:val="148"/>
  </w:num>
  <w:num w:numId="122" w16cid:durableId="258755968">
    <w:abstractNumId w:val="24"/>
  </w:num>
  <w:num w:numId="123" w16cid:durableId="149054994">
    <w:abstractNumId w:val="57"/>
  </w:num>
  <w:num w:numId="124" w16cid:durableId="1559050540">
    <w:abstractNumId w:val="57"/>
  </w:num>
  <w:num w:numId="125" w16cid:durableId="1574317450">
    <w:abstractNumId w:val="63"/>
  </w:num>
  <w:num w:numId="126" w16cid:durableId="95375644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471215247">
    <w:abstractNumId w:val="62"/>
  </w:num>
  <w:num w:numId="128" w16cid:durableId="1115052322">
    <w:abstractNumId w:val="68"/>
  </w:num>
  <w:num w:numId="129" w16cid:durableId="73011353">
    <w:abstractNumId w:val="135"/>
  </w:num>
  <w:num w:numId="130" w16cid:durableId="1695887398">
    <w:abstractNumId w:val="112"/>
  </w:num>
  <w:num w:numId="131" w16cid:durableId="1985620294">
    <w:abstractNumId w:val="137"/>
  </w:num>
  <w:num w:numId="132" w16cid:durableId="1743211136">
    <w:abstractNumId w:val="93"/>
  </w:num>
  <w:num w:numId="133" w16cid:durableId="1105732058">
    <w:abstractNumId w:val="133"/>
  </w:num>
  <w:num w:numId="134" w16cid:durableId="1943412792">
    <w:abstractNumId w:val="39"/>
  </w:num>
  <w:num w:numId="135" w16cid:durableId="2128231205">
    <w:abstractNumId w:val="57"/>
  </w:num>
  <w:num w:numId="136" w16cid:durableId="1731269531">
    <w:abstractNumId w:val="57"/>
  </w:num>
  <w:num w:numId="137" w16cid:durableId="1052848790">
    <w:abstractNumId w:val="128"/>
  </w:num>
  <w:num w:numId="138" w16cid:durableId="868370834">
    <w:abstractNumId w:val="102"/>
  </w:num>
  <w:num w:numId="139" w16cid:durableId="1929197145">
    <w:abstractNumId w:val="102"/>
  </w:num>
  <w:num w:numId="140" w16cid:durableId="962807266">
    <w:abstractNumId w:val="102"/>
  </w:num>
  <w:num w:numId="141" w16cid:durableId="1842812555">
    <w:abstractNumId w:val="36"/>
  </w:num>
  <w:num w:numId="142" w16cid:durableId="1129476559">
    <w:abstractNumId w:val="130"/>
  </w:num>
  <w:num w:numId="143" w16cid:durableId="214200147">
    <w:abstractNumId w:val="102"/>
  </w:num>
  <w:num w:numId="144" w16cid:durableId="369651663">
    <w:abstractNumId w:val="102"/>
  </w:num>
  <w:num w:numId="145" w16cid:durableId="1335954222">
    <w:abstractNumId w:val="102"/>
  </w:num>
  <w:num w:numId="146" w16cid:durableId="1193496687">
    <w:abstractNumId w:val="102"/>
  </w:num>
  <w:num w:numId="147" w16cid:durableId="1509641645">
    <w:abstractNumId w:val="37"/>
  </w:num>
  <w:num w:numId="148" w16cid:durableId="1424036829">
    <w:abstractNumId w:val="94"/>
  </w:num>
  <w:num w:numId="149" w16cid:durableId="681395906">
    <w:abstractNumId w:val="77"/>
  </w:num>
  <w:num w:numId="150" w16cid:durableId="167645421">
    <w:abstractNumId w:val="125"/>
  </w:num>
  <w:num w:numId="151" w16cid:durableId="1162547800">
    <w:abstractNumId w:val="67"/>
  </w:num>
  <w:num w:numId="152" w16cid:durableId="852063162">
    <w:abstractNumId w:val="160"/>
  </w:num>
  <w:num w:numId="153" w16cid:durableId="1154755586">
    <w:abstractNumId w:val="31"/>
  </w:num>
  <w:num w:numId="154" w16cid:durableId="1436171896">
    <w:abstractNumId w:val="98"/>
  </w:num>
  <w:num w:numId="155" w16cid:durableId="1244993326">
    <w:abstractNumId w:val="4"/>
  </w:num>
  <w:num w:numId="156" w16cid:durableId="1321273708">
    <w:abstractNumId w:val="107"/>
  </w:num>
  <w:num w:numId="157" w16cid:durableId="858081392">
    <w:abstractNumId w:val="54"/>
  </w:num>
  <w:num w:numId="158" w16cid:durableId="1160655946">
    <w:abstractNumId w:val="22"/>
    <w:lvlOverride w:ilvl="0">
      <w:startOverride w:val="1"/>
    </w:lvlOverride>
  </w:num>
  <w:num w:numId="159" w16cid:durableId="458106068">
    <w:abstractNumId w:val="139"/>
    <w:lvlOverride w:ilvl="0">
      <w:startOverride w:val="1"/>
    </w:lvlOverride>
  </w:num>
  <w:num w:numId="160" w16cid:durableId="1854296793">
    <w:abstractNumId w:val="25"/>
    <w:lvlOverride w:ilvl="0">
      <w:startOverride w:val="1"/>
    </w:lvlOverride>
  </w:num>
  <w:num w:numId="161" w16cid:durableId="1438063754">
    <w:abstractNumId w:val="140"/>
  </w:num>
  <w:num w:numId="162" w16cid:durableId="1555657699">
    <w:abstractNumId w:val="44"/>
  </w:num>
  <w:num w:numId="163" w16cid:durableId="2016180730">
    <w:abstractNumId w:val="57"/>
  </w:num>
  <w:num w:numId="164" w16cid:durableId="1295596537">
    <w:abstractNumId w:val="102"/>
  </w:num>
  <w:num w:numId="165" w16cid:durableId="149448113">
    <w:abstractNumId w:val="102"/>
  </w:num>
  <w:num w:numId="166" w16cid:durableId="20132209">
    <w:abstractNumId w:val="102"/>
  </w:num>
  <w:num w:numId="167" w16cid:durableId="929048002">
    <w:abstractNumId w:val="102"/>
  </w:num>
  <w:num w:numId="168" w16cid:durableId="1543715146">
    <w:abstractNumId w:val="86"/>
  </w:num>
  <w:num w:numId="169" w16cid:durableId="740562878">
    <w:abstractNumId w:val="16"/>
  </w:num>
  <w:num w:numId="170" w16cid:durableId="859706111">
    <w:abstractNumId w:val="145"/>
  </w:num>
  <w:num w:numId="171" w16cid:durableId="783619348">
    <w:abstractNumId w:val="83"/>
  </w:num>
  <w:num w:numId="172" w16cid:durableId="2096897117">
    <w:abstractNumId w:val="102"/>
  </w:num>
  <w:num w:numId="173" w16cid:durableId="1978220615">
    <w:abstractNumId w:val="59"/>
  </w:num>
  <w:num w:numId="174" w16cid:durableId="119881357">
    <w:abstractNumId w:val="49"/>
  </w:num>
  <w:num w:numId="175" w16cid:durableId="1948654315">
    <w:abstractNumId w:val="102"/>
  </w:num>
  <w:num w:numId="176" w16cid:durableId="540366888">
    <w:abstractNumId w:val="102"/>
  </w:num>
  <w:num w:numId="177" w16cid:durableId="362246032">
    <w:abstractNumId w:val="102"/>
  </w:num>
  <w:num w:numId="178" w16cid:durableId="1848711005">
    <w:abstractNumId w:val="102"/>
  </w:num>
  <w:num w:numId="179" w16cid:durableId="1167211975">
    <w:abstractNumId w:val="75"/>
  </w:num>
  <w:num w:numId="180" w16cid:durableId="216668006">
    <w:abstractNumId w:val="33"/>
  </w:num>
  <w:num w:numId="181" w16cid:durableId="1881169198">
    <w:abstractNumId w:val="57"/>
  </w:num>
  <w:num w:numId="182" w16cid:durableId="519045864">
    <w:abstractNumId w:val="57"/>
  </w:num>
  <w:num w:numId="183" w16cid:durableId="272639218">
    <w:abstractNumId w:val="0"/>
  </w:num>
  <w:num w:numId="184" w16cid:durableId="194856978">
    <w:abstractNumId w:val="45"/>
  </w:num>
  <w:num w:numId="185" w16cid:durableId="1390378167">
    <w:abstractNumId w:val="113"/>
  </w:num>
  <w:num w:numId="186" w16cid:durableId="1105154168">
    <w:abstractNumId w:val="115"/>
  </w:num>
  <w:num w:numId="187" w16cid:durableId="310906459">
    <w:abstractNumId w:val="155"/>
  </w:num>
  <w:num w:numId="188" w16cid:durableId="1444375575">
    <w:abstractNumId w:val="27"/>
  </w:num>
  <w:num w:numId="189" w16cid:durableId="826896948">
    <w:abstractNumId w:val="114"/>
  </w:num>
  <w:num w:numId="190" w16cid:durableId="2059475482">
    <w:abstractNumId w:val="144"/>
  </w:num>
  <w:num w:numId="191" w16cid:durableId="807432611">
    <w:abstractNumId w:val="102"/>
  </w:num>
  <w:num w:numId="192" w16cid:durableId="1681198898">
    <w:abstractNumId w:val="102"/>
  </w:num>
  <w:num w:numId="193" w16cid:durableId="319888365">
    <w:abstractNumId w:val="102"/>
  </w:num>
  <w:num w:numId="194" w16cid:durableId="543104188">
    <w:abstractNumId w:val="26"/>
  </w:num>
  <w:num w:numId="195" w16cid:durableId="1541090958">
    <w:abstractNumId w:val="78"/>
  </w:num>
  <w:num w:numId="196" w16cid:durableId="1353337640">
    <w:abstractNumId w:val="32"/>
  </w:num>
  <w:num w:numId="197" w16cid:durableId="1904369041">
    <w:abstractNumId w:val="132"/>
  </w:num>
  <w:num w:numId="198" w16cid:durableId="802388596">
    <w:abstractNumId w:val="102"/>
  </w:num>
  <w:num w:numId="199" w16cid:durableId="1711227943">
    <w:abstractNumId w:val="110"/>
  </w:num>
  <w:num w:numId="200" w16cid:durableId="2039574368">
    <w:abstractNumId w:val="111"/>
  </w:num>
  <w:num w:numId="201" w16cid:durableId="375352445">
    <w:abstractNumId w:val="146"/>
  </w:num>
  <w:num w:numId="202" w16cid:durableId="234707400">
    <w:abstractNumId w:val="138"/>
  </w:num>
  <w:num w:numId="203" w16cid:durableId="1877812536">
    <w:abstractNumId w:val="50"/>
  </w:num>
  <w:num w:numId="204" w16cid:durableId="1855262521">
    <w:abstractNumId w:val="161"/>
  </w:num>
  <w:num w:numId="205" w16cid:durableId="1402560881">
    <w:abstractNumId w:val="57"/>
  </w:num>
  <w:num w:numId="206" w16cid:durableId="33189766">
    <w:abstractNumId w:val="57"/>
  </w:num>
  <w:num w:numId="207" w16cid:durableId="670911586">
    <w:abstractNumId w:val="28"/>
  </w:num>
  <w:num w:numId="208" w16cid:durableId="1858304171">
    <w:abstractNumId w:val="23"/>
  </w:num>
  <w:num w:numId="209" w16cid:durableId="147976428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618033115">
    <w:abstractNumId w:val="153"/>
  </w:num>
  <w:num w:numId="211" w16cid:durableId="1828084942">
    <w:abstractNumId w:val="131"/>
  </w:num>
  <w:num w:numId="212" w16cid:durableId="859859542">
    <w:abstractNumId w:val="118"/>
  </w:num>
  <w:num w:numId="213" w16cid:durableId="1390500314">
    <w:abstractNumId w:val="84"/>
  </w:num>
  <w:num w:numId="214" w16cid:durableId="1732658475">
    <w:abstractNumId w:val="157"/>
  </w:num>
  <w:num w:numId="215" w16cid:durableId="567231758">
    <w:abstractNumId w:val="57"/>
  </w:num>
  <w:num w:numId="216" w16cid:durableId="4669304">
    <w:abstractNumId w:val="57"/>
  </w:num>
  <w:num w:numId="217" w16cid:durableId="1560478678">
    <w:abstractNumId w:val="102"/>
  </w:num>
  <w:num w:numId="218" w16cid:durableId="1048384517">
    <w:abstractNumId w:val="102"/>
  </w:num>
  <w:num w:numId="219" w16cid:durableId="1017581235">
    <w:abstractNumId w:val="20"/>
  </w:num>
  <w:num w:numId="220" w16cid:durableId="661735679">
    <w:abstractNumId w:val="58"/>
  </w:num>
  <w:num w:numId="221" w16cid:durableId="1344354904">
    <w:abstractNumId w:val="3"/>
  </w:num>
  <w:num w:numId="222" w16cid:durableId="258757190">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0&lt;/ScanUnformatted&gt;&lt;ScanChanges&gt;0&lt;/ScanChanges&gt;&lt;Suspended&gt;0&lt;/Suspended&gt;&lt;/ENInstantFormat&gt;"/>
    <w:docVar w:name="EN.Layout" w:val="&lt;ENLayout&gt;&lt;Style&gt;Lancet Cop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vd02wwwtutxx0xepxwcptz2n9tvvesev5ff0&quot;&gt;Guatemala-Saved-Converted&lt;record-ids&gt;&lt;item&gt;3402&lt;/item&gt;&lt;item&gt;5628&lt;/item&gt;&lt;item&gt;6338&lt;/item&gt;&lt;item&gt;6386&lt;/item&gt;&lt;item&gt;7263&lt;/item&gt;&lt;item&gt;7614&lt;/item&gt;&lt;item&gt;8439&lt;/item&gt;&lt;item&gt;8476&lt;/item&gt;&lt;/record-ids&gt;&lt;/item&gt;&lt;/Libraries&gt;"/>
    <w:docVar w:name="EN.UseJSCitationFormat" w:val="False"/>
  </w:docVars>
  <w:rsids>
    <w:rsidRoot w:val="00C94470"/>
    <w:rsid w:val="000009A7"/>
    <w:rsid w:val="00000C0D"/>
    <w:rsid w:val="000011AD"/>
    <w:rsid w:val="00001482"/>
    <w:rsid w:val="00001692"/>
    <w:rsid w:val="00001B04"/>
    <w:rsid w:val="000045B5"/>
    <w:rsid w:val="00004789"/>
    <w:rsid w:val="0000592A"/>
    <w:rsid w:val="00006022"/>
    <w:rsid w:val="000065DB"/>
    <w:rsid w:val="00006DBD"/>
    <w:rsid w:val="00007A9C"/>
    <w:rsid w:val="00010ACE"/>
    <w:rsid w:val="00010AEC"/>
    <w:rsid w:val="00010D11"/>
    <w:rsid w:val="00011302"/>
    <w:rsid w:val="00012757"/>
    <w:rsid w:val="00012AEF"/>
    <w:rsid w:val="00012CA1"/>
    <w:rsid w:val="00012E3F"/>
    <w:rsid w:val="00014803"/>
    <w:rsid w:val="00014A59"/>
    <w:rsid w:val="00020083"/>
    <w:rsid w:val="0002046B"/>
    <w:rsid w:val="000205E9"/>
    <w:rsid w:val="0002091D"/>
    <w:rsid w:val="00020EA3"/>
    <w:rsid w:val="00021802"/>
    <w:rsid w:val="00021B00"/>
    <w:rsid w:val="000226F6"/>
    <w:rsid w:val="000228F1"/>
    <w:rsid w:val="00022D4C"/>
    <w:rsid w:val="000237E9"/>
    <w:rsid w:val="0002753A"/>
    <w:rsid w:val="00027575"/>
    <w:rsid w:val="000275F1"/>
    <w:rsid w:val="00030112"/>
    <w:rsid w:val="00030810"/>
    <w:rsid w:val="00030876"/>
    <w:rsid w:val="00030A30"/>
    <w:rsid w:val="0003148B"/>
    <w:rsid w:val="00031996"/>
    <w:rsid w:val="00031D67"/>
    <w:rsid w:val="0003285A"/>
    <w:rsid w:val="00033BCD"/>
    <w:rsid w:val="00036129"/>
    <w:rsid w:val="00040710"/>
    <w:rsid w:val="00040EA5"/>
    <w:rsid w:val="00041926"/>
    <w:rsid w:val="000429A8"/>
    <w:rsid w:val="000436AA"/>
    <w:rsid w:val="00043AB7"/>
    <w:rsid w:val="000456D5"/>
    <w:rsid w:val="00045707"/>
    <w:rsid w:val="00045878"/>
    <w:rsid w:val="00045991"/>
    <w:rsid w:val="00045B3D"/>
    <w:rsid w:val="00045DB3"/>
    <w:rsid w:val="00046515"/>
    <w:rsid w:val="000466FE"/>
    <w:rsid w:val="000467DA"/>
    <w:rsid w:val="00047A58"/>
    <w:rsid w:val="00047DAE"/>
    <w:rsid w:val="00050621"/>
    <w:rsid w:val="0005068D"/>
    <w:rsid w:val="00050CDF"/>
    <w:rsid w:val="00050F2C"/>
    <w:rsid w:val="0005117C"/>
    <w:rsid w:val="000513C2"/>
    <w:rsid w:val="000517DC"/>
    <w:rsid w:val="0005187A"/>
    <w:rsid w:val="0005188B"/>
    <w:rsid w:val="00051BF7"/>
    <w:rsid w:val="0005201D"/>
    <w:rsid w:val="000528C2"/>
    <w:rsid w:val="00052E11"/>
    <w:rsid w:val="000543FD"/>
    <w:rsid w:val="0005468F"/>
    <w:rsid w:val="00055048"/>
    <w:rsid w:val="00056586"/>
    <w:rsid w:val="00056D37"/>
    <w:rsid w:val="00057A28"/>
    <w:rsid w:val="00061C95"/>
    <w:rsid w:val="0006239E"/>
    <w:rsid w:val="000623F6"/>
    <w:rsid w:val="00062426"/>
    <w:rsid w:val="000627E4"/>
    <w:rsid w:val="00062E2A"/>
    <w:rsid w:val="00063DB8"/>
    <w:rsid w:val="00064229"/>
    <w:rsid w:val="0006454C"/>
    <w:rsid w:val="000650E9"/>
    <w:rsid w:val="000654CA"/>
    <w:rsid w:val="000654E4"/>
    <w:rsid w:val="00066A53"/>
    <w:rsid w:val="00066FB4"/>
    <w:rsid w:val="00070B49"/>
    <w:rsid w:val="00070E16"/>
    <w:rsid w:val="00071474"/>
    <w:rsid w:val="000717F5"/>
    <w:rsid w:val="00073426"/>
    <w:rsid w:val="00073C89"/>
    <w:rsid w:val="00074021"/>
    <w:rsid w:val="000747E3"/>
    <w:rsid w:val="00074A82"/>
    <w:rsid w:val="00074AE1"/>
    <w:rsid w:val="00075184"/>
    <w:rsid w:val="00075A94"/>
    <w:rsid w:val="00075BC9"/>
    <w:rsid w:val="00076539"/>
    <w:rsid w:val="00076B13"/>
    <w:rsid w:val="00080697"/>
    <w:rsid w:val="00082B56"/>
    <w:rsid w:val="00082BE9"/>
    <w:rsid w:val="000834E7"/>
    <w:rsid w:val="00083973"/>
    <w:rsid w:val="00083C8D"/>
    <w:rsid w:val="000844EB"/>
    <w:rsid w:val="00084913"/>
    <w:rsid w:val="00084C35"/>
    <w:rsid w:val="000856BE"/>
    <w:rsid w:val="00085B80"/>
    <w:rsid w:val="000861CD"/>
    <w:rsid w:val="000861F3"/>
    <w:rsid w:val="00087094"/>
    <w:rsid w:val="00090AB4"/>
    <w:rsid w:val="00090BC0"/>
    <w:rsid w:val="000912E3"/>
    <w:rsid w:val="0009166A"/>
    <w:rsid w:val="000923AC"/>
    <w:rsid w:val="00092807"/>
    <w:rsid w:val="00095031"/>
    <w:rsid w:val="000950A0"/>
    <w:rsid w:val="00095251"/>
    <w:rsid w:val="000953DF"/>
    <w:rsid w:val="00095E8D"/>
    <w:rsid w:val="00095F80"/>
    <w:rsid w:val="00096407"/>
    <w:rsid w:val="00097356"/>
    <w:rsid w:val="000976E6"/>
    <w:rsid w:val="000979CE"/>
    <w:rsid w:val="000A281F"/>
    <w:rsid w:val="000A348B"/>
    <w:rsid w:val="000A3B1C"/>
    <w:rsid w:val="000A42A8"/>
    <w:rsid w:val="000A514D"/>
    <w:rsid w:val="000A51DE"/>
    <w:rsid w:val="000A5617"/>
    <w:rsid w:val="000A582A"/>
    <w:rsid w:val="000A5A0A"/>
    <w:rsid w:val="000A61E1"/>
    <w:rsid w:val="000A6EE3"/>
    <w:rsid w:val="000A742D"/>
    <w:rsid w:val="000B07BF"/>
    <w:rsid w:val="000B0B4D"/>
    <w:rsid w:val="000B13BB"/>
    <w:rsid w:val="000B1582"/>
    <w:rsid w:val="000B1EC0"/>
    <w:rsid w:val="000B21C0"/>
    <w:rsid w:val="000B35AC"/>
    <w:rsid w:val="000B4CA8"/>
    <w:rsid w:val="000B5365"/>
    <w:rsid w:val="000B577F"/>
    <w:rsid w:val="000B5AD7"/>
    <w:rsid w:val="000B627B"/>
    <w:rsid w:val="000B780F"/>
    <w:rsid w:val="000B7ECA"/>
    <w:rsid w:val="000C08EA"/>
    <w:rsid w:val="000C165B"/>
    <w:rsid w:val="000C1862"/>
    <w:rsid w:val="000C1E44"/>
    <w:rsid w:val="000C3C24"/>
    <w:rsid w:val="000C44D8"/>
    <w:rsid w:val="000C4D12"/>
    <w:rsid w:val="000C65E9"/>
    <w:rsid w:val="000C6BAA"/>
    <w:rsid w:val="000C6F93"/>
    <w:rsid w:val="000D0524"/>
    <w:rsid w:val="000D0A98"/>
    <w:rsid w:val="000D24FE"/>
    <w:rsid w:val="000D30B5"/>
    <w:rsid w:val="000D3C6F"/>
    <w:rsid w:val="000D430B"/>
    <w:rsid w:val="000D4330"/>
    <w:rsid w:val="000D44D8"/>
    <w:rsid w:val="000D46C8"/>
    <w:rsid w:val="000D57BA"/>
    <w:rsid w:val="000D5F96"/>
    <w:rsid w:val="000D6989"/>
    <w:rsid w:val="000D6A52"/>
    <w:rsid w:val="000D7037"/>
    <w:rsid w:val="000D7937"/>
    <w:rsid w:val="000D7BC1"/>
    <w:rsid w:val="000E02CD"/>
    <w:rsid w:val="000E06F8"/>
    <w:rsid w:val="000E0D9F"/>
    <w:rsid w:val="000E194C"/>
    <w:rsid w:val="000E19AB"/>
    <w:rsid w:val="000E2B14"/>
    <w:rsid w:val="000E3548"/>
    <w:rsid w:val="000E3824"/>
    <w:rsid w:val="000E42D1"/>
    <w:rsid w:val="000E459B"/>
    <w:rsid w:val="000E49A3"/>
    <w:rsid w:val="000E4E94"/>
    <w:rsid w:val="000E67FA"/>
    <w:rsid w:val="000E7091"/>
    <w:rsid w:val="000E7B30"/>
    <w:rsid w:val="000F034F"/>
    <w:rsid w:val="000F061D"/>
    <w:rsid w:val="000F07DB"/>
    <w:rsid w:val="000F0C26"/>
    <w:rsid w:val="000F2AF8"/>
    <w:rsid w:val="000F4A04"/>
    <w:rsid w:val="000F4A09"/>
    <w:rsid w:val="000F53EB"/>
    <w:rsid w:val="000F5705"/>
    <w:rsid w:val="000F5A6B"/>
    <w:rsid w:val="000F621C"/>
    <w:rsid w:val="000F669D"/>
    <w:rsid w:val="000F6926"/>
    <w:rsid w:val="000F6C96"/>
    <w:rsid w:val="000F6E29"/>
    <w:rsid w:val="000F7488"/>
    <w:rsid w:val="001000EF"/>
    <w:rsid w:val="0010058C"/>
    <w:rsid w:val="00100D47"/>
    <w:rsid w:val="00101748"/>
    <w:rsid w:val="0010202B"/>
    <w:rsid w:val="00102675"/>
    <w:rsid w:val="001030F8"/>
    <w:rsid w:val="001033B2"/>
    <w:rsid w:val="00103E27"/>
    <w:rsid w:val="00103F1B"/>
    <w:rsid w:val="00104222"/>
    <w:rsid w:val="001042C4"/>
    <w:rsid w:val="00105006"/>
    <w:rsid w:val="00105F16"/>
    <w:rsid w:val="0010645F"/>
    <w:rsid w:val="0010653F"/>
    <w:rsid w:val="00106608"/>
    <w:rsid w:val="001067AD"/>
    <w:rsid w:val="00106888"/>
    <w:rsid w:val="00107464"/>
    <w:rsid w:val="001077C6"/>
    <w:rsid w:val="00107FF8"/>
    <w:rsid w:val="001112C4"/>
    <w:rsid w:val="00111593"/>
    <w:rsid w:val="001124B1"/>
    <w:rsid w:val="00112E64"/>
    <w:rsid w:val="0011351F"/>
    <w:rsid w:val="001137FA"/>
    <w:rsid w:val="00113A0D"/>
    <w:rsid w:val="00113D8D"/>
    <w:rsid w:val="0011403F"/>
    <w:rsid w:val="001143DF"/>
    <w:rsid w:val="001146BF"/>
    <w:rsid w:val="001148B9"/>
    <w:rsid w:val="00114F79"/>
    <w:rsid w:val="00116886"/>
    <w:rsid w:val="00116912"/>
    <w:rsid w:val="00116CCE"/>
    <w:rsid w:val="0011702F"/>
    <w:rsid w:val="00117B81"/>
    <w:rsid w:val="0012005F"/>
    <w:rsid w:val="0012016A"/>
    <w:rsid w:val="001213DD"/>
    <w:rsid w:val="00121B96"/>
    <w:rsid w:val="0012220A"/>
    <w:rsid w:val="0012230C"/>
    <w:rsid w:val="00123145"/>
    <w:rsid w:val="00124FD0"/>
    <w:rsid w:val="00125A0D"/>
    <w:rsid w:val="00125D06"/>
    <w:rsid w:val="00125E81"/>
    <w:rsid w:val="00126117"/>
    <w:rsid w:val="001268A9"/>
    <w:rsid w:val="00126AD6"/>
    <w:rsid w:val="001270AA"/>
    <w:rsid w:val="0012714F"/>
    <w:rsid w:val="00127465"/>
    <w:rsid w:val="00130219"/>
    <w:rsid w:val="0013057F"/>
    <w:rsid w:val="00130B3F"/>
    <w:rsid w:val="0013257E"/>
    <w:rsid w:val="001325EA"/>
    <w:rsid w:val="00132BF5"/>
    <w:rsid w:val="00132C27"/>
    <w:rsid w:val="00133B76"/>
    <w:rsid w:val="00134D9E"/>
    <w:rsid w:val="001355DA"/>
    <w:rsid w:val="00135A22"/>
    <w:rsid w:val="00135CFD"/>
    <w:rsid w:val="00136181"/>
    <w:rsid w:val="00137B6A"/>
    <w:rsid w:val="001416B1"/>
    <w:rsid w:val="00142191"/>
    <w:rsid w:val="0014272A"/>
    <w:rsid w:val="00142EC6"/>
    <w:rsid w:val="00144361"/>
    <w:rsid w:val="0014569A"/>
    <w:rsid w:val="00145CB8"/>
    <w:rsid w:val="00146463"/>
    <w:rsid w:val="00146514"/>
    <w:rsid w:val="0014667C"/>
    <w:rsid w:val="00146839"/>
    <w:rsid w:val="0014722C"/>
    <w:rsid w:val="00147365"/>
    <w:rsid w:val="00150D54"/>
    <w:rsid w:val="00150D6A"/>
    <w:rsid w:val="001513C7"/>
    <w:rsid w:val="0015161A"/>
    <w:rsid w:val="001521FB"/>
    <w:rsid w:val="001522FF"/>
    <w:rsid w:val="001523DE"/>
    <w:rsid w:val="0015299F"/>
    <w:rsid w:val="00153DFB"/>
    <w:rsid w:val="00154572"/>
    <w:rsid w:val="00154B2A"/>
    <w:rsid w:val="00154D54"/>
    <w:rsid w:val="00155335"/>
    <w:rsid w:val="00155793"/>
    <w:rsid w:val="001561E3"/>
    <w:rsid w:val="00156AF3"/>
    <w:rsid w:val="00156B6C"/>
    <w:rsid w:val="00156D38"/>
    <w:rsid w:val="00157613"/>
    <w:rsid w:val="00160F46"/>
    <w:rsid w:val="00161188"/>
    <w:rsid w:val="0016184D"/>
    <w:rsid w:val="00162215"/>
    <w:rsid w:val="00163464"/>
    <w:rsid w:val="001636E6"/>
    <w:rsid w:val="00163E89"/>
    <w:rsid w:val="0016473B"/>
    <w:rsid w:val="0016491D"/>
    <w:rsid w:val="001662B3"/>
    <w:rsid w:val="00166F5E"/>
    <w:rsid w:val="00170787"/>
    <w:rsid w:val="00170EBE"/>
    <w:rsid w:val="001711C1"/>
    <w:rsid w:val="0017133A"/>
    <w:rsid w:val="00171472"/>
    <w:rsid w:val="00171640"/>
    <w:rsid w:val="00171E9E"/>
    <w:rsid w:val="00172286"/>
    <w:rsid w:val="00172AB8"/>
    <w:rsid w:val="00173288"/>
    <w:rsid w:val="0017329A"/>
    <w:rsid w:val="00173F3E"/>
    <w:rsid w:val="001742D4"/>
    <w:rsid w:val="001744B0"/>
    <w:rsid w:val="001750FF"/>
    <w:rsid w:val="0017619D"/>
    <w:rsid w:val="0017698F"/>
    <w:rsid w:val="00176E02"/>
    <w:rsid w:val="00176EFE"/>
    <w:rsid w:val="0017740A"/>
    <w:rsid w:val="001776EB"/>
    <w:rsid w:val="00180334"/>
    <w:rsid w:val="00180486"/>
    <w:rsid w:val="00180607"/>
    <w:rsid w:val="00180FA3"/>
    <w:rsid w:val="00181095"/>
    <w:rsid w:val="0018116A"/>
    <w:rsid w:val="00182558"/>
    <w:rsid w:val="001835CA"/>
    <w:rsid w:val="001836FC"/>
    <w:rsid w:val="00183AA3"/>
    <w:rsid w:val="00183BCB"/>
    <w:rsid w:val="00183DD0"/>
    <w:rsid w:val="00184395"/>
    <w:rsid w:val="00184499"/>
    <w:rsid w:val="00184D5B"/>
    <w:rsid w:val="0019043B"/>
    <w:rsid w:val="00190E4C"/>
    <w:rsid w:val="001916C4"/>
    <w:rsid w:val="00191E4D"/>
    <w:rsid w:val="0019231A"/>
    <w:rsid w:val="00193271"/>
    <w:rsid w:val="00193758"/>
    <w:rsid w:val="00194358"/>
    <w:rsid w:val="001948FF"/>
    <w:rsid w:val="00194900"/>
    <w:rsid w:val="00194EA8"/>
    <w:rsid w:val="00195B21"/>
    <w:rsid w:val="00195EDA"/>
    <w:rsid w:val="0019650F"/>
    <w:rsid w:val="00197D3B"/>
    <w:rsid w:val="001A35F6"/>
    <w:rsid w:val="001A3809"/>
    <w:rsid w:val="001A4668"/>
    <w:rsid w:val="001A4940"/>
    <w:rsid w:val="001A636F"/>
    <w:rsid w:val="001A701A"/>
    <w:rsid w:val="001B065D"/>
    <w:rsid w:val="001B0F0D"/>
    <w:rsid w:val="001B2C1B"/>
    <w:rsid w:val="001B2F01"/>
    <w:rsid w:val="001B32C1"/>
    <w:rsid w:val="001B3B61"/>
    <w:rsid w:val="001B7196"/>
    <w:rsid w:val="001B7806"/>
    <w:rsid w:val="001B7BAD"/>
    <w:rsid w:val="001B7F5B"/>
    <w:rsid w:val="001C0341"/>
    <w:rsid w:val="001C07D8"/>
    <w:rsid w:val="001C0983"/>
    <w:rsid w:val="001C0ECB"/>
    <w:rsid w:val="001C1289"/>
    <w:rsid w:val="001C18CC"/>
    <w:rsid w:val="001C1969"/>
    <w:rsid w:val="001C1F34"/>
    <w:rsid w:val="001C23C4"/>
    <w:rsid w:val="001C24BC"/>
    <w:rsid w:val="001C3188"/>
    <w:rsid w:val="001C36A0"/>
    <w:rsid w:val="001C3CF7"/>
    <w:rsid w:val="001C3F1D"/>
    <w:rsid w:val="001C4E4B"/>
    <w:rsid w:val="001C5072"/>
    <w:rsid w:val="001C5550"/>
    <w:rsid w:val="001C6250"/>
    <w:rsid w:val="001D09AD"/>
    <w:rsid w:val="001D0FF8"/>
    <w:rsid w:val="001D1D4E"/>
    <w:rsid w:val="001D31EA"/>
    <w:rsid w:val="001D3333"/>
    <w:rsid w:val="001D3829"/>
    <w:rsid w:val="001D4B88"/>
    <w:rsid w:val="001D5318"/>
    <w:rsid w:val="001D535B"/>
    <w:rsid w:val="001D5585"/>
    <w:rsid w:val="001D694A"/>
    <w:rsid w:val="001D6D45"/>
    <w:rsid w:val="001D7E94"/>
    <w:rsid w:val="001E0C1F"/>
    <w:rsid w:val="001E0EE8"/>
    <w:rsid w:val="001E19E9"/>
    <w:rsid w:val="001E232C"/>
    <w:rsid w:val="001E24B7"/>
    <w:rsid w:val="001E3233"/>
    <w:rsid w:val="001E341B"/>
    <w:rsid w:val="001E3758"/>
    <w:rsid w:val="001E3CD0"/>
    <w:rsid w:val="001E4A2D"/>
    <w:rsid w:val="001E53F9"/>
    <w:rsid w:val="001E57CF"/>
    <w:rsid w:val="001F0343"/>
    <w:rsid w:val="001F05C1"/>
    <w:rsid w:val="001F0830"/>
    <w:rsid w:val="001F0A35"/>
    <w:rsid w:val="001F1367"/>
    <w:rsid w:val="001F170F"/>
    <w:rsid w:val="001F1B72"/>
    <w:rsid w:val="001F1BB6"/>
    <w:rsid w:val="001F1BFC"/>
    <w:rsid w:val="001F2C82"/>
    <w:rsid w:val="001F32D3"/>
    <w:rsid w:val="001F3B5B"/>
    <w:rsid w:val="001F3DD9"/>
    <w:rsid w:val="001F3EE1"/>
    <w:rsid w:val="001F51A8"/>
    <w:rsid w:val="001F6065"/>
    <w:rsid w:val="002004F1"/>
    <w:rsid w:val="00201803"/>
    <w:rsid w:val="00201BEE"/>
    <w:rsid w:val="00201DD3"/>
    <w:rsid w:val="00202AC9"/>
    <w:rsid w:val="00203727"/>
    <w:rsid w:val="00203A53"/>
    <w:rsid w:val="0020411C"/>
    <w:rsid w:val="00204A6C"/>
    <w:rsid w:val="00204D35"/>
    <w:rsid w:val="00204D7B"/>
    <w:rsid w:val="00204FD3"/>
    <w:rsid w:val="00205070"/>
    <w:rsid w:val="002051DF"/>
    <w:rsid w:val="00205574"/>
    <w:rsid w:val="00205A14"/>
    <w:rsid w:val="00205DAC"/>
    <w:rsid w:val="00205E86"/>
    <w:rsid w:val="00206A8F"/>
    <w:rsid w:val="00206F8A"/>
    <w:rsid w:val="00206F8E"/>
    <w:rsid w:val="002104B1"/>
    <w:rsid w:val="0021156F"/>
    <w:rsid w:val="00212F3B"/>
    <w:rsid w:val="002139ED"/>
    <w:rsid w:val="00213B05"/>
    <w:rsid w:val="0021439E"/>
    <w:rsid w:val="0021467B"/>
    <w:rsid w:val="00214A95"/>
    <w:rsid w:val="002159E2"/>
    <w:rsid w:val="002160D6"/>
    <w:rsid w:val="002169F3"/>
    <w:rsid w:val="00216D44"/>
    <w:rsid w:val="002208E8"/>
    <w:rsid w:val="00220DE7"/>
    <w:rsid w:val="00221851"/>
    <w:rsid w:val="00222B64"/>
    <w:rsid w:val="00222DC7"/>
    <w:rsid w:val="00222FD8"/>
    <w:rsid w:val="00223F9B"/>
    <w:rsid w:val="002245B2"/>
    <w:rsid w:val="002248D9"/>
    <w:rsid w:val="002248FE"/>
    <w:rsid w:val="00224DB0"/>
    <w:rsid w:val="00225DA9"/>
    <w:rsid w:val="00225E97"/>
    <w:rsid w:val="00225FD9"/>
    <w:rsid w:val="0022646F"/>
    <w:rsid w:val="00227F0D"/>
    <w:rsid w:val="0023067A"/>
    <w:rsid w:val="00230A7A"/>
    <w:rsid w:val="002326CB"/>
    <w:rsid w:val="002329D6"/>
    <w:rsid w:val="00232F68"/>
    <w:rsid w:val="002332F9"/>
    <w:rsid w:val="002343EB"/>
    <w:rsid w:val="0023440F"/>
    <w:rsid w:val="00234830"/>
    <w:rsid w:val="002363DE"/>
    <w:rsid w:val="00236E93"/>
    <w:rsid w:val="00237F7F"/>
    <w:rsid w:val="00240249"/>
    <w:rsid w:val="0024083B"/>
    <w:rsid w:val="0024172B"/>
    <w:rsid w:val="002418E3"/>
    <w:rsid w:val="00241901"/>
    <w:rsid w:val="00242C14"/>
    <w:rsid w:val="00242CB6"/>
    <w:rsid w:val="00243E22"/>
    <w:rsid w:val="00244D26"/>
    <w:rsid w:val="00245272"/>
    <w:rsid w:val="0024529B"/>
    <w:rsid w:val="0024591F"/>
    <w:rsid w:val="002465F4"/>
    <w:rsid w:val="002468EC"/>
    <w:rsid w:val="00246B8E"/>
    <w:rsid w:val="00247242"/>
    <w:rsid w:val="0025091C"/>
    <w:rsid w:val="00251004"/>
    <w:rsid w:val="00251037"/>
    <w:rsid w:val="00253495"/>
    <w:rsid w:val="002537DE"/>
    <w:rsid w:val="00253E00"/>
    <w:rsid w:val="00255377"/>
    <w:rsid w:val="002564F6"/>
    <w:rsid w:val="002569D0"/>
    <w:rsid w:val="002571CB"/>
    <w:rsid w:val="00257E2E"/>
    <w:rsid w:val="00260F36"/>
    <w:rsid w:val="00261F37"/>
    <w:rsid w:val="00263377"/>
    <w:rsid w:val="002634E1"/>
    <w:rsid w:val="002635D7"/>
    <w:rsid w:val="002636E5"/>
    <w:rsid w:val="00263721"/>
    <w:rsid w:val="00265E17"/>
    <w:rsid w:val="00265E6F"/>
    <w:rsid w:val="0026609D"/>
    <w:rsid w:val="002661CA"/>
    <w:rsid w:val="00267F79"/>
    <w:rsid w:val="00270309"/>
    <w:rsid w:val="00272AE5"/>
    <w:rsid w:val="002737B8"/>
    <w:rsid w:val="00274223"/>
    <w:rsid w:val="0027432B"/>
    <w:rsid w:val="00276485"/>
    <w:rsid w:val="00277E87"/>
    <w:rsid w:val="0028086E"/>
    <w:rsid w:val="002811CE"/>
    <w:rsid w:val="0028193D"/>
    <w:rsid w:val="002823D5"/>
    <w:rsid w:val="002826A5"/>
    <w:rsid w:val="00285002"/>
    <w:rsid w:val="00285C39"/>
    <w:rsid w:val="00285D61"/>
    <w:rsid w:val="002869D5"/>
    <w:rsid w:val="0028752E"/>
    <w:rsid w:val="0028753A"/>
    <w:rsid w:val="0029052E"/>
    <w:rsid w:val="00290C0E"/>
    <w:rsid w:val="002915DB"/>
    <w:rsid w:val="00291713"/>
    <w:rsid w:val="002920D8"/>
    <w:rsid w:val="00292B55"/>
    <w:rsid w:val="0029368B"/>
    <w:rsid w:val="0029402E"/>
    <w:rsid w:val="00294184"/>
    <w:rsid w:val="002957E4"/>
    <w:rsid w:val="002970DA"/>
    <w:rsid w:val="00297CFD"/>
    <w:rsid w:val="002A01A8"/>
    <w:rsid w:val="002A04D1"/>
    <w:rsid w:val="002A12C0"/>
    <w:rsid w:val="002A1397"/>
    <w:rsid w:val="002A38A2"/>
    <w:rsid w:val="002A42F8"/>
    <w:rsid w:val="002A4346"/>
    <w:rsid w:val="002A56D8"/>
    <w:rsid w:val="002A577E"/>
    <w:rsid w:val="002A64E7"/>
    <w:rsid w:val="002A7A4A"/>
    <w:rsid w:val="002B004A"/>
    <w:rsid w:val="002B0926"/>
    <w:rsid w:val="002B19AB"/>
    <w:rsid w:val="002B1D87"/>
    <w:rsid w:val="002B289E"/>
    <w:rsid w:val="002B2F52"/>
    <w:rsid w:val="002B326A"/>
    <w:rsid w:val="002B3673"/>
    <w:rsid w:val="002B3884"/>
    <w:rsid w:val="002B3C3E"/>
    <w:rsid w:val="002B3CDF"/>
    <w:rsid w:val="002B423B"/>
    <w:rsid w:val="002B49CB"/>
    <w:rsid w:val="002B4B41"/>
    <w:rsid w:val="002B4F13"/>
    <w:rsid w:val="002B5619"/>
    <w:rsid w:val="002B57D6"/>
    <w:rsid w:val="002B6A0D"/>
    <w:rsid w:val="002B6DCA"/>
    <w:rsid w:val="002B70E3"/>
    <w:rsid w:val="002B76C6"/>
    <w:rsid w:val="002B77ED"/>
    <w:rsid w:val="002B7C23"/>
    <w:rsid w:val="002C0AE2"/>
    <w:rsid w:val="002C1C0B"/>
    <w:rsid w:val="002C211A"/>
    <w:rsid w:val="002C25C5"/>
    <w:rsid w:val="002C4434"/>
    <w:rsid w:val="002C4673"/>
    <w:rsid w:val="002C6033"/>
    <w:rsid w:val="002C6180"/>
    <w:rsid w:val="002C68B4"/>
    <w:rsid w:val="002D042D"/>
    <w:rsid w:val="002D1A2C"/>
    <w:rsid w:val="002D1B20"/>
    <w:rsid w:val="002D2455"/>
    <w:rsid w:val="002D27FB"/>
    <w:rsid w:val="002D2812"/>
    <w:rsid w:val="002D2B58"/>
    <w:rsid w:val="002D383E"/>
    <w:rsid w:val="002D3E63"/>
    <w:rsid w:val="002D44E4"/>
    <w:rsid w:val="002D5286"/>
    <w:rsid w:val="002D52AF"/>
    <w:rsid w:val="002D5634"/>
    <w:rsid w:val="002D7723"/>
    <w:rsid w:val="002D7B43"/>
    <w:rsid w:val="002E0D02"/>
    <w:rsid w:val="002E102F"/>
    <w:rsid w:val="002E1371"/>
    <w:rsid w:val="002E15D0"/>
    <w:rsid w:val="002E4B29"/>
    <w:rsid w:val="002E5241"/>
    <w:rsid w:val="002E606E"/>
    <w:rsid w:val="002E635C"/>
    <w:rsid w:val="002E63F5"/>
    <w:rsid w:val="002E6D3D"/>
    <w:rsid w:val="002F0378"/>
    <w:rsid w:val="002F129A"/>
    <w:rsid w:val="002F1784"/>
    <w:rsid w:val="002F3115"/>
    <w:rsid w:val="002F3EE6"/>
    <w:rsid w:val="002F45B2"/>
    <w:rsid w:val="002F5033"/>
    <w:rsid w:val="002F509A"/>
    <w:rsid w:val="002F61C9"/>
    <w:rsid w:val="002F70AE"/>
    <w:rsid w:val="002F79BB"/>
    <w:rsid w:val="002F7D1D"/>
    <w:rsid w:val="00300590"/>
    <w:rsid w:val="00300C20"/>
    <w:rsid w:val="0030164F"/>
    <w:rsid w:val="00301A88"/>
    <w:rsid w:val="003020B5"/>
    <w:rsid w:val="00302902"/>
    <w:rsid w:val="00302921"/>
    <w:rsid w:val="00302A83"/>
    <w:rsid w:val="00302ECD"/>
    <w:rsid w:val="00302FDD"/>
    <w:rsid w:val="00303BB4"/>
    <w:rsid w:val="00303F07"/>
    <w:rsid w:val="0030451E"/>
    <w:rsid w:val="00304A59"/>
    <w:rsid w:val="00304E15"/>
    <w:rsid w:val="003055AD"/>
    <w:rsid w:val="00305A6A"/>
    <w:rsid w:val="00305C6C"/>
    <w:rsid w:val="00305E08"/>
    <w:rsid w:val="003065D7"/>
    <w:rsid w:val="00306603"/>
    <w:rsid w:val="0030758D"/>
    <w:rsid w:val="00311DB0"/>
    <w:rsid w:val="003122C3"/>
    <w:rsid w:val="0031300E"/>
    <w:rsid w:val="0031396A"/>
    <w:rsid w:val="003139D9"/>
    <w:rsid w:val="00313E03"/>
    <w:rsid w:val="00314A5C"/>
    <w:rsid w:val="00314AD4"/>
    <w:rsid w:val="003155DA"/>
    <w:rsid w:val="0031595C"/>
    <w:rsid w:val="00315B8A"/>
    <w:rsid w:val="00315C12"/>
    <w:rsid w:val="00315EE6"/>
    <w:rsid w:val="00315FA4"/>
    <w:rsid w:val="00316277"/>
    <w:rsid w:val="00316637"/>
    <w:rsid w:val="0031700E"/>
    <w:rsid w:val="003170F7"/>
    <w:rsid w:val="003171B5"/>
    <w:rsid w:val="003173CB"/>
    <w:rsid w:val="003174BF"/>
    <w:rsid w:val="00317AA3"/>
    <w:rsid w:val="00317B12"/>
    <w:rsid w:val="003208F4"/>
    <w:rsid w:val="00320F13"/>
    <w:rsid w:val="00322106"/>
    <w:rsid w:val="00322443"/>
    <w:rsid w:val="003226CA"/>
    <w:rsid w:val="0032278B"/>
    <w:rsid w:val="00323178"/>
    <w:rsid w:val="003235F8"/>
    <w:rsid w:val="00323B47"/>
    <w:rsid w:val="00324154"/>
    <w:rsid w:val="00324585"/>
    <w:rsid w:val="00325222"/>
    <w:rsid w:val="00325613"/>
    <w:rsid w:val="0032586B"/>
    <w:rsid w:val="00327F29"/>
    <w:rsid w:val="00330ECA"/>
    <w:rsid w:val="00331BCC"/>
    <w:rsid w:val="00331C49"/>
    <w:rsid w:val="003325D6"/>
    <w:rsid w:val="003328ED"/>
    <w:rsid w:val="00332C44"/>
    <w:rsid w:val="00332FED"/>
    <w:rsid w:val="00333FD9"/>
    <w:rsid w:val="00334AEE"/>
    <w:rsid w:val="003357F5"/>
    <w:rsid w:val="00335B97"/>
    <w:rsid w:val="00336213"/>
    <w:rsid w:val="003375A2"/>
    <w:rsid w:val="003410D5"/>
    <w:rsid w:val="0034154A"/>
    <w:rsid w:val="00342888"/>
    <w:rsid w:val="00344B1B"/>
    <w:rsid w:val="0034542A"/>
    <w:rsid w:val="00345B01"/>
    <w:rsid w:val="00346B70"/>
    <w:rsid w:val="00350CA9"/>
    <w:rsid w:val="00351767"/>
    <w:rsid w:val="003517B6"/>
    <w:rsid w:val="00351F08"/>
    <w:rsid w:val="003541F5"/>
    <w:rsid w:val="00354B09"/>
    <w:rsid w:val="00354ED6"/>
    <w:rsid w:val="003553C8"/>
    <w:rsid w:val="00355FC4"/>
    <w:rsid w:val="003563DC"/>
    <w:rsid w:val="003564ED"/>
    <w:rsid w:val="003575EE"/>
    <w:rsid w:val="003578A3"/>
    <w:rsid w:val="003616AD"/>
    <w:rsid w:val="00362C6A"/>
    <w:rsid w:val="00362D02"/>
    <w:rsid w:val="003632FE"/>
    <w:rsid w:val="00363584"/>
    <w:rsid w:val="00363B1A"/>
    <w:rsid w:val="00363E92"/>
    <w:rsid w:val="0036498C"/>
    <w:rsid w:val="0036559F"/>
    <w:rsid w:val="0036565F"/>
    <w:rsid w:val="00365EAE"/>
    <w:rsid w:val="003662ED"/>
    <w:rsid w:val="00366FFC"/>
    <w:rsid w:val="00367DB5"/>
    <w:rsid w:val="00370E64"/>
    <w:rsid w:val="003711EB"/>
    <w:rsid w:val="003712BD"/>
    <w:rsid w:val="00371DAF"/>
    <w:rsid w:val="00372DAD"/>
    <w:rsid w:val="003735BD"/>
    <w:rsid w:val="003743AD"/>
    <w:rsid w:val="003744D4"/>
    <w:rsid w:val="00375053"/>
    <w:rsid w:val="003753EE"/>
    <w:rsid w:val="00375438"/>
    <w:rsid w:val="003756D8"/>
    <w:rsid w:val="00375D4B"/>
    <w:rsid w:val="0037654B"/>
    <w:rsid w:val="00377A52"/>
    <w:rsid w:val="003821B3"/>
    <w:rsid w:val="003828C2"/>
    <w:rsid w:val="0038292E"/>
    <w:rsid w:val="00383246"/>
    <w:rsid w:val="003832D6"/>
    <w:rsid w:val="003835E7"/>
    <w:rsid w:val="00384501"/>
    <w:rsid w:val="00384EEB"/>
    <w:rsid w:val="0038552E"/>
    <w:rsid w:val="00385AAF"/>
    <w:rsid w:val="00385DA7"/>
    <w:rsid w:val="003864AF"/>
    <w:rsid w:val="00390502"/>
    <w:rsid w:val="00390A98"/>
    <w:rsid w:val="00391A26"/>
    <w:rsid w:val="00391E00"/>
    <w:rsid w:val="0039243F"/>
    <w:rsid w:val="00393025"/>
    <w:rsid w:val="00393218"/>
    <w:rsid w:val="003935BF"/>
    <w:rsid w:val="003939BE"/>
    <w:rsid w:val="003952AA"/>
    <w:rsid w:val="00395501"/>
    <w:rsid w:val="00395E73"/>
    <w:rsid w:val="003960EC"/>
    <w:rsid w:val="0039776F"/>
    <w:rsid w:val="00397A4B"/>
    <w:rsid w:val="003A02B5"/>
    <w:rsid w:val="003A10FF"/>
    <w:rsid w:val="003A1E4B"/>
    <w:rsid w:val="003A1ED5"/>
    <w:rsid w:val="003A253A"/>
    <w:rsid w:val="003A321A"/>
    <w:rsid w:val="003A3324"/>
    <w:rsid w:val="003A42F1"/>
    <w:rsid w:val="003A4A04"/>
    <w:rsid w:val="003A55F9"/>
    <w:rsid w:val="003A67FB"/>
    <w:rsid w:val="003B0200"/>
    <w:rsid w:val="003B029A"/>
    <w:rsid w:val="003B0BBB"/>
    <w:rsid w:val="003B1456"/>
    <w:rsid w:val="003B39FC"/>
    <w:rsid w:val="003B41D9"/>
    <w:rsid w:val="003B4237"/>
    <w:rsid w:val="003B4A6A"/>
    <w:rsid w:val="003B4D4C"/>
    <w:rsid w:val="003B5078"/>
    <w:rsid w:val="003B5440"/>
    <w:rsid w:val="003B6286"/>
    <w:rsid w:val="003B6711"/>
    <w:rsid w:val="003B7244"/>
    <w:rsid w:val="003B731C"/>
    <w:rsid w:val="003B7651"/>
    <w:rsid w:val="003B768D"/>
    <w:rsid w:val="003B77A0"/>
    <w:rsid w:val="003B796E"/>
    <w:rsid w:val="003B7C52"/>
    <w:rsid w:val="003C13AA"/>
    <w:rsid w:val="003C1B36"/>
    <w:rsid w:val="003C1B52"/>
    <w:rsid w:val="003C2E3A"/>
    <w:rsid w:val="003C32C6"/>
    <w:rsid w:val="003C3446"/>
    <w:rsid w:val="003C3AF1"/>
    <w:rsid w:val="003C3E23"/>
    <w:rsid w:val="003C48B1"/>
    <w:rsid w:val="003C599D"/>
    <w:rsid w:val="003C59F2"/>
    <w:rsid w:val="003C7E37"/>
    <w:rsid w:val="003D0835"/>
    <w:rsid w:val="003D1253"/>
    <w:rsid w:val="003D13E4"/>
    <w:rsid w:val="003D2133"/>
    <w:rsid w:val="003D2976"/>
    <w:rsid w:val="003D3330"/>
    <w:rsid w:val="003D37A4"/>
    <w:rsid w:val="003D4267"/>
    <w:rsid w:val="003D47BE"/>
    <w:rsid w:val="003D47F0"/>
    <w:rsid w:val="003D5ADE"/>
    <w:rsid w:val="003D5E6C"/>
    <w:rsid w:val="003D6514"/>
    <w:rsid w:val="003D6BC9"/>
    <w:rsid w:val="003D6EEA"/>
    <w:rsid w:val="003D7E44"/>
    <w:rsid w:val="003E112C"/>
    <w:rsid w:val="003E15C2"/>
    <w:rsid w:val="003E249D"/>
    <w:rsid w:val="003E38D1"/>
    <w:rsid w:val="003E3C35"/>
    <w:rsid w:val="003E43E5"/>
    <w:rsid w:val="003E4B9C"/>
    <w:rsid w:val="003E4F53"/>
    <w:rsid w:val="003E55C6"/>
    <w:rsid w:val="003E61DC"/>
    <w:rsid w:val="003E69EF"/>
    <w:rsid w:val="003E6C8D"/>
    <w:rsid w:val="003E7593"/>
    <w:rsid w:val="003E7D11"/>
    <w:rsid w:val="003F0952"/>
    <w:rsid w:val="003F177E"/>
    <w:rsid w:val="003F206B"/>
    <w:rsid w:val="003F3066"/>
    <w:rsid w:val="003F3C92"/>
    <w:rsid w:val="003F3EC6"/>
    <w:rsid w:val="003F411F"/>
    <w:rsid w:val="003F5C9E"/>
    <w:rsid w:val="003F7176"/>
    <w:rsid w:val="00400957"/>
    <w:rsid w:val="00400E3A"/>
    <w:rsid w:val="004019A1"/>
    <w:rsid w:val="00402B03"/>
    <w:rsid w:val="00404413"/>
    <w:rsid w:val="00404791"/>
    <w:rsid w:val="00404CBF"/>
    <w:rsid w:val="00405445"/>
    <w:rsid w:val="004066CA"/>
    <w:rsid w:val="004109C1"/>
    <w:rsid w:val="00410EAA"/>
    <w:rsid w:val="00411162"/>
    <w:rsid w:val="004112C9"/>
    <w:rsid w:val="00412821"/>
    <w:rsid w:val="00412FFD"/>
    <w:rsid w:val="004136DD"/>
    <w:rsid w:val="004139AC"/>
    <w:rsid w:val="004147A2"/>
    <w:rsid w:val="004157B0"/>
    <w:rsid w:val="0041584A"/>
    <w:rsid w:val="00415AB3"/>
    <w:rsid w:val="00415D00"/>
    <w:rsid w:val="00416DB7"/>
    <w:rsid w:val="00416E5B"/>
    <w:rsid w:val="004172A5"/>
    <w:rsid w:val="00417727"/>
    <w:rsid w:val="00417D7B"/>
    <w:rsid w:val="00417F4F"/>
    <w:rsid w:val="0042046C"/>
    <w:rsid w:val="00420FA9"/>
    <w:rsid w:val="00421838"/>
    <w:rsid w:val="00422103"/>
    <w:rsid w:val="004225E6"/>
    <w:rsid w:val="00422C13"/>
    <w:rsid w:val="004232F9"/>
    <w:rsid w:val="00423465"/>
    <w:rsid w:val="00423F43"/>
    <w:rsid w:val="00425F0C"/>
    <w:rsid w:val="004261B5"/>
    <w:rsid w:val="00426B13"/>
    <w:rsid w:val="004273AA"/>
    <w:rsid w:val="00430708"/>
    <w:rsid w:val="004307BC"/>
    <w:rsid w:val="00430ED0"/>
    <w:rsid w:val="00431632"/>
    <w:rsid w:val="0043185B"/>
    <w:rsid w:val="00431B40"/>
    <w:rsid w:val="00431BEB"/>
    <w:rsid w:val="00431ECA"/>
    <w:rsid w:val="004349BC"/>
    <w:rsid w:val="00435277"/>
    <w:rsid w:val="004359C2"/>
    <w:rsid w:val="00436C7E"/>
    <w:rsid w:val="0044102F"/>
    <w:rsid w:val="00441667"/>
    <w:rsid w:val="00441EEA"/>
    <w:rsid w:val="004424EC"/>
    <w:rsid w:val="00443129"/>
    <w:rsid w:val="00443ABC"/>
    <w:rsid w:val="004457BA"/>
    <w:rsid w:val="00445CF0"/>
    <w:rsid w:val="00446465"/>
    <w:rsid w:val="00446ACD"/>
    <w:rsid w:val="00446B1A"/>
    <w:rsid w:val="00446F9A"/>
    <w:rsid w:val="004478DB"/>
    <w:rsid w:val="00450399"/>
    <w:rsid w:val="004506AD"/>
    <w:rsid w:val="00450755"/>
    <w:rsid w:val="004517C2"/>
    <w:rsid w:val="00451974"/>
    <w:rsid w:val="00451DF6"/>
    <w:rsid w:val="00451EC4"/>
    <w:rsid w:val="00452053"/>
    <w:rsid w:val="00452DF9"/>
    <w:rsid w:val="00453656"/>
    <w:rsid w:val="00453A23"/>
    <w:rsid w:val="00454FCE"/>
    <w:rsid w:val="0045555C"/>
    <w:rsid w:val="00455E8F"/>
    <w:rsid w:val="00456361"/>
    <w:rsid w:val="00456645"/>
    <w:rsid w:val="00456DFC"/>
    <w:rsid w:val="00457F7D"/>
    <w:rsid w:val="00461192"/>
    <w:rsid w:val="00461B88"/>
    <w:rsid w:val="00462677"/>
    <w:rsid w:val="00462AD2"/>
    <w:rsid w:val="00462E0B"/>
    <w:rsid w:val="00463947"/>
    <w:rsid w:val="00463F82"/>
    <w:rsid w:val="00464089"/>
    <w:rsid w:val="004646DA"/>
    <w:rsid w:val="004648B8"/>
    <w:rsid w:val="0046606F"/>
    <w:rsid w:val="00466520"/>
    <w:rsid w:val="00466534"/>
    <w:rsid w:val="0046663D"/>
    <w:rsid w:val="00466827"/>
    <w:rsid w:val="00467121"/>
    <w:rsid w:val="00470074"/>
    <w:rsid w:val="00472147"/>
    <w:rsid w:val="00472600"/>
    <w:rsid w:val="004728C7"/>
    <w:rsid w:val="004730B9"/>
    <w:rsid w:val="004738D6"/>
    <w:rsid w:val="00474CEC"/>
    <w:rsid w:val="00475719"/>
    <w:rsid w:val="00476500"/>
    <w:rsid w:val="00476DED"/>
    <w:rsid w:val="0047737F"/>
    <w:rsid w:val="00477F2D"/>
    <w:rsid w:val="004804AB"/>
    <w:rsid w:val="0048136D"/>
    <w:rsid w:val="0048155E"/>
    <w:rsid w:val="00481D8F"/>
    <w:rsid w:val="00481E15"/>
    <w:rsid w:val="0048248B"/>
    <w:rsid w:val="004845AB"/>
    <w:rsid w:val="0048676B"/>
    <w:rsid w:val="00486FB0"/>
    <w:rsid w:val="00487151"/>
    <w:rsid w:val="004871A8"/>
    <w:rsid w:val="004873C4"/>
    <w:rsid w:val="00490626"/>
    <w:rsid w:val="00492056"/>
    <w:rsid w:val="0049234B"/>
    <w:rsid w:val="0049351C"/>
    <w:rsid w:val="00493F32"/>
    <w:rsid w:val="00494431"/>
    <w:rsid w:val="00494791"/>
    <w:rsid w:val="004948F3"/>
    <w:rsid w:val="00494A30"/>
    <w:rsid w:val="00496078"/>
    <w:rsid w:val="00496440"/>
    <w:rsid w:val="004965C7"/>
    <w:rsid w:val="00496895"/>
    <w:rsid w:val="0049707E"/>
    <w:rsid w:val="004978E1"/>
    <w:rsid w:val="00497CF9"/>
    <w:rsid w:val="004A0974"/>
    <w:rsid w:val="004A0FD8"/>
    <w:rsid w:val="004A1091"/>
    <w:rsid w:val="004A119D"/>
    <w:rsid w:val="004A14CB"/>
    <w:rsid w:val="004A1598"/>
    <w:rsid w:val="004A1698"/>
    <w:rsid w:val="004A16E1"/>
    <w:rsid w:val="004A299B"/>
    <w:rsid w:val="004A2F52"/>
    <w:rsid w:val="004A3766"/>
    <w:rsid w:val="004A3DED"/>
    <w:rsid w:val="004A4A16"/>
    <w:rsid w:val="004A4F39"/>
    <w:rsid w:val="004A5B2D"/>
    <w:rsid w:val="004A5E3D"/>
    <w:rsid w:val="004A63AC"/>
    <w:rsid w:val="004A64AF"/>
    <w:rsid w:val="004A751C"/>
    <w:rsid w:val="004A7D1D"/>
    <w:rsid w:val="004B1B1A"/>
    <w:rsid w:val="004B2447"/>
    <w:rsid w:val="004B30A0"/>
    <w:rsid w:val="004B34A8"/>
    <w:rsid w:val="004B47AD"/>
    <w:rsid w:val="004B48C5"/>
    <w:rsid w:val="004B6CBA"/>
    <w:rsid w:val="004B783B"/>
    <w:rsid w:val="004C1027"/>
    <w:rsid w:val="004C1CC7"/>
    <w:rsid w:val="004C2578"/>
    <w:rsid w:val="004C2C5E"/>
    <w:rsid w:val="004C2C68"/>
    <w:rsid w:val="004C39FE"/>
    <w:rsid w:val="004C428A"/>
    <w:rsid w:val="004C490B"/>
    <w:rsid w:val="004C4D5E"/>
    <w:rsid w:val="004C4F65"/>
    <w:rsid w:val="004C7E17"/>
    <w:rsid w:val="004D02B5"/>
    <w:rsid w:val="004D073F"/>
    <w:rsid w:val="004D1B05"/>
    <w:rsid w:val="004D22F2"/>
    <w:rsid w:val="004D2355"/>
    <w:rsid w:val="004D2720"/>
    <w:rsid w:val="004D2AD6"/>
    <w:rsid w:val="004D2CEA"/>
    <w:rsid w:val="004D2E8E"/>
    <w:rsid w:val="004D3545"/>
    <w:rsid w:val="004D3C00"/>
    <w:rsid w:val="004D4177"/>
    <w:rsid w:val="004D422F"/>
    <w:rsid w:val="004D4799"/>
    <w:rsid w:val="004D601A"/>
    <w:rsid w:val="004D6396"/>
    <w:rsid w:val="004D670C"/>
    <w:rsid w:val="004D6B44"/>
    <w:rsid w:val="004D7037"/>
    <w:rsid w:val="004D7263"/>
    <w:rsid w:val="004E1039"/>
    <w:rsid w:val="004E12E1"/>
    <w:rsid w:val="004E15A3"/>
    <w:rsid w:val="004E1B41"/>
    <w:rsid w:val="004E1CBA"/>
    <w:rsid w:val="004E1CE7"/>
    <w:rsid w:val="004E2F0B"/>
    <w:rsid w:val="004E3692"/>
    <w:rsid w:val="004E4A5B"/>
    <w:rsid w:val="004E4C7E"/>
    <w:rsid w:val="004E5F77"/>
    <w:rsid w:val="004E7797"/>
    <w:rsid w:val="004F0C49"/>
    <w:rsid w:val="004F175D"/>
    <w:rsid w:val="004F2018"/>
    <w:rsid w:val="004F3107"/>
    <w:rsid w:val="004F33E4"/>
    <w:rsid w:val="004F37A8"/>
    <w:rsid w:val="004F3D39"/>
    <w:rsid w:val="004F50AE"/>
    <w:rsid w:val="004F529B"/>
    <w:rsid w:val="004F5AE3"/>
    <w:rsid w:val="004F5DC6"/>
    <w:rsid w:val="004F61FB"/>
    <w:rsid w:val="004F7F2A"/>
    <w:rsid w:val="0050223D"/>
    <w:rsid w:val="00502460"/>
    <w:rsid w:val="005028B0"/>
    <w:rsid w:val="00502B03"/>
    <w:rsid w:val="00502C1A"/>
    <w:rsid w:val="005034F8"/>
    <w:rsid w:val="00504313"/>
    <w:rsid w:val="0050462E"/>
    <w:rsid w:val="00504D94"/>
    <w:rsid w:val="00505CEB"/>
    <w:rsid w:val="00505D1E"/>
    <w:rsid w:val="00505F57"/>
    <w:rsid w:val="005064DA"/>
    <w:rsid w:val="005065C7"/>
    <w:rsid w:val="00506931"/>
    <w:rsid w:val="00507538"/>
    <w:rsid w:val="00507B2E"/>
    <w:rsid w:val="0051017B"/>
    <w:rsid w:val="005109AE"/>
    <w:rsid w:val="00510B26"/>
    <w:rsid w:val="00511534"/>
    <w:rsid w:val="00511B7C"/>
    <w:rsid w:val="005123E7"/>
    <w:rsid w:val="00512620"/>
    <w:rsid w:val="00512DAD"/>
    <w:rsid w:val="00513A95"/>
    <w:rsid w:val="00513C31"/>
    <w:rsid w:val="00514533"/>
    <w:rsid w:val="0051560C"/>
    <w:rsid w:val="005204B4"/>
    <w:rsid w:val="00520602"/>
    <w:rsid w:val="0052081B"/>
    <w:rsid w:val="005209E0"/>
    <w:rsid w:val="00521403"/>
    <w:rsid w:val="005215C7"/>
    <w:rsid w:val="005220AA"/>
    <w:rsid w:val="00522A12"/>
    <w:rsid w:val="005233B7"/>
    <w:rsid w:val="00523638"/>
    <w:rsid w:val="0052432B"/>
    <w:rsid w:val="005247E0"/>
    <w:rsid w:val="00524AEA"/>
    <w:rsid w:val="0052504F"/>
    <w:rsid w:val="005253D3"/>
    <w:rsid w:val="00525AE4"/>
    <w:rsid w:val="00525BA4"/>
    <w:rsid w:val="00525CA6"/>
    <w:rsid w:val="005263FA"/>
    <w:rsid w:val="0052710A"/>
    <w:rsid w:val="00527619"/>
    <w:rsid w:val="00527F1F"/>
    <w:rsid w:val="0053032B"/>
    <w:rsid w:val="005304CA"/>
    <w:rsid w:val="00530A68"/>
    <w:rsid w:val="00530F88"/>
    <w:rsid w:val="0053117C"/>
    <w:rsid w:val="00531857"/>
    <w:rsid w:val="00532D01"/>
    <w:rsid w:val="00533E19"/>
    <w:rsid w:val="00534178"/>
    <w:rsid w:val="00534EF5"/>
    <w:rsid w:val="00535C87"/>
    <w:rsid w:val="005377BB"/>
    <w:rsid w:val="005377E3"/>
    <w:rsid w:val="005377F4"/>
    <w:rsid w:val="00540714"/>
    <w:rsid w:val="00541B53"/>
    <w:rsid w:val="0054235F"/>
    <w:rsid w:val="00542480"/>
    <w:rsid w:val="00543E90"/>
    <w:rsid w:val="00543F9F"/>
    <w:rsid w:val="0054426E"/>
    <w:rsid w:val="00544D16"/>
    <w:rsid w:val="00544E65"/>
    <w:rsid w:val="00544F51"/>
    <w:rsid w:val="00545563"/>
    <w:rsid w:val="00547226"/>
    <w:rsid w:val="005472C6"/>
    <w:rsid w:val="00547B81"/>
    <w:rsid w:val="00547E0D"/>
    <w:rsid w:val="00550367"/>
    <w:rsid w:val="00550E99"/>
    <w:rsid w:val="00551068"/>
    <w:rsid w:val="00551C7B"/>
    <w:rsid w:val="00551DCB"/>
    <w:rsid w:val="00551DED"/>
    <w:rsid w:val="00552078"/>
    <w:rsid w:val="00552427"/>
    <w:rsid w:val="00552B34"/>
    <w:rsid w:val="00554076"/>
    <w:rsid w:val="005557E2"/>
    <w:rsid w:val="0055604D"/>
    <w:rsid w:val="00556171"/>
    <w:rsid w:val="005572B9"/>
    <w:rsid w:val="00557A4B"/>
    <w:rsid w:val="00557E20"/>
    <w:rsid w:val="00560592"/>
    <w:rsid w:val="00560F6D"/>
    <w:rsid w:val="005610E0"/>
    <w:rsid w:val="00561621"/>
    <w:rsid w:val="005617CB"/>
    <w:rsid w:val="005617D3"/>
    <w:rsid w:val="00561F33"/>
    <w:rsid w:val="00562658"/>
    <w:rsid w:val="00563B8F"/>
    <w:rsid w:val="00563C64"/>
    <w:rsid w:val="00564090"/>
    <w:rsid w:val="00564601"/>
    <w:rsid w:val="00564765"/>
    <w:rsid w:val="005648D5"/>
    <w:rsid w:val="00564DB0"/>
    <w:rsid w:val="00564FAE"/>
    <w:rsid w:val="0056508B"/>
    <w:rsid w:val="005650F5"/>
    <w:rsid w:val="005651C6"/>
    <w:rsid w:val="00565CB2"/>
    <w:rsid w:val="005660BA"/>
    <w:rsid w:val="00566170"/>
    <w:rsid w:val="005663BD"/>
    <w:rsid w:val="005663F0"/>
    <w:rsid w:val="00567D24"/>
    <w:rsid w:val="00567D74"/>
    <w:rsid w:val="00567F00"/>
    <w:rsid w:val="00570986"/>
    <w:rsid w:val="00570DD8"/>
    <w:rsid w:val="0057113C"/>
    <w:rsid w:val="005714E9"/>
    <w:rsid w:val="00571E2D"/>
    <w:rsid w:val="005723CD"/>
    <w:rsid w:val="00572666"/>
    <w:rsid w:val="0057266C"/>
    <w:rsid w:val="00572928"/>
    <w:rsid w:val="005737B6"/>
    <w:rsid w:val="00573A4D"/>
    <w:rsid w:val="00574442"/>
    <w:rsid w:val="00574AD1"/>
    <w:rsid w:val="00574C6C"/>
    <w:rsid w:val="00575B76"/>
    <w:rsid w:val="005765EE"/>
    <w:rsid w:val="0057748B"/>
    <w:rsid w:val="00577562"/>
    <w:rsid w:val="00577D11"/>
    <w:rsid w:val="00580A43"/>
    <w:rsid w:val="005813C4"/>
    <w:rsid w:val="00581810"/>
    <w:rsid w:val="00582244"/>
    <w:rsid w:val="005828D7"/>
    <w:rsid w:val="00583E80"/>
    <w:rsid w:val="0058516A"/>
    <w:rsid w:val="00585563"/>
    <w:rsid w:val="005855D0"/>
    <w:rsid w:val="00585A0C"/>
    <w:rsid w:val="00585AA1"/>
    <w:rsid w:val="0058620E"/>
    <w:rsid w:val="005865D0"/>
    <w:rsid w:val="00586CA4"/>
    <w:rsid w:val="00586F24"/>
    <w:rsid w:val="0058752B"/>
    <w:rsid w:val="0058795D"/>
    <w:rsid w:val="00587C8D"/>
    <w:rsid w:val="005903BE"/>
    <w:rsid w:val="00590D94"/>
    <w:rsid w:val="00591146"/>
    <w:rsid w:val="00591A75"/>
    <w:rsid w:val="00591AD9"/>
    <w:rsid w:val="00591BEF"/>
    <w:rsid w:val="00591CFB"/>
    <w:rsid w:val="00592704"/>
    <w:rsid w:val="00593EF3"/>
    <w:rsid w:val="00594509"/>
    <w:rsid w:val="00595186"/>
    <w:rsid w:val="005957BD"/>
    <w:rsid w:val="0059588B"/>
    <w:rsid w:val="00595BA6"/>
    <w:rsid w:val="00596461"/>
    <w:rsid w:val="00596C7C"/>
    <w:rsid w:val="00597507"/>
    <w:rsid w:val="00597BB3"/>
    <w:rsid w:val="00597FA3"/>
    <w:rsid w:val="005A0503"/>
    <w:rsid w:val="005A1270"/>
    <w:rsid w:val="005A13BD"/>
    <w:rsid w:val="005A26BF"/>
    <w:rsid w:val="005A2C97"/>
    <w:rsid w:val="005A3A99"/>
    <w:rsid w:val="005A50C1"/>
    <w:rsid w:val="005A5D8F"/>
    <w:rsid w:val="005A6347"/>
    <w:rsid w:val="005A6373"/>
    <w:rsid w:val="005A644F"/>
    <w:rsid w:val="005A66F2"/>
    <w:rsid w:val="005A7B04"/>
    <w:rsid w:val="005B0A28"/>
    <w:rsid w:val="005B0A41"/>
    <w:rsid w:val="005B149C"/>
    <w:rsid w:val="005B1532"/>
    <w:rsid w:val="005B212A"/>
    <w:rsid w:val="005B237E"/>
    <w:rsid w:val="005B2676"/>
    <w:rsid w:val="005B29FB"/>
    <w:rsid w:val="005B36FD"/>
    <w:rsid w:val="005B39AD"/>
    <w:rsid w:val="005B3A55"/>
    <w:rsid w:val="005B3EDD"/>
    <w:rsid w:val="005B4670"/>
    <w:rsid w:val="005B63D5"/>
    <w:rsid w:val="005B70FE"/>
    <w:rsid w:val="005B7AB4"/>
    <w:rsid w:val="005C1D1F"/>
    <w:rsid w:val="005C3182"/>
    <w:rsid w:val="005C3A5F"/>
    <w:rsid w:val="005C418A"/>
    <w:rsid w:val="005C446D"/>
    <w:rsid w:val="005C4481"/>
    <w:rsid w:val="005C4523"/>
    <w:rsid w:val="005C5C56"/>
    <w:rsid w:val="005C5D17"/>
    <w:rsid w:val="005C6FFF"/>
    <w:rsid w:val="005C7063"/>
    <w:rsid w:val="005C75ED"/>
    <w:rsid w:val="005D0D33"/>
    <w:rsid w:val="005D0E63"/>
    <w:rsid w:val="005D1C91"/>
    <w:rsid w:val="005D207C"/>
    <w:rsid w:val="005D25EE"/>
    <w:rsid w:val="005D2EFA"/>
    <w:rsid w:val="005D323D"/>
    <w:rsid w:val="005D3375"/>
    <w:rsid w:val="005D35CC"/>
    <w:rsid w:val="005D4FE2"/>
    <w:rsid w:val="005D56D1"/>
    <w:rsid w:val="005D571B"/>
    <w:rsid w:val="005D5965"/>
    <w:rsid w:val="005D5F21"/>
    <w:rsid w:val="005D5F9D"/>
    <w:rsid w:val="005D774A"/>
    <w:rsid w:val="005D78D5"/>
    <w:rsid w:val="005D7C3A"/>
    <w:rsid w:val="005E02E1"/>
    <w:rsid w:val="005E09C0"/>
    <w:rsid w:val="005E0A78"/>
    <w:rsid w:val="005E1162"/>
    <w:rsid w:val="005E18C0"/>
    <w:rsid w:val="005E1CF0"/>
    <w:rsid w:val="005E2BB6"/>
    <w:rsid w:val="005E4B04"/>
    <w:rsid w:val="005E5A71"/>
    <w:rsid w:val="005E6022"/>
    <w:rsid w:val="005E6567"/>
    <w:rsid w:val="005E6BF1"/>
    <w:rsid w:val="005F0A84"/>
    <w:rsid w:val="005F17CA"/>
    <w:rsid w:val="005F2078"/>
    <w:rsid w:val="005F2588"/>
    <w:rsid w:val="005F560F"/>
    <w:rsid w:val="005F6006"/>
    <w:rsid w:val="005F6C45"/>
    <w:rsid w:val="005F6EC4"/>
    <w:rsid w:val="005F6F98"/>
    <w:rsid w:val="005F74B6"/>
    <w:rsid w:val="00600067"/>
    <w:rsid w:val="0060045B"/>
    <w:rsid w:val="00601293"/>
    <w:rsid w:val="006045AE"/>
    <w:rsid w:val="006055AC"/>
    <w:rsid w:val="006056B0"/>
    <w:rsid w:val="0060653C"/>
    <w:rsid w:val="006068E6"/>
    <w:rsid w:val="006073D8"/>
    <w:rsid w:val="00607480"/>
    <w:rsid w:val="00610763"/>
    <w:rsid w:val="0061156B"/>
    <w:rsid w:val="0061260A"/>
    <w:rsid w:val="00612B5F"/>
    <w:rsid w:val="00613557"/>
    <w:rsid w:val="00613AB0"/>
    <w:rsid w:val="00613AD2"/>
    <w:rsid w:val="00613E36"/>
    <w:rsid w:val="006143B8"/>
    <w:rsid w:val="00614844"/>
    <w:rsid w:val="00614FB1"/>
    <w:rsid w:val="00617830"/>
    <w:rsid w:val="00621317"/>
    <w:rsid w:val="00621847"/>
    <w:rsid w:val="00621AB0"/>
    <w:rsid w:val="00621B80"/>
    <w:rsid w:val="00622385"/>
    <w:rsid w:val="00622856"/>
    <w:rsid w:val="0062293F"/>
    <w:rsid w:val="006233E5"/>
    <w:rsid w:val="00623585"/>
    <w:rsid w:val="0062394C"/>
    <w:rsid w:val="006242AA"/>
    <w:rsid w:val="006254D0"/>
    <w:rsid w:val="00625768"/>
    <w:rsid w:val="00625B0B"/>
    <w:rsid w:val="00625C01"/>
    <w:rsid w:val="00625C5C"/>
    <w:rsid w:val="0062629A"/>
    <w:rsid w:val="0062789D"/>
    <w:rsid w:val="0063109F"/>
    <w:rsid w:val="00631A09"/>
    <w:rsid w:val="006321AB"/>
    <w:rsid w:val="0063268B"/>
    <w:rsid w:val="006326E0"/>
    <w:rsid w:val="00633D96"/>
    <w:rsid w:val="00635A2F"/>
    <w:rsid w:val="0063710F"/>
    <w:rsid w:val="00637B6E"/>
    <w:rsid w:val="00637DAD"/>
    <w:rsid w:val="00637E95"/>
    <w:rsid w:val="006403AD"/>
    <w:rsid w:val="00640CC1"/>
    <w:rsid w:val="00640ED3"/>
    <w:rsid w:val="00641223"/>
    <w:rsid w:val="006416FE"/>
    <w:rsid w:val="0064180D"/>
    <w:rsid w:val="00643EE8"/>
    <w:rsid w:val="00644518"/>
    <w:rsid w:val="00645005"/>
    <w:rsid w:val="00645CB0"/>
    <w:rsid w:val="006469A2"/>
    <w:rsid w:val="006477D8"/>
    <w:rsid w:val="00647E76"/>
    <w:rsid w:val="006500DD"/>
    <w:rsid w:val="0065068F"/>
    <w:rsid w:val="00650BE9"/>
    <w:rsid w:val="006520C3"/>
    <w:rsid w:val="00652152"/>
    <w:rsid w:val="0065383C"/>
    <w:rsid w:val="0065401E"/>
    <w:rsid w:val="006578F9"/>
    <w:rsid w:val="00657BCA"/>
    <w:rsid w:val="00660081"/>
    <w:rsid w:val="0066025E"/>
    <w:rsid w:val="0066080D"/>
    <w:rsid w:val="00661298"/>
    <w:rsid w:val="006613D2"/>
    <w:rsid w:val="00661827"/>
    <w:rsid w:val="00661C98"/>
    <w:rsid w:val="0066244D"/>
    <w:rsid w:val="00662AC9"/>
    <w:rsid w:val="00662B25"/>
    <w:rsid w:val="00662E85"/>
    <w:rsid w:val="00662FB1"/>
    <w:rsid w:val="006630D1"/>
    <w:rsid w:val="006634E7"/>
    <w:rsid w:val="006646BD"/>
    <w:rsid w:val="006647A5"/>
    <w:rsid w:val="0066480F"/>
    <w:rsid w:val="00664CE4"/>
    <w:rsid w:val="00664FC4"/>
    <w:rsid w:val="00665B10"/>
    <w:rsid w:val="00667C0A"/>
    <w:rsid w:val="00670C3A"/>
    <w:rsid w:val="0067122A"/>
    <w:rsid w:val="00672394"/>
    <w:rsid w:val="006726A7"/>
    <w:rsid w:val="0067341C"/>
    <w:rsid w:val="00673F12"/>
    <w:rsid w:val="0067416C"/>
    <w:rsid w:val="0067443B"/>
    <w:rsid w:val="00674A41"/>
    <w:rsid w:val="0067613A"/>
    <w:rsid w:val="006764BA"/>
    <w:rsid w:val="006771C2"/>
    <w:rsid w:val="00677277"/>
    <w:rsid w:val="00682740"/>
    <w:rsid w:val="00682A69"/>
    <w:rsid w:val="00682ADE"/>
    <w:rsid w:val="00682BB4"/>
    <w:rsid w:val="00683079"/>
    <w:rsid w:val="0068371E"/>
    <w:rsid w:val="00683734"/>
    <w:rsid w:val="00684467"/>
    <w:rsid w:val="00684491"/>
    <w:rsid w:val="0068485D"/>
    <w:rsid w:val="006848BC"/>
    <w:rsid w:val="00684A97"/>
    <w:rsid w:val="006859F1"/>
    <w:rsid w:val="006866F1"/>
    <w:rsid w:val="00686A18"/>
    <w:rsid w:val="00686B83"/>
    <w:rsid w:val="006870F7"/>
    <w:rsid w:val="0069032B"/>
    <w:rsid w:val="00690A04"/>
    <w:rsid w:val="00690B5B"/>
    <w:rsid w:val="00691633"/>
    <w:rsid w:val="006926AF"/>
    <w:rsid w:val="00692888"/>
    <w:rsid w:val="00692BDE"/>
    <w:rsid w:val="006942DF"/>
    <w:rsid w:val="00694AF1"/>
    <w:rsid w:val="00695B91"/>
    <w:rsid w:val="0069674A"/>
    <w:rsid w:val="00697632"/>
    <w:rsid w:val="006A005F"/>
    <w:rsid w:val="006A021E"/>
    <w:rsid w:val="006A0453"/>
    <w:rsid w:val="006A0EBC"/>
    <w:rsid w:val="006A120E"/>
    <w:rsid w:val="006A12ED"/>
    <w:rsid w:val="006A1471"/>
    <w:rsid w:val="006A185C"/>
    <w:rsid w:val="006A352F"/>
    <w:rsid w:val="006A47EF"/>
    <w:rsid w:val="006A4D38"/>
    <w:rsid w:val="006A522B"/>
    <w:rsid w:val="006A60BF"/>
    <w:rsid w:val="006A7C62"/>
    <w:rsid w:val="006B0E4C"/>
    <w:rsid w:val="006B114F"/>
    <w:rsid w:val="006B11E1"/>
    <w:rsid w:val="006B2600"/>
    <w:rsid w:val="006B3C69"/>
    <w:rsid w:val="006B3E24"/>
    <w:rsid w:val="006B442F"/>
    <w:rsid w:val="006B44AE"/>
    <w:rsid w:val="006B46C1"/>
    <w:rsid w:val="006B47DD"/>
    <w:rsid w:val="006B53B3"/>
    <w:rsid w:val="006B59E4"/>
    <w:rsid w:val="006B66D6"/>
    <w:rsid w:val="006B6B42"/>
    <w:rsid w:val="006B6CA4"/>
    <w:rsid w:val="006B6E30"/>
    <w:rsid w:val="006C0FA7"/>
    <w:rsid w:val="006C1355"/>
    <w:rsid w:val="006C1C06"/>
    <w:rsid w:val="006C1ECC"/>
    <w:rsid w:val="006C24E4"/>
    <w:rsid w:val="006C30F5"/>
    <w:rsid w:val="006C34CE"/>
    <w:rsid w:val="006C374F"/>
    <w:rsid w:val="006C3BD9"/>
    <w:rsid w:val="006C3F5F"/>
    <w:rsid w:val="006C68C3"/>
    <w:rsid w:val="006C7AA9"/>
    <w:rsid w:val="006C7FEB"/>
    <w:rsid w:val="006D012E"/>
    <w:rsid w:val="006D01AF"/>
    <w:rsid w:val="006D037F"/>
    <w:rsid w:val="006D0EEA"/>
    <w:rsid w:val="006D14A1"/>
    <w:rsid w:val="006D216E"/>
    <w:rsid w:val="006D2790"/>
    <w:rsid w:val="006D2B14"/>
    <w:rsid w:val="006D3E2F"/>
    <w:rsid w:val="006D4959"/>
    <w:rsid w:val="006D5A56"/>
    <w:rsid w:val="006D66B0"/>
    <w:rsid w:val="006D6BD1"/>
    <w:rsid w:val="006D7684"/>
    <w:rsid w:val="006E1805"/>
    <w:rsid w:val="006E1902"/>
    <w:rsid w:val="006E2126"/>
    <w:rsid w:val="006E2689"/>
    <w:rsid w:val="006E376C"/>
    <w:rsid w:val="006E4DA9"/>
    <w:rsid w:val="006E5815"/>
    <w:rsid w:val="006E5DCE"/>
    <w:rsid w:val="006E5FAC"/>
    <w:rsid w:val="006E6064"/>
    <w:rsid w:val="006E7437"/>
    <w:rsid w:val="006E7CAF"/>
    <w:rsid w:val="006F0AA6"/>
    <w:rsid w:val="006F157B"/>
    <w:rsid w:val="006F2029"/>
    <w:rsid w:val="006F21E9"/>
    <w:rsid w:val="006F227B"/>
    <w:rsid w:val="006F26FB"/>
    <w:rsid w:val="006F29FC"/>
    <w:rsid w:val="006F2F3A"/>
    <w:rsid w:val="006F3F01"/>
    <w:rsid w:val="006F4114"/>
    <w:rsid w:val="006F4CF5"/>
    <w:rsid w:val="006F53F9"/>
    <w:rsid w:val="006F57ED"/>
    <w:rsid w:val="006F5A49"/>
    <w:rsid w:val="006F5CD2"/>
    <w:rsid w:val="006F5F67"/>
    <w:rsid w:val="006F5F6A"/>
    <w:rsid w:val="006F6311"/>
    <w:rsid w:val="006F7018"/>
    <w:rsid w:val="006F7856"/>
    <w:rsid w:val="006F7D9D"/>
    <w:rsid w:val="0070059D"/>
    <w:rsid w:val="007005CB"/>
    <w:rsid w:val="00700C0B"/>
    <w:rsid w:val="00700F82"/>
    <w:rsid w:val="00701087"/>
    <w:rsid w:val="007023AF"/>
    <w:rsid w:val="0070257F"/>
    <w:rsid w:val="00702BCA"/>
    <w:rsid w:val="00703025"/>
    <w:rsid w:val="00703A1B"/>
    <w:rsid w:val="007055CF"/>
    <w:rsid w:val="00705BB1"/>
    <w:rsid w:val="0070630C"/>
    <w:rsid w:val="007072FD"/>
    <w:rsid w:val="00707C77"/>
    <w:rsid w:val="0071141D"/>
    <w:rsid w:val="00711B74"/>
    <w:rsid w:val="007128FC"/>
    <w:rsid w:val="00712A0A"/>
    <w:rsid w:val="00713607"/>
    <w:rsid w:val="00713B8C"/>
    <w:rsid w:val="00715455"/>
    <w:rsid w:val="007157DE"/>
    <w:rsid w:val="0071670F"/>
    <w:rsid w:val="00716F6C"/>
    <w:rsid w:val="007203CD"/>
    <w:rsid w:val="00720643"/>
    <w:rsid w:val="00720B8B"/>
    <w:rsid w:val="00721E20"/>
    <w:rsid w:val="007228A5"/>
    <w:rsid w:val="007228D6"/>
    <w:rsid w:val="0072311C"/>
    <w:rsid w:val="007231DE"/>
    <w:rsid w:val="0072322E"/>
    <w:rsid w:val="00724348"/>
    <w:rsid w:val="0072459A"/>
    <w:rsid w:val="00724AC1"/>
    <w:rsid w:val="00724BB3"/>
    <w:rsid w:val="0072532C"/>
    <w:rsid w:val="00725427"/>
    <w:rsid w:val="00725525"/>
    <w:rsid w:val="00730099"/>
    <w:rsid w:val="00730164"/>
    <w:rsid w:val="00731252"/>
    <w:rsid w:val="00732353"/>
    <w:rsid w:val="00732C13"/>
    <w:rsid w:val="007346DE"/>
    <w:rsid w:val="0073504B"/>
    <w:rsid w:val="00735A93"/>
    <w:rsid w:val="00735B12"/>
    <w:rsid w:val="00737AFB"/>
    <w:rsid w:val="00737C76"/>
    <w:rsid w:val="00737E2B"/>
    <w:rsid w:val="00740049"/>
    <w:rsid w:val="00740464"/>
    <w:rsid w:val="00740480"/>
    <w:rsid w:val="00740C25"/>
    <w:rsid w:val="00740C35"/>
    <w:rsid w:val="00740DBA"/>
    <w:rsid w:val="0074157D"/>
    <w:rsid w:val="007418EC"/>
    <w:rsid w:val="00741A4B"/>
    <w:rsid w:val="00741E59"/>
    <w:rsid w:val="0074205F"/>
    <w:rsid w:val="0074262F"/>
    <w:rsid w:val="00742788"/>
    <w:rsid w:val="00742D7A"/>
    <w:rsid w:val="0074392F"/>
    <w:rsid w:val="00744B1D"/>
    <w:rsid w:val="007469DC"/>
    <w:rsid w:val="00747E7C"/>
    <w:rsid w:val="007501EB"/>
    <w:rsid w:val="0075072C"/>
    <w:rsid w:val="007507FE"/>
    <w:rsid w:val="00751AB0"/>
    <w:rsid w:val="00751B68"/>
    <w:rsid w:val="00752432"/>
    <w:rsid w:val="00752524"/>
    <w:rsid w:val="007527C2"/>
    <w:rsid w:val="007529AC"/>
    <w:rsid w:val="007533B8"/>
    <w:rsid w:val="00754016"/>
    <w:rsid w:val="00754AB6"/>
    <w:rsid w:val="00755CFB"/>
    <w:rsid w:val="00755D87"/>
    <w:rsid w:val="00755F1B"/>
    <w:rsid w:val="00757968"/>
    <w:rsid w:val="007601F8"/>
    <w:rsid w:val="00760B17"/>
    <w:rsid w:val="00760D21"/>
    <w:rsid w:val="00761553"/>
    <w:rsid w:val="00761755"/>
    <w:rsid w:val="00762340"/>
    <w:rsid w:val="00762D72"/>
    <w:rsid w:val="007636F9"/>
    <w:rsid w:val="00764209"/>
    <w:rsid w:val="007648C6"/>
    <w:rsid w:val="00764A6E"/>
    <w:rsid w:val="00764C6A"/>
    <w:rsid w:val="00765D96"/>
    <w:rsid w:val="00766A15"/>
    <w:rsid w:val="00767491"/>
    <w:rsid w:val="00767C7C"/>
    <w:rsid w:val="0077010B"/>
    <w:rsid w:val="00770931"/>
    <w:rsid w:val="00770CA9"/>
    <w:rsid w:val="00770D66"/>
    <w:rsid w:val="007716B8"/>
    <w:rsid w:val="00771A39"/>
    <w:rsid w:val="00771CEE"/>
    <w:rsid w:val="00771D51"/>
    <w:rsid w:val="00771F11"/>
    <w:rsid w:val="00771F7D"/>
    <w:rsid w:val="007720C3"/>
    <w:rsid w:val="007721F2"/>
    <w:rsid w:val="00772533"/>
    <w:rsid w:val="00772C55"/>
    <w:rsid w:val="007749CA"/>
    <w:rsid w:val="00776A46"/>
    <w:rsid w:val="00776AD0"/>
    <w:rsid w:val="00777576"/>
    <w:rsid w:val="00780320"/>
    <w:rsid w:val="007806CD"/>
    <w:rsid w:val="00781AC6"/>
    <w:rsid w:val="0078204D"/>
    <w:rsid w:val="007829CC"/>
    <w:rsid w:val="00782DE7"/>
    <w:rsid w:val="00784C1F"/>
    <w:rsid w:val="00784D14"/>
    <w:rsid w:val="00785179"/>
    <w:rsid w:val="00785992"/>
    <w:rsid w:val="00785AFD"/>
    <w:rsid w:val="00785D64"/>
    <w:rsid w:val="0078651A"/>
    <w:rsid w:val="00786A70"/>
    <w:rsid w:val="00786DB5"/>
    <w:rsid w:val="007909D9"/>
    <w:rsid w:val="00790AD5"/>
    <w:rsid w:val="00790F7E"/>
    <w:rsid w:val="0079120B"/>
    <w:rsid w:val="007913F0"/>
    <w:rsid w:val="00791FC4"/>
    <w:rsid w:val="00792200"/>
    <w:rsid w:val="00792BC9"/>
    <w:rsid w:val="0079316B"/>
    <w:rsid w:val="007942B2"/>
    <w:rsid w:val="00794A1E"/>
    <w:rsid w:val="00795056"/>
    <w:rsid w:val="0079595D"/>
    <w:rsid w:val="00795D8D"/>
    <w:rsid w:val="00795F57"/>
    <w:rsid w:val="007961B3"/>
    <w:rsid w:val="00797158"/>
    <w:rsid w:val="007A0BBA"/>
    <w:rsid w:val="007A0F2F"/>
    <w:rsid w:val="007A1E42"/>
    <w:rsid w:val="007A23FB"/>
    <w:rsid w:val="007A2E3B"/>
    <w:rsid w:val="007A4B07"/>
    <w:rsid w:val="007A6251"/>
    <w:rsid w:val="007A63D2"/>
    <w:rsid w:val="007A7C11"/>
    <w:rsid w:val="007B0385"/>
    <w:rsid w:val="007B03EB"/>
    <w:rsid w:val="007B0D65"/>
    <w:rsid w:val="007B19B2"/>
    <w:rsid w:val="007B19EC"/>
    <w:rsid w:val="007B1B05"/>
    <w:rsid w:val="007B1C26"/>
    <w:rsid w:val="007B246D"/>
    <w:rsid w:val="007B3779"/>
    <w:rsid w:val="007B42E7"/>
    <w:rsid w:val="007B4706"/>
    <w:rsid w:val="007B4C2D"/>
    <w:rsid w:val="007B4CC2"/>
    <w:rsid w:val="007B5BCB"/>
    <w:rsid w:val="007B5D5F"/>
    <w:rsid w:val="007B63F9"/>
    <w:rsid w:val="007B67C6"/>
    <w:rsid w:val="007B6F2E"/>
    <w:rsid w:val="007B6FB6"/>
    <w:rsid w:val="007B72FB"/>
    <w:rsid w:val="007B7A02"/>
    <w:rsid w:val="007C0218"/>
    <w:rsid w:val="007C0362"/>
    <w:rsid w:val="007C1270"/>
    <w:rsid w:val="007C18A3"/>
    <w:rsid w:val="007C1D16"/>
    <w:rsid w:val="007C1EDC"/>
    <w:rsid w:val="007C293C"/>
    <w:rsid w:val="007C2C37"/>
    <w:rsid w:val="007C300F"/>
    <w:rsid w:val="007C30D6"/>
    <w:rsid w:val="007C313F"/>
    <w:rsid w:val="007C4FE2"/>
    <w:rsid w:val="007C5D5B"/>
    <w:rsid w:val="007C65B9"/>
    <w:rsid w:val="007C7CF4"/>
    <w:rsid w:val="007C7DEB"/>
    <w:rsid w:val="007D00D9"/>
    <w:rsid w:val="007D0F86"/>
    <w:rsid w:val="007D1104"/>
    <w:rsid w:val="007D1A9C"/>
    <w:rsid w:val="007D1ACE"/>
    <w:rsid w:val="007D23CF"/>
    <w:rsid w:val="007D2C0D"/>
    <w:rsid w:val="007D2C5F"/>
    <w:rsid w:val="007D3A59"/>
    <w:rsid w:val="007D41AE"/>
    <w:rsid w:val="007D4208"/>
    <w:rsid w:val="007D444F"/>
    <w:rsid w:val="007D4CCA"/>
    <w:rsid w:val="007D56F0"/>
    <w:rsid w:val="007D7040"/>
    <w:rsid w:val="007E01CF"/>
    <w:rsid w:val="007E02E5"/>
    <w:rsid w:val="007E1865"/>
    <w:rsid w:val="007E1F9C"/>
    <w:rsid w:val="007E2093"/>
    <w:rsid w:val="007E28AD"/>
    <w:rsid w:val="007E3207"/>
    <w:rsid w:val="007E3684"/>
    <w:rsid w:val="007E3E33"/>
    <w:rsid w:val="007E50E1"/>
    <w:rsid w:val="007E5110"/>
    <w:rsid w:val="007E5AC8"/>
    <w:rsid w:val="007E5DE0"/>
    <w:rsid w:val="007E5FF1"/>
    <w:rsid w:val="007E614D"/>
    <w:rsid w:val="007E6E20"/>
    <w:rsid w:val="007E6F56"/>
    <w:rsid w:val="007E78FE"/>
    <w:rsid w:val="007E7E43"/>
    <w:rsid w:val="007F0EA8"/>
    <w:rsid w:val="007F194B"/>
    <w:rsid w:val="007F1C71"/>
    <w:rsid w:val="007F1FBB"/>
    <w:rsid w:val="007F30C1"/>
    <w:rsid w:val="007F3A80"/>
    <w:rsid w:val="007F3B1B"/>
    <w:rsid w:val="007F41D1"/>
    <w:rsid w:val="007F4AB2"/>
    <w:rsid w:val="007F4DE7"/>
    <w:rsid w:val="007F58FE"/>
    <w:rsid w:val="007F5ED9"/>
    <w:rsid w:val="007F6336"/>
    <w:rsid w:val="007F7AB9"/>
    <w:rsid w:val="007F7B71"/>
    <w:rsid w:val="00800A82"/>
    <w:rsid w:val="00800AD8"/>
    <w:rsid w:val="00800CE6"/>
    <w:rsid w:val="00802EF2"/>
    <w:rsid w:val="00803332"/>
    <w:rsid w:val="008037B4"/>
    <w:rsid w:val="008058B1"/>
    <w:rsid w:val="008058EF"/>
    <w:rsid w:val="008063A5"/>
    <w:rsid w:val="00806430"/>
    <w:rsid w:val="0080713F"/>
    <w:rsid w:val="008079E9"/>
    <w:rsid w:val="00810257"/>
    <w:rsid w:val="00810CC7"/>
    <w:rsid w:val="00811376"/>
    <w:rsid w:val="008115AD"/>
    <w:rsid w:val="00811A86"/>
    <w:rsid w:val="00811B26"/>
    <w:rsid w:val="00811C2B"/>
    <w:rsid w:val="0081208E"/>
    <w:rsid w:val="00813762"/>
    <w:rsid w:val="0081456E"/>
    <w:rsid w:val="0081493D"/>
    <w:rsid w:val="00815E6A"/>
    <w:rsid w:val="00816359"/>
    <w:rsid w:val="00816D0E"/>
    <w:rsid w:val="0081736D"/>
    <w:rsid w:val="00817D94"/>
    <w:rsid w:val="00817EB0"/>
    <w:rsid w:val="00817F50"/>
    <w:rsid w:val="008201C3"/>
    <w:rsid w:val="00820505"/>
    <w:rsid w:val="008209E5"/>
    <w:rsid w:val="00821110"/>
    <w:rsid w:val="00821505"/>
    <w:rsid w:val="00822409"/>
    <w:rsid w:val="00822458"/>
    <w:rsid w:val="00822754"/>
    <w:rsid w:val="008229A8"/>
    <w:rsid w:val="00822C5E"/>
    <w:rsid w:val="00822FB9"/>
    <w:rsid w:val="008234F0"/>
    <w:rsid w:val="00823C3E"/>
    <w:rsid w:val="00823D18"/>
    <w:rsid w:val="00823DA5"/>
    <w:rsid w:val="008247E6"/>
    <w:rsid w:val="0082512C"/>
    <w:rsid w:val="00825642"/>
    <w:rsid w:val="0082570B"/>
    <w:rsid w:val="008267FB"/>
    <w:rsid w:val="00826D2A"/>
    <w:rsid w:val="008276FD"/>
    <w:rsid w:val="0083043E"/>
    <w:rsid w:val="008306EC"/>
    <w:rsid w:val="00831FA3"/>
    <w:rsid w:val="008320E4"/>
    <w:rsid w:val="00832BDF"/>
    <w:rsid w:val="008335E3"/>
    <w:rsid w:val="008342B2"/>
    <w:rsid w:val="008342EA"/>
    <w:rsid w:val="008350D1"/>
    <w:rsid w:val="00836300"/>
    <w:rsid w:val="00836D6D"/>
    <w:rsid w:val="008371FD"/>
    <w:rsid w:val="0083740C"/>
    <w:rsid w:val="00837A01"/>
    <w:rsid w:val="00837A58"/>
    <w:rsid w:val="00837F46"/>
    <w:rsid w:val="0084016C"/>
    <w:rsid w:val="00840B49"/>
    <w:rsid w:val="00841017"/>
    <w:rsid w:val="00841078"/>
    <w:rsid w:val="00842794"/>
    <w:rsid w:val="00842D44"/>
    <w:rsid w:val="00842E34"/>
    <w:rsid w:val="00843070"/>
    <w:rsid w:val="00844284"/>
    <w:rsid w:val="00845B45"/>
    <w:rsid w:val="00845C1A"/>
    <w:rsid w:val="00846D75"/>
    <w:rsid w:val="00846D99"/>
    <w:rsid w:val="00847074"/>
    <w:rsid w:val="00847615"/>
    <w:rsid w:val="008477E8"/>
    <w:rsid w:val="00851FBC"/>
    <w:rsid w:val="008520FA"/>
    <w:rsid w:val="008526F0"/>
    <w:rsid w:val="008527CC"/>
    <w:rsid w:val="00852E40"/>
    <w:rsid w:val="008548DD"/>
    <w:rsid w:val="00854A18"/>
    <w:rsid w:val="0085556B"/>
    <w:rsid w:val="008555CA"/>
    <w:rsid w:val="008558AE"/>
    <w:rsid w:val="00855C0C"/>
    <w:rsid w:val="00855F8C"/>
    <w:rsid w:val="00856342"/>
    <w:rsid w:val="00856EA2"/>
    <w:rsid w:val="0085764D"/>
    <w:rsid w:val="00860109"/>
    <w:rsid w:val="0086059B"/>
    <w:rsid w:val="00862746"/>
    <w:rsid w:val="008632C5"/>
    <w:rsid w:val="00863C43"/>
    <w:rsid w:val="00864032"/>
    <w:rsid w:val="008641F0"/>
    <w:rsid w:val="008646C0"/>
    <w:rsid w:val="00864820"/>
    <w:rsid w:val="00864D0A"/>
    <w:rsid w:val="00865A32"/>
    <w:rsid w:val="00865F0B"/>
    <w:rsid w:val="00866826"/>
    <w:rsid w:val="0086793A"/>
    <w:rsid w:val="00870404"/>
    <w:rsid w:val="00870F27"/>
    <w:rsid w:val="00870FA9"/>
    <w:rsid w:val="00871084"/>
    <w:rsid w:val="00871EAE"/>
    <w:rsid w:val="00872EE0"/>
    <w:rsid w:val="0087309E"/>
    <w:rsid w:val="00873253"/>
    <w:rsid w:val="008734F9"/>
    <w:rsid w:val="008742F5"/>
    <w:rsid w:val="00874F4D"/>
    <w:rsid w:val="00876040"/>
    <w:rsid w:val="00876333"/>
    <w:rsid w:val="008766C4"/>
    <w:rsid w:val="0087683A"/>
    <w:rsid w:val="0087715F"/>
    <w:rsid w:val="008776FD"/>
    <w:rsid w:val="00881D3F"/>
    <w:rsid w:val="00883083"/>
    <w:rsid w:val="008834BF"/>
    <w:rsid w:val="0088353C"/>
    <w:rsid w:val="008842F8"/>
    <w:rsid w:val="00884DF3"/>
    <w:rsid w:val="00885246"/>
    <w:rsid w:val="008867B7"/>
    <w:rsid w:val="00886D24"/>
    <w:rsid w:val="00886FB7"/>
    <w:rsid w:val="008874C9"/>
    <w:rsid w:val="0089266D"/>
    <w:rsid w:val="0089391B"/>
    <w:rsid w:val="00894EA6"/>
    <w:rsid w:val="00895445"/>
    <w:rsid w:val="008955D1"/>
    <w:rsid w:val="00896017"/>
    <w:rsid w:val="0089775C"/>
    <w:rsid w:val="008A0933"/>
    <w:rsid w:val="008A13C3"/>
    <w:rsid w:val="008A1998"/>
    <w:rsid w:val="008A1F9A"/>
    <w:rsid w:val="008A219A"/>
    <w:rsid w:val="008A25F3"/>
    <w:rsid w:val="008A29AC"/>
    <w:rsid w:val="008A3065"/>
    <w:rsid w:val="008A623E"/>
    <w:rsid w:val="008B0235"/>
    <w:rsid w:val="008B042B"/>
    <w:rsid w:val="008B0490"/>
    <w:rsid w:val="008B0955"/>
    <w:rsid w:val="008B1BAF"/>
    <w:rsid w:val="008B2079"/>
    <w:rsid w:val="008B23F1"/>
    <w:rsid w:val="008B262D"/>
    <w:rsid w:val="008B2A94"/>
    <w:rsid w:val="008B3246"/>
    <w:rsid w:val="008B40DD"/>
    <w:rsid w:val="008B5B2C"/>
    <w:rsid w:val="008B6E78"/>
    <w:rsid w:val="008B76D3"/>
    <w:rsid w:val="008C099A"/>
    <w:rsid w:val="008C14A1"/>
    <w:rsid w:val="008C1A7F"/>
    <w:rsid w:val="008C266C"/>
    <w:rsid w:val="008C41C9"/>
    <w:rsid w:val="008C45FF"/>
    <w:rsid w:val="008C6915"/>
    <w:rsid w:val="008C6B1F"/>
    <w:rsid w:val="008D00AD"/>
    <w:rsid w:val="008D0155"/>
    <w:rsid w:val="008D09B0"/>
    <w:rsid w:val="008D0F55"/>
    <w:rsid w:val="008D27FA"/>
    <w:rsid w:val="008D2917"/>
    <w:rsid w:val="008D3B18"/>
    <w:rsid w:val="008D461F"/>
    <w:rsid w:val="008D60F2"/>
    <w:rsid w:val="008D6138"/>
    <w:rsid w:val="008D721C"/>
    <w:rsid w:val="008E0C6C"/>
    <w:rsid w:val="008E137B"/>
    <w:rsid w:val="008E3323"/>
    <w:rsid w:val="008E333F"/>
    <w:rsid w:val="008E342C"/>
    <w:rsid w:val="008E36DD"/>
    <w:rsid w:val="008E4A28"/>
    <w:rsid w:val="008E4CFA"/>
    <w:rsid w:val="008E58E8"/>
    <w:rsid w:val="008E6F44"/>
    <w:rsid w:val="008E7204"/>
    <w:rsid w:val="008E7469"/>
    <w:rsid w:val="008E746C"/>
    <w:rsid w:val="008E7588"/>
    <w:rsid w:val="008E771E"/>
    <w:rsid w:val="008F04AD"/>
    <w:rsid w:val="008F0532"/>
    <w:rsid w:val="008F0590"/>
    <w:rsid w:val="008F0C27"/>
    <w:rsid w:val="008F127B"/>
    <w:rsid w:val="008F1B6A"/>
    <w:rsid w:val="008F1D92"/>
    <w:rsid w:val="008F2183"/>
    <w:rsid w:val="008F2334"/>
    <w:rsid w:val="008F24E5"/>
    <w:rsid w:val="008F3222"/>
    <w:rsid w:val="008F3D05"/>
    <w:rsid w:val="008F455A"/>
    <w:rsid w:val="008F4956"/>
    <w:rsid w:val="008F4BC6"/>
    <w:rsid w:val="008F56EA"/>
    <w:rsid w:val="008F572E"/>
    <w:rsid w:val="008F5DAB"/>
    <w:rsid w:val="008F6230"/>
    <w:rsid w:val="008F68A4"/>
    <w:rsid w:val="008F6F80"/>
    <w:rsid w:val="008F7B1B"/>
    <w:rsid w:val="00900003"/>
    <w:rsid w:val="009006B8"/>
    <w:rsid w:val="0090127D"/>
    <w:rsid w:val="0090262E"/>
    <w:rsid w:val="00904392"/>
    <w:rsid w:val="009045C8"/>
    <w:rsid w:val="00904805"/>
    <w:rsid w:val="00905132"/>
    <w:rsid w:val="00905152"/>
    <w:rsid w:val="00905C17"/>
    <w:rsid w:val="00906075"/>
    <w:rsid w:val="009066F9"/>
    <w:rsid w:val="00907EB0"/>
    <w:rsid w:val="00910C5A"/>
    <w:rsid w:val="0091184A"/>
    <w:rsid w:val="00911902"/>
    <w:rsid w:val="00911942"/>
    <w:rsid w:val="00912078"/>
    <w:rsid w:val="0091285F"/>
    <w:rsid w:val="0091303B"/>
    <w:rsid w:val="009132C7"/>
    <w:rsid w:val="0091393F"/>
    <w:rsid w:val="009141AC"/>
    <w:rsid w:val="00914FE1"/>
    <w:rsid w:val="0091749C"/>
    <w:rsid w:val="00920D9C"/>
    <w:rsid w:val="00920F72"/>
    <w:rsid w:val="00921243"/>
    <w:rsid w:val="00921A2A"/>
    <w:rsid w:val="00922C88"/>
    <w:rsid w:val="00923D3A"/>
    <w:rsid w:val="00923FC0"/>
    <w:rsid w:val="00924EA7"/>
    <w:rsid w:val="0092612C"/>
    <w:rsid w:val="009262D7"/>
    <w:rsid w:val="00926890"/>
    <w:rsid w:val="0092699D"/>
    <w:rsid w:val="0092790B"/>
    <w:rsid w:val="009305F8"/>
    <w:rsid w:val="009317ED"/>
    <w:rsid w:val="00931BDB"/>
    <w:rsid w:val="00933371"/>
    <w:rsid w:val="009338FF"/>
    <w:rsid w:val="00934888"/>
    <w:rsid w:val="00934F86"/>
    <w:rsid w:val="00935C06"/>
    <w:rsid w:val="00935E0C"/>
    <w:rsid w:val="00935F91"/>
    <w:rsid w:val="0093602E"/>
    <w:rsid w:val="009365C7"/>
    <w:rsid w:val="00936984"/>
    <w:rsid w:val="00937DB4"/>
    <w:rsid w:val="009400F6"/>
    <w:rsid w:val="0094031C"/>
    <w:rsid w:val="00940D5A"/>
    <w:rsid w:val="00941485"/>
    <w:rsid w:val="0094250A"/>
    <w:rsid w:val="00942B84"/>
    <w:rsid w:val="00942DCD"/>
    <w:rsid w:val="0094339B"/>
    <w:rsid w:val="009448E7"/>
    <w:rsid w:val="0094499A"/>
    <w:rsid w:val="00944A6E"/>
    <w:rsid w:val="00944B66"/>
    <w:rsid w:val="0094584B"/>
    <w:rsid w:val="009469EC"/>
    <w:rsid w:val="0094745A"/>
    <w:rsid w:val="0094745F"/>
    <w:rsid w:val="00950F61"/>
    <w:rsid w:val="0095100A"/>
    <w:rsid w:val="00951B45"/>
    <w:rsid w:val="00951DAB"/>
    <w:rsid w:val="00951E11"/>
    <w:rsid w:val="00951EC7"/>
    <w:rsid w:val="0095215F"/>
    <w:rsid w:val="00953E2F"/>
    <w:rsid w:val="0095492D"/>
    <w:rsid w:val="00954C30"/>
    <w:rsid w:val="00954CB1"/>
    <w:rsid w:val="00954DC1"/>
    <w:rsid w:val="00954E37"/>
    <w:rsid w:val="00955637"/>
    <w:rsid w:val="00955927"/>
    <w:rsid w:val="00956291"/>
    <w:rsid w:val="009562CA"/>
    <w:rsid w:val="00957D21"/>
    <w:rsid w:val="00960058"/>
    <w:rsid w:val="00960209"/>
    <w:rsid w:val="00960B3D"/>
    <w:rsid w:val="009619B4"/>
    <w:rsid w:val="0096278D"/>
    <w:rsid w:val="00963001"/>
    <w:rsid w:val="009630F5"/>
    <w:rsid w:val="0096348E"/>
    <w:rsid w:val="009634D5"/>
    <w:rsid w:val="009641CF"/>
    <w:rsid w:val="00964896"/>
    <w:rsid w:val="0096644C"/>
    <w:rsid w:val="009664FC"/>
    <w:rsid w:val="00966AF6"/>
    <w:rsid w:val="009717A4"/>
    <w:rsid w:val="0097222A"/>
    <w:rsid w:val="00972257"/>
    <w:rsid w:val="009725E2"/>
    <w:rsid w:val="00972940"/>
    <w:rsid w:val="009729C1"/>
    <w:rsid w:val="00972B30"/>
    <w:rsid w:val="00973050"/>
    <w:rsid w:val="00973DB7"/>
    <w:rsid w:val="009743DE"/>
    <w:rsid w:val="00976D34"/>
    <w:rsid w:val="009772EC"/>
    <w:rsid w:val="009776B5"/>
    <w:rsid w:val="00980453"/>
    <w:rsid w:val="0098105B"/>
    <w:rsid w:val="0098166D"/>
    <w:rsid w:val="00981EEA"/>
    <w:rsid w:val="0098223B"/>
    <w:rsid w:val="00983601"/>
    <w:rsid w:val="00983ED8"/>
    <w:rsid w:val="00985421"/>
    <w:rsid w:val="009858D6"/>
    <w:rsid w:val="00986325"/>
    <w:rsid w:val="00986C00"/>
    <w:rsid w:val="00986CEB"/>
    <w:rsid w:val="00987156"/>
    <w:rsid w:val="009871A5"/>
    <w:rsid w:val="00987806"/>
    <w:rsid w:val="00987C26"/>
    <w:rsid w:val="00991372"/>
    <w:rsid w:val="00991A00"/>
    <w:rsid w:val="00991D0F"/>
    <w:rsid w:val="0099267E"/>
    <w:rsid w:val="00993000"/>
    <w:rsid w:val="00993DF6"/>
    <w:rsid w:val="009946D7"/>
    <w:rsid w:val="0099488F"/>
    <w:rsid w:val="009955CB"/>
    <w:rsid w:val="009956CD"/>
    <w:rsid w:val="00996935"/>
    <w:rsid w:val="009976F7"/>
    <w:rsid w:val="00997884"/>
    <w:rsid w:val="009A1B58"/>
    <w:rsid w:val="009A1FA8"/>
    <w:rsid w:val="009A2B3E"/>
    <w:rsid w:val="009A2D02"/>
    <w:rsid w:val="009A54BF"/>
    <w:rsid w:val="009A57D4"/>
    <w:rsid w:val="009A6A8D"/>
    <w:rsid w:val="009A7145"/>
    <w:rsid w:val="009B03B3"/>
    <w:rsid w:val="009B07D4"/>
    <w:rsid w:val="009B0B0E"/>
    <w:rsid w:val="009B0C93"/>
    <w:rsid w:val="009B1633"/>
    <w:rsid w:val="009B18B0"/>
    <w:rsid w:val="009B1F2E"/>
    <w:rsid w:val="009B305B"/>
    <w:rsid w:val="009B3CE9"/>
    <w:rsid w:val="009B42F5"/>
    <w:rsid w:val="009B435E"/>
    <w:rsid w:val="009B44A1"/>
    <w:rsid w:val="009B4EF8"/>
    <w:rsid w:val="009B5C39"/>
    <w:rsid w:val="009B722A"/>
    <w:rsid w:val="009B7D18"/>
    <w:rsid w:val="009C0A64"/>
    <w:rsid w:val="009C12CB"/>
    <w:rsid w:val="009C1FF3"/>
    <w:rsid w:val="009C21A2"/>
    <w:rsid w:val="009C4B35"/>
    <w:rsid w:val="009C4EAB"/>
    <w:rsid w:val="009C5CE6"/>
    <w:rsid w:val="009C60C5"/>
    <w:rsid w:val="009C617F"/>
    <w:rsid w:val="009C692A"/>
    <w:rsid w:val="009D0247"/>
    <w:rsid w:val="009D05E0"/>
    <w:rsid w:val="009D1B83"/>
    <w:rsid w:val="009D23CE"/>
    <w:rsid w:val="009D281A"/>
    <w:rsid w:val="009D2BE7"/>
    <w:rsid w:val="009D306C"/>
    <w:rsid w:val="009D32AE"/>
    <w:rsid w:val="009D3345"/>
    <w:rsid w:val="009D4303"/>
    <w:rsid w:val="009D474F"/>
    <w:rsid w:val="009D5C70"/>
    <w:rsid w:val="009D60B6"/>
    <w:rsid w:val="009D6A32"/>
    <w:rsid w:val="009D6A7C"/>
    <w:rsid w:val="009D6BA2"/>
    <w:rsid w:val="009D7C36"/>
    <w:rsid w:val="009E097A"/>
    <w:rsid w:val="009E11A0"/>
    <w:rsid w:val="009E136E"/>
    <w:rsid w:val="009E13D6"/>
    <w:rsid w:val="009E1439"/>
    <w:rsid w:val="009E1588"/>
    <w:rsid w:val="009E1D10"/>
    <w:rsid w:val="009E240B"/>
    <w:rsid w:val="009E3119"/>
    <w:rsid w:val="009E3483"/>
    <w:rsid w:val="009E5E8B"/>
    <w:rsid w:val="009E5F33"/>
    <w:rsid w:val="009E5FD5"/>
    <w:rsid w:val="009E6F87"/>
    <w:rsid w:val="009E730E"/>
    <w:rsid w:val="009E789F"/>
    <w:rsid w:val="009E7DA0"/>
    <w:rsid w:val="009E7E02"/>
    <w:rsid w:val="009F040D"/>
    <w:rsid w:val="009F14BF"/>
    <w:rsid w:val="009F19C0"/>
    <w:rsid w:val="009F1C14"/>
    <w:rsid w:val="009F1CB7"/>
    <w:rsid w:val="009F2918"/>
    <w:rsid w:val="009F3014"/>
    <w:rsid w:val="009F3DED"/>
    <w:rsid w:val="009F4158"/>
    <w:rsid w:val="009F41B8"/>
    <w:rsid w:val="009F43CD"/>
    <w:rsid w:val="009F485E"/>
    <w:rsid w:val="009F4E76"/>
    <w:rsid w:val="009F6D18"/>
    <w:rsid w:val="009F7262"/>
    <w:rsid w:val="009F7B8F"/>
    <w:rsid w:val="009F7E3C"/>
    <w:rsid w:val="00A00391"/>
    <w:rsid w:val="00A00B3F"/>
    <w:rsid w:val="00A00D2C"/>
    <w:rsid w:val="00A02C5F"/>
    <w:rsid w:val="00A031FB"/>
    <w:rsid w:val="00A039C9"/>
    <w:rsid w:val="00A051D1"/>
    <w:rsid w:val="00A0523E"/>
    <w:rsid w:val="00A054F2"/>
    <w:rsid w:val="00A05731"/>
    <w:rsid w:val="00A05CCD"/>
    <w:rsid w:val="00A05F9B"/>
    <w:rsid w:val="00A06B47"/>
    <w:rsid w:val="00A07079"/>
    <w:rsid w:val="00A111E5"/>
    <w:rsid w:val="00A11312"/>
    <w:rsid w:val="00A1214F"/>
    <w:rsid w:val="00A12337"/>
    <w:rsid w:val="00A12F09"/>
    <w:rsid w:val="00A13DDF"/>
    <w:rsid w:val="00A14577"/>
    <w:rsid w:val="00A14719"/>
    <w:rsid w:val="00A16380"/>
    <w:rsid w:val="00A16666"/>
    <w:rsid w:val="00A16CC2"/>
    <w:rsid w:val="00A17157"/>
    <w:rsid w:val="00A200E3"/>
    <w:rsid w:val="00A20A93"/>
    <w:rsid w:val="00A211C3"/>
    <w:rsid w:val="00A21694"/>
    <w:rsid w:val="00A218D7"/>
    <w:rsid w:val="00A218F4"/>
    <w:rsid w:val="00A2224B"/>
    <w:rsid w:val="00A22841"/>
    <w:rsid w:val="00A22F90"/>
    <w:rsid w:val="00A234A6"/>
    <w:rsid w:val="00A23F6B"/>
    <w:rsid w:val="00A24A6B"/>
    <w:rsid w:val="00A24C2C"/>
    <w:rsid w:val="00A25184"/>
    <w:rsid w:val="00A2539B"/>
    <w:rsid w:val="00A25549"/>
    <w:rsid w:val="00A258C7"/>
    <w:rsid w:val="00A25B07"/>
    <w:rsid w:val="00A2660F"/>
    <w:rsid w:val="00A26DF1"/>
    <w:rsid w:val="00A302B7"/>
    <w:rsid w:val="00A315C6"/>
    <w:rsid w:val="00A31977"/>
    <w:rsid w:val="00A31F2C"/>
    <w:rsid w:val="00A34B31"/>
    <w:rsid w:val="00A3616B"/>
    <w:rsid w:val="00A3649D"/>
    <w:rsid w:val="00A37EE4"/>
    <w:rsid w:val="00A40122"/>
    <w:rsid w:val="00A403BC"/>
    <w:rsid w:val="00A40F2B"/>
    <w:rsid w:val="00A41A75"/>
    <w:rsid w:val="00A41EFF"/>
    <w:rsid w:val="00A43160"/>
    <w:rsid w:val="00A43D8D"/>
    <w:rsid w:val="00A443E1"/>
    <w:rsid w:val="00A44ECA"/>
    <w:rsid w:val="00A46598"/>
    <w:rsid w:val="00A46AB7"/>
    <w:rsid w:val="00A47597"/>
    <w:rsid w:val="00A47D20"/>
    <w:rsid w:val="00A47E49"/>
    <w:rsid w:val="00A507CE"/>
    <w:rsid w:val="00A507D7"/>
    <w:rsid w:val="00A51713"/>
    <w:rsid w:val="00A521BD"/>
    <w:rsid w:val="00A531E7"/>
    <w:rsid w:val="00A53585"/>
    <w:rsid w:val="00A53617"/>
    <w:rsid w:val="00A539EA"/>
    <w:rsid w:val="00A53AF6"/>
    <w:rsid w:val="00A55A9B"/>
    <w:rsid w:val="00A55E97"/>
    <w:rsid w:val="00A56DC2"/>
    <w:rsid w:val="00A57FB0"/>
    <w:rsid w:val="00A57FDC"/>
    <w:rsid w:val="00A60160"/>
    <w:rsid w:val="00A6016D"/>
    <w:rsid w:val="00A602AF"/>
    <w:rsid w:val="00A60936"/>
    <w:rsid w:val="00A62945"/>
    <w:rsid w:val="00A6294B"/>
    <w:rsid w:val="00A6312A"/>
    <w:rsid w:val="00A63AB3"/>
    <w:rsid w:val="00A643E2"/>
    <w:rsid w:val="00A645D1"/>
    <w:rsid w:val="00A6493D"/>
    <w:rsid w:val="00A64A40"/>
    <w:rsid w:val="00A65AD3"/>
    <w:rsid w:val="00A670A0"/>
    <w:rsid w:val="00A675C1"/>
    <w:rsid w:val="00A67F61"/>
    <w:rsid w:val="00A7006B"/>
    <w:rsid w:val="00A71062"/>
    <w:rsid w:val="00A72790"/>
    <w:rsid w:val="00A728A7"/>
    <w:rsid w:val="00A73331"/>
    <w:rsid w:val="00A73470"/>
    <w:rsid w:val="00A7363F"/>
    <w:rsid w:val="00A74141"/>
    <w:rsid w:val="00A74BA8"/>
    <w:rsid w:val="00A80E2F"/>
    <w:rsid w:val="00A80F67"/>
    <w:rsid w:val="00A81117"/>
    <w:rsid w:val="00A81BE9"/>
    <w:rsid w:val="00A82036"/>
    <w:rsid w:val="00A83604"/>
    <w:rsid w:val="00A84F83"/>
    <w:rsid w:val="00A850ED"/>
    <w:rsid w:val="00A854AA"/>
    <w:rsid w:val="00A872F6"/>
    <w:rsid w:val="00A87586"/>
    <w:rsid w:val="00A87A72"/>
    <w:rsid w:val="00A905F7"/>
    <w:rsid w:val="00A91BCF"/>
    <w:rsid w:val="00A91D4D"/>
    <w:rsid w:val="00A923DF"/>
    <w:rsid w:val="00A93716"/>
    <w:rsid w:val="00A93798"/>
    <w:rsid w:val="00A93982"/>
    <w:rsid w:val="00A94CF6"/>
    <w:rsid w:val="00A94FAD"/>
    <w:rsid w:val="00A96FC8"/>
    <w:rsid w:val="00A97D98"/>
    <w:rsid w:val="00AA00EF"/>
    <w:rsid w:val="00AA0B34"/>
    <w:rsid w:val="00AA0F5D"/>
    <w:rsid w:val="00AA1C5C"/>
    <w:rsid w:val="00AA1DD1"/>
    <w:rsid w:val="00AA206E"/>
    <w:rsid w:val="00AA2084"/>
    <w:rsid w:val="00AA28AD"/>
    <w:rsid w:val="00AA3C32"/>
    <w:rsid w:val="00AA3C45"/>
    <w:rsid w:val="00AA3C94"/>
    <w:rsid w:val="00AA49D7"/>
    <w:rsid w:val="00AA52D9"/>
    <w:rsid w:val="00AA543D"/>
    <w:rsid w:val="00AA54A6"/>
    <w:rsid w:val="00AA54D6"/>
    <w:rsid w:val="00AA643E"/>
    <w:rsid w:val="00AA6D52"/>
    <w:rsid w:val="00AA6E59"/>
    <w:rsid w:val="00AA6ED5"/>
    <w:rsid w:val="00AA7D40"/>
    <w:rsid w:val="00AB0232"/>
    <w:rsid w:val="00AB1B5C"/>
    <w:rsid w:val="00AB1FFB"/>
    <w:rsid w:val="00AB2649"/>
    <w:rsid w:val="00AB3BDE"/>
    <w:rsid w:val="00AB41E7"/>
    <w:rsid w:val="00AB4BC0"/>
    <w:rsid w:val="00AB4D33"/>
    <w:rsid w:val="00AB57D3"/>
    <w:rsid w:val="00AB5C1D"/>
    <w:rsid w:val="00AB7670"/>
    <w:rsid w:val="00AC1868"/>
    <w:rsid w:val="00AC24E7"/>
    <w:rsid w:val="00AC284F"/>
    <w:rsid w:val="00AC2C6C"/>
    <w:rsid w:val="00AC2CE9"/>
    <w:rsid w:val="00AC312B"/>
    <w:rsid w:val="00AC57C0"/>
    <w:rsid w:val="00AC586C"/>
    <w:rsid w:val="00AC5B1C"/>
    <w:rsid w:val="00AC67AB"/>
    <w:rsid w:val="00AC7370"/>
    <w:rsid w:val="00AD040D"/>
    <w:rsid w:val="00AD1135"/>
    <w:rsid w:val="00AD1A57"/>
    <w:rsid w:val="00AD2EF0"/>
    <w:rsid w:val="00AD4705"/>
    <w:rsid w:val="00AD4CA9"/>
    <w:rsid w:val="00AD5728"/>
    <w:rsid w:val="00AD7325"/>
    <w:rsid w:val="00AD742D"/>
    <w:rsid w:val="00AE05FC"/>
    <w:rsid w:val="00AE190B"/>
    <w:rsid w:val="00AE19F1"/>
    <w:rsid w:val="00AE1E4F"/>
    <w:rsid w:val="00AE1FA4"/>
    <w:rsid w:val="00AE2A60"/>
    <w:rsid w:val="00AE3B17"/>
    <w:rsid w:val="00AE40FA"/>
    <w:rsid w:val="00AE43A6"/>
    <w:rsid w:val="00AE44B9"/>
    <w:rsid w:val="00AE475B"/>
    <w:rsid w:val="00AE492C"/>
    <w:rsid w:val="00AE4BFF"/>
    <w:rsid w:val="00AE58A3"/>
    <w:rsid w:val="00AE64B3"/>
    <w:rsid w:val="00AE69DC"/>
    <w:rsid w:val="00AE74CC"/>
    <w:rsid w:val="00AE76E5"/>
    <w:rsid w:val="00AE797F"/>
    <w:rsid w:val="00AF06BF"/>
    <w:rsid w:val="00AF1083"/>
    <w:rsid w:val="00AF1D94"/>
    <w:rsid w:val="00AF1FA4"/>
    <w:rsid w:val="00AF22CE"/>
    <w:rsid w:val="00AF3907"/>
    <w:rsid w:val="00AF3D4C"/>
    <w:rsid w:val="00AF3F30"/>
    <w:rsid w:val="00AF4408"/>
    <w:rsid w:val="00AF516A"/>
    <w:rsid w:val="00AF55E9"/>
    <w:rsid w:val="00AF626F"/>
    <w:rsid w:val="00AF7E7F"/>
    <w:rsid w:val="00B00512"/>
    <w:rsid w:val="00B006F1"/>
    <w:rsid w:val="00B00717"/>
    <w:rsid w:val="00B01A57"/>
    <w:rsid w:val="00B02F98"/>
    <w:rsid w:val="00B03BD7"/>
    <w:rsid w:val="00B03D2D"/>
    <w:rsid w:val="00B04507"/>
    <w:rsid w:val="00B04F22"/>
    <w:rsid w:val="00B05749"/>
    <w:rsid w:val="00B0609B"/>
    <w:rsid w:val="00B06E9B"/>
    <w:rsid w:val="00B118C7"/>
    <w:rsid w:val="00B11CD0"/>
    <w:rsid w:val="00B1293C"/>
    <w:rsid w:val="00B12C95"/>
    <w:rsid w:val="00B13E2D"/>
    <w:rsid w:val="00B140E6"/>
    <w:rsid w:val="00B14836"/>
    <w:rsid w:val="00B14E22"/>
    <w:rsid w:val="00B15DC8"/>
    <w:rsid w:val="00B169CF"/>
    <w:rsid w:val="00B20293"/>
    <w:rsid w:val="00B205FB"/>
    <w:rsid w:val="00B2174A"/>
    <w:rsid w:val="00B217D4"/>
    <w:rsid w:val="00B219AD"/>
    <w:rsid w:val="00B22BB2"/>
    <w:rsid w:val="00B230F7"/>
    <w:rsid w:val="00B23B49"/>
    <w:rsid w:val="00B23F9B"/>
    <w:rsid w:val="00B25EE2"/>
    <w:rsid w:val="00B26B72"/>
    <w:rsid w:val="00B276B7"/>
    <w:rsid w:val="00B27882"/>
    <w:rsid w:val="00B27F09"/>
    <w:rsid w:val="00B3012A"/>
    <w:rsid w:val="00B31E73"/>
    <w:rsid w:val="00B3363C"/>
    <w:rsid w:val="00B348C2"/>
    <w:rsid w:val="00B35057"/>
    <w:rsid w:val="00B35EF2"/>
    <w:rsid w:val="00B35F25"/>
    <w:rsid w:val="00B37A20"/>
    <w:rsid w:val="00B40F5B"/>
    <w:rsid w:val="00B41262"/>
    <w:rsid w:val="00B41F35"/>
    <w:rsid w:val="00B42AAE"/>
    <w:rsid w:val="00B430C9"/>
    <w:rsid w:val="00B443F7"/>
    <w:rsid w:val="00B44810"/>
    <w:rsid w:val="00B45618"/>
    <w:rsid w:val="00B45841"/>
    <w:rsid w:val="00B46A50"/>
    <w:rsid w:val="00B507C9"/>
    <w:rsid w:val="00B50937"/>
    <w:rsid w:val="00B52BB2"/>
    <w:rsid w:val="00B52E3A"/>
    <w:rsid w:val="00B5323D"/>
    <w:rsid w:val="00B532DA"/>
    <w:rsid w:val="00B53710"/>
    <w:rsid w:val="00B53C1E"/>
    <w:rsid w:val="00B54A94"/>
    <w:rsid w:val="00B5594F"/>
    <w:rsid w:val="00B565B5"/>
    <w:rsid w:val="00B56ABC"/>
    <w:rsid w:val="00B57028"/>
    <w:rsid w:val="00B572BB"/>
    <w:rsid w:val="00B57A68"/>
    <w:rsid w:val="00B57F37"/>
    <w:rsid w:val="00B60008"/>
    <w:rsid w:val="00B60198"/>
    <w:rsid w:val="00B60E4B"/>
    <w:rsid w:val="00B611CA"/>
    <w:rsid w:val="00B61783"/>
    <w:rsid w:val="00B6249D"/>
    <w:rsid w:val="00B65695"/>
    <w:rsid w:val="00B66203"/>
    <w:rsid w:val="00B665D4"/>
    <w:rsid w:val="00B667B5"/>
    <w:rsid w:val="00B66813"/>
    <w:rsid w:val="00B70CD4"/>
    <w:rsid w:val="00B71099"/>
    <w:rsid w:val="00B71BEE"/>
    <w:rsid w:val="00B7267C"/>
    <w:rsid w:val="00B72AFC"/>
    <w:rsid w:val="00B73027"/>
    <w:rsid w:val="00B73177"/>
    <w:rsid w:val="00B73731"/>
    <w:rsid w:val="00B73DE8"/>
    <w:rsid w:val="00B74667"/>
    <w:rsid w:val="00B7513A"/>
    <w:rsid w:val="00B75277"/>
    <w:rsid w:val="00B763A1"/>
    <w:rsid w:val="00B77218"/>
    <w:rsid w:val="00B77228"/>
    <w:rsid w:val="00B800E5"/>
    <w:rsid w:val="00B80B3F"/>
    <w:rsid w:val="00B81E53"/>
    <w:rsid w:val="00B8284B"/>
    <w:rsid w:val="00B82F74"/>
    <w:rsid w:val="00B84219"/>
    <w:rsid w:val="00B84E5D"/>
    <w:rsid w:val="00B866DA"/>
    <w:rsid w:val="00B87FE3"/>
    <w:rsid w:val="00B90320"/>
    <w:rsid w:val="00B91792"/>
    <w:rsid w:val="00B919A9"/>
    <w:rsid w:val="00B935F2"/>
    <w:rsid w:val="00B9489A"/>
    <w:rsid w:val="00B9493B"/>
    <w:rsid w:val="00B958A3"/>
    <w:rsid w:val="00B95EB1"/>
    <w:rsid w:val="00B961E9"/>
    <w:rsid w:val="00B9783C"/>
    <w:rsid w:val="00B97909"/>
    <w:rsid w:val="00B97C10"/>
    <w:rsid w:val="00B97C52"/>
    <w:rsid w:val="00BA1425"/>
    <w:rsid w:val="00BA19FA"/>
    <w:rsid w:val="00BA31BA"/>
    <w:rsid w:val="00BA33C3"/>
    <w:rsid w:val="00BA3E6F"/>
    <w:rsid w:val="00BA447D"/>
    <w:rsid w:val="00BA4B28"/>
    <w:rsid w:val="00BA5680"/>
    <w:rsid w:val="00BA5726"/>
    <w:rsid w:val="00BA5CD4"/>
    <w:rsid w:val="00BA6266"/>
    <w:rsid w:val="00BA65CA"/>
    <w:rsid w:val="00BA739B"/>
    <w:rsid w:val="00BA77B4"/>
    <w:rsid w:val="00BB000C"/>
    <w:rsid w:val="00BB0498"/>
    <w:rsid w:val="00BB04CD"/>
    <w:rsid w:val="00BB0E9B"/>
    <w:rsid w:val="00BB1410"/>
    <w:rsid w:val="00BB163B"/>
    <w:rsid w:val="00BB190E"/>
    <w:rsid w:val="00BB1D31"/>
    <w:rsid w:val="00BB2701"/>
    <w:rsid w:val="00BB3954"/>
    <w:rsid w:val="00BB3BDB"/>
    <w:rsid w:val="00BB3D2C"/>
    <w:rsid w:val="00BB3EC0"/>
    <w:rsid w:val="00BB495B"/>
    <w:rsid w:val="00BB6372"/>
    <w:rsid w:val="00BB63D2"/>
    <w:rsid w:val="00BB6C26"/>
    <w:rsid w:val="00BB6E58"/>
    <w:rsid w:val="00BB7B5E"/>
    <w:rsid w:val="00BC2E18"/>
    <w:rsid w:val="00BC337B"/>
    <w:rsid w:val="00BC380B"/>
    <w:rsid w:val="00BC3D14"/>
    <w:rsid w:val="00BC3FF7"/>
    <w:rsid w:val="00BC4812"/>
    <w:rsid w:val="00BC4BB9"/>
    <w:rsid w:val="00BC668C"/>
    <w:rsid w:val="00BC6C7F"/>
    <w:rsid w:val="00BC73EF"/>
    <w:rsid w:val="00BC79E5"/>
    <w:rsid w:val="00BC7F5A"/>
    <w:rsid w:val="00BC7F89"/>
    <w:rsid w:val="00BD12C9"/>
    <w:rsid w:val="00BD21CD"/>
    <w:rsid w:val="00BD22EC"/>
    <w:rsid w:val="00BD29FA"/>
    <w:rsid w:val="00BD2D5B"/>
    <w:rsid w:val="00BD32E2"/>
    <w:rsid w:val="00BD583A"/>
    <w:rsid w:val="00BD64C9"/>
    <w:rsid w:val="00BD6C85"/>
    <w:rsid w:val="00BD760E"/>
    <w:rsid w:val="00BD7D91"/>
    <w:rsid w:val="00BD7E25"/>
    <w:rsid w:val="00BE01EA"/>
    <w:rsid w:val="00BE09BA"/>
    <w:rsid w:val="00BE0C7C"/>
    <w:rsid w:val="00BE1640"/>
    <w:rsid w:val="00BE1D22"/>
    <w:rsid w:val="00BE1DAA"/>
    <w:rsid w:val="00BE220F"/>
    <w:rsid w:val="00BE2B17"/>
    <w:rsid w:val="00BE4135"/>
    <w:rsid w:val="00BE41E5"/>
    <w:rsid w:val="00BE521D"/>
    <w:rsid w:val="00BE6A6E"/>
    <w:rsid w:val="00BE739F"/>
    <w:rsid w:val="00BE79D0"/>
    <w:rsid w:val="00BE7D00"/>
    <w:rsid w:val="00BE7DB2"/>
    <w:rsid w:val="00BE7EA0"/>
    <w:rsid w:val="00BF05F1"/>
    <w:rsid w:val="00BF09FE"/>
    <w:rsid w:val="00BF0A6F"/>
    <w:rsid w:val="00BF4424"/>
    <w:rsid w:val="00BF45B3"/>
    <w:rsid w:val="00BF4871"/>
    <w:rsid w:val="00BF4E62"/>
    <w:rsid w:val="00BF4F56"/>
    <w:rsid w:val="00BF512A"/>
    <w:rsid w:val="00BF64C8"/>
    <w:rsid w:val="00BF7985"/>
    <w:rsid w:val="00C004ED"/>
    <w:rsid w:val="00C00DB0"/>
    <w:rsid w:val="00C00E9A"/>
    <w:rsid w:val="00C02C78"/>
    <w:rsid w:val="00C0433D"/>
    <w:rsid w:val="00C04802"/>
    <w:rsid w:val="00C04DE8"/>
    <w:rsid w:val="00C050F1"/>
    <w:rsid w:val="00C074EB"/>
    <w:rsid w:val="00C07A05"/>
    <w:rsid w:val="00C07CC1"/>
    <w:rsid w:val="00C07D03"/>
    <w:rsid w:val="00C10157"/>
    <w:rsid w:val="00C108E7"/>
    <w:rsid w:val="00C10E93"/>
    <w:rsid w:val="00C11E1B"/>
    <w:rsid w:val="00C124FE"/>
    <w:rsid w:val="00C138A9"/>
    <w:rsid w:val="00C1419F"/>
    <w:rsid w:val="00C1503D"/>
    <w:rsid w:val="00C154F3"/>
    <w:rsid w:val="00C15595"/>
    <w:rsid w:val="00C1627D"/>
    <w:rsid w:val="00C17043"/>
    <w:rsid w:val="00C172D9"/>
    <w:rsid w:val="00C17376"/>
    <w:rsid w:val="00C1761E"/>
    <w:rsid w:val="00C17A1E"/>
    <w:rsid w:val="00C17BFB"/>
    <w:rsid w:val="00C207D9"/>
    <w:rsid w:val="00C20C27"/>
    <w:rsid w:val="00C2219B"/>
    <w:rsid w:val="00C22288"/>
    <w:rsid w:val="00C227CE"/>
    <w:rsid w:val="00C22EBC"/>
    <w:rsid w:val="00C23528"/>
    <w:rsid w:val="00C24036"/>
    <w:rsid w:val="00C2449C"/>
    <w:rsid w:val="00C25339"/>
    <w:rsid w:val="00C2538E"/>
    <w:rsid w:val="00C25BB1"/>
    <w:rsid w:val="00C26030"/>
    <w:rsid w:val="00C27465"/>
    <w:rsid w:val="00C27B29"/>
    <w:rsid w:val="00C3014D"/>
    <w:rsid w:val="00C3059E"/>
    <w:rsid w:val="00C3073C"/>
    <w:rsid w:val="00C3129B"/>
    <w:rsid w:val="00C322DA"/>
    <w:rsid w:val="00C32DAB"/>
    <w:rsid w:val="00C33097"/>
    <w:rsid w:val="00C3445D"/>
    <w:rsid w:val="00C36954"/>
    <w:rsid w:val="00C36EC1"/>
    <w:rsid w:val="00C377C1"/>
    <w:rsid w:val="00C3783A"/>
    <w:rsid w:val="00C3783D"/>
    <w:rsid w:val="00C37BD4"/>
    <w:rsid w:val="00C40C3D"/>
    <w:rsid w:val="00C419DE"/>
    <w:rsid w:val="00C43858"/>
    <w:rsid w:val="00C43905"/>
    <w:rsid w:val="00C4483A"/>
    <w:rsid w:val="00C44C75"/>
    <w:rsid w:val="00C45838"/>
    <w:rsid w:val="00C45F40"/>
    <w:rsid w:val="00C45FD8"/>
    <w:rsid w:val="00C4602D"/>
    <w:rsid w:val="00C46E63"/>
    <w:rsid w:val="00C4799F"/>
    <w:rsid w:val="00C47E2B"/>
    <w:rsid w:val="00C5016E"/>
    <w:rsid w:val="00C505C3"/>
    <w:rsid w:val="00C50699"/>
    <w:rsid w:val="00C50A46"/>
    <w:rsid w:val="00C518CD"/>
    <w:rsid w:val="00C51DD6"/>
    <w:rsid w:val="00C5234F"/>
    <w:rsid w:val="00C52587"/>
    <w:rsid w:val="00C531D6"/>
    <w:rsid w:val="00C540F8"/>
    <w:rsid w:val="00C55272"/>
    <w:rsid w:val="00C555BE"/>
    <w:rsid w:val="00C56298"/>
    <w:rsid w:val="00C5631A"/>
    <w:rsid w:val="00C5689F"/>
    <w:rsid w:val="00C603DD"/>
    <w:rsid w:val="00C60B82"/>
    <w:rsid w:val="00C614EE"/>
    <w:rsid w:val="00C61774"/>
    <w:rsid w:val="00C61D2C"/>
    <w:rsid w:val="00C6221A"/>
    <w:rsid w:val="00C62345"/>
    <w:rsid w:val="00C625C8"/>
    <w:rsid w:val="00C630B5"/>
    <w:rsid w:val="00C6333D"/>
    <w:rsid w:val="00C64068"/>
    <w:rsid w:val="00C64570"/>
    <w:rsid w:val="00C650CB"/>
    <w:rsid w:val="00C652EB"/>
    <w:rsid w:val="00C656B9"/>
    <w:rsid w:val="00C6585F"/>
    <w:rsid w:val="00C67A9A"/>
    <w:rsid w:val="00C67BBF"/>
    <w:rsid w:val="00C70159"/>
    <w:rsid w:val="00C71A6B"/>
    <w:rsid w:val="00C736FA"/>
    <w:rsid w:val="00C739ED"/>
    <w:rsid w:val="00C73C74"/>
    <w:rsid w:val="00C741B0"/>
    <w:rsid w:val="00C74956"/>
    <w:rsid w:val="00C74CD6"/>
    <w:rsid w:val="00C753BE"/>
    <w:rsid w:val="00C75C68"/>
    <w:rsid w:val="00C801A1"/>
    <w:rsid w:val="00C80F0D"/>
    <w:rsid w:val="00C81137"/>
    <w:rsid w:val="00C81430"/>
    <w:rsid w:val="00C81A43"/>
    <w:rsid w:val="00C82263"/>
    <w:rsid w:val="00C82751"/>
    <w:rsid w:val="00C828C7"/>
    <w:rsid w:val="00C82A08"/>
    <w:rsid w:val="00C835C5"/>
    <w:rsid w:val="00C83A5B"/>
    <w:rsid w:val="00C83E28"/>
    <w:rsid w:val="00C846A0"/>
    <w:rsid w:val="00C84DF3"/>
    <w:rsid w:val="00C84E38"/>
    <w:rsid w:val="00C84E8D"/>
    <w:rsid w:val="00C8589E"/>
    <w:rsid w:val="00C85D43"/>
    <w:rsid w:val="00C863DF"/>
    <w:rsid w:val="00C865C3"/>
    <w:rsid w:val="00C86E15"/>
    <w:rsid w:val="00C86F91"/>
    <w:rsid w:val="00C908B4"/>
    <w:rsid w:val="00C90E33"/>
    <w:rsid w:val="00C9150A"/>
    <w:rsid w:val="00C9173D"/>
    <w:rsid w:val="00C922CB"/>
    <w:rsid w:val="00C92E66"/>
    <w:rsid w:val="00C92ECB"/>
    <w:rsid w:val="00C931FE"/>
    <w:rsid w:val="00C933C9"/>
    <w:rsid w:val="00C9374A"/>
    <w:rsid w:val="00C937F8"/>
    <w:rsid w:val="00C9413E"/>
    <w:rsid w:val="00C943F0"/>
    <w:rsid w:val="00C94470"/>
    <w:rsid w:val="00C948D1"/>
    <w:rsid w:val="00C952C9"/>
    <w:rsid w:val="00C956D1"/>
    <w:rsid w:val="00C95771"/>
    <w:rsid w:val="00C96092"/>
    <w:rsid w:val="00C969AE"/>
    <w:rsid w:val="00C96E01"/>
    <w:rsid w:val="00C97285"/>
    <w:rsid w:val="00C9787C"/>
    <w:rsid w:val="00CA0414"/>
    <w:rsid w:val="00CA1744"/>
    <w:rsid w:val="00CA1D8A"/>
    <w:rsid w:val="00CA1E6A"/>
    <w:rsid w:val="00CA260C"/>
    <w:rsid w:val="00CA3730"/>
    <w:rsid w:val="00CA3A53"/>
    <w:rsid w:val="00CA51E2"/>
    <w:rsid w:val="00CA55E6"/>
    <w:rsid w:val="00CA55F4"/>
    <w:rsid w:val="00CA7403"/>
    <w:rsid w:val="00CB0172"/>
    <w:rsid w:val="00CB0304"/>
    <w:rsid w:val="00CB04F9"/>
    <w:rsid w:val="00CB063E"/>
    <w:rsid w:val="00CB0850"/>
    <w:rsid w:val="00CB0A3D"/>
    <w:rsid w:val="00CB1127"/>
    <w:rsid w:val="00CB17A3"/>
    <w:rsid w:val="00CB2121"/>
    <w:rsid w:val="00CB2736"/>
    <w:rsid w:val="00CB3EEA"/>
    <w:rsid w:val="00CB477E"/>
    <w:rsid w:val="00CB54E9"/>
    <w:rsid w:val="00CB69E1"/>
    <w:rsid w:val="00CB774B"/>
    <w:rsid w:val="00CC0546"/>
    <w:rsid w:val="00CC0C54"/>
    <w:rsid w:val="00CC1251"/>
    <w:rsid w:val="00CC1917"/>
    <w:rsid w:val="00CC2078"/>
    <w:rsid w:val="00CC26AE"/>
    <w:rsid w:val="00CC26FC"/>
    <w:rsid w:val="00CC3C5E"/>
    <w:rsid w:val="00CC3DF0"/>
    <w:rsid w:val="00CC4EFA"/>
    <w:rsid w:val="00CC57E4"/>
    <w:rsid w:val="00CC61BA"/>
    <w:rsid w:val="00CC6AB3"/>
    <w:rsid w:val="00CD009E"/>
    <w:rsid w:val="00CD01D3"/>
    <w:rsid w:val="00CD0A6A"/>
    <w:rsid w:val="00CD118D"/>
    <w:rsid w:val="00CD13F7"/>
    <w:rsid w:val="00CD1B02"/>
    <w:rsid w:val="00CD1C85"/>
    <w:rsid w:val="00CD1DBB"/>
    <w:rsid w:val="00CD1FC4"/>
    <w:rsid w:val="00CD2B70"/>
    <w:rsid w:val="00CD2EC4"/>
    <w:rsid w:val="00CD2F44"/>
    <w:rsid w:val="00CD3777"/>
    <w:rsid w:val="00CD3A23"/>
    <w:rsid w:val="00CD3A5B"/>
    <w:rsid w:val="00CD3BB6"/>
    <w:rsid w:val="00CD42FD"/>
    <w:rsid w:val="00CD4858"/>
    <w:rsid w:val="00CD4FF8"/>
    <w:rsid w:val="00CD53CB"/>
    <w:rsid w:val="00CD55D3"/>
    <w:rsid w:val="00CD71E2"/>
    <w:rsid w:val="00CD7450"/>
    <w:rsid w:val="00CD7C46"/>
    <w:rsid w:val="00CD7FBC"/>
    <w:rsid w:val="00CE0EBC"/>
    <w:rsid w:val="00CE1F01"/>
    <w:rsid w:val="00CE310F"/>
    <w:rsid w:val="00CE3F75"/>
    <w:rsid w:val="00CE4975"/>
    <w:rsid w:val="00CE54D0"/>
    <w:rsid w:val="00CE6393"/>
    <w:rsid w:val="00CE657A"/>
    <w:rsid w:val="00CF0322"/>
    <w:rsid w:val="00CF08BB"/>
    <w:rsid w:val="00CF104D"/>
    <w:rsid w:val="00CF10C0"/>
    <w:rsid w:val="00CF22CC"/>
    <w:rsid w:val="00CF253A"/>
    <w:rsid w:val="00CF2B4D"/>
    <w:rsid w:val="00CF3A20"/>
    <w:rsid w:val="00CF4619"/>
    <w:rsid w:val="00CF4C37"/>
    <w:rsid w:val="00CF68ED"/>
    <w:rsid w:val="00CF7684"/>
    <w:rsid w:val="00CF7E76"/>
    <w:rsid w:val="00D001EA"/>
    <w:rsid w:val="00D00316"/>
    <w:rsid w:val="00D00DF4"/>
    <w:rsid w:val="00D0183B"/>
    <w:rsid w:val="00D020D3"/>
    <w:rsid w:val="00D02190"/>
    <w:rsid w:val="00D02DC7"/>
    <w:rsid w:val="00D04FF2"/>
    <w:rsid w:val="00D056D2"/>
    <w:rsid w:val="00D05A4E"/>
    <w:rsid w:val="00D065BB"/>
    <w:rsid w:val="00D06A30"/>
    <w:rsid w:val="00D07D12"/>
    <w:rsid w:val="00D1033B"/>
    <w:rsid w:val="00D10B57"/>
    <w:rsid w:val="00D11503"/>
    <w:rsid w:val="00D12B01"/>
    <w:rsid w:val="00D13290"/>
    <w:rsid w:val="00D14617"/>
    <w:rsid w:val="00D14627"/>
    <w:rsid w:val="00D152C7"/>
    <w:rsid w:val="00D16358"/>
    <w:rsid w:val="00D165B2"/>
    <w:rsid w:val="00D208AA"/>
    <w:rsid w:val="00D20F35"/>
    <w:rsid w:val="00D21C13"/>
    <w:rsid w:val="00D22AD4"/>
    <w:rsid w:val="00D22F03"/>
    <w:rsid w:val="00D2409F"/>
    <w:rsid w:val="00D24D4B"/>
    <w:rsid w:val="00D254FB"/>
    <w:rsid w:val="00D2629D"/>
    <w:rsid w:val="00D2729C"/>
    <w:rsid w:val="00D27428"/>
    <w:rsid w:val="00D27666"/>
    <w:rsid w:val="00D27D79"/>
    <w:rsid w:val="00D30562"/>
    <w:rsid w:val="00D311C0"/>
    <w:rsid w:val="00D354AE"/>
    <w:rsid w:val="00D364BC"/>
    <w:rsid w:val="00D409CC"/>
    <w:rsid w:val="00D40C7C"/>
    <w:rsid w:val="00D4125E"/>
    <w:rsid w:val="00D4187D"/>
    <w:rsid w:val="00D42111"/>
    <w:rsid w:val="00D436FC"/>
    <w:rsid w:val="00D4465F"/>
    <w:rsid w:val="00D45692"/>
    <w:rsid w:val="00D458D9"/>
    <w:rsid w:val="00D45A1A"/>
    <w:rsid w:val="00D46C8D"/>
    <w:rsid w:val="00D46DBE"/>
    <w:rsid w:val="00D47F5B"/>
    <w:rsid w:val="00D510E8"/>
    <w:rsid w:val="00D5113F"/>
    <w:rsid w:val="00D513D5"/>
    <w:rsid w:val="00D52939"/>
    <w:rsid w:val="00D52EDF"/>
    <w:rsid w:val="00D534E8"/>
    <w:rsid w:val="00D540D0"/>
    <w:rsid w:val="00D54654"/>
    <w:rsid w:val="00D5470E"/>
    <w:rsid w:val="00D54C28"/>
    <w:rsid w:val="00D54C36"/>
    <w:rsid w:val="00D5577F"/>
    <w:rsid w:val="00D55DBC"/>
    <w:rsid w:val="00D55EBF"/>
    <w:rsid w:val="00D56F2D"/>
    <w:rsid w:val="00D574AD"/>
    <w:rsid w:val="00D57A66"/>
    <w:rsid w:val="00D57B23"/>
    <w:rsid w:val="00D57C3D"/>
    <w:rsid w:val="00D61DF6"/>
    <w:rsid w:val="00D63003"/>
    <w:rsid w:val="00D6445A"/>
    <w:rsid w:val="00D647C4"/>
    <w:rsid w:val="00D65557"/>
    <w:rsid w:val="00D65ADE"/>
    <w:rsid w:val="00D65C3F"/>
    <w:rsid w:val="00D65E01"/>
    <w:rsid w:val="00D667DB"/>
    <w:rsid w:val="00D66812"/>
    <w:rsid w:val="00D671A1"/>
    <w:rsid w:val="00D67EE0"/>
    <w:rsid w:val="00D71C48"/>
    <w:rsid w:val="00D72520"/>
    <w:rsid w:val="00D729C9"/>
    <w:rsid w:val="00D73EA3"/>
    <w:rsid w:val="00D745CB"/>
    <w:rsid w:val="00D7482F"/>
    <w:rsid w:val="00D74AE0"/>
    <w:rsid w:val="00D75082"/>
    <w:rsid w:val="00D75213"/>
    <w:rsid w:val="00D7678D"/>
    <w:rsid w:val="00D76A15"/>
    <w:rsid w:val="00D76ACB"/>
    <w:rsid w:val="00D76D84"/>
    <w:rsid w:val="00D80908"/>
    <w:rsid w:val="00D80D73"/>
    <w:rsid w:val="00D812CD"/>
    <w:rsid w:val="00D819EE"/>
    <w:rsid w:val="00D82AB4"/>
    <w:rsid w:val="00D83201"/>
    <w:rsid w:val="00D835F7"/>
    <w:rsid w:val="00D8388A"/>
    <w:rsid w:val="00D83C23"/>
    <w:rsid w:val="00D83DC3"/>
    <w:rsid w:val="00D843CC"/>
    <w:rsid w:val="00D84C93"/>
    <w:rsid w:val="00D86BD6"/>
    <w:rsid w:val="00D87290"/>
    <w:rsid w:val="00D90D2F"/>
    <w:rsid w:val="00D92357"/>
    <w:rsid w:val="00D93398"/>
    <w:rsid w:val="00D93C93"/>
    <w:rsid w:val="00D93DEC"/>
    <w:rsid w:val="00D94100"/>
    <w:rsid w:val="00D94D5D"/>
    <w:rsid w:val="00D965D4"/>
    <w:rsid w:val="00D97061"/>
    <w:rsid w:val="00D9753C"/>
    <w:rsid w:val="00D97E78"/>
    <w:rsid w:val="00DA08F8"/>
    <w:rsid w:val="00DA0AC7"/>
    <w:rsid w:val="00DA0B10"/>
    <w:rsid w:val="00DA103D"/>
    <w:rsid w:val="00DA29E7"/>
    <w:rsid w:val="00DA35F8"/>
    <w:rsid w:val="00DA4421"/>
    <w:rsid w:val="00DA5827"/>
    <w:rsid w:val="00DB179F"/>
    <w:rsid w:val="00DB3764"/>
    <w:rsid w:val="00DB37B9"/>
    <w:rsid w:val="00DB38A0"/>
    <w:rsid w:val="00DB3FA7"/>
    <w:rsid w:val="00DB4366"/>
    <w:rsid w:val="00DB44A5"/>
    <w:rsid w:val="00DB491D"/>
    <w:rsid w:val="00DB5A61"/>
    <w:rsid w:val="00DB5C83"/>
    <w:rsid w:val="00DB5E95"/>
    <w:rsid w:val="00DB6A2E"/>
    <w:rsid w:val="00DB74B4"/>
    <w:rsid w:val="00DC0223"/>
    <w:rsid w:val="00DC0E7A"/>
    <w:rsid w:val="00DC20C3"/>
    <w:rsid w:val="00DC2298"/>
    <w:rsid w:val="00DC24AE"/>
    <w:rsid w:val="00DC2FB9"/>
    <w:rsid w:val="00DC3E4C"/>
    <w:rsid w:val="00DC469D"/>
    <w:rsid w:val="00DC542C"/>
    <w:rsid w:val="00DC595D"/>
    <w:rsid w:val="00DC5998"/>
    <w:rsid w:val="00DC60B0"/>
    <w:rsid w:val="00DC73C9"/>
    <w:rsid w:val="00DC7985"/>
    <w:rsid w:val="00DC7B31"/>
    <w:rsid w:val="00DC7C63"/>
    <w:rsid w:val="00DD0037"/>
    <w:rsid w:val="00DD0221"/>
    <w:rsid w:val="00DD0B8A"/>
    <w:rsid w:val="00DD0EFF"/>
    <w:rsid w:val="00DD232F"/>
    <w:rsid w:val="00DD303E"/>
    <w:rsid w:val="00DD3286"/>
    <w:rsid w:val="00DD3845"/>
    <w:rsid w:val="00DD6157"/>
    <w:rsid w:val="00DD6580"/>
    <w:rsid w:val="00DD66E2"/>
    <w:rsid w:val="00DD6914"/>
    <w:rsid w:val="00DD695C"/>
    <w:rsid w:val="00DD6D35"/>
    <w:rsid w:val="00DD7E66"/>
    <w:rsid w:val="00DE01D6"/>
    <w:rsid w:val="00DE01D8"/>
    <w:rsid w:val="00DE0401"/>
    <w:rsid w:val="00DE0CE9"/>
    <w:rsid w:val="00DE1741"/>
    <w:rsid w:val="00DE1AA8"/>
    <w:rsid w:val="00DE230F"/>
    <w:rsid w:val="00DE3244"/>
    <w:rsid w:val="00DE3367"/>
    <w:rsid w:val="00DE6A2F"/>
    <w:rsid w:val="00DE7D75"/>
    <w:rsid w:val="00DF02A7"/>
    <w:rsid w:val="00DF0335"/>
    <w:rsid w:val="00DF0588"/>
    <w:rsid w:val="00DF230B"/>
    <w:rsid w:val="00DF2B52"/>
    <w:rsid w:val="00DF3408"/>
    <w:rsid w:val="00DF3E98"/>
    <w:rsid w:val="00DF448E"/>
    <w:rsid w:val="00DF49EC"/>
    <w:rsid w:val="00DF4E76"/>
    <w:rsid w:val="00DF5C8B"/>
    <w:rsid w:val="00DF609F"/>
    <w:rsid w:val="00DF6AA6"/>
    <w:rsid w:val="00DF702F"/>
    <w:rsid w:val="00DF75E2"/>
    <w:rsid w:val="00E001C1"/>
    <w:rsid w:val="00E002C2"/>
    <w:rsid w:val="00E00CAB"/>
    <w:rsid w:val="00E01256"/>
    <w:rsid w:val="00E013AA"/>
    <w:rsid w:val="00E014AD"/>
    <w:rsid w:val="00E01949"/>
    <w:rsid w:val="00E030CE"/>
    <w:rsid w:val="00E03216"/>
    <w:rsid w:val="00E037E3"/>
    <w:rsid w:val="00E03835"/>
    <w:rsid w:val="00E039AE"/>
    <w:rsid w:val="00E03B83"/>
    <w:rsid w:val="00E0403B"/>
    <w:rsid w:val="00E0436C"/>
    <w:rsid w:val="00E04378"/>
    <w:rsid w:val="00E057AD"/>
    <w:rsid w:val="00E0589F"/>
    <w:rsid w:val="00E0630A"/>
    <w:rsid w:val="00E06388"/>
    <w:rsid w:val="00E06987"/>
    <w:rsid w:val="00E06DB6"/>
    <w:rsid w:val="00E10192"/>
    <w:rsid w:val="00E11955"/>
    <w:rsid w:val="00E11C48"/>
    <w:rsid w:val="00E123CA"/>
    <w:rsid w:val="00E12BFF"/>
    <w:rsid w:val="00E12FF5"/>
    <w:rsid w:val="00E13348"/>
    <w:rsid w:val="00E1391D"/>
    <w:rsid w:val="00E13DB7"/>
    <w:rsid w:val="00E1462D"/>
    <w:rsid w:val="00E14F3E"/>
    <w:rsid w:val="00E15E78"/>
    <w:rsid w:val="00E162EE"/>
    <w:rsid w:val="00E16355"/>
    <w:rsid w:val="00E16417"/>
    <w:rsid w:val="00E16A74"/>
    <w:rsid w:val="00E17862"/>
    <w:rsid w:val="00E17D58"/>
    <w:rsid w:val="00E20464"/>
    <w:rsid w:val="00E20914"/>
    <w:rsid w:val="00E20DF1"/>
    <w:rsid w:val="00E21419"/>
    <w:rsid w:val="00E21C99"/>
    <w:rsid w:val="00E21D73"/>
    <w:rsid w:val="00E21F24"/>
    <w:rsid w:val="00E2212B"/>
    <w:rsid w:val="00E22946"/>
    <w:rsid w:val="00E2335C"/>
    <w:rsid w:val="00E25980"/>
    <w:rsid w:val="00E27468"/>
    <w:rsid w:val="00E31213"/>
    <w:rsid w:val="00E312E4"/>
    <w:rsid w:val="00E3186B"/>
    <w:rsid w:val="00E32D2B"/>
    <w:rsid w:val="00E3316D"/>
    <w:rsid w:val="00E33A32"/>
    <w:rsid w:val="00E34430"/>
    <w:rsid w:val="00E345CB"/>
    <w:rsid w:val="00E3513F"/>
    <w:rsid w:val="00E35B8D"/>
    <w:rsid w:val="00E364BE"/>
    <w:rsid w:val="00E37DE1"/>
    <w:rsid w:val="00E404F0"/>
    <w:rsid w:val="00E40FDA"/>
    <w:rsid w:val="00E4109E"/>
    <w:rsid w:val="00E414D2"/>
    <w:rsid w:val="00E417FC"/>
    <w:rsid w:val="00E42388"/>
    <w:rsid w:val="00E42EDF"/>
    <w:rsid w:val="00E42FF0"/>
    <w:rsid w:val="00E43263"/>
    <w:rsid w:val="00E444B7"/>
    <w:rsid w:val="00E44C29"/>
    <w:rsid w:val="00E453C7"/>
    <w:rsid w:val="00E47126"/>
    <w:rsid w:val="00E47BC9"/>
    <w:rsid w:val="00E500F2"/>
    <w:rsid w:val="00E5140E"/>
    <w:rsid w:val="00E51C10"/>
    <w:rsid w:val="00E5305B"/>
    <w:rsid w:val="00E53383"/>
    <w:rsid w:val="00E53D65"/>
    <w:rsid w:val="00E553FE"/>
    <w:rsid w:val="00E55707"/>
    <w:rsid w:val="00E55DAD"/>
    <w:rsid w:val="00E55F11"/>
    <w:rsid w:val="00E55F1D"/>
    <w:rsid w:val="00E56DD5"/>
    <w:rsid w:val="00E577AD"/>
    <w:rsid w:val="00E60A2B"/>
    <w:rsid w:val="00E60B39"/>
    <w:rsid w:val="00E62BA8"/>
    <w:rsid w:val="00E63385"/>
    <w:rsid w:val="00E6405B"/>
    <w:rsid w:val="00E6458C"/>
    <w:rsid w:val="00E64706"/>
    <w:rsid w:val="00E65A7F"/>
    <w:rsid w:val="00E6647E"/>
    <w:rsid w:val="00E66830"/>
    <w:rsid w:val="00E6789D"/>
    <w:rsid w:val="00E71AB1"/>
    <w:rsid w:val="00E7214C"/>
    <w:rsid w:val="00E72F21"/>
    <w:rsid w:val="00E73C98"/>
    <w:rsid w:val="00E73CF3"/>
    <w:rsid w:val="00E757C2"/>
    <w:rsid w:val="00E75993"/>
    <w:rsid w:val="00E75FA5"/>
    <w:rsid w:val="00E762EA"/>
    <w:rsid w:val="00E81264"/>
    <w:rsid w:val="00E81930"/>
    <w:rsid w:val="00E81E80"/>
    <w:rsid w:val="00E827AB"/>
    <w:rsid w:val="00E82D58"/>
    <w:rsid w:val="00E82FEA"/>
    <w:rsid w:val="00E845BA"/>
    <w:rsid w:val="00E8472C"/>
    <w:rsid w:val="00E855E7"/>
    <w:rsid w:val="00E867DA"/>
    <w:rsid w:val="00E8710A"/>
    <w:rsid w:val="00E87209"/>
    <w:rsid w:val="00E90964"/>
    <w:rsid w:val="00E91416"/>
    <w:rsid w:val="00E9188D"/>
    <w:rsid w:val="00E92B9B"/>
    <w:rsid w:val="00E92D46"/>
    <w:rsid w:val="00E92E29"/>
    <w:rsid w:val="00E938E5"/>
    <w:rsid w:val="00E94DAF"/>
    <w:rsid w:val="00E94F8A"/>
    <w:rsid w:val="00E955A6"/>
    <w:rsid w:val="00E955CB"/>
    <w:rsid w:val="00E9567C"/>
    <w:rsid w:val="00E95EA7"/>
    <w:rsid w:val="00E95F13"/>
    <w:rsid w:val="00E9656D"/>
    <w:rsid w:val="00E9663D"/>
    <w:rsid w:val="00E9664C"/>
    <w:rsid w:val="00E979D5"/>
    <w:rsid w:val="00EA0070"/>
    <w:rsid w:val="00EA00C3"/>
    <w:rsid w:val="00EA0291"/>
    <w:rsid w:val="00EA15E8"/>
    <w:rsid w:val="00EA175A"/>
    <w:rsid w:val="00EA1903"/>
    <w:rsid w:val="00EA19B0"/>
    <w:rsid w:val="00EA275E"/>
    <w:rsid w:val="00EA276F"/>
    <w:rsid w:val="00EA3134"/>
    <w:rsid w:val="00EA3DF4"/>
    <w:rsid w:val="00EA45E9"/>
    <w:rsid w:val="00EA49FB"/>
    <w:rsid w:val="00EA5F8A"/>
    <w:rsid w:val="00EA6573"/>
    <w:rsid w:val="00EA6D37"/>
    <w:rsid w:val="00EA712F"/>
    <w:rsid w:val="00EA7C12"/>
    <w:rsid w:val="00EB0916"/>
    <w:rsid w:val="00EB15A0"/>
    <w:rsid w:val="00EB18B6"/>
    <w:rsid w:val="00EB1958"/>
    <w:rsid w:val="00EB273B"/>
    <w:rsid w:val="00EB31AF"/>
    <w:rsid w:val="00EB3366"/>
    <w:rsid w:val="00EB364C"/>
    <w:rsid w:val="00EB3D95"/>
    <w:rsid w:val="00EB44E1"/>
    <w:rsid w:val="00EB4518"/>
    <w:rsid w:val="00EB4A3D"/>
    <w:rsid w:val="00EB4CA4"/>
    <w:rsid w:val="00EB4E4E"/>
    <w:rsid w:val="00EB53E2"/>
    <w:rsid w:val="00EB53E7"/>
    <w:rsid w:val="00EB57DD"/>
    <w:rsid w:val="00EB603E"/>
    <w:rsid w:val="00EB6ECB"/>
    <w:rsid w:val="00EB6EF0"/>
    <w:rsid w:val="00EB7043"/>
    <w:rsid w:val="00EB7DF5"/>
    <w:rsid w:val="00EC0861"/>
    <w:rsid w:val="00EC18C0"/>
    <w:rsid w:val="00EC1F15"/>
    <w:rsid w:val="00EC1F5A"/>
    <w:rsid w:val="00EC2A06"/>
    <w:rsid w:val="00EC35A5"/>
    <w:rsid w:val="00EC4C74"/>
    <w:rsid w:val="00EC501D"/>
    <w:rsid w:val="00EC5186"/>
    <w:rsid w:val="00EC6490"/>
    <w:rsid w:val="00EC6B25"/>
    <w:rsid w:val="00EC7015"/>
    <w:rsid w:val="00ED0418"/>
    <w:rsid w:val="00ED1E48"/>
    <w:rsid w:val="00ED207F"/>
    <w:rsid w:val="00ED2099"/>
    <w:rsid w:val="00ED2CB1"/>
    <w:rsid w:val="00ED2D17"/>
    <w:rsid w:val="00ED493D"/>
    <w:rsid w:val="00ED5A2F"/>
    <w:rsid w:val="00ED6D6C"/>
    <w:rsid w:val="00ED7E56"/>
    <w:rsid w:val="00EE014C"/>
    <w:rsid w:val="00EE1101"/>
    <w:rsid w:val="00EE197F"/>
    <w:rsid w:val="00EE21DC"/>
    <w:rsid w:val="00EE2663"/>
    <w:rsid w:val="00EE2E58"/>
    <w:rsid w:val="00EE3518"/>
    <w:rsid w:val="00EE3B49"/>
    <w:rsid w:val="00EE3C30"/>
    <w:rsid w:val="00EE41FE"/>
    <w:rsid w:val="00EE45EE"/>
    <w:rsid w:val="00EE65BB"/>
    <w:rsid w:val="00EE700D"/>
    <w:rsid w:val="00EF00CA"/>
    <w:rsid w:val="00EF08F1"/>
    <w:rsid w:val="00EF0F98"/>
    <w:rsid w:val="00EF16A7"/>
    <w:rsid w:val="00EF1A06"/>
    <w:rsid w:val="00EF2750"/>
    <w:rsid w:val="00EF2ACA"/>
    <w:rsid w:val="00EF2AF3"/>
    <w:rsid w:val="00EF3B72"/>
    <w:rsid w:val="00EF3FEE"/>
    <w:rsid w:val="00EF4934"/>
    <w:rsid w:val="00EF50E5"/>
    <w:rsid w:val="00EF6ECF"/>
    <w:rsid w:val="00F00FBF"/>
    <w:rsid w:val="00F013E4"/>
    <w:rsid w:val="00F01B7D"/>
    <w:rsid w:val="00F022A4"/>
    <w:rsid w:val="00F02DB0"/>
    <w:rsid w:val="00F03331"/>
    <w:rsid w:val="00F036C7"/>
    <w:rsid w:val="00F03B36"/>
    <w:rsid w:val="00F03ECD"/>
    <w:rsid w:val="00F041D9"/>
    <w:rsid w:val="00F05C47"/>
    <w:rsid w:val="00F05F64"/>
    <w:rsid w:val="00F070B8"/>
    <w:rsid w:val="00F07531"/>
    <w:rsid w:val="00F07E2A"/>
    <w:rsid w:val="00F11416"/>
    <w:rsid w:val="00F11C9F"/>
    <w:rsid w:val="00F11E02"/>
    <w:rsid w:val="00F12A18"/>
    <w:rsid w:val="00F1363F"/>
    <w:rsid w:val="00F14568"/>
    <w:rsid w:val="00F14657"/>
    <w:rsid w:val="00F1472A"/>
    <w:rsid w:val="00F15718"/>
    <w:rsid w:val="00F17CCD"/>
    <w:rsid w:val="00F20051"/>
    <w:rsid w:val="00F21143"/>
    <w:rsid w:val="00F211B1"/>
    <w:rsid w:val="00F2131E"/>
    <w:rsid w:val="00F216AA"/>
    <w:rsid w:val="00F21ADA"/>
    <w:rsid w:val="00F238B7"/>
    <w:rsid w:val="00F240D3"/>
    <w:rsid w:val="00F2450A"/>
    <w:rsid w:val="00F24541"/>
    <w:rsid w:val="00F24887"/>
    <w:rsid w:val="00F2493B"/>
    <w:rsid w:val="00F24B10"/>
    <w:rsid w:val="00F24E81"/>
    <w:rsid w:val="00F2622B"/>
    <w:rsid w:val="00F268C4"/>
    <w:rsid w:val="00F27B8C"/>
    <w:rsid w:val="00F27C45"/>
    <w:rsid w:val="00F3000C"/>
    <w:rsid w:val="00F308C0"/>
    <w:rsid w:val="00F31F59"/>
    <w:rsid w:val="00F322FA"/>
    <w:rsid w:val="00F329B3"/>
    <w:rsid w:val="00F3358A"/>
    <w:rsid w:val="00F33B3C"/>
    <w:rsid w:val="00F34EEA"/>
    <w:rsid w:val="00F35F19"/>
    <w:rsid w:val="00F36748"/>
    <w:rsid w:val="00F368DD"/>
    <w:rsid w:val="00F36F50"/>
    <w:rsid w:val="00F37D88"/>
    <w:rsid w:val="00F405DE"/>
    <w:rsid w:val="00F4091A"/>
    <w:rsid w:val="00F42141"/>
    <w:rsid w:val="00F43930"/>
    <w:rsid w:val="00F43DAC"/>
    <w:rsid w:val="00F43FC6"/>
    <w:rsid w:val="00F44ABA"/>
    <w:rsid w:val="00F45865"/>
    <w:rsid w:val="00F46399"/>
    <w:rsid w:val="00F464D1"/>
    <w:rsid w:val="00F469B1"/>
    <w:rsid w:val="00F47239"/>
    <w:rsid w:val="00F47371"/>
    <w:rsid w:val="00F475B7"/>
    <w:rsid w:val="00F5039C"/>
    <w:rsid w:val="00F50C38"/>
    <w:rsid w:val="00F5133D"/>
    <w:rsid w:val="00F5208A"/>
    <w:rsid w:val="00F5244D"/>
    <w:rsid w:val="00F527A0"/>
    <w:rsid w:val="00F52E4E"/>
    <w:rsid w:val="00F52EA9"/>
    <w:rsid w:val="00F542E0"/>
    <w:rsid w:val="00F543FB"/>
    <w:rsid w:val="00F550B6"/>
    <w:rsid w:val="00F56073"/>
    <w:rsid w:val="00F56080"/>
    <w:rsid w:val="00F573A4"/>
    <w:rsid w:val="00F577B5"/>
    <w:rsid w:val="00F604E7"/>
    <w:rsid w:val="00F60EAB"/>
    <w:rsid w:val="00F6173B"/>
    <w:rsid w:val="00F620B7"/>
    <w:rsid w:val="00F636E2"/>
    <w:rsid w:val="00F639A4"/>
    <w:rsid w:val="00F63A46"/>
    <w:rsid w:val="00F6416C"/>
    <w:rsid w:val="00F64A58"/>
    <w:rsid w:val="00F658E8"/>
    <w:rsid w:val="00F65D98"/>
    <w:rsid w:val="00F66646"/>
    <w:rsid w:val="00F7002F"/>
    <w:rsid w:val="00F70AFB"/>
    <w:rsid w:val="00F71271"/>
    <w:rsid w:val="00F71467"/>
    <w:rsid w:val="00F71658"/>
    <w:rsid w:val="00F72B54"/>
    <w:rsid w:val="00F72BF5"/>
    <w:rsid w:val="00F72CEE"/>
    <w:rsid w:val="00F72E2E"/>
    <w:rsid w:val="00F7305B"/>
    <w:rsid w:val="00F734FF"/>
    <w:rsid w:val="00F73536"/>
    <w:rsid w:val="00F73547"/>
    <w:rsid w:val="00F73E97"/>
    <w:rsid w:val="00F7564E"/>
    <w:rsid w:val="00F7598D"/>
    <w:rsid w:val="00F75ABD"/>
    <w:rsid w:val="00F75E85"/>
    <w:rsid w:val="00F76500"/>
    <w:rsid w:val="00F76B14"/>
    <w:rsid w:val="00F76F91"/>
    <w:rsid w:val="00F77088"/>
    <w:rsid w:val="00F77652"/>
    <w:rsid w:val="00F80872"/>
    <w:rsid w:val="00F80A5E"/>
    <w:rsid w:val="00F80AB2"/>
    <w:rsid w:val="00F81560"/>
    <w:rsid w:val="00F81612"/>
    <w:rsid w:val="00F81866"/>
    <w:rsid w:val="00F820C7"/>
    <w:rsid w:val="00F824BD"/>
    <w:rsid w:val="00F82607"/>
    <w:rsid w:val="00F83DA5"/>
    <w:rsid w:val="00F84A31"/>
    <w:rsid w:val="00F84E6A"/>
    <w:rsid w:val="00F8593B"/>
    <w:rsid w:val="00F85A37"/>
    <w:rsid w:val="00F8735B"/>
    <w:rsid w:val="00F8787A"/>
    <w:rsid w:val="00F90039"/>
    <w:rsid w:val="00F90C74"/>
    <w:rsid w:val="00F90C96"/>
    <w:rsid w:val="00F90D37"/>
    <w:rsid w:val="00F91045"/>
    <w:rsid w:val="00F91083"/>
    <w:rsid w:val="00F91763"/>
    <w:rsid w:val="00F91806"/>
    <w:rsid w:val="00F91BDC"/>
    <w:rsid w:val="00F92272"/>
    <w:rsid w:val="00F922F7"/>
    <w:rsid w:val="00F9271C"/>
    <w:rsid w:val="00F9325B"/>
    <w:rsid w:val="00F934C5"/>
    <w:rsid w:val="00F93CA8"/>
    <w:rsid w:val="00F94E5B"/>
    <w:rsid w:val="00F95088"/>
    <w:rsid w:val="00F96B76"/>
    <w:rsid w:val="00F96EA0"/>
    <w:rsid w:val="00F9716C"/>
    <w:rsid w:val="00F97371"/>
    <w:rsid w:val="00F97B0E"/>
    <w:rsid w:val="00FA11C2"/>
    <w:rsid w:val="00FA1723"/>
    <w:rsid w:val="00FA3916"/>
    <w:rsid w:val="00FA3CA5"/>
    <w:rsid w:val="00FA3DA5"/>
    <w:rsid w:val="00FA4C7E"/>
    <w:rsid w:val="00FA5AF5"/>
    <w:rsid w:val="00FA615D"/>
    <w:rsid w:val="00FA658D"/>
    <w:rsid w:val="00FA7091"/>
    <w:rsid w:val="00FA7A99"/>
    <w:rsid w:val="00FA7FA1"/>
    <w:rsid w:val="00FB066D"/>
    <w:rsid w:val="00FB1201"/>
    <w:rsid w:val="00FB1478"/>
    <w:rsid w:val="00FB16CD"/>
    <w:rsid w:val="00FB1999"/>
    <w:rsid w:val="00FB385F"/>
    <w:rsid w:val="00FB427E"/>
    <w:rsid w:val="00FB4ED4"/>
    <w:rsid w:val="00FB4EFC"/>
    <w:rsid w:val="00FB643F"/>
    <w:rsid w:val="00FB6B9C"/>
    <w:rsid w:val="00FB6CBA"/>
    <w:rsid w:val="00FB71F3"/>
    <w:rsid w:val="00FB7244"/>
    <w:rsid w:val="00FB7F13"/>
    <w:rsid w:val="00FC01BA"/>
    <w:rsid w:val="00FC0E6D"/>
    <w:rsid w:val="00FC14BF"/>
    <w:rsid w:val="00FC18A5"/>
    <w:rsid w:val="00FC196A"/>
    <w:rsid w:val="00FC249C"/>
    <w:rsid w:val="00FC2581"/>
    <w:rsid w:val="00FC2E45"/>
    <w:rsid w:val="00FC4838"/>
    <w:rsid w:val="00FC4C26"/>
    <w:rsid w:val="00FC4FEF"/>
    <w:rsid w:val="00FC50BC"/>
    <w:rsid w:val="00FC52E0"/>
    <w:rsid w:val="00FC5630"/>
    <w:rsid w:val="00FC579B"/>
    <w:rsid w:val="00FC5AFE"/>
    <w:rsid w:val="00FC5BCB"/>
    <w:rsid w:val="00FC7296"/>
    <w:rsid w:val="00FC7793"/>
    <w:rsid w:val="00FC7CEB"/>
    <w:rsid w:val="00FD25D3"/>
    <w:rsid w:val="00FD3F58"/>
    <w:rsid w:val="00FD43E4"/>
    <w:rsid w:val="00FD46DC"/>
    <w:rsid w:val="00FD51A2"/>
    <w:rsid w:val="00FD5AF4"/>
    <w:rsid w:val="00FD6183"/>
    <w:rsid w:val="00FD630B"/>
    <w:rsid w:val="00FD6B8A"/>
    <w:rsid w:val="00FD7440"/>
    <w:rsid w:val="00FD791C"/>
    <w:rsid w:val="00FD7B18"/>
    <w:rsid w:val="00FD7B72"/>
    <w:rsid w:val="00FE021A"/>
    <w:rsid w:val="00FE0C9A"/>
    <w:rsid w:val="00FE0DE1"/>
    <w:rsid w:val="00FE1031"/>
    <w:rsid w:val="00FE231B"/>
    <w:rsid w:val="00FE2DC6"/>
    <w:rsid w:val="00FE329C"/>
    <w:rsid w:val="00FE4492"/>
    <w:rsid w:val="00FE4E46"/>
    <w:rsid w:val="00FE63FA"/>
    <w:rsid w:val="00FE65B0"/>
    <w:rsid w:val="00FE6A4E"/>
    <w:rsid w:val="00FE6ADB"/>
    <w:rsid w:val="00FE7656"/>
    <w:rsid w:val="00FE77D6"/>
    <w:rsid w:val="00FE7864"/>
    <w:rsid w:val="00FF0653"/>
    <w:rsid w:val="00FF0ADA"/>
    <w:rsid w:val="00FF0C61"/>
    <w:rsid w:val="00FF0FAD"/>
    <w:rsid w:val="00FF1C2C"/>
    <w:rsid w:val="00FF21DA"/>
    <w:rsid w:val="00FF2275"/>
    <w:rsid w:val="00FF262C"/>
    <w:rsid w:val="00FF365C"/>
    <w:rsid w:val="00FF3C69"/>
    <w:rsid w:val="00FF475C"/>
    <w:rsid w:val="00FF53EA"/>
    <w:rsid w:val="00FF5658"/>
    <w:rsid w:val="00FF5A30"/>
    <w:rsid w:val="00FF600F"/>
    <w:rsid w:val="00FF6B27"/>
    <w:rsid w:val="00FF729E"/>
    <w:rsid w:val="00FF76AD"/>
    <w:rsid w:val="00FF7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0C713"/>
  <w15:chartTrackingRefBased/>
  <w15:docId w15:val="{448E4D98-F51B-4E44-8BA2-BDE7F2DA9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91B"/>
    <w:rPr>
      <w:rFonts w:ascii="Arial" w:hAnsi="Arial"/>
      <w:sz w:val="22"/>
    </w:rPr>
  </w:style>
  <w:style w:type="paragraph" w:styleId="Heading1">
    <w:name w:val="heading 1"/>
    <w:basedOn w:val="ListParagraph"/>
    <w:link w:val="Heading1Char"/>
    <w:uiPriority w:val="9"/>
    <w:qFormat/>
    <w:rsid w:val="00EF50E5"/>
    <w:pPr>
      <w:keepNext/>
      <w:numPr>
        <w:numId w:val="0"/>
      </w:numPr>
      <w:spacing w:beforeLines="100" w:before="240" w:afterLines="100" w:after="240"/>
      <w:outlineLvl w:val="0"/>
    </w:pPr>
    <w:rPr>
      <w:rFonts w:cs="Times New Roman (Body CS)"/>
      <w:b/>
      <w:bCs/>
    </w:rPr>
  </w:style>
  <w:style w:type="paragraph" w:styleId="Heading2">
    <w:name w:val="heading 2"/>
    <w:basedOn w:val="ListParagraph"/>
    <w:next w:val="Normal"/>
    <w:link w:val="Heading2Char"/>
    <w:uiPriority w:val="9"/>
    <w:unhideWhenUsed/>
    <w:qFormat/>
    <w:rsid w:val="00D83C23"/>
    <w:pPr>
      <w:keepNext/>
      <w:numPr>
        <w:ilvl w:val="1"/>
        <w:numId w:val="2"/>
      </w:numPr>
      <w:spacing w:beforeLines="100" w:before="240" w:afterLines="100" w:after="240"/>
      <w:ind w:left="720" w:hanging="720"/>
      <w:outlineLvl w:val="1"/>
    </w:pPr>
    <w:rPr>
      <w:b/>
    </w:rPr>
  </w:style>
  <w:style w:type="paragraph" w:styleId="Heading3">
    <w:name w:val="heading 3"/>
    <w:basedOn w:val="Heading2"/>
    <w:next w:val="Normal"/>
    <w:link w:val="Heading3Char"/>
    <w:uiPriority w:val="9"/>
    <w:unhideWhenUsed/>
    <w:qFormat/>
    <w:rsid w:val="000B5365"/>
    <w:pPr>
      <w:numPr>
        <w:ilvl w:val="2"/>
      </w:numPr>
      <w:ind w:left="720" w:hanging="720"/>
      <w:outlineLvl w:val="2"/>
    </w:pPr>
    <w:rPr>
      <w:b w:val="0"/>
      <w:i/>
    </w:rPr>
  </w:style>
  <w:style w:type="paragraph" w:styleId="Heading4">
    <w:name w:val="heading 4"/>
    <w:basedOn w:val="Heading3"/>
    <w:next w:val="Normal"/>
    <w:link w:val="Heading4Char"/>
    <w:uiPriority w:val="9"/>
    <w:unhideWhenUsed/>
    <w:qFormat/>
    <w:rsid w:val="00CE4975"/>
    <w:pPr>
      <w:numPr>
        <w:ilvl w:val="0"/>
        <w:numId w:val="0"/>
      </w:numPr>
      <w:outlineLvl w:val="3"/>
    </w:pPr>
    <w:rPr>
      <w:i w:val="0"/>
      <w:iCs/>
    </w:rPr>
  </w:style>
  <w:style w:type="paragraph" w:styleId="Heading5">
    <w:name w:val="heading 5"/>
    <w:basedOn w:val="Normal"/>
    <w:next w:val="Normal"/>
    <w:link w:val="Heading5Char"/>
    <w:uiPriority w:val="9"/>
    <w:semiHidden/>
    <w:unhideWhenUsed/>
    <w:qFormat/>
    <w:rsid w:val="004C4F65"/>
    <w:pPr>
      <w:keepNext/>
      <w:keepLines/>
      <w:numPr>
        <w:ilvl w:val="4"/>
        <w:numId w:val="3"/>
      </w:numPr>
      <w:spacing w:before="220" w:after="40" w:line="259" w:lineRule="auto"/>
      <w:outlineLvl w:val="4"/>
    </w:pPr>
    <w:rPr>
      <w:rFonts w:ascii="Calibri" w:eastAsia="Calibri" w:hAnsi="Calibri" w:cs="Calibri"/>
      <w:b/>
      <w:szCs w:val="22"/>
      <w:lang w:val="en" w:eastAsia="pt-BR"/>
    </w:rPr>
  </w:style>
  <w:style w:type="paragraph" w:styleId="Heading6">
    <w:name w:val="heading 6"/>
    <w:basedOn w:val="Normal"/>
    <w:next w:val="Normal"/>
    <w:link w:val="Heading6Char"/>
    <w:uiPriority w:val="9"/>
    <w:semiHidden/>
    <w:unhideWhenUsed/>
    <w:qFormat/>
    <w:rsid w:val="004C4F65"/>
    <w:pPr>
      <w:keepNext/>
      <w:keepLines/>
      <w:numPr>
        <w:ilvl w:val="5"/>
        <w:numId w:val="3"/>
      </w:numPr>
      <w:spacing w:before="200" w:after="40" w:line="259" w:lineRule="auto"/>
      <w:outlineLvl w:val="5"/>
    </w:pPr>
    <w:rPr>
      <w:rFonts w:ascii="Calibri" w:eastAsia="Calibri" w:hAnsi="Calibri" w:cs="Calibri"/>
      <w:b/>
      <w:sz w:val="20"/>
      <w:szCs w:val="20"/>
      <w:lang w:val="en" w:eastAsia="pt-BR"/>
    </w:rPr>
  </w:style>
  <w:style w:type="paragraph" w:styleId="Heading7">
    <w:name w:val="heading 7"/>
    <w:basedOn w:val="Normal"/>
    <w:next w:val="Normal"/>
    <w:link w:val="Heading7Char"/>
    <w:uiPriority w:val="9"/>
    <w:semiHidden/>
    <w:unhideWhenUsed/>
    <w:qFormat/>
    <w:rsid w:val="004C4F65"/>
    <w:pPr>
      <w:keepNext/>
      <w:keepLines/>
      <w:numPr>
        <w:ilvl w:val="6"/>
        <w:numId w:val="3"/>
      </w:numPr>
      <w:spacing w:before="40" w:line="259" w:lineRule="auto"/>
      <w:outlineLvl w:val="6"/>
    </w:pPr>
    <w:rPr>
      <w:rFonts w:asciiTheme="majorHAnsi" w:eastAsiaTheme="majorEastAsia" w:hAnsiTheme="majorHAnsi" w:cstheme="majorBidi"/>
      <w:i/>
      <w:iCs/>
      <w:color w:val="1F3763" w:themeColor="accent1" w:themeShade="7F"/>
      <w:szCs w:val="22"/>
      <w:lang w:val="en" w:eastAsia="pt-BR"/>
    </w:rPr>
  </w:style>
  <w:style w:type="paragraph" w:styleId="Heading8">
    <w:name w:val="heading 8"/>
    <w:basedOn w:val="Normal"/>
    <w:next w:val="Normal"/>
    <w:link w:val="Heading8Char"/>
    <w:uiPriority w:val="9"/>
    <w:semiHidden/>
    <w:unhideWhenUsed/>
    <w:qFormat/>
    <w:rsid w:val="004C4F65"/>
    <w:pPr>
      <w:keepNext/>
      <w:keepLines/>
      <w:numPr>
        <w:ilvl w:val="7"/>
        <w:numId w:val="3"/>
      </w:numPr>
      <w:spacing w:before="40" w:line="259" w:lineRule="auto"/>
      <w:outlineLvl w:val="7"/>
    </w:pPr>
    <w:rPr>
      <w:rFonts w:asciiTheme="majorHAnsi" w:eastAsiaTheme="majorEastAsia" w:hAnsiTheme="majorHAnsi" w:cstheme="majorBidi"/>
      <w:color w:val="272727" w:themeColor="text1" w:themeTint="D8"/>
      <w:sz w:val="21"/>
      <w:szCs w:val="21"/>
      <w:lang w:val="en" w:eastAsia="pt-BR"/>
    </w:rPr>
  </w:style>
  <w:style w:type="paragraph" w:styleId="Heading9">
    <w:name w:val="heading 9"/>
    <w:basedOn w:val="Normal"/>
    <w:next w:val="Normal"/>
    <w:link w:val="Heading9Char"/>
    <w:uiPriority w:val="9"/>
    <w:semiHidden/>
    <w:unhideWhenUsed/>
    <w:qFormat/>
    <w:rsid w:val="004C4F65"/>
    <w:pPr>
      <w:keepNext/>
      <w:keepLines/>
      <w:numPr>
        <w:ilvl w:val="8"/>
        <w:numId w:val="3"/>
      </w:numPr>
      <w:spacing w:before="40" w:line="259" w:lineRule="auto"/>
      <w:outlineLvl w:val="8"/>
    </w:pPr>
    <w:rPr>
      <w:rFonts w:asciiTheme="majorHAnsi" w:eastAsiaTheme="majorEastAsia" w:hAnsiTheme="majorHAnsi" w:cstheme="majorBidi"/>
      <w:i/>
      <w:iCs/>
      <w:color w:val="272727" w:themeColor="text1" w:themeTint="D8"/>
      <w:sz w:val="21"/>
      <w:szCs w:val="21"/>
      <w:lang w:val="en"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0E5"/>
    <w:rPr>
      <w:rFonts w:ascii="Arial" w:hAnsi="Arial" w:cs="Times New Roman (Body CS)"/>
      <w:b/>
      <w:bCs/>
      <w:sz w:val="22"/>
      <w:szCs w:val="22"/>
    </w:rPr>
  </w:style>
  <w:style w:type="character" w:customStyle="1" w:styleId="Heading2Char">
    <w:name w:val="Heading 2 Char"/>
    <w:basedOn w:val="DefaultParagraphFont"/>
    <w:link w:val="Heading2"/>
    <w:uiPriority w:val="9"/>
    <w:rsid w:val="00D83C23"/>
    <w:rPr>
      <w:rFonts w:ascii="Arial" w:hAnsi="Arial" w:cs="Arial"/>
      <w:b/>
      <w:sz w:val="22"/>
      <w:szCs w:val="22"/>
    </w:rPr>
  </w:style>
  <w:style w:type="character" w:customStyle="1" w:styleId="Heading3Char">
    <w:name w:val="Heading 3 Char"/>
    <w:basedOn w:val="DefaultParagraphFont"/>
    <w:link w:val="Heading3"/>
    <w:uiPriority w:val="9"/>
    <w:rsid w:val="000B5365"/>
    <w:rPr>
      <w:rFonts w:ascii="Arial" w:hAnsi="Arial" w:cs="Arial"/>
      <w:bCs/>
      <w:i/>
      <w:sz w:val="22"/>
      <w:szCs w:val="22"/>
    </w:rPr>
  </w:style>
  <w:style w:type="paragraph" w:styleId="ListParagraph">
    <w:name w:val="List Paragraph"/>
    <w:basedOn w:val="Normal"/>
    <w:link w:val="ListParagraphChar"/>
    <w:uiPriority w:val="34"/>
    <w:qFormat/>
    <w:rsid w:val="002920D8"/>
    <w:pPr>
      <w:numPr>
        <w:numId w:val="75"/>
      </w:numPr>
      <w:contextualSpacing/>
    </w:pPr>
    <w:rPr>
      <w:rFonts w:cs="Arial"/>
      <w:szCs w:val="22"/>
    </w:rPr>
  </w:style>
  <w:style w:type="character" w:styleId="CommentReference">
    <w:name w:val="annotation reference"/>
    <w:basedOn w:val="DefaultParagraphFont"/>
    <w:uiPriority w:val="99"/>
    <w:semiHidden/>
    <w:unhideWhenUsed/>
    <w:rsid w:val="008E7469"/>
    <w:rPr>
      <w:rFonts w:ascii="Arial" w:hAnsi="Arial"/>
      <w:sz w:val="16"/>
      <w:szCs w:val="16"/>
    </w:rPr>
  </w:style>
  <w:style w:type="paragraph" w:styleId="CommentText">
    <w:name w:val="annotation text"/>
    <w:basedOn w:val="Normal"/>
    <w:link w:val="CommentTextChar"/>
    <w:uiPriority w:val="99"/>
    <w:unhideWhenUsed/>
    <w:rsid w:val="008E7469"/>
    <w:rPr>
      <w:sz w:val="20"/>
      <w:szCs w:val="20"/>
    </w:rPr>
  </w:style>
  <w:style w:type="character" w:customStyle="1" w:styleId="CommentTextChar">
    <w:name w:val="Comment Text Char"/>
    <w:basedOn w:val="DefaultParagraphFont"/>
    <w:link w:val="CommentText"/>
    <w:uiPriority w:val="99"/>
    <w:rsid w:val="008E746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E7469"/>
    <w:rPr>
      <w:b/>
      <w:bCs/>
    </w:rPr>
  </w:style>
  <w:style w:type="character" w:customStyle="1" w:styleId="CommentSubjectChar">
    <w:name w:val="Comment Subject Char"/>
    <w:basedOn w:val="CommentTextChar"/>
    <w:link w:val="CommentSubject"/>
    <w:uiPriority w:val="99"/>
    <w:semiHidden/>
    <w:rsid w:val="008E7469"/>
    <w:rPr>
      <w:rFonts w:ascii="Arial" w:hAnsi="Arial"/>
      <w:b/>
      <w:bCs/>
      <w:sz w:val="20"/>
      <w:szCs w:val="20"/>
    </w:rPr>
  </w:style>
  <w:style w:type="character" w:styleId="Hyperlink">
    <w:name w:val="Hyperlink"/>
    <w:basedOn w:val="DefaultParagraphFont"/>
    <w:uiPriority w:val="99"/>
    <w:unhideWhenUsed/>
    <w:rsid w:val="00567D74"/>
    <w:rPr>
      <w:rFonts w:ascii="Arial" w:hAnsi="Arial"/>
      <w:color w:val="0563C1" w:themeColor="hyperlink"/>
      <w:sz w:val="22"/>
      <w:u w:val="single"/>
    </w:rPr>
  </w:style>
  <w:style w:type="character" w:styleId="UnresolvedMention">
    <w:name w:val="Unresolved Mention"/>
    <w:basedOn w:val="DefaultParagraphFont"/>
    <w:uiPriority w:val="99"/>
    <w:semiHidden/>
    <w:unhideWhenUsed/>
    <w:rsid w:val="00567D74"/>
    <w:rPr>
      <w:rFonts w:ascii="Arial" w:hAnsi="Arial"/>
      <w:color w:val="605E5C"/>
      <w:sz w:val="22"/>
      <w:shd w:val="clear" w:color="auto" w:fill="E1DFDD"/>
    </w:rPr>
  </w:style>
  <w:style w:type="table" w:styleId="TableGrid">
    <w:name w:val="Table Grid"/>
    <w:basedOn w:val="TableNormal"/>
    <w:uiPriority w:val="59"/>
    <w:rsid w:val="00160F46"/>
    <w:rPr>
      <w:rFonts w:ascii="Calibri" w:eastAsia="Calibri" w:hAnsi="Calibri" w:cs="Calibri"/>
      <w:sz w:val="22"/>
      <w:szCs w:val="22"/>
      <w:lang w:val="en"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83DC3"/>
    <w:pPr>
      <w:spacing w:before="100" w:beforeAutospacing="1" w:after="100" w:afterAutospacing="1"/>
    </w:pPr>
    <w:rPr>
      <w:rFonts w:ascii="Times New Roman" w:eastAsiaTheme="minorEastAsia" w:hAnsi="Times New Roman" w:cs="Times New Roman"/>
      <w:sz w:val="24"/>
      <w:lang w:val="en" w:eastAsia="es-GT"/>
    </w:rPr>
  </w:style>
  <w:style w:type="character" w:customStyle="1" w:styleId="Heading4Char">
    <w:name w:val="Heading 4 Char"/>
    <w:basedOn w:val="DefaultParagraphFont"/>
    <w:link w:val="Heading4"/>
    <w:uiPriority w:val="9"/>
    <w:rsid w:val="00CE4975"/>
    <w:rPr>
      <w:rFonts w:ascii="Arial" w:hAnsi="Arial" w:cs="Arial"/>
      <w:bCs/>
      <w:iCs/>
      <w:sz w:val="22"/>
      <w:szCs w:val="22"/>
    </w:rPr>
  </w:style>
  <w:style w:type="character" w:customStyle="1" w:styleId="Heading5Char">
    <w:name w:val="Heading 5 Char"/>
    <w:basedOn w:val="DefaultParagraphFont"/>
    <w:link w:val="Heading5"/>
    <w:uiPriority w:val="9"/>
    <w:semiHidden/>
    <w:rsid w:val="004C4F65"/>
    <w:rPr>
      <w:rFonts w:ascii="Calibri" w:eastAsia="Calibri" w:hAnsi="Calibri" w:cs="Calibri"/>
      <w:b/>
      <w:sz w:val="22"/>
      <w:szCs w:val="22"/>
      <w:lang w:val="en" w:eastAsia="pt-BR"/>
    </w:rPr>
  </w:style>
  <w:style w:type="character" w:customStyle="1" w:styleId="Heading6Char">
    <w:name w:val="Heading 6 Char"/>
    <w:basedOn w:val="DefaultParagraphFont"/>
    <w:link w:val="Heading6"/>
    <w:uiPriority w:val="9"/>
    <w:semiHidden/>
    <w:rsid w:val="004C4F65"/>
    <w:rPr>
      <w:rFonts w:ascii="Calibri" w:eastAsia="Calibri" w:hAnsi="Calibri" w:cs="Calibri"/>
      <w:b/>
      <w:sz w:val="20"/>
      <w:szCs w:val="20"/>
      <w:lang w:val="en" w:eastAsia="pt-BR"/>
    </w:rPr>
  </w:style>
  <w:style w:type="character" w:customStyle="1" w:styleId="Heading7Char">
    <w:name w:val="Heading 7 Char"/>
    <w:basedOn w:val="DefaultParagraphFont"/>
    <w:link w:val="Heading7"/>
    <w:uiPriority w:val="9"/>
    <w:semiHidden/>
    <w:rsid w:val="004C4F65"/>
    <w:rPr>
      <w:rFonts w:asciiTheme="majorHAnsi" w:eastAsiaTheme="majorEastAsia" w:hAnsiTheme="majorHAnsi" w:cstheme="majorBidi"/>
      <w:i/>
      <w:iCs/>
      <w:color w:val="1F3763" w:themeColor="accent1" w:themeShade="7F"/>
      <w:sz w:val="22"/>
      <w:szCs w:val="22"/>
      <w:lang w:val="en" w:eastAsia="pt-BR"/>
    </w:rPr>
  </w:style>
  <w:style w:type="character" w:customStyle="1" w:styleId="Heading8Char">
    <w:name w:val="Heading 8 Char"/>
    <w:basedOn w:val="DefaultParagraphFont"/>
    <w:link w:val="Heading8"/>
    <w:uiPriority w:val="9"/>
    <w:semiHidden/>
    <w:rsid w:val="004C4F65"/>
    <w:rPr>
      <w:rFonts w:asciiTheme="majorHAnsi" w:eastAsiaTheme="majorEastAsia" w:hAnsiTheme="majorHAnsi" w:cstheme="majorBidi"/>
      <w:color w:val="272727" w:themeColor="text1" w:themeTint="D8"/>
      <w:sz w:val="21"/>
      <w:szCs w:val="21"/>
      <w:lang w:val="en" w:eastAsia="pt-BR"/>
    </w:rPr>
  </w:style>
  <w:style w:type="character" w:customStyle="1" w:styleId="Heading9Char">
    <w:name w:val="Heading 9 Char"/>
    <w:basedOn w:val="DefaultParagraphFont"/>
    <w:link w:val="Heading9"/>
    <w:uiPriority w:val="9"/>
    <w:semiHidden/>
    <w:rsid w:val="004C4F65"/>
    <w:rPr>
      <w:rFonts w:asciiTheme="majorHAnsi" w:eastAsiaTheme="majorEastAsia" w:hAnsiTheme="majorHAnsi" w:cstheme="majorBidi"/>
      <w:i/>
      <w:iCs/>
      <w:color w:val="272727" w:themeColor="text1" w:themeTint="D8"/>
      <w:sz w:val="21"/>
      <w:szCs w:val="21"/>
      <w:lang w:val="en" w:eastAsia="pt-BR"/>
    </w:rPr>
  </w:style>
  <w:style w:type="table" w:customStyle="1" w:styleId="TableNormal1">
    <w:name w:val="Table Normal1"/>
    <w:rsid w:val="004C4F65"/>
    <w:pPr>
      <w:spacing w:after="160" w:line="259" w:lineRule="auto"/>
    </w:pPr>
    <w:rPr>
      <w:rFonts w:ascii="Calibri" w:eastAsia="Calibri" w:hAnsi="Calibri" w:cs="Calibri"/>
      <w:sz w:val="22"/>
      <w:szCs w:val="22"/>
      <w:lang w:val="en" w:eastAsia="pt-BR"/>
    </w:rPr>
    <w:tblPr>
      <w:tblCellMar>
        <w:top w:w="0" w:type="dxa"/>
        <w:left w:w="0" w:type="dxa"/>
        <w:bottom w:w="0" w:type="dxa"/>
        <w:right w:w="0" w:type="dxa"/>
      </w:tblCellMar>
    </w:tblPr>
  </w:style>
  <w:style w:type="paragraph" w:styleId="Title">
    <w:name w:val="Title"/>
    <w:basedOn w:val="Normal"/>
    <w:next w:val="Normal"/>
    <w:link w:val="TitleChar"/>
    <w:uiPriority w:val="10"/>
    <w:qFormat/>
    <w:rsid w:val="004C4F65"/>
    <w:pPr>
      <w:keepNext/>
      <w:keepLines/>
      <w:spacing w:before="480" w:after="120" w:line="259" w:lineRule="auto"/>
    </w:pPr>
    <w:rPr>
      <w:rFonts w:ascii="Calibri" w:eastAsia="Calibri" w:hAnsi="Calibri" w:cs="Calibri"/>
      <w:b/>
      <w:sz w:val="72"/>
      <w:szCs w:val="72"/>
      <w:lang w:val="en" w:eastAsia="pt-BR"/>
    </w:rPr>
  </w:style>
  <w:style w:type="character" w:customStyle="1" w:styleId="TitleChar">
    <w:name w:val="Title Char"/>
    <w:basedOn w:val="DefaultParagraphFont"/>
    <w:link w:val="Title"/>
    <w:uiPriority w:val="10"/>
    <w:rsid w:val="004C4F65"/>
    <w:rPr>
      <w:rFonts w:ascii="Calibri" w:eastAsia="Calibri" w:hAnsi="Calibri" w:cs="Calibri"/>
      <w:b/>
      <w:sz w:val="72"/>
      <w:szCs w:val="72"/>
      <w:lang w:val="en" w:eastAsia="pt-BR"/>
    </w:rPr>
  </w:style>
  <w:style w:type="character" w:customStyle="1" w:styleId="Mencinsinresolver1">
    <w:name w:val="Mención sin resolver1"/>
    <w:basedOn w:val="DefaultParagraphFont"/>
    <w:uiPriority w:val="99"/>
    <w:semiHidden/>
    <w:unhideWhenUsed/>
    <w:rsid w:val="004C4F65"/>
    <w:rPr>
      <w:rFonts w:ascii="Arial" w:hAnsi="Arial"/>
      <w:color w:val="605E5C"/>
      <w:sz w:val="22"/>
      <w:shd w:val="clear" w:color="auto" w:fill="E1DFDD"/>
    </w:rPr>
  </w:style>
  <w:style w:type="paragraph" w:styleId="TOCHeading">
    <w:name w:val="TOC Heading"/>
    <w:basedOn w:val="Heading1"/>
    <w:next w:val="Normal"/>
    <w:uiPriority w:val="39"/>
    <w:unhideWhenUsed/>
    <w:qFormat/>
    <w:rsid w:val="004C4F65"/>
    <w:pPr>
      <w:keepLines/>
      <w:spacing w:line="259" w:lineRule="auto"/>
      <w:contextualSpacing w:val="0"/>
      <w:outlineLvl w:val="9"/>
    </w:pPr>
    <w:rPr>
      <w:rFonts w:asciiTheme="majorHAnsi" w:eastAsiaTheme="majorEastAsia" w:hAnsiTheme="majorHAnsi" w:cstheme="majorBidi"/>
      <w:b w:val="0"/>
      <w:bCs w:val="0"/>
      <w:caps/>
      <w:color w:val="2F5496" w:themeColor="accent1" w:themeShade="BF"/>
      <w:sz w:val="32"/>
      <w:szCs w:val="32"/>
      <w:lang w:val="en" w:eastAsia="pt-BR"/>
    </w:rPr>
  </w:style>
  <w:style w:type="paragraph" w:styleId="TOC1">
    <w:name w:val="toc 1"/>
    <w:basedOn w:val="Normal"/>
    <w:next w:val="Normal"/>
    <w:autoRedefine/>
    <w:uiPriority w:val="39"/>
    <w:unhideWhenUsed/>
    <w:rsid w:val="00E11C48"/>
    <w:pPr>
      <w:tabs>
        <w:tab w:val="left" w:pos="720"/>
        <w:tab w:val="right" w:leader="dot" w:pos="9350"/>
      </w:tabs>
      <w:spacing w:after="100"/>
    </w:pPr>
    <w:rPr>
      <w:rFonts w:eastAsia="Calibri" w:cs="Calibri"/>
      <w:szCs w:val="22"/>
      <w:lang w:val="en" w:eastAsia="pt-BR"/>
    </w:rPr>
  </w:style>
  <w:style w:type="paragraph" w:styleId="Header">
    <w:name w:val="header"/>
    <w:basedOn w:val="Normal"/>
    <w:link w:val="HeaderChar"/>
    <w:uiPriority w:val="99"/>
    <w:unhideWhenUsed/>
    <w:rsid w:val="004C4F65"/>
    <w:pPr>
      <w:tabs>
        <w:tab w:val="center" w:pos="4252"/>
        <w:tab w:val="right" w:pos="8504"/>
      </w:tabs>
    </w:pPr>
    <w:rPr>
      <w:rFonts w:ascii="Calibri" w:eastAsia="Calibri" w:hAnsi="Calibri" w:cs="Calibri"/>
      <w:szCs w:val="22"/>
      <w:lang w:val="en" w:eastAsia="pt-BR"/>
    </w:rPr>
  </w:style>
  <w:style w:type="character" w:customStyle="1" w:styleId="HeaderChar">
    <w:name w:val="Header Char"/>
    <w:basedOn w:val="DefaultParagraphFont"/>
    <w:link w:val="Header"/>
    <w:uiPriority w:val="99"/>
    <w:rsid w:val="004C4F65"/>
    <w:rPr>
      <w:rFonts w:ascii="Calibri" w:eastAsia="Calibri" w:hAnsi="Calibri" w:cs="Calibri"/>
      <w:sz w:val="22"/>
      <w:szCs w:val="22"/>
      <w:lang w:val="en" w:eastAsia="pt-BR"/>
    </w:rPr>
  </w:style>
  <w:style w:type="paragraph" w:styleId="Footer">
    <w:name w:val="footer"/>
    <w:basedOn w:val="Normal"/>
    <w:link w:val="FooterChar"/>
    <w:uiPriority w:val="99"/>
    <w:unhideWhenUsed/>
    <w:rsid w:val="009F19C0"/>
    <w:pPr>
      <w:tabs>
        <w:tab w:val="center" w:pos="4252"/>
        <w:tab w:val="right" w:pos="8504"/>
      </w:tabs>
    </w:pPr>
    <w:rPr>
      <w:rFonts w:eastAsia="Calibri" w:cs="Calibri"/>
      <w:szCs w:val="22"/>
      <w:lang w:val="en" w:eastAsia="pt-BR"/>
    </w:rPr>
  </w:style>
  <w:style w:type="character" w:customStyle="1" w:styleId="FooterChar">
    <w:name w:val="Footer Char"/>
    <w:basedOn w:val="DefaultParagraphFont"/>
    <w:link w:val="Footer"/>
    <w:uiPriority w:val="99"/>
    <w:rsid w:val="009F19C0"/>
    <w:rPr>
      <w:rFonts w:ascii="Arial" w:eastAsia="Calibri" w:hAnsi="Arial" w:cs="Calibri"/>
      <w:sz w:val="22"/>
      <w:szCs w:val="22"/>
      <w:lang w:val="en" w:eastAsia="pt-BR"/>
    </w:rPr>
  </w:style>
  <w:style w:type="paragraph" w:styleId="BalloonText">
    <w:name w:val="Balloon Text"/>
    <w:basedOn w:val="Normal"/>
    <w:link w:val="BalloonTextChar"/>
    <w:uiPriority w:val="99"/>
    <w:semiHidden/>
    <w:unhideWhenUsed/>
    <w:rsid w:val="004C4F65"/>
    <w:rPr>
      <w:rFonts w:ascii="Segoe UI" w:eastAsia="Calibri" w:hAnsi="Segoe UI" w:cs="Segoe UI"/>
      <w:sz w:val="18"/>
      <w:szCs w:val="18"/>
      <w:lang w:val="en" w:eastAsia="pt-BR"/>
    </w:rPr>
  </w:style>
  <w:style w:type="character" w:customStyle="1" w:styleId="BalloonTextChar">
    <w:name w:val="Balloon Text Char"/>
    <w:basedOn w:val="DefaultParagraphFont"/>
    <w:link w:val="BalloonText"/>
    <w:uiPriority w:val="99"/>
    <w:semiHidden/>
    <w:rsid w:val="004C4F65"/>
    <w:rPr>
      <w:rFonts w:ascii="Segoe UI" w:eastAsia="Calibri" w:hAnsi="Segoe UI" w:cs="Segoe UI"/>
      <w:sz w:val="18"/>
      <w:szCs w:val="18"/>
      <w:lang w:val="en" w:eastAsia="pt-BR"/>
    </w:rPr>
  </w:style>
  <w:style w:type="paragraph" w:styleId="Subtitle">
    <w:name w:val="Subtitle"/>
    <w:basedOn w:val="Normal"/>
    <w:next w:val="Normal"/>
    <w:link w:val="SubtitleChar"/>
    <w:uiPriority w:val="11"/>
    <w:qFormat/>
    <w:rsid w:val="004C4F65"/>
    <w:pPr>
      <w:keepNext/>
      <w:keepLines/>
      <w:spacing w:before="360" w:after="80" w:line="259" w:lineRule="auto"/>
    </w:pPr>
    <w:rPr>
      <w:rFonts w:ascii="Georgia" w:eastAsia="Georgia" w:hAnsi="Georgia" w:cs="Georgia"/>
      <w:i/>
      <w:color w:val="666666"/>
      <w:sz w:val="48"/>
      <w:szCs w:val="48"/>
      <w:lang w:val="en" w:eastAsia="pt-BR"/>
    </w:rPr>
  </w:style>
  <w:style w:type="character" w:customStyle="1" w:styleId="SubtitleChar">
    <w:name w:val="Subtitle Char"/>
    <w:basedOn w:val="DefaultParagraphFont"/>
    <w:link w:val="Subtitle"/>
    <w:uiPriority w:val="11"/>
    <w:rsid w:val="004C4F65"/>
    <w:rPr>
      <w:rFonts w:ascii="Georgia" w:eastAsia="Georgia" w:hAnsi="Georgia" w:cs="Georgia"/>
      <w:i/>
      <w:color w:val="666666"/>
      <w:sz w:val="48"/>
      <w:szCs w:val="48"/>
      <w:lang w:val="en" w:eastAsia="pt-BR"/>
    </w:rPr>
  </w:style>
  <w:style w:type="table" w:customStyle="1" w:styleId="1">
    <w:name w:val="1"/>
    <w:basedOn w:val="TableNormal1"/>
    <w:rsid w:val="004C4F65"/>
    <w:pPr>
      <w:spacing w:after="0" w:line="240" w:lineRule="auto"/>
    </w:pPr>
    <w:tblPr>
      <w:tblStyleRowBandSize w:val="1"/>
      <w:tblStyleColBandSize w:val="1"/>
      <w:tblCellMar>
        <w:left w:w="108" w:type="dxa"/>
        <w:right w:w="108" w:type="dxa"/>
      </w:tblCellMar>
    </w:tblPr>
  </w:style>
  <w:style w:type="paragraph" w:styleId="Revision">
    <w:name w:val="Revision"/>
    <w:hidden/>
    <w:uiPriority w:val="99"/>
    <w:semiHidden/>
    <w:rsid w:val="004C4F65"/>
    <w:rPr>
      <w:rFonts w:ascii="Calibri" w:eastAsia="Calibri" w:hAnsi="Calibri" w:cs="Calibri"/>
      <w:sz w:val="22"/>
      <w:szCs w:val="22"/>
      <w:lang w:val="en" w:eastAsia="pt-BR"/>
    </w:rPr>
  </w:style>
  <w:style w:type="paragraph" w:styleId="TOC2">
    <w:name w:val="toc 2"/>
    <w:basedOn w:val="Normal"/>
    <w:next w:val="Normal"/>
    <w:autoRedefine/>
    <w:uiPriority w:val="39"/>
    <w:unhideWhenUsed/>
    <w:rsid w:val="0064180D"/>
    <w:pPr>
      <w:tabs>
        <w:tab w:val="left" w:pos="1440"/>
        <w:tab w:val="right" w:leader="dot" w:pos="9350"/>
      </w:tabs>
      <w:spacing w:after="100"/>
      <w:ind w:left="720"/>
    </w:pPr>
    <w:rPr>
      <w:rFonts w:eastAsia="Calibri" w:cs="Calibri"/>
      <w:noProof/>
      <w:szCs w:val="22"/>
      <w:lang w:val="en" w:eastAsia="pt-BR"/>
    </w:rPr>
  </w:style>
  <w:style w:type="paragraph" w:customStyle="1" w:styleId="Default">
    <w:name w:val="Default"/>
    <w:rsid w:val="009F19C0"/>
    <w:pPr>
      <w:autoSpaceDE w:val="0"/>
      <w:autoSpaceDN w:val="0"/>
      <w:adjustRightInd w:val="0"/>
    </w:pPr>
    <w:rPr>
      <w:rFonts w:ascii="Arial" w:eastAsia="Times New Roman" w:hAnsi="Arial" w:cs="Times New Roman"/>
      <w:color w:val="000000"/>
      <w:sz w:val="22"/>
      <w:lang w:val="en"/>
    </w:rPr>
  </w:style>
  <w:style w:type="paragraph" w:styleId="BlockText">
    <w:name w:val="Block Text"/>
    <w:basedOn w:val="Normal"/>
    <w:link w:val="BlockTextChar"/>
    <w:rsid w:val="004C4F65"/>
    <w:pPr>
      <w:spacing w:before="120" w:after="120"/>
      <w:ind w:left="720" w:right="720"/>
    </w:pPr>
    <w:rPr>
      <w:rFonts w:ascii="Times New Roman" w:eastAsia="Times New Roman" w:hAnsi="Times New Roman" w:cs="Times New Roman"/>
      <w:i/>
      <w:sz w:val="24"/>
      <w:lang w:val="en"/>
    </w:rPr>
  </w:style>
  <w:style w:type="character" w:customStyle="1" w:styleId="BlockTextChar">
    <w:name w:val="Block Text Char"/>
    <w:link w:val="BlockText"/>
    <w:rsid w:val="004C4F65"/>
    <w:rPr>
      <w:rFonts w:ascii="Times New Roman" w:eastAsia="Times New Roman" w:hAnsi="Times New Roman" w:cs="Times New Roman"/>
      <w:i/>
      <w:lang w:val="en"/>
    </w:rPr>
  </w:style>
  <w:style w:type="paragraph" w:styleId="NoSpacing">
    <w:name w:val="No Spacing"/>
    <w:uiPriority w:val="1"/>
    <w:qFormat/>
    <w:rsid w:val="009F19C0"/>
    <w:rPr>
      <w:rFonts w:ascii="Arial" w:eastAsia="Calibri" w:hAnsi="Arial" w:cs="Calibri"/>
      <w:sz w:val="22"/>
      <w:szCs w:val="22"/>
      <w:lang w:val="en" w:eastAsia="pt-BR"/>
    </w:rPr>
  </w:style>
  <w:style w:type="paragraph" w:customStyle="1" w:styleId="TableStyle2A">
    <w:name w:val="Table Style 2 A"/>
    <w:rsid w:val="009F19C0"/>
    <w:pPr>
      <w:pBdr>
        <w:top w:val="nil"/>
        <w:left w:val="nil"/>
        <w:bottom w:val="nil"/>
        <w:right w:val="nil"/>
        <w:between w:val="nil"/>
        <w:bar w:val="nil"/>
      </w:pBdr>
      <w:jc w:val="both"/>
    </w:pPr>
    <w:rPr>
      <w:rFonts w:ascii="Arial" w:eastAsia="Arial Unicode MS" w:hAnsi="Arial" w:cs="Arial Unicode MS"/>
      <w:color w:val="000000"/>
      <w:sz w:val="20"/>
      <w:szCs w:val="20"/>
      <w:u w:color="000000"/>
      <w:bdr w:val="nil"/>
      <w:lang w:val="en" w:eastAsia="es-GT"/>
    </w:rPr>
  </w:style>
  <w:style w:type="paragraph" w:customStyle="1" w:styleId="EndNoteBibliographyTitle">
    <w:name w:val="EndNote Bibliography Title"/>
    <w:basedOn w:val="Normal"/>
    <w:link w:val="EndNoteBibliographyTitleChar"/>
    <w:rsid w:val="00362D02"/>
    <w:pPr>
      <w:jc w:val="center"/>
    </w:pPr>
    <w:rPr>
      <w:rFonts w:cs="Arial"/>
    </w:rPr>
  </w:style>
  <w:style w:type="character" w:customStyle="1" w:styleId="EndNoteBibliographyTitleChar">
    <w:name w:val="EndNote Bibliography Title Char"/>
    <w:basedOn w:val="Heading1Char"/>
    <w:link w:val="EndNoteBibliographyTitle"/>
    <w:rsid w:val="00362D02"/>
    <w:rPr>
      <w:rFonts w:ascii="Arial" w:hAnsi="Arial" w:cs="Arial"/>
      <w:b w:val="0"/>
      <w:bCs w:val="0"/>
      <w:sz w:val="22"/>
      <w:szCs w:val="22"/>
    </w:rPr>
  </w:style>
  <w:style w:type="paragraph" w:customStyle="1" w:styleId="EndNoteBibliography">
    <w:name w:val="EndNote Bibliography"/>
    <w:basedOn w:val="Normal"/>
    <w:link w:val="EndNoteBibliographyChar"/>
    <w:rsid w:val="00362D02"/>
    <w:rPr>
      <w:rFonts w:cs="Arial"/>
    </w:rPr>
  </w:style>
  <w:style w:type="character" w:customStyle="1" w:styleId="EndNoteBibliographyChar">
    <w:name w:val="EndNote Bibliography Char"/>
    <w:basedOn w:val="Heading1Char"/>
    <w:link w:val="EndNoteBibliography"/>
    <w:rsid w:val="00362D02"/>
    <w:rPr>
      <w:rFonts w:ascii="Arial" w:hAnsi="Arial" w:cs="Arial"/>
      <w:b w:val="0"/>
      <w:bCs w:val="0"/>
      <w:sz w:val="22"/>
      <w:szCs w:val="22"/>
    </w:rPr>
  </w:style>
  <w:style w:type="paragraph" w:styleId="TOC3">
    <w:name w:val="toc 3"/>
    <w:basedOn w:val="Normal"/>
    <w:next w:val="Normal"/>
    <w:autoRedefine/>
    <w:uiPriority w:val="39"/>
    <w:unhideWhenUsed/>
    <w:rsid w:val="003208F4"/>
    <w:pPr>
      <w:spacing w:after="100"/>
      <w:ind w:left="440"/>
    </w:pPr>
    <w:rPr>
      <w:i/>
    </w:rPr>
  </w:style>
  <w:style w:type="character" w:styleId="PageNumber">
    <w:name w:val="page number"/>
    <w:basedOn w:val="DefaultParagraphFont"/>
    <w:uiPriority w:val="99"/>
    <w:semiHidden/>
    <w:unhideWhenUsed/>
    <w:rsid w:val="009F19C0"/>
    <w:rPr>
      <w:rFonts w:ascii="Arial" w:hAnsi="Arial"/>
      <w:sz w:val="22"/>
    </w:rPr>
  </w:style>
  <w:style w:type="paragraph" w:styleId="Caption">
    <w:name w:val="caption"/>
    <w:basedOn w:val="Normal"/>
    <w:next w:val="Normal"/>
    <w:uiPriority w:val="35"/>
    <w:unhideWhenUsed/>
    <w:qFormat/>
    <w:rsid w:val="00BE0C7C"/>
    <w:rPr>
      <w:rFonts w:eastAsia="Times New Roman" w:cs="Times New Roman"/>
      <w:b/>
      <w:iCs/>
      <w:color w:val="000000" w:themeColor="text1"/>
      <w:szCs w:val="18"/>
    </w:rPr>
  </w:style>
  <w:style w:type="character" w:customStyle="1" w:styleId="ListParagraphChar">
    <w:name w:val="List Paragraph Char"/>
    <w:basedOn w:val="DefaultParagraphFont"/>
    <w:link w:val="ListParagraph"/>
    <w:rsid w:val="002920D8"/>
    <w:rPr>
      <w:rFonts w:ascii="Arial" w:hAnsi="Arial" w:cs="Arial"/>
      <w:sz w:val="22"/>
      <w:szCs w:val="22"/>
    </w:rPr>
  </w:style>
  <w:style w:type="paragraph" w:customStyle="1" w:styleId="K23Table">
    <w:name w:val="K23 Table"/>
    <w:basedOn w:val="Normal"/>
    <w:qFormat/>
    <w:rsid w:val="001F32D3"/>
    <w:rPr>
      <w:rFonts w:eastAsia="Times New Roman" w:cs="Times New Roman"/>
      <w:sz w:val="18"/>
    </w:rPr>
  </w:style>
  <w:style w:type="character" w:styleId="FollowedHyperlink">
    <w:name w:val="FollowedHyperlink"/>
    <w:basedOn w:val="DefaultParagraphFont"/>
    <w:uiPriority w:val="99"/>
    <w:semiHidden/>
    <w:unhideWhenUsed/>
    <w:rsid w:val="00232F68"/>
    <w:rPr>
      <w:color w:val="954F72" w:themeColor="followedHyperlink"/>
      <w:u w:val="single"/>
    </w:rPr>
  </w:style>
  <w:style w:type="paragraph" w:customStyle="1" w:styleId="Supplements">
    <w:name w:val="Supplements"/>
    <w:basedOn w:val="Normal"/>
    <w:qFormat/>
    <w:rsid w:val="0071141D"/>
    <w:rPr>
      <w:rFonts w:eastAsia="Times New Roman" w:cs="Times New Roman"/>
    </w:rPr>
  </w:style>
  <w:style w:type="paragraph" w:customStyle="1" w:styleId="p1">
    <w:name w:val="p1"/>
    <w:basedOn w:val="Normal"/>
    <w:rsid w:val="000A51DE"/>
    <w:rPr>
      <w:rFonts w:eastAsia="Times New Roman" w:cs="Arial"/>
      <w:color w:val="000000"/>
      <w:sz w:val="15"/>
      <w:szCs w:val="15"/>
    </w:rPr>
  </w:style>
  <w:style w:type="character" w:customStyle="1" w:styleId="apple-converted-space">
    <w:name w:val="apple-converted-space"/>
    <w:basedOn w:val="DefaultParagraphFont"/>
    <w:rsid w:val="000A51DE"/>
  </w:style>
  <w:style w:type="paragraph" w:customStyle="1" w:styleId="font-claude-response-body">
    <w:name w:val="font-claude-response-body"/>
    <w:basedOn w:val="Normal"/>
    <w:link w:val="font-claude-response-bodyChar"/>
    <w:rsid w:val="0067416C"/>
    <w:pPr>
      <w:spacing w:before="100" w:beforeAutospacing="1" w:after="100" w:afterAutospacing="1"/>
    </w:pPr>
    <w:rPr>
      <w:rFonts w:ascii="Times New Roman" w:eastAsia="Times New Roman" w:hAnsi="Times New Roman" w:cs="Times New Roman"/>
      <w:sz w:val="24"/>
    </w:rPr>
  </w:style>
  <w:style w:type="character" w:customStyle="1" w:styleId="font-claude-response-bodyChar">
    <w:name w:val="font-claude-response-body Char"/>
    <w:basedOn w:val="DefaultParagraphFont"/>
    <w:link w:val="font-claude-response-body"/>
    <w:rsid w:val="0067416C"/>
    <w:rPr>
      <w:rFonts w:ascii="Times New Roman" w:eastAsia="Times New Roman" w:hAnsi="Times New Roman" w:cs="Times New Roman"/>
    </w:rPr>
  </w:style>
  <w:style w:type="paragraph" w:styleId="Quote">
    <w:name w:val="Quote"/>
    <w:basedOn w:val="Normal"/>
    <w:next w:val="Normal"/>
    <w:link w:val="QuoteChar"/>
    <w:uiPriority w:val="29"/>
    <w:qFormat/>
    <w:rsid w:val="00274223"/>
    <w:pPr>
      <w:widowControl w:val="0"/>
      <w:spacing w:before="160" w:after="12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74223"/>
    <w:rPr>
      <w:rFonts w:ascii="Arial" w:hAnsi="Arial"/>
      <w:i/>
      <w:iCs/>
      <w:color w:val="404040" w:themeColor="text1" w:themeTint="BF"/>
      <w:kern w:val="2"/>
      <w:sz w:val="22"/>
      <w14:ligatures w14:val="standardContextual"/>
    </w:rPr>
  </w:style>
  <w:style w:type="character" w:styleId="IntenseEmphasis">
    <w:name w:val="Intense Emphasis"/>
    <w:basedOn w:val="DefaultParagraphFont"/>
    <w:uiPriority w:val="21"/>
    <w:qFormat/>
    <w:rsid w:val="00274223"/>
    <w:rPr>
      <w:i/>
      <w:iCs/>
      <w:color w:val="2F5496" w:themeColor="accent1" w:themeShade="BF"/>
    </w:rPr>
  </w:style>
  <w:style w:type="paragraph" w:styleId="IntenseQuote">
    <w:name w:val="Intense Quote"/>
    <w:basedOn w:val="Normal"/>
    <w:next w:val="Normal"/>
    <w:link w:val="IntenseQuoteChar"/>
    <w:uiPriority w:val="30"/>
    <w:qFormat/>
    <w:rsid w:val="00274223"/>
    <w:pPr>
      <w:widowControl w:val="0"/>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74223"/>
    <w:rPr>
      <w:rFonts w:ascii="Arial" w:hAnsi="Arial"/>
      <w:i/>
      <w:iCs/>
      <w:color w:val="2F5496" w:themeColor="accent1" w:themeShade="BF"/>
      <w:kern w:val="2"/>
      <w:sz w:val="22"/>
      <w14:ligatures w14:val="standardContextual"/>
    </w:rPr>
  </w:style>
  <w:style w:type="character" w:styleId="IntenseReference">
    <w:name w:val="Intense Reference"/>
    <w:basedOn w:val="DefaultParagraphFont"/>
    <w:uiPriority w:val="32"/>
    <w:qFormat/>
    <w:rsid w:val="00274223"/>
    <w:rPr>
      <w:b/>
      <w:bCs/>
      <w:smallCaps/>
      <w:color w:val="2F5496" w:themeColor="accent1" w:themeShade="BF"/>
      <w:spacing w:val="5"/>
    </w:rPr>
  </w:style>
  <w:style w:type="paragraph" w:customStyle="1" w:styleId="NIHindented">
    <w:name w:val="NIH indented"/>
    <w:basedOn w:val="ListParagraph"/>
    <w:qFormat/>
    <w:rsid w:val="00274223"/>
    <w:pPr>
      <w:widowControl w:val="0"/>
      <w:numPr>
        <w:ilvl w:val="1"/>
        <w:numId w:val="50"/>
      </w:numPr>
      <w:jc w:val="both"/>
    </w:pPr>
    <w:rPr>
      <w:b/>
      <w:bCs/>
      <w:kern w:val="2"/>
      <w14:ligatures w14:val="standardContextual"/>
    </w:rPr>
  </w:style>
  <w:style w:type="paragraph" w:customStyle="1" w:styleId="NumbersNIH">
    <w:name w:val="Numbers NIH"/>
    <w:basedOn w:val="Normal"/>
    <w:qFormat/>
    <w:rsid w:val="00274223"/>
    <w:pPr>
      <w:widowControl w:val="0"/>
      <w:numPr>
        <w:numId w:val="55"/>
      </w:numPr>
      <w:tabs>
        <w:tab w:val="left" w:pos="360"/>
      </w:tabs>
      <w:ind w:left="0" w:firstLine="0"/>
      <w:contextualSpacing/>
    </w:pPr>
    <w:rPr>
      <w:rFonts w:cs="Arial"/>
      <w:kern w:val="2"/>
      <w14:ligatures w14:val="standardContextual"/>
    </w:rPr>
  </w:style>
  <w:style w:type="character" w:styleId="PlaceholderText">
    <w:name w:val="Placeholder Text"/>
    <w:basedOn w:val="DefaultParagraphFont"/>
    <w:uiPriority w:val="99"/>
    <w:semiHidden/>
    <w:rsid w:val="00274223"/>
    <w:rPr>
      <w:color w:val="666666"/>
    </w:rPr>
  </w:style>
  <w:style w:type="character" w:styleId="Strong">
    <w:name w:val="Strong"/>
    <w:basedOn w:val="DefaultParagraphFont"/>
    <w:uiPriority w:val="22"/>
    <w:qFormat/>
    <w:rsid w:val="00445CF0"/>
    <w:rPr>
      <w:b/>
      <w:bCs/>
    </w:rPr>
  </w:style>
  <w:style w:type="paragraph" w:customStyle="1" w:styleId="whitespace-normal">
    <w:name w:val="whitespace-normal"/>
    <w:basedOn w:val="Normal"/>
    <w:rsid w:val="00C801A1"/>
    <w:pPr>
      <w:spacing w:before="100" w:beforeAutospacing="1" w:after="100" w:afterAutospacing="1"/>
    </w:pPr>
    <w:rPr>
      <w:rFonts w:ascii="Times New Roman" w:eastAsia="Times New Roman" w:hAnsi="Times New Roman" w:cs="Times New Roman"/>
      <w:sz w:val="24"/>
    </w:rPr>
  </w:style>
  <w:style w:type="character" w:styleId="Emphasis">
    <w:name w:val="Emphasis"/>
    <w:basedOn w:val="DefaultParagraphFont"/>
    <w:uiPriority w:val="20"/>
    <w:qFormat/>
    <w:rsid w:val="00DC2298"/>
    <w:rPr>
      <w:i/>
      <w:iCs/>
    </w:rPr>
  </w:style>
  <w:style w:type="character" w:customStyle="1" w:styleId="sr-only">
    <w:name w:val="sr-only"/>
    <w:basedOn w:val="DefaultParagraphFont"/>
    <w:rsid w:val="001270AA"/>
  </w:style>
  <w:style w:type="paragraph" w:customStyle="1" w:styleId="TableTitle">
    <w:name w:val="TableTitle"/>
    <w:basedOn w:val="Normal"/>
    <w:rsid w:val="0096278D"/>
    <w:pPr>
      <w:spacing w:line="300" w:lineRule="exact"/>
    </w:pPr>
    <w:rPr>
      <w:rFonts w:ascii="Times New Roman" w:eastAsia="Times New Roman" w:hAnsi="Times New Roman" w:cs="Times New Roman"/>
      <w:sz w:val="24"/>
      <w:szCs w:val="20"/>
      <w:lang w:val="en-GB"/>
    </w:rPr>
  </w:style>
  <w:style w:type="paragraph" w:customStyle="1" w:styleId="TableNote">
    <w:name w:val="TableNote"/>
    <w:basedOn w:val="Normal"/>
    <w:rsid w:val="00E11C48"/>
    <w:pPr>
      <w:spacing w:line="300" w:lineRule="exact"/>
    </w:pPr>
    <w:rPr>
      <w:rFonts w:ascii="Times New Roman" w:eastAsia="Times New Roman" w:hAnsi="Times New Roman" w:cs="Times New Roman"/>
      <w:sz w:val="24"/>
      <w:szCs w:val="20"/>
      <w:lang w:val="en-GB"/>
    </w:rPr>
  </w:style>
  <w:style w:type="character" w:customStyle="1" w:styleId="URL">
    <w:name w:val="URL"/>
    <w:basedOn w:val="DefaultParagraphFont"/>
    <w:rsid w:val="00E11C48"/>
    <w:rPr>
      <w:color w:val="666699"/>
    </w:rPr>
  </w:style>
  <w:style w:type="paragraph" w:customStyle="1" w:styleId="TableHeader">
    <w:name w:val="TableHeader"/>
    <w:basedOn w:val="Normal"/>
    <w:rsid w:val="00E11C48"/>
    <w:pPr>
      <w:spacing w:before="120"/>
    </w:pPr>
    <w:rPr>
      <w:rFonts w:ascii="Times New Roman" w:eastAsia="Times New Roman" w:hAnsi="Times New Roman" w:cs="Times New Roman"/>
      <w:b/>
      <w:sz w:val="24"/>
      <w:szCs w:val="20"/>
      <w:lang w:val="en-GB"/>
    </w:rPr>
  </w:style>
  <w:style w:type="paragraph" w:customStyle="1" w:styleId="TableSubHead">
    <w:name w:val="TableSubHead"/>
    <w:basedOn w:val="TableHeader"/>
    <w:rsid w:val="00E11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16467">
      <w:bodyDiv w:val="1"/>
      <w:marLeft w:val="0"/>
      <w:marRight w:val="0"/>
      <w:marTop w:val="0"/>
      <w:marBottom w:val="0"/>
      <w:divBdr>
        <w:top w:val="none" w:sz="0" w:space="0" w:color="auto"/>
        <w:left w:val="none" w:sz="0" w:space="0" w:color="auto"/>
        <w:bottom w:val="none" w:sz="0" w:space="0" w:color="auto"/>
        <w:right w:val="none" w:sz="0" w:space="0" w:color="auto"/>
      </w:divBdr>
      <w:divsChild>
        <w:div w:id="1799299852">
          <w:marLeft w:val="0"/>
          <w:marRight w:val="0"/>
          <w:marTop w:val="0"/>
          <w:marBottom w:val="0"/>
          <w:divBdr>
            <w:top w:val="none" w:sz="0" w:space="0" w:color="auto"/>
            <w:left w:val="none" w:sz="0" w:space="0" w:color="auto"/>
            <w:bottom w:val="none" w:sz="0" w:space="0" w:color="auto"/>
            <w:right w:val="none" w:sz="0" w:space="0" w:color="auto"/>
          </w:divBdr>
          <w:divsChild>
            <w:div w:id="427501226">
              <w:marLeft w:val="0"/>
              <w:marRight w:val="0"/>
              <w:marTop w:val="0"/>
              <w:marBottom w:val="0"/>
              <w:divBdr>
                <w:top w:val="none" w:sz="0" w:space="0" w:color="auto"/>
                <w:left w:val="none" w:sz="0" w:space="0" w:color="auto"/>
                <w:bottom w:val="none" w:sz="0" w:space="0" w:color="auto"/>
                <w:right w:val="none" w:sz="0" w:space="0" w:color="auto"/>
              </w:divBdr>
              <w:divsChild>
                <w:div w:id="1535268984">
                  <w:marLeft w:val="0"/>
                  <w:marRight w:val="0"/>
                  <w:marTop w:val="0"/>
                  <w:marBottom w:val="0"/>
                  <w:divBdr>
                    <w:top w:val="none" w:sz="0" w:space="0" w:color="auto"/>
                    <w:left w:val="none" w:sz="0" w:space="0" w:color="auto"/>
                    <w:bottom w:val="none" w:sz="0" w:space="0" w:color="auto"/>
                    <w:right w:val="none" w:sz="0" w:space="0" w:color="auto"/>
                  </w:divBdr>
                  <w:divsChild>
                    <w:div w:id="34532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660147">
      <w:bodyDiv w:val="1"/>
      <w:marLeft w:val="0"/>
      <w:marRight w:val="0"/>
      <w:marTop w:val="0"/>
      <w:marBottom w:val="0"/>
      <w:divBdr>
        <w:top w:val="none" w:sz="0" w:space="0" w:color="auto"/>
        <w:left w:val="none" w:sz="0" w:space="0" w:color="auto"/>
        <w:bottom w:val="none" w:sz="0" w:space="0" w:color="auto"/>
        <w:right w:val="none" w:sz="0" w:space="0" w:color="auto"/>
      </w:divBdr>
      <w:divsChild>
        <w:div w:id="184248401">
          <w:marLeft w:val="0"/>
          <w:marRight w:val="0"/>
          <w:marTop w:val="0"/>
          <w:marBottom w:val="0"/>
          <w:divBdr>
            <w:top w:val="none" w:sz="0" w:space="0" w:color="auto"/>
            <w:left w:val="none" w:sz="0" w:space="0" w:color="auto"/>
            <w:bottom w:val="none" w:sz="0" w:space="0" w:color="auto"/>
            <w:right w:val="none" w:sz="0" w:space="0" w:color="auto"/>
          </w:divBdr>
          <w:divsChild>
            <w:div w:id="695354019">
              <w:marLeft w:val="0"/>
              <w:marRight w:val="0"/>
              <w:marTop w:val="0"/>
              <w:marBottom w:val="0"/>
              <w:divBdr>
                <w:top w:val="none" w:sz="0" w:space="0" w:color="auto"/>
                <w:left w:val="none" w:sz="0" w:space="0" w:color="auto"/>
                <w:bottom w:val="none" w:sz="0" w:space="0" w:color="auto"/>
                <w:right w:val="none" w:sz="0" w:space="0" w:color="auto"/>
              </w:divBdr>
              <w:divsChild>
                <w:div w:id="1778253925">
                  <w:marLeft w:val="0"/>
                  <w:marRight w:val="0"/>
                  <w:marTop w:val="0"/>
                  <w:marBottom w:val="0"/>
                  <w:divBdr>
                    <w:top w:val="none" w:sz="0" w:space="0" w:color="auto"/>
                    <w:left w:val="none" w:sz="0" w:space="0" w:color="auto"/>
                    <w:bottom w:val="none" w:sz="0" w:space="0" w:color="auto"/>
                    <w:right w:val="none" w:sz="0" w:space="0" w:color="auto"/>
                  </w:divBdr>
                  <w:divsChild>
                    <w:div w:id="42141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207320">
      <w:bodyDiv w:val="1"/>
      <w:marLeft w:val="0"/>
      <w:marRight w:val="0"/>
      <w:marTop w:val="0"/>
      <w:marBottom w:val="0"/>
      <w:divBdr>
        <w:top w:val="none" w:sz="0" w:space="0" w:color="auto"/>
        <w:left w:val="none" w:sz="0" w:space="0" w:color="auto"/>
        <w:bottom w:val="none" w:sz="0" w:space="0" w:color="auto"/>
        <w:right w:val="none" w:sz="0" w:space="0" w:color="auto"/>
      </w:divBdr>
      <w:divsChild>
        <w:div w:id="112746251">
          <w:marLeft w:val="0"/>
          <w:marRight w:val="0"/>
          <w:marTop w:val="0"/>
          <w:marBottom w:val="0"/>
          <w:divBdr>
            <w:top w:val="none" w:sz="0" w:space="0" w:color="auto"/>
            <w:left w:val="none" w:sz="0" w:space="0" w:color="auto"/>
            <w:bottom w:val="none" w:sz="0" w:space="0" w:color="auto"/>
            <w:right w:val="none" w:sz="0" w:space="0" w:color="auto"/>
          </w:divBdr>
          <w:divsChild>
            <w:div w:id="865558875">
              <w:marLeft w:val="0"/>
              <w:marRight w:val="0"/>
              <w:marTop w:val="0"/>
              <w:marBottom w:val="0"/>
              <w:divBdr>
                <w:top w:val="none" w:sz="0" w:space="0" w:color="auto"/>
                <w:left w:val="none" w:sz="0" w:space="0" w:color="auto"/>
                <w:bottom w:val="none" w:sz="0" w:space="0" w:color="auto"/>
                <w:right w:val="none" w:sz="0" w:space="0" w:color="auto"/>
              </w:divBdr>
              <w:divsChild>
                <w:div w:id="174564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376209">
      <w:bodyDiv w:val="1"/>
      <w:marLeft w:val="0"/>
      <w:marRight w:val="0"/>
      <w:marTop w:val="0"/>
      <w:marBottom w:val="0"/>
      <w:divBdr>
        <w:top w:val="none" w:sz="0" w:space="0" w:color="auto"/>
        <w:left w:val="none" w:sz="0" w:space="0" w:color="auto"/>
        <w:bottom w:val="none" w:sz="0" w:space="0" w:color="auto"/>
        <w:right w:val="none" w:sz="0" w:space="0" w:color="auto"/>
      </w:divBdr>
      <w:divsChild>
        <w:div w:id="1136802283">
          <w:marLeft w:val="0"/>
          <w:marRight w:val="0"/>
          <w:marTop w:val="0"/>
          <w:marBottom w:val="0"/>
          <w:divBdr>
            <w:top w:val="none" w:sz="0" w:space="0" w:color="auto"/>
            <w:left w:val="none" w:sz="0" w:space="0" w:color="auto"/>
            <w:bottom w:val="none" w:sz="0" w:space="0" w:color="auto"/>
            <w:right w:val="none" w:sz="0" w:space="0" w:color="auto"/>
          </w:divBdr>
          <w:divsChild>
            <w:div w:id="2013946728">
              <w:marLeft w:val="0"/>
              <w:marRight w:val="0"/>
              <w:marTop w:val="0"/>
              <w:marBottom w:val="0"/>
              <w:divBdr>
                <w:top w:val="none" w:sz="0" w:space="0" w:color="auto"/>
                <w:left w:val="none" w:sz="0" w:space="0" w:color="auto"/>
                <w:bottom w:val="none" w:sz="0" w:space="0" w:color="auto"/>
                <w:right w:val="none" w:sz="0" w:space="0" w:color="auto"/>
              </w:divBdr>
              <w:divsChild>
                <w:div w:id="1434521717">
                  <w:marLeft w:val="0"/>
                  <w:marRight w:val="0"/>
                  <w:marTop w:val="0"/>
                  <w:marBottom w:val="0"/>
                  <w:divBdr>
                    <w:top w:val="none" w:sz="0" w:space="0" w:color="auto"/>
                    <w:left w:val="none" w:sz="0" w:space="0" w:color="auto"/>
                    <w:bottom w:val="none" w:sz="0" w:space="0" w:color="auto"/>
                    <w:right w:val="none" w:sz="0" w:space="0" w:color="auto"/>
                  </w:divBdr>
                  <w:divsChild>
                    <w:div w:id="81357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bmjopen.bmj.com/content/7/4/e013318.full?ijkey=vv4LKZxc25YcLJv&amp;keytype=ref"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storage.googleapis.com/unops-proyectos-guatemala/images/Ficha-Te%CC%81cnica-del-Proyecto.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j.com/content/356/bmj.i6795.full"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image" Target="media/image8.sv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0034D-C86E-7349-8A3B-122E81F8B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6084</Words>
  <Characters>34684</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Flood, David</dc:creator>
  <cp:keywords/>
  <dc:description/>
  <cp:lastModifiedBy>Flood, David</cp:lastModifiedBy>
  <cp:revision>6</cp:revision>
  <cp:lastPrinted>2026-04-27T22:19:00Z</cp:lastPrinted>
  <dcterms:created xsi:type="dcterms:W3CDTF">2026-04-30T01:21:00Z</dcterms:created>
  <dcterms:modified xsi:type="dcterms:W3CDTF">2026-04-30T01:51:00Z</dcterms:modified>
</cp:coreProperties>
</file>