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Override PartName="/word/footer.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676EAF77" wp14:paraId="57E223F4" wp14:textId="0E0BEF9A">
      <w:pPr>
        <w:spacing w:line="480"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676EAF77" w:rsidR="1B2FE5F3">
        <w:rPr>
          <w:rFonts w:ascii="Arial" w:hAnsi="Arial" w:eastAsia="Arial" w:cs="Arial"/>
          <w:b w:val="1"/>
          <w:bCs w:val="1"/>
          <w:i w:val="0"/>
          <w:iCs w:val="0"/>
          <w:caps w:val="0"/>
          <w:smallCaps w:val="0"/>
          <w:noProof w:val="0"/>
          <w:color w:val="000000" w:themeColor="text1" w:themeTint="FF" w:themeShade="FF"/>
          <w:sz w:val="24"/>
          <w:szCs w:val="24"/>
          <w:lang w:val="en-GB"/>
        </w:rPr>
        <w:t>Sumamos</w:t>
      </w:r>
      <w:r w:rsidRPr="676EAF77" w:rsidR="1B2FE5F3">
        <w:rPr>
          <w:rFonts w:ascii="Arial" w:hAnsi="Arial" w:eastAsia="Arial" w:cs="Arial"/>
          <w:b w:val="1"/>
          <w:bCs w:val="1"/>
          <w:i w:val="0"/>
          <w:iCs w:val="0"/>
          <w:caps w:val="0"/>
          <w:smallCaps w:val="0"/>
          <w:noProof w:val="0"/>
          <w:color w:val="000000" w:themeColor="text1" w:themeTint="FF" w:themeShade="FF"/>
          <w:sz w:val="24"/>
          <w:szCs w:val="24"/>
          <w:lang w:val="en-GB"/>
        </w:rPr>
        <w:t xml:space="preserve"> Excelencia project: Study background</w:t>
      </w:r>
    </w:p>
    <w:p xmlns:wp14="http://schemas.microsoft.com/office/word/2010/wordml" w:rsidP="676EAF77" wp14:paraId="3A0E4676" wp14:textId="1EEC5178">
      <w:pPr>
        <w:spacing w:line="480"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676EAF77" w:rsidR="1B2FE5F3">
        <w:rPr>
          <w:rFonts w:ascii="Arial" w:hAnsi="Arial" w:eastAsia="Arial" w:cs="Arial"/>
          <w:b w:val="0"/>
          <w:bCs w:val="0"/>
          <w:i w:val="0"/>
          <w:iCs w:val="0"/>
          <w:caps w:val="0"/>
          <w:smallCaps w:val="0"/>
          <w:noProof w:val="0"/>
          <w:color w:val="000000" w:themeColor="text1" w:themeTint="FF" w:themeShade="FF"/>
          <w:sz w:val="24"/>
          <w:szCs w:val="24"/>
          <w:lang w:val="en-GB"/>
        </w:rPr>
        <w:t>Sumamos Excelencia is an implementation project which overarching objective is to promote evidence-based practice in nursing care, with the ultimate goal of improving care quality and patient outcomes. It encompasses a multicentric quasi-experimental before-and-after implementation study, with data collection at four time points: baseline, 3, 6, and 12 months, to evaluate the effects of implementing specific recommendations through a multifaceted strategy. This strategy combines discrete approaches (training, ongoing support, facilitation, audits, context analysis, and tailored strategy design at the unit level) organized into two levels: one led by the global coordinating team and the other by the local implementation team at each unit.</w:t>
      </w:r>
    </w:p>
    <w:p xmlns:wp14="http://schemas.microsoft.com/office/word/2010/wordml" w:rsidP="676EAF77" wp14:paraId="0788E008" wp14:textId="1D139FC5">
      <w:pPr>
        <w:spacing w:line="480"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676EAF77" w:rsidR="1B2FE5F3">
        <w:rPr>
          <w:rFonts w:ascii="Arial" w:hAnsi="Arial" w:eastAsia="Arial" w:cs="Arial"/>
          <w:b w:val="0"/>
          <w:bCs w:val="0"/>
          <w:i w:val="0"/>
          <w:iCs w:val="0"/>
          <w:caps w:val="0"/>
          <w:smallCaps w:val="0"/>
          <w:noProof w:val="0"/>
          <w:color w:val="000000" w:themeColor="text1" w:themeTint="FF" w:themeShade="FF"/>
          <w:sz w:val="24"/>
          <w:szCs w:val="24"/>
          <w:lang w:val="en-GB"/>
        </w:rPr>
        <w:t xml:space="preserve">The project is conducted in hospitals, primary care centres, and nursing homes within the Spanish National Health System. It involves three types of participants: (1) Clinical units, (2) Health professionals, and (3) Patients who participate indirectly. </w:t>
      </w:r>
    </w:p>
    <w:p xmlns:wp14="http://schemas.microsoft.com/office/word/2010/wordml" w:rsidP="6BD3C127" wp14:paraId="5172D1B7" wp14:textId="2657D81E">
      <w:pPr>
        <w:pStyle w:val="Normal"/>
        <w:spacing w:line="480"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6BD3C127" w:rsidR="1B2FE5F3">
        <w:rPr>
          <w:rFonts w:ascii="Arial" w:hAnsi="Arial" w:eastAsia="Arial" w:cs="Arial"/>
          <w:b w:val="0"/>
          <w:bCs w:val="0"/>
          <w:i w:val="0"/>
          <w:iCs w:val="0"/>
          <w:caps w:val="0"/>
          <w:smallCaps w:val="0"/>
          <w:noProof w:val="0"/>
          <w:color w:val="000000" w:themeColor="text1" w:themeTint="FF" w:themeShade="FF"/>
          <w:sz w:val="24"/>
          <w:szCs w:val="24"/>
          <w:lang w:val="en-GB"/>
        </w:rPr>
        <w:t xml:space="preserve">Each unit forms a nurse-led local implementation team (up to five members) and, based on their needs, voluntarily selects one of four intervention packages to implement the recommendations: pain assessment and management, conservative management of urinary incontinence, prevention of childhood obesity, or promotion of breastfeeding. Additionally, all units implement hand hygiene recommendations. These topics were selected by an expert panel based on recent evidence-based guideline updates and their relevance to key </w:t>
      </w:r>
      <w:r w:rsidRPr="6BD3C127" w:rsidR="0079E0DB">
        <w:rPr>
          <w:rFonts w:ascii="Arial" w:hAnsi="Arial" w:eastAsia="Arial" w:cs="Arial"/>
          <w:b w:val="0"/>
          <w:bCs w:val="0"/>
          <w:i w:val="0"/>
          <w:iCs w:val="0"/>
          <w:caps w:val="0"/>
          <w:smallCaps w:val="0"/>
          <w:noProof w:val="0"/>
          <w:color w:val="000000" w:themeColor="text1" w:themeTint="FF" w:themeShade="FF"/>
          <w:sz w:val="24"/>
          <w:szCs w:val="24"/>
          <w:lang w:val="en-GB"/>
        </w:rPr>
        <w:t>interest-holders</w:t>
      </w:r>
      <w:r w:rsidRPr="6BD3C127" w:rsidR="1B2FE5F3">
        <w:rPr>
          <w:rFonts w:ascii="Arial" w:hAnsi="Arial" w:eastAsia="Arial" w:cs="Arial"/>
          <w:b w:val="0"/>
          <w:bCs w:val="0"/>
          <w:i w:val="0"/>
          <w:iCs w:val="0"/>
          <w:caps w:val="0"/>
          <w:smallCaps w:val="0"/>
          <w:noProof w:val="0"/>
          <w:color w:val="000000" w:themeColor="text1" w:themeTint="FF" w:themeShade="FF"/>
          <w:sz w:val="24"/>
          <w:szCs w:val="24"/>
          <w:lang w:val="en-GB"/>
        </w:rPr>
        <w:t xml:space="preserve">. Patients are included consecutively based on discharge dates, clinic visits, or residence, according to specific inclusion criteria of each package. </w:t>
      </w:r>
    </w:p>
    <w:p xmlns:wp14="http://schemas.microsoft.com/office/word/2010/wordml" w:rsidP="411B99CA" wp14:paraId="3C7F45F0" wp14:textId="4D4A63B2">
      <w:pPr>
        <w:pStyle w:val="Normal"/>
        <w:suppressLineNumbers w:val="0"/>
        <w:bidi w:val="0"/>
        <w:spacing w:before="0" w:beforeAutospacing="off" w:after="160" w:afterAutospacing="off" w:line="480" w:lineRule="auto"/>
        <w:ind w:left="0" w:right="0"/>
        <w:jc w:val="left"/>
        <w:rPr>
          <w:rFonts w:ascii="Arial" w:hAnsi="Arial" w:eastAsia="Arial" w:cs="Arial"/>
          <w:b w:val="0"/>
          <w:bCs w:val="0"/>
          <w:i w:val="0"/>
          <w:iCs w:val="0"/>
          <w:caps w:val="0"/>
          <w:smallCaps w:val="0"/>
          <w:noProof w:val="0"/>
          <w:color w:val="000000" w:themeColor="text1" w:themeTint="FF" w:themeShade="FF"/>
          <w:sz w:val="24"/>
          <w:szCs w:val="24"/>
          <w:lang w:val="en-US"/>
        </w:rPr>
      </w:pPr>
      <w:r w:rsidRPr="411B99CA" w:rsidR="1B2FE5F3">
        <w:rPr>
          <w:rFonts w:ascii="Arial" w:hAnsi="Arial" w:eastAsia="Arial" w:cs="Arial"/>
          <w:b w:val="0"/>
          <w:bCs w:val="0"/>
          <w:i w:val="0"/>
          <w:iCs w:val="0"/>
          <w:caps w:val="0"/>
          <w:smallCaps w:val="0"/>
          <w:noProof w:val="0"/>
          <w:color w:val="000000" w:themeColor="text1" w:themeTint="FF" w:themeShade="FF"/>
          <w:sz w:val="24"/>
          <w:szCs w:val="24"/>
          <w:lang w:val="en-GB"/>
        </w:rPr>
        <w:t xml:space="preserve">One of the foundational pillars of the </w:t>
      </w:r>
      <w:r w:rsidRPr="411B99CA" w:rsidR="1B2FE5F3">
        <w:rPr>
          <w:rFonts w:ascii="Arial" w:hAnsi="Arial" w:eastAsia="Arial" w:cs="Arial"/>
          <w:b w:val="0"/>
          <w:bCs w:val="0"/>
          <w:i w:val="0"/>
          <w:iCs w:val="0"/>
          <w:caps w:val="0"/>
          <w:smallCaps w:val="0"/>
          <w:noProof w:val="0"/>
          <w:color w:val="000000" w:themeColor="text1" w:themeTint="FF" w:themeShade="FF"/>
          <w:sz w:val="24"/>
          <w:szCs w:val="24"/>
          <w:lang w:val="en-GB"/>
        </w:rPr>
        <w:t>Sumamos</w:t>
      </w:r>
      <w:r w:rsidRPr="411B99CA" w:rsidR="1B2FE5F3">
        <w:rPr>
          <w:rFonts w:ascii="Arial" w:hAnsi="Arial" w:eastAsia="Arial" w:cs="Arial"/>
          <w:b w:val="0"/>
          <w:bCs w:val="0"/>
          <w:i w:val="0"/>
          <w:iCs w:val="0"/>
          <w:caps w:val="0"/>
          <w:smallCaps w:val="0"/>
          <w:noProof w:val="0"/>
          <w:color w:val="000000" w:themeColor="text1" w:themeTint="FF" w:themeShade="FF"/>
          <w:sz w:val="24"/>
          <w:szCs w:val="24"/>
          <w:lang w:val="en-GB"/>
        </w:rPr>
        <w:t xml:space="preserve"> Excelencia project is context analysis to </w:t>
      </w:r>
      <w:r w:rsidRPr="411B99CA" w:rsidR="1B2FE5F3">
        <w:rPr>
          <w:rFonts w:ascii="Arial" w:hAnsi="Arial" w:eastAsia="Arial" w:cs="Arial"/>
          <w:b w:val="0"/>
          <w:bCs w:val="0"/>
          <w:i w:val="0"/>
          <w:iCs w:val="0"/>
          <w:caps w:val="0"/>
          <w:smallCaps w:val="0"/>
          <w:noProof w:val="0"/>
          <w:color w:val="000000" w:themeColor="text1" w:themeTint="FF" w:themeShade="FF"/>
          <w:sz w:val="24"/>
          <w:szCs w:val="24"/>
          <w:lang w:val="en-GB"/>
        </w:rPr>
        <w:t>identify</w:t>
      </w:r>
      <w:r w:rsidRPr="411B99CA" w:rsidR="1B2FE5F3">
        <w:rPr>
          <w:rFonts w:ascii="Arial" w:hAnsi="Arial" w:eastAsia="Arial" w:cs="Arial"/>
          <w:b w:val="0"/>
          <w:bCs w:val="0"/>
          <w:i w:val="0"/>
          <w:iCs w:val="0"/>
          <w:caps w:val="0"/>
          <w:smallCaps w:val="0"/>
          <w:noProof w:val="0"/>
          <w:color w:val="000000" w:themeColor="text1" w:themeTint="FF" w:themeShade="FF"/>
          <w:sz w:val="24"/>
          <w:szCs w:val="24"/>
          <w:lang w:val="en-GB"/>
        </w:rPr>
        <w:t xml:space="preserve"> barriers to implementation in each unit and design tailored strategies to overcome them, thereby ensuring successful implementation. To conduct the context analysis, local implementation teams completed a barriers questionnaire based on the comprehensive, integrated checklist of determinants of practice developed for the project Tailored Implementation for Chronic Diseases (The TICD checklist). </w:t>
      </w:r>
      <w:r w:rsidRPr="411B99CA" w:rsidR="3CD33032">
        <w:rPr>
          <w:rFonts w:ascii="Arial" w:hAnsi="Arial" w:eastAsia="Arial" w:cs="Arial"/>
          <w:b w:val="0"/>
          <w:bCs w:val="0"/>
          <w:i w:val="0"/>
          <w:iCs w:val="0"/>
          <w:caps w:val="0"/>
          <w:smallCaps w:val="0"/>
          <w:noProof w:val="0"/>
          <w:color w:val="000000" w:themeColor="text1" w:themeTint="FF" w:themeShade="FF"/>
          <w:sz w:val="24"/>
          <w:szCs w:val="24"/>
          <w:lang w:val="en-GB"/>
        </w:rPr>
        <w:t xml:space="preserve">Nevertheless, the application of this approach </w:t>
      </w:r>
      <w:r w:rsidRPr="411B99CA" w:rsidR="3CD33032">
        <w:rPr>
          <w:rFonts w:ascii="Arial" w:hAnsi="Arial" w:eastAsia="Arial" w:cs="Arial"/>
          <w:b w:val="0"/>
          <w:bCs w:val="0"/>
          <w:i w:val="0"/>
          <w:iCs w:val="0"/>
          <w:caps w:val="0"/>
          <w:smallCaps w:val="0"/>
          <w:noProof w:val="0"/>
          <w:color w:val="000000" w:themeColor="text1" w:themeTint="FF" w:themeShade="FF"/>
          <w:sz w:val="24"/>
          <w:szCs w:val="24"/>
          <w:lang w:val="en-GB"/>
        </w:rPr>
        <w:t>demonstrated</w:t>
      </w:r>
      <w:r w:rsidRPr="411B99CA" w:rsidR="3CD33032">
        <w:rPr>
          <w:rFonts w:ascii="Arial" w:hAnsi="Arial" w:eastAsia="Arial" w:cs="Arial"/>
          <w:b w:val="0"/>
          <w:bCs w:val="0"/>
          <w:i w:val="0"/>
          <w:iCs w:val="0"/>
          <w:caps w:val="0"/>
          <w:smallCaps w:val="0"/>
          <w:noProof w:val="0"/>
          <w:color w:val="000000" w:themeColor="text1" w:themeTint="FF" w:themeShade="FF"/>
          <w:sz w:val="24"/>
          <w:szCs w:val="24"/>
          <w:lang w:val="en-GB"/>
        </w:rPr>
        <w:t xml:space="preserve"> a limited ability to fully reflect the complexity of local contexts and the interactions among contextual determinants. Consequently, a qualitative study was conducted in units implementing the pain management intervention package to obtain a more comprehensive understanding of these contextual dynamics. </w:t>
      </w:r>
      <w:r w:rsidRPr="411B99CA" w:rsidR="1B2FE5F3">
        <w:rPr>
          <w:rFonts w:ascii="Arial" w:hAnsi="Arial" w:eastAsia="Arial" w:cs="Arial"/>
          <w:b w:val="0"/>
          <w:bCs w:val="0"/>
          <w:i w:val="0"/>
          <w:iCs w:val="0"/>
          <w:caps w:val="0"/>
          <w:smallCaps w:val="0"/>
          <w:noProof w:val="0"/>
          <w:color w:val="000000" w:themeColor="text1" w:themeTint="FF" w:themeShade="FF"/>
          <w:sz w:val="24"/>
          <w:szCs w:val="24"/>
          <w:lang w:val="en-GB"/>
        </w:rPr>
        <w:t xml:space="preserve">To </w:t>
      </w:r>
      <w:r w:rsidRPr="411B99CA" w:rsidR="0C3CA2F2">
        <w:rPr>
          <w:rFonts w:ascii="Arial" w:hAnsi="Arial" w:eastAsia="Arial" w:cs="Arial"/>
          <w:b w:val="0"/>
          <w:bCs w:val="0"/>
          <w:i w:val="0"/>
          <w:iCs w:val="0"/>
          <w:caps w:val="0"/>
          <w:smallCaps w:val="0"/>
          <w:noProof w:val="0"/>
          <w:color w:val="000000" w:themeColor="text1" w:themeTint="FF" w:themeShade="FF"/>
          <w:sz w:val="24"/>
          <w:szCs w:val="24"/>
          <w:lang w:val="en-GB"/>
        </w:rPr>
        <w:t>better understand the influence of context and to evaluate the e</w:t>
      </w:r>
      <w:r w:rsidRPr="411B99CA" w:rsidR="1B2FE5F3">
        <w:rPr>
          <w:rFonts w:ascii="Arial" w:hAnsi="Arial" w:eastAsia="Arial" w:cs="Arial"/>
          <w:b w:val="0"/>
          <w:bCs w:val="0"/>
          <w:i w:val="0"/>
          <w:iCs w:val="0"/>
          <w:caps w:val="0"/>
          <w:smallCaps w:val="0"/>
          <w:noProof w:val="0"/>
          <w:color w:val="000000" w:themeColor="text1" w:themeTint="FF" w:themeShade="FF"/>
          <w:sz w:val="24"/>
          <w:szCs w:val="24"/>
          <w:lang w:val="en-GB"/>
        </w:rPr>
        <w:t xml:space="preserve">volution of contextual factors, 11 in-depth interviews were conducted by one of the project coordinators during the second half of the project, involving leaders from units implementing recommendations on pain assessment and management. After project completion, a focus group was conducted with </w:t>
      </w:r>
      <w:r w:rsidRPr="411B99CA" w:rsidR="0A49B391">
        <w:rPr>
          <w:rFonts w:ascii="Arial" w:hAnsi="Arial" w:eastAsia="Arial" w:cs="Arial"/>
          <w:b w:val="0"/>
          <w:bCs w:val="0"/>
          <w:i w:val="0"/>
          <w:iCs w:val="0"/>
          <w:caps w:val="0"/>
          <w:smallCaps w:val="0"/>
          <w:noProof w:val="0"/>
          <w:color w:val="000000" w:themeColor="text1" w:themeTint="FF" w:themeShade="FF"/>
          <w:sz w:val="24"/>
          <w:szCs w:val="24"/>
          <w:lang w:val="en-GB"/>
        </w:rPr>
        <w:t xml:space="preserve">10 </w:t>
      </w:r>
      <w:r w:rsidRPr="411B99CA" w:rsidR="1B2FE5F3">
        <w:rPr>
          <w:rFonts w:ascii="Arial" w:hAnsi="Arial" w:eastAsia="Arial" w:cs="Arial"/>
          <w:b w:val="0"/>
          <w:bCs w:val="0"/>
          <w:i w:val="0"/>
          <w:iCs w:val="0"/>
          <w:caps w:val="0"/>
          <w:smallCaps w:val="0"/>
          <w:noProof w:val="0"/>
          <w:color w:val="000000" w:themeColor="text1" w:themeTint="FF" w:themeShade="FF"/>
          <w:sz w:val="24"/>
          <w:szCs w:val="24"/>
          <w:lang w:val="en-GB"/>
        </w:rPr>
        <w:t xml:space="preserve">non-leader team members from units implementing recommendations on the same topic, led by an experienced qualitative researcher. A convenience sampling approach was used to ensure a representative </w:t>
      </w:r>
      <w:r w:rsidRPr="411B99CA" w:rsidR="1B2FE5F3">
        <w:rPr>
          <w:rFonts w:ascii="Arial" w:hAnsi="Arial" w:eastAsia="Arial" w:cs="Arial"/>
          <w:b w:val="0"/>
          <w:bCs w:val="0"/>
          <w:i w:val="0"/>
          <w:iCs w:val="0"/>
          <w:caps w:val="0"/>
          <w:smallCaps w:val="0"/>
          <w:noProof w:val="0"/>
          <w:color w:val="000000" w:themeColor="text1" w:themeTint="FF" w:themeShade="FF"/>
          <w:sz w:val="24"/>
          <w:szCs w:val="24"/>
          <w:lang w:val="en-GB"/>
        </w:rPr>
        <w:t>selection</w:t>
      </w:r>
      <w:r w:rsidRPr="411B99CA" w:rsidR="1B2FE5F3">
        <w:rPr>
          <w:rFonts w:ascii="Arial" w:hAnsi="Arial" w:eastAsia="Arial" w:cs="Arial"/>
          <w:b w:val="0"/>
          <w:bCs w:val="0"/>
          <w:i w:val="0"/>
          <w:iCs w:val="0"/>
          <w:caps w:val="0"/>
          <w:smallCaps w:val="0"/>
          <w:noProof w:val="0"/>
          <w:color w:val="000000" w:themeColor="text1" w:themeTint="FF" w:themeShade="FF"/>
          <w:sz w:val="24"/>
          <w:szCs w:val="24"/>
          <w:lang w:val="en-GB"/>
        </w:rPr>
        <w:t xml:space="preserve"> of participating units. </w:t>
      </w:r>
    </w:p>
    <w:p xmlns:wp14="http://schemas.microsoft.com/office/word/2010/wordml" w:rsidP="411B99CA" wp14:paraId="572D1775" wp14:textId="4E223AF4">
      <w:pPr>
        <w:spacing w:line="480" w:lineRule="auto"/>
        <w:rPr>
          <w:rFonts w:ascii="Arial" w:hAnsi="Arial" w:eastAsia="Arial" w:cs="Arial"/>
          <w:b w:val="0"/>
          <w:bCs w:val="0"/>
          <w:i w:val="0"/>
          <w:iCs w:val="0"/>
          <w:caps w:val="0"/>
          <w:smallCaps w:val="0"/>
          <w:noProof w:val="0"/>
          <w:color w:val="000000" w:themeColor="text1" w:themeTint="FF" w:themeShade="FF"/>
          <w:sz w:val="24"/>
          <w:szCs w:val="24"/>
          <w:lang w:val="en-US"/>
        </w:rPr>
      </w:pPr>
      <w:r w:rsidRPr="411B99CA" w:rsidR="1B2FE5F3">
        <w:rPr>
          <w:rFonts w:ascii="Arial" w:hAnsi="Arial" w:eastAsia="Arial" w:cs="Arial"/>
          <w:b w:val="0"/>
          <w:bCs w:val="0"/>
          <w:i w:val="0"/>
          <w:iCs w:val="0"/>
          <w:caps w:val="0"/>
          <w:smallCaps w:val="0"/>
          <w:noProof w:val="0"/>
          <w:color w:val="000000" w:themeColor="text1" w:themeTint="FF" w:themeShade="FF"/>
          <w:sz w:val="24"/>
          <w:szCs w:val="24"/>
          <w:lang w:val="en-GB"/>
        </w:rPr>
        <w:t>The project lasted 15 months, from February 2022 to May 2023, and was approved by the ethics committee of the Carlos III Health Institute (CEI_PI_18_2022) and registered in clinicaltrials.gov (NCT05466656).</w:t>
      </w:r>
    </w:p>
    <w:p xmlns:wp14="http://schemas.microsoft.com/office/word/2010/wordml" wp14:paraId="2C078E63" wp14:textId="2B7A3A2C"/>
    <w:sectPr>
      <w:pgSz w:w="12240" w:h="15840" w:orient="portrait"/>
      <w:pgMar w:top="1440" w:right="1440" w:bottom="1440" w:left="1440" w:header="720" w:footer="720" w:gutter="0"/>
      <w:cols w:space="720"/>
      <w:docGrid w:linePitch="360"/>
      <w:headerReference w:type="default" r:id="R6050b44413f14312"/>
      <w:footerReference w:type="default" r:id="R15dce15b1e6941db"/>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676EAF77" w:rsidTr="676EAF77" w14:paraId="4D1D3ADE">
      <w:trPr>
        <w:trHeight w:val="300"/>
      </w:trPr>
      <w:tc>
        <w:tcPr>
          <w:tcW w:w="3120" w:type="dxa"/>
          <w:tcMar/>
        </w:tcPr>
        <w:p w:rsidR="676EAF77" w:rsidP="676EAF77" w:rsidRDefault="676EAF77" w14:paraId="15A2BCBC" w14:textId="6777CBC2">
          <w:pPr>
            <w:pStyle w:val="Header"/>
            <w:bidi w:val="0"/>
            <w:ind w:left="-115"/>
            <w:jc w:val="left"/>
          </w:pPr>
        </w:p>
      </w:tc>
      <w:tc>
        <w:tcPr>
          <w:tcW w:w="3120" w:type="dxa"/>
          <w:tcMar/>
        </w:tcPr>
        <w:p w:rsidR="676EAF77" w:rsidP="676EAF77" w:rsidRDefault="676EAF77" w14:paraId="0462F5DB" w14:textId="00F1FD2E">
          <w:pPr>
            <w:pStyle w:val="Header"/>
            <w:bidi w:val="0"/>
            <w:jc w:val="center"/>
          </w:pPr>
        </w:p>
      </w:tc>
      <w:tc>
        <w:tcPr>
          <w:tcW w:w="3120" w:type="dxa"/>
          <w:tcMar/>
        </w:tcPr>
        <w:p w:rsidR="676EAF77" w:rsidP="676EAF77" w:rsidRDefault="676EAF77" w14:paraId="4062A259" w14:textId="01D09E50">
          <w:pPr>
            <w:pStyle w:val="Header"/>
            <w:bidi w:val="0"/>
            <w:ind w:right="-115"/>
            <w:jc w:val="right"/>
          </w:pPr>
        </w:p>
      </w:tc>
    </w:tr>
  </w:tbl>
  <w:p w:rsidR="676EAF77" w:rsidP="676EAF77" w:rsidRDefault="676EAF77" w14:paraId="5273142E" w14:textId="45974282">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676EAF77" w:rsidTr="676EAF77" w14:paraId="01FBF64D">
      <w:trPr>
        <w:trHeight w:val="300"/>
      </w:trPr>
      <w:tc>
        <w:tcPr>
          <w:tcW w:w="3120" w:type="dxa"/>
          <w:tcMar/>
        </w:tcPr>
        <w:p w:rsidR="676EAF77" w:rsidP="676EAF77" w:rsidRDefault="676EAF77" w14:paraId="54CB0160" w14:textId="28EF632D">
          <w:pPr>
            <w:pStyle w:val="Header"/>
            <w:bidi w:val="0"/>
            <w:ind w:left="-115"/>
            <w:jc w:val="left"/>
          </w:pPr>
        </w:p>
      </w:tc>
      <w:tc>
        <w:tcPr>
          <w:tcW w:w="3120" w:type="dxa"/>
          <w:tcMar/>
        </w:tcPr>
        <w:p w:rsidR="676EAF77" w:rsidP="676EAF77" w:rsidRDefault="676EAF77" w14:paraId="4EA29134" w14:textId="3BC72157">
          <w:pPr>
            <w:pStyle w:val="Header"/>
            <w:bidi w:val="0"/>
            <w:jc w:val="center"/>
          </w:pPr>
        </w:p>
      </w:tc>
      <w:tc>
        <w:tcPr>
          <w:tcW w:w="3120" w:type="dxa"/>
          <w:tcMar/>
        </w:tcPr>
        <w:p w:rsidR="676EAF77" w:rsidP="676EAF77" w:rsidRDefault="676EAF77" w14:paraId="51061E3B" w14:textId="526FB157">
          <w:pPr>
            <w:pStyle w:val="Header"/>
            <w:bidi w:val="0"/>
            <w:ind w:right="-115"/>
            <w:jc w:val="right"/>
          </w:pPr>
        </w:p>
      </w:tc>
    </w:tr>
  </w:tbl>
  <w:p w:rsidR="676EAF77" w:rsidP="676EAF77" w:rsidRDefault="676EAF77" w14:paraId="25212D6D" w14:textId="77AB04B9">
    <w:pPr>
      <w:pStyle w:val="Header"/>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A4EF28"/>
    <w:rsid w:val="0079E0DB"/>
    <w:rsid w:val="0A49B391"/>
    <w:rsid w:val="0BBCC40F"/>
    <w:rsid w:val="0C3CA2F2"/>
    <w:rsid w:val="1B2FE5F3"/>
    <w:rsid w:val="3CD33032"/>
    <w:rsid w:val="411B99CA"/>
    <w:rsid w:val="52A4EF28"/>
    <w:rsid w:val="676EAF77"/>
    <w:rsid w:val="6BD3C127"/>
    <w:rsid w:val="7307435A"/>
    <w:rsid w:val="7E62B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DCAC1"/>
  <w15:chartTrackingRefBased/>
  <w15:docId w15:val="{DE63DEF4-CF14-4D2B-A051-EFCED594B29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uiPriority w:val="99"/>
    <w:name w:val="header"/>
    <w:basedOn w:val="Normal"/>
    <w:unhideWhenUsed/>
    <w:rsid w:val="676EAF77"/>
    <w:pPr>
      <w:tabs>
        <w:tab w:val="center" w:leader="none" w:pos="4680"/>
        <w:tab w:val="right" w:leader="none" w:pos="9360"/>
      </w:tabs>
      <w:spacing w:after="0" w:line="240" w:lineRule="auto"/>
    </w:pPr>
  </w:style>
  <w:style w:type="paragraph" w:styleId="Footer">
    <w:uiPriority w:val="99"/>
    <w:name w:val="footer"/>
    <w:basedOn w:val="Normal"/>
    <w:unhideWhenUsed/>
    <w:rsid w:val="676EAF77"/>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6050b44413f14312" /><Relationship Type="http://schemas.openxmlformats.org/officeDocument/2006/relationships/footer" Target="footer.xml" Id="R15dce15b1e6941db"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2026-06-09T09:45:18.1383613Z</dcterms:created>
  <dcterms:modified xsi:type="dcterms:W3CDTF">2026-06-29T10:23:48.7976573Z</dcterms:modified>
  <dc:creator>leticia bernues caudillo</dc:creator>
  <lastModifiedBy>leticia bernues caudillo</lastModifiedBy>
</coreProperties>
</file>