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073CEA6" wp14:paraId="682CB58A" wp14:textId="6578172F">
      <w:pPr>
        <w:spacing w:line="480" w:lineRule="auto"/>
        <w:rPr>
          <w:rFonts w:ascii="Arial" w:hAnsi="Arial" w:eastAsia="Arial" w:cs="Arial"/>
          <w:b w:val="1"/>
          <w:bCs w:val="1"/>
          <w:i w:val="1"/>
          <w:iCs w:val="1"/>
          <w:caps w:val="0"/>
          <w:smallCaps w:val="0"/>
          <w:noProof w:val="0"/>
          <w:color w:val="000000" w:themeColor="text1" w:themeTint="FF" w:themeShade="FF"/>
          <w:sz w:val="24"/>
          <w:szCs w:val="24"/>
          <w:lang w:val="en-GB"/>
        </w:rPr>
      </w:pPr>
      <w:r w:rsidRPr="0073CEA6" w:rsidR="04D23A6F">
        <w:rPr>
          <w:rFonts w:ascii="Arial" w:hAnsi="Arial" w:eastAsia="Arial" w:cs="Arial"/>
          <w:b w:val="1"/>
          <w:bCs w:val="1"/>
          <w:i w:val="1"/>
          <w:iCs w:val="1"/>
          <w:caps w:val="0"/>
          <w:smallCaps w:val="0"/>
          <w:noProof w:val="0"/>
          <w:color w:val="000000" w:themeColor="text1" w:themeTint="FF" w:themeShade="FF"/>
          <w:sz w:val="24"/>
          <w:szCs w:val="24"/>
          <w:lang w:val="en-GB"/>
        </w:rPr>
        <w:t xml:space="preserve">Implementation Frameworks Used in the </w:t>
      </w:r>
      <w:r w:rsidRPr="0073CEA6" w:rsidR="04D23A6F">
        <w:rPr>
          <w:rFonts w:ascii="Arial" w:hAnsi="Arial" w:eastAsia="Arial" w:cs="Arial"/>
          <w:b w:val="1"/>
          <w:bCs w:val="1"/>
          <w:i w:val="1"/>
          <w:iCs w:val="1"/>
          <w:caps w:val="0"/>
          <w:smallCaps w:val="0"/>
          <w:noProof w:val="0"/>
          <w:color w:val="000000" w:themeColor="text1" w:themeTint="FF" w:themeShade="FF"/>
          <w:sz w:val="24"/>
          <w:szCs w:val="24"/>
          <w:lang w:val="en-GB"/>
        </w:rPr>
        <w:t>Sumamos</w:t>
      </w:r>
      <w:r w:rsidRPr="0073CEA6" w:rsidR="04D23A6F">
        <w:rPr>
          <w:rFonts w:ascii="Arial" w:hAnsi="Arial" w:eastAsia="Arial" w:cs="Arial"/>
          <w:b w:val="1"/>
          <w:bCs w:val="1"/>
          <w:i w:val="1"/>
          <w:iCs w:val="1"/>
          <w:caps w:val="0"/>
          <w:smallCaps w:val="0"/>
          <w:noProof w:val="0"/>
          <w:color w:val="000000" w:themeColor="text1" w:themeTint="FF" w:themeShade="FF"/>
          <w:sz w:val="24"/>
          <w:szCs w:val="24"/>
          <w:lang w:val="en-GB"/>
        </w:rPr>
        <w:t xml:space="preserve"> Excelencia Project </w:t>
      </w:r>
    </w:p>
    <w:p xmlns:wp14="http://schemas.microsoft.com/office/word/2010/wordml" w:rsidP="3CD7F611" wp14:paraId="722F97B3" wp14:textId="3075A9D1">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3CD7F611" w:rsidR="1A2F7087">
        <w:rPr>
          <w:rFonts w:ascii="Arial" w:hAnsi="Arial" w:eastAsia="Arial" w:cs="Arial"/>
          <w:b w:val="0"/>
          <w:bCs w:val="0"/>
          <w:i w:val="1"/>
          <w:iCs w:val="1"/>
          <w:caps w:val="0"/>
          <w:smallCaps w:val="0"/>
          <w:noProof w:val="0"/>
          <w:color w:val="000000" w:themeColor="text1" w:themeTint="FF" w:themeShade="FF"/>
          <w:sz w:val="24"/>
          <w:szCs w:val="24"/>
          <w:lang w:val="en-GB"/>
        </w:rPr>
        <w:t xml:space="preserve">The </w:t>
      </w:r>
      <w:r w:rsidRPr="3CD7F611" w:rsidR="1A2F7087">
        <w:rPr>
          <w:rFonts w:ascii="Arial" w:hAnsi="Arial" w:eastAsia="Arial" w:cs="Arial"/>
          <w:b w:val="0"/>
          <w:bCs w:val="0"/>
          <w:i w:val="0"/>
          <w:iCs w:val="0"/>
          <w:caps w:val="0"/>
          <w:smallCaps w:val="0"/>
          <w:noProof w:val="0"/>
          <w:color w:val="000000" w:themeColor="text1" w:themeTint="FF" w:themeShade="FF"/>
          <w:sz w:val="24"/>
          <w:szCs w:val="24"/>
          <w:lang w:val="en-GB"/>
        </w:rPr>
        <w:t>Tailored Implementation for Chronic Disease (</w:t>
      </w:r>
      <w:r w:rsidRPr="3CD7F611" w:rsidR="1A2F7087">
        <w:rPr>
          <w:rFonts w:ascii="Arial" w:hAnsi="Arial" w:eastAsia="Arial" w:cs="Arial"/>
          <w:b w:val="0"/>
          <w:bCs w:val="0"/>
          <w:i w:val="1"/>
          <w:iCs w:val="1"/>
          <w:caps w:val="0"/>
          <w:smallCaps w:val="0"/>
          <w:noProof w:val="0"/>
          <w:color w:val="000000" w:themeColor="text1" w:themeTint="FF" w:themeShade="FF"/>
          <w:sz w:val="24"/>
          <w:szCs w:val="24"/>
          <w:lang w:val="en-GB"/>
        </w:rPr>
        <w:t xml:space="preserve">TICD) checklist </w:t>
      </w:r>
      <w:r w:rsidRPr="3CD7F611" w:rsidR="00FFC1FB">
        <w:rPr>
          <w:rFonts w:ascii="Arial" w:hAnsi="Arial" w:eastAsia="Arial" w:cs="Arial"/>
          <w:b w:val="0"/>
          <w:bCs w:val="0"/>
          <w:i w:val="1"/>
          <w:iCs w:val="1"/>
          <w:caps w:val="0"/>
          <w:smallCaps w:val="0"/>
          <w:noProof w:val="0"/>
          <w:color w:val="000000" w:themeColor="text1" w:themeTint="FF" w:themeShade="FF"/>
          <w:sz w:val="24"/>
          <w:szCs w:val="24"/>
          <w:lang w:val="en-GB"/>
        </w:rPr>
        <w:t>[1]</w:t>
      </w:r>
      <w:r w:rsidRPr="3CD7F611" w:rsidR="1A2F7087">
        <w:rPr>
          <w:rFonts w:ascii="Arial" w:hAnsi="Arial" w:eastAsia="Arial" w:cs="Arial"/>
          <w:b w:val="0"/>
          <w:bCs w:val="0"/>
          <w:i w:val="1"/>
          <w:iCs w:val="1"/>
          <w:caps w:val="0"/>
          <w:smallCaps w:val="0"/>
          <w:noProof w:val="0"/>
          <w:color w:val="000000" w:themeColor="text1" w:themeTint="FF" w:themeShade="FF"/>
          <w:sz w:val="24"/>
          <w:szCs w:val="24"/>
          <w:lang w:val="en-GB"/>
        </w:rPr>
        <w:t>:</w:t>
      </w:r>
    </w:p>
    <w:p xmlns:wp14="http://schemas.microsoft.com/office/word/2010/wordml" w:rsidP="6FE145EE" wp14:paraId="4C5086F3" wp14:textId="0E1E4A47">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6FE145EE" w:rsidR="514CDDB2">
        <w:rPr>
          <w:rFonts w:ascii="Arial" w:hAnsi="Arial" w:eastAsia="Arial" w:cs="Arial"/>
          <w:b w:val="0"/>
          <w:bCs w:val="0"/>
          <w:i w:val="0"/>
          <w:iCs w:val="0"/>
          <w:caps w:val="0"/>
          <w:smallCaps w:val="0"/>
          <w:noProof w:val="0"/>
          <w:color w:val="000000" w:themeColor="text1" w:themeTint="FF" w:themeShade="FF"/>
          <w:sz w:val="24"/>
          <w:szCs w:val="24"/>
          <w:lang w:val="en-GB"/>
        </w:rPr>
        <w:t xml:space="preserve">We developed a barriers questionnaire based on The TICD checklist because it straightforwardly collects all </w:t>
      </w:r>
      <w:r w:rsidRPr="6FE145EE" w:rsidR="514CDDB2">
        <w:rPr>
          <w:rFonts w:ascii="Arial" w:hAnsi="Arial" w:eastAsia="Arial" w:cs="Arial"/>
          <w:b w:val="0"/>
          <w:bCs w:val="0"/>
          <w:i w:val="0"/>
          <w:iCs w:val="0"/>
          <w:caps w:val="0"/>
          <w:smallCaps w:val="0"/>
          <w:noProof w:val="0"/>
          <w:color w:val="000000" w:themeColor="text1" w:themeTint="FF" w:themeShade="FF"/>
          <w:sz w:val="24"/>
          <w:szCs w:val="24"/>
          <w:lang w:val="en-GB"/>
        </w:rPr>
        <w:t>possible determinants</w:t>
      </w:r>
      <w:r w:rsidRPr="6FE145EE" w:rsidR="514CDDB2">
        <w:rPr>
          <w:rFonts w:ascii="Arial" w:hAnsi="Arial" w:eastAsia="Arial" w:cs="Arial"/>
          <w:b w:val="0"/>
          <w:bCs w:val="0"/>
          <w:i w:val="0"/>
          <w:iCs w:val="0"/>
          <w:caps w:val="0"/>
          <w:smallCaps w:val="0"/>
          <w:noProof w:val="0"/>
          <w:color w:val="000000" w:themeColor="text1" w:themeTint="FF" w:themeShade="FF"/>
          <w:sz w:val="24"/>
          <w:szCs w:val="24"/>
          <w:lang w:val="en-GB"/>
        </w:rPr>
        <w:t xml:space="preserve"> of practice in the healthcare setting, aligning with our project scope and </w:t>
      </w:r>
      <w:r w:rsidRPr="6FE145EE" w:rsidR="514CDDB2">
        <w:rPr>
          <w:rFonts w:ascii="Arial" w:hAnsi="Arial" w:eastAsia="Arial" w:cs="Arial"/>
          <w:b w:val="0"/>
          <w:bCs w:val="0"/>
          <w:i w:val="0"/>
          <w:iCs w:val="0"/>
          <w:caps w:val="0"/>
          <w:smallCaps w:val="0"/>
          <w:noProof w:val="0"/>
          <w:color w:val="000000" w:themeColor="text1" w:themeTint="FF" w:themeShade="FF"/>
          <w:sz w:val="24"/>
          <w:szCs w:val="24"/>
          <w:lang w:val="en-GB"/>
        </w:rPr>
        <w:t>methodology</w:t>
      </w:r>
      <w:r w:rsidRPr="6FE145EE" w:rsidR="514CDDB2">
        <w:rPr>
          <w:rFonts w:ascii="Arial" w:hAnsi="Arial" w:eastAsia="Arial" w:cs="Arial"/>
          <w:b w:val="0"/>
          <w:bCs w:val="0"/>
          <w:i w:val="0"/>
          <w:iCs w:val="0"/>
          <w:caps w:val="0"/>
          <w:smallCaps w:val="0"/>
          <w:noProof w:val="0"/>
          <w:color w:val="000000" w:themeColor="text1" w:themeTint="FF" w:themeShade="FF"/>
          <w:sz w:val="24"/>
          <w:szCs w:val="24"/>
          <w:lang w:val="en-GB"/>
        </w:rPr>
        <w:t>.</w:t>
      </w:r>
      <w:r w:rsidRPr="6FE145EE" w:rsidR="1748EF38">
        <w:rPr>
          <w:rFonts w:ascii="Arial" w:hAnsi="Arial" w:eastAsia="Arial" w:cs="Arial"/>
          <w:b w:val="0"/>
          <w:bCs w:val="0"/>
          <w:i w:val="0"/>
          <w:iCs w:val="0"/>
          <w:caps w:val="0"/>
          <w:smallCaps w:val="0"/>
          <w:noProof w:val="0"/>
          <w:color w:val="000000" w:themeColor="text1" w:themeTint="FF" w:themeShade="FF"/>
          <w:sz w:val="24"/>
          <w:szCs w:val="24"/>
          <w:lang w:val="en-GB"/>
        </w:rPr>
        <w:t xml:space="preserve"> This questionnaire was used by the Local implementation teams </w:t>
      </w:r>
      <w:r w:rsidRPr="6FE145EE" w:rsidR="1748EF38">
        <w:rPr>
          <w:rFonts w:ascii="Arial" w:hAnsi="Arial" w:eastAsia="Arial" w:cs="Arial"/>
          <w:b w:val="0"/>
          <w:bCs w:val="0"/>
          <w:i w:val="0"/>
          <w:iCs w:val="0"/>
          <w:caps w:val="0"/>
          <w:smallCaps w:val="0"/>
          <w:noProof w:val="0"/>
          <w:color w:val="000000" w:themeColor="text1" w:themeTint="FF" w:themeShade="FF"/>
          <w:sz w:val="24"/>
          <w:szCs w:val="24"/>
          <w:lang w:val="en-GB"/>
        </w:rPr>
        <w:t>participating</w:t>
      </w:r>
      <w:r w:rsidRPr="6FE145EE" w:rsidR="1748EF38">
        <w:rPr>
          <w:rFonts w:ascii="Arial" w:hAnsi="Arial" w:eastAsia="Arial" w:cs="Arial"/>
          <w:b w:val="0"/>
          <w:bCs w:val="0"/>
          <w:i w:val="0"/>
          <w:iCs w:val="0"/>
          <w:caps w:val="0"/>
          <w:smallCaps w:val="0"/>
          <w:noProof w:val="0"/>
          <w:color w:val="000000" w:themeColor="text1" w:themeTint="FF" w:themeShade="FF"/>
          <w:sz w:val="24"/>
          <w:szCs w:val="24"/>
          <w:lang w:val="en-GB"/>
        </w:rPr>
        <w:t xml:space="preserve"> in the </w:t>
      </w:r>
      <w:r w:rsidRPr="6FE145EE" w:rsidR="1748EF38">
        <w:rPr>
          <w:rFonts w:ascii="Arial" w:hAnsi="Arial" w:eastAsia="Arial" w:cs="Arial"/>
          <w:b w:val="0"/>
          <w:bCs w:val="0"/>
          <w:i w:val="0"/>
          <w:iCs w:val="0"/>
          <w:caps w:val="0"/>
          <w:smallCaps w:val="0"/>
          <w:noProof w:val="0"/>
          <w:color w:val="000000" w:themeColor="text1" w:themeTint="FF" w:themeShade="FF"/>
          <w:sz w:val="24"/>
          <w:szCs w:val="24"/>
          <w:lang w:val="en-GB"/>
        </w:rPr>
        <w:t>Sumamos</w:t>
      </w:r>
      <w:r w:rsidRPr="6FE145EE" w:rsidR="1748EF38">
        <w:rPr>
          <w:rFonts w:ascii="Arial" w:hAnsi="Arial" w:eastAsia="Arial" w:cs="Arial"/>
          <w:b w:val="0"/>
          <w:bCs w:val="0"/>
          <w:i w:val="0"/>
          <w:iCs w:val="0"/>
          <w:caps w:val="0"/>
          <w:smallCaps w:val="0"/>
          <w:noProof w:val="0"/>
          <w:color w:val="000000" w:themeColor="text1" w:themeTint="FF" w:themeShade="FF"/>
          <w:sz w:val="24"/>
          <w:szCs w:val="24"/>
          <w:lang w:val="en-GB"/>
        </w:rPr>
        <w:t xml:space="preserve"> Excelencia project to analyse</w:t>
      </w:r>
      <w:r w:rsidRPr="6FE145EE" w:rsidR="5A1C13CA">
        <w:rPr>
          <w:rFonts w:ascii="Arial" w:hAnsi="Arial" w:eastAsia="Arial" w:cs="Arial"/>
          <w:b w:val="0"/>
          <w:bCs w:val="0"/>
          <w:i w:val="0"/>
          <w:iCs w:val="0"/>
          <w:caps w:val="0"/>
          <w:smallCaps w:val="0"/>
          <w:noProof w:val="0"/>
          <w:color w:val="000000" w:themeColor="text1" w:themeTint="FF" w:themeShade="FF"/>
          <w:sz w:val="24"/>
          <w:szCs w:val="24"/>
          <w:lang w:val="en-GB"/>
        </w:rPr>
        <w:t xml:space="preserve"> their local</w:t>
      </w:r>
      <w:r w:rsidRPr="6FE145EE" w:rsidR="1748EF38">
        <w:rPr>
          <w:rFonts w:ascii="Arial" w:hAnsi="Arial" w:eastAsia="Arial" w:cs="Arial"/>
          <w:b w:val="0"/>
          <w:bCs w:val="0"/>
          <w:i w:val="0"/>
          <w:iCs w:val="0"/>
          <w:caps w:val="0"/>
          <w:smallCaps w:val="0"/>
          <w:noProof w:val="0"/>
          <w:color w:val="000000" w:themeColor="text1" w:themeTint="FF" w:themeShade="FF"/>
          <w:sz w:val="24"/>
          <w:szCs w:val="24"/>
          <w:lang w:val="en-GB"/>
        </w:rPr>
        <w:t xml:space="preserve"> context</w:t>
      </w:r>
      <w:r w:rsidRPr="6FE145EE" w:rsidR="09286250">
        <w:rPr>
          <w:rFonts w:ascii="Arial" w:hAnsi="Arial" w:eastAsia="Arial" w:cs="Arial"/>
          <w:b w:val="0"/>
          <w:bCs w:val="0"/>
          <w:i w:val="0"/>
          <w:iCs w:val="0"/>
          <w:caps w:val="0"/>
          <w:smallCaps w:val="0"/>
          <w:noProof w:val="0"/>
          <w:color w:val="000000" w:themeColor="text1" w:themeTint="FF" w:themeShade="FF"/>
          <w:sz w:val="24"/>
          <w:szCs w:val="24"/>
          <w:lang w:val="en-GB"/>
        </w:rPr>
        <w:t>.</w:t>
      </w:r>
      <w:r w:rsidRPr="6FE145EE" w:rsidR="514CDDB2">
        <w:rPr>
          <w:rFonts w:ascii="Arial" w:hAnsi="Arial" w:eastAsia="Arial" w:cs="Arial"/>
          <w:b w:val="0"/>
          <w:bCs w:val="0"/>
          <w:i w:val="0"/>
          <w:iCs w:val="0"/>
          <w:caps w:val="0"/>
          <w:smallCaps w:val="0"/>
          <w:noProof w:val="0"/>
          <w:color w:val="000000" w:themeColor="text1" w:themeTint="FF" w:themeShade="FF"/>
          <w:sz w:val="24"/>
          <w:szCs w:val="24"/>
          <w:lang w:val="en-GB"/>
        </w:rPr>
        <w:t xml:space="preserve"> The TICD checklist was developed through a systematic review and a consensus process among implementation researchers within the framework of the Tailored Implementation for Chronic Disease project. It aims to provide insights into methods for tailoring implementation programs according to the determinants of evidence-based clinical practice for patients with chronic diseases. </w:t>
      </w:r>
    </w:p>
    <w:p xmlns:wp14="http://schemas.microsoft.com/office/word/2010/wordml" w:rsidP="3CD7F611" wp14:paraId="57BCFF0F" wp14:textId="00E3DC38">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3CD7F611" w:rsidR="1A2F7087">
        <w:rPr>
          <w:rFonts w:ascii="Arial" w:hAnsi="Arial" w:eastAsia="Arial" w:cs="Arial"/>
          <w:b w:val="0"/>
          <w:bCs w:val="0"/>
          <w:i w:val="1"/>
          <w:iCs w:val="1"/>
          <w:caps w:val="0"/>
          <w:smallCaps w:val="0"/>
          <w:noProof w:val="0"/>
          <w:color w:val="000000" w:themeColor="text1" w:themeTint="FF" w:themeShade="FF"/>
          <w:sz w:val="24"/>
          <w:szCs w:val="24"/>
          <w:lang w:val="en-GB"/>
        </w:rPr>
        <w:t>The original and the updated Consolidated Framework for Implementation Research (CFIR)</w:t>
      </w:r>
      <w:r w:rsidRPr="3CD7F611" w:rsidR="6A45D350">
        <w:rPr>
          <w:rFonts w:ascii="Arial" w:hAnsi="Arial" w:eastAsia="Arial" w:cs="Arial"/>
          <w:b w:val="0"/>
          <w:bCs w:val="0"/>
          <w:i w:val="1"/>
          <w:iCs w:val="1"/>
          <w:caps w:val="0"/>
          <w:smallCaps w:val="0"/>
          <w:noProof w:val="0"/>
          <w:color w:val="000000" w:themeColor="text1" w:themeTint="FF" w:themeShade="FF"/>
          <w:sz w:val="24"/>
          <w:szCs w:val="24"/>
          <w:lang w:val="en-GB"/>
        </w:rPr>
        <w:t xml:space="preserve"> [2, 3]</w:t>
      </w:r>
      <w:r w:rsidRPr="3CD7F611" w:rsidR="1A2F7087">
        <w:rPr>
          <w:rFonts w:ascii="Arial" w:hAnsi="Arial" w:eastAsia="Arial" w:cs="Arial"/>
          <w:b w:val="0"/>
          <w:bCs w:val="0"/>
          <w:i w:val="1"/>
          <w:iCs w:val="1"/>
          <w:caps w:val="0"/>
          <w:smallCaps w:val="0"/>
          <w:noProof w:val="0"/>
          <w:color w:val="000000" w:themeColor="text1" w:themeTint="FF" w:themeShade="FF"/>
          <w:sz w:val="24"/>
          <w:szCs w:val="24"/>
          <w:lang w:val="en-GB"/>
        </w:rPr>
        <w:t xml:space="preserve">: </w:t>
      </w:r>
    </w:p>
    <w:p xmlns:wp14="http://schemas.microsoft.com/office/word/2010/wordml" w:rsidP="3CD7F611" wp14:paraId="6C021299" wp14:textId="6800BCE9">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3CD7F611" w:rsidR="1A2F7087">
        <w:rPr>
          <w:rFonts w:ascii="Arial" w:hAnsi="Arial" w:eastAsia="Arial" w:cs="Arial"/>
          <w:b w:val="0"/>
          <w:bCs w:val="0"/>
          <w:i w:val="0"/>
          <w:iCs w:val="0"/>
          <w:caps w:val="0"/>
          <w:smallCaps w:val="0"/>
          <w:noProof w:val="0"/>
          <w:color w:val="000000" w:themeColor="text1" w:themeTint="FF" w:themeShade="FF"/>
          <w:sz w:val="24"/>
          <w:szCs w:val="24"/>
          <w:lang w:val="en-GB"/>
        </w:rPr>
        <w:t xml:space="preserve">From months 6 to 12 of the project, individual interviews and a focus group were conducted to </w:t>
      </w:r>
      <w:r w:rsidRPr="3CD7F611" w:rsidR="1A2F7087">
        <w:rPr>
          <w:rFonts w:ascii="Arial" w:hAnsi="Arial" w:eastAsia="Arial" w:cs="Arial"/>
          <w:b w:val="0"/>
          <w:bCs w:val="0"/>
          <w:i w:val="0"/>
          <w:iCs w:val="0"/>
          <w:caps w:val="0"/>
          <w:smallCaps w:val="0"/>
          <w:noProof w:val="0"/>
          <w:color w:val="000000" w:themeColor="text1" w:themeTint="FF" w:themeShade="FF"/>
          <w:sz w:val="24"/>
          <w:szCs w:val="24"/>
          <w:lang w:val="en-GB"/>
        </w:rPr>
        <w:t>analyze</w:t>
      </w:r>
      <w:r w:rsidRPr="3CD7F611" w:rsidR="1A2F7087">
        <w:rPr>
          <w:rFonts w:ascii="Arial" w:hAnsi="Arial" w:eastAsia="Arial" w:cs="Arial"/>
          <w:b w:val="0"/>
          <w:bCs w:val="0"/>
          <w:i w:val="0"/>
          <w:iCs w:val="0"/>
          <w:caps w:val="0"/>
          <w:smallCaps w:val="0"/>
          <w:noProof w:val="0"/>
          <w:color w:val="000000" w:themeColor="text1" w:themeTint="FF" w:themeShade="FF"/>
          <w:sz w:val="24"/>
          <w:szCs w:val="24"/>
          <w:lang w:val="en-GB"/>
        </w:rPr>
        <w:t xml:space="preserve"> the determinants </w:t>
      </w:r>
      <w:r w:rsidRPr="3CD7F611" w:rsidR="1A2F7087">
        <w:rPr>
          <w:rFonts w:ascii="Arial" w:hAnsi="Arial" w:eastAsia="Arial" w:cs="Arial"/>
          <w:b w:val="0"/>
          <w:bCs w:val="0"/>
          <w:i w:val="0"/>
          <w:iCs w:val="0"/>
          <w:caps w:val="0"/>
          <w:smallCaps w:val="0"/>
          <w:noProof w:val="0"/>
          <w:color w:val="000000" w:themeColor="text1" w:themeTint="FF" w:themeShade="FF"/>
          <w:sz w:val="24"/>
          <w:szCs w:val="24"/>
          <w:lang w:val="en-GB"/>
        </w:rPr>
        <w:t>encountered</w:t>
      </w:r>
      <w:r w:rsidRPr="3CD7F611" w:rsidR="1A2F7087">
        <w:rPr>
          <w:rFonts w:ascii="Arial" w:hAnsi="Arial" w:eastAsia="Arial" w:cs="Arial"/>
          <w:b w:val="0"/>
          <w:bCs w:val="0"/>
          <w:i w:val="0"/>
          <w:iCs w:val="0"/>
          <w:caps w:val="0"/>
          <w:smallCaps w:val="0"/>
          <w:noProof w:val="0"/>
          <w:color w:val="000000" w:themeColor="text1" w:themeTint="FF" w:themeShade="FF"/>
          <w:sz w:val="24"/>
          <w:szCs w:val="24"/>
          <w:lang w:val="en-GB"/>
        </w:rPr>
        <w:t xml:space="preserve"> by the units, using a CFIR-based interview guide. CFIR, a widely used metatheoretical framework, was developed through a systematic review of the TMFs in implementation science, primarily within the healthcare sector, to integrate all published theories on implementation science into a single framework to guide implementation research. It was updated in 2022 based on user feedback </w:t>
      </w:r>
      <w:r w:rsidRPr="3CD7F611" w:rsidR="4E5867E3">
        <w:rPr>
          <w:rFonts w:ascii="Arial" w:hAnsi="Arial" w:eastAsia="Arial" w:cs="Arial"/>
          <w:b w:val="0"/>
          <w:bCs w:val="0"/>
          <w:i w:val="0"/>
          <w:iCs w:val="0"/>
          <w:caps w:val="0"/>
          <w:smallCaps w:val="0"/>
          <w:noProof w:val="0"/>
          <w:color w:val="000000" w:themeColor="text1" w:themeTint="FF" w:themeShade="FF"/>
          <w:sz w:val="24"/>
          <w:szCs w:val="24"/>
          <w:lang w:val="en-GB"/>
        </w:rPr>
        <w:t>[3]</w:t>
      </w:r>
      <w:r w:rsidRPr="3CD7F611" w:rsidR="1A2F7087">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3CD7F611" wp14:paraId="1FEE6E83" wp14:textId="64549A11">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3CD7F611" w:rsidR="1A2F7087">
        <w:rPr>
          <w:rFonts w:ascii="Arial" w:hAnsi="Arial" w:eastAsia="Arial" w:cs="Arial"/>
          <w:b w:val="0"/>
          <w:bCs w:val="0"/>
          <w:i w:val="1"/>
          <w:iCs w:val="1"/>
          <w:caps w:val="0"/>
          <w:smallCaps w:val="0"/>
          <w:noProof w:val="0"/>
          <w:color w:val="000000" w:themeColor="text1" w:themeTint="FF" w:themeShade="FF"/>
          <w:sz w:val="24"/>
          <w:szCs w:val="24"/>
          <w:lang w:val="en-GB"/>
        </w:rPr>
        <w:t>The Expert Recommendations for Implementing Change (ERIC) list</w:t>
      </w:r>
      <w:r w:rsidRPr="3CD7F611" w:rsidR="27C3878D">
        <w:rPr>
          <w:rFonts w:ascii="Arial" w:hAnsi="Arial" w:eastAsia="Arial" w:cs="Arial"/>
          <w:b w:val="0"/>
          <w:bCs w:val="0"/>
          <w:i w:val="1"/>
          <w:iCs w:val="1"/>
          <w:caps w:val="0"/>
          <w:smallCaps w:val="0"/>
          <w:noProof w:val="0"/>
          <w:color w:val="000000" w:themeColor="text1" w:themeTint="FF" w:themeShade="FF"/>
          <w:sz w:val="24"/>
          <w:szCs w:val="24"/>
          <w:lang w:val="en-GB"/>
        </w:rPr>
        <w:t xml:space="preserve"> [4, 5]</w:t>
      </w:r>
      <w:r w:rsidRPr="3CD7F611" w:rsidR="1A2F7087">
        <w:rPr>
          <w:rFonts w:ascii="Arial" w:hAnsi="Arial" w:eastAsia="Arial" w:cs="Arial"/>
          <w:b w:val="0"/>
          <w:bCs w:val="0"/>
          <w:i w:val="1"/>
          <w:iCs w:val="1"/>
          <w:caps w:val="0"/>
          <w:smallCaps w:val="0"/>
          <w:noProof w:val="0"/>
          <w:color w:val="000000" w:themeColor="text1" w:themeTint="FF" w:themeShade="FF"/>
          <w:sz w:val="24"/>
          <w:szCs w:val="24"/>
          <w:lang w:val="en-GB"/>
        </w:rPr>
        <w:t xml:space="preserve"> [29, 30]</w:t>
      </w:r>
      <w:r w:rsidRPr="3CD7F611" w:rsidR="1A2F7087">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6FE145EE" wp14:paraId="09CC2A8A" wp14:textId="65FCC3A6">
      <w:pPr>
        <w:pStyle w:val="Normal"/>
        <w:spacing w:line="48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6FE145EE" w:rsidR="5257AD9F">
        <w:rPr>
          <w:rFonts w:ascii="Arial" w:hAnsi="Arial" w:eastAsia="Arial" w:cs="Arial"/>
          <w:b w:val="0"/>
          <w:bCs w:val="0"/>
          <w:i w:val="0"/>
          <w:iCs w:val="0"/>
          <w:caps w:val="0"/>
          <w:smallCaps w:val="0"/>
          <w:noProof w:val="0"/>
          <w:color w:val="000000" w:themeColor="text1" w:themeTint="FF" w:themeShade="FF"/>
          <w:sz w:val="24"/>
          <w:szCs w:val="24"/>
          <w:lang w:val="en-GB"/>
        </w:rPr>
        <w:t>After anali</w:t>
      </w:r>
      <w:r w:rsidRPr="6FE145EE" w:rsidR="6EFE7473">
        <w:rPr>
          <w:rFonts w:ascii="Arial" w:hAnsi="Arial" w:eastAsia="Arial" w:cs="Arial"/>
          <w:b w:val="0"/>
          <w:bCs w:val="0"/>
          <w:i w:val="0"/>
          <w:iCs w:val="0"/>
          <w:caps w:val="0"/>
          <w:smallCaps w:val="0"/>
          <w:noProof w:val="0"/>
          <w:color w:val="000000" w:themeColor="text1" w:themeTint="FF" w:themeShade="FF"/>
          <w:sz w:val="24"/>
          <w:szCs w:val="24"/>
          <w:lang w:val="en-GB"/>
        </w:rPr>
        <w:t>z</w:t>
      </w:r>
      <w:r w:rsidRPr="6FE145EE" w:rsidR="5257AD9F">
        <w:rPr>
          <w:rFonts w:ascii="Arial" w:hAnsi="Arial" w:eastAsia="Arial" w:cs="Arial"/>
          <w:b w:val="0"/>
          <w:bCs w:val="0"/>
          <w:i w:val="0"/>
          <w:iCs w:val="0"/>
          <w:caps w:val="0"/>
          <w:smallCaps w:val="0"/>
          <w:noProof w:val="0"/>
          <w:color w:val="000000" w:themeColor="text1" w:themeTint="FF" w:themeShade="FF"/>
          <w:sz w:val="24"/>
          <w:szCs w:val="24"/>
          <w:lang w:val="en-GB"/>
        </w:rPr>
        <w:t>ing their context with the questionnaire based on The TICD checklist, l</w:t>
      </w:r>
      <w:r w:rsidRPr="6FE145EE" w:rsidR="514CDDB2">
        <w:rPr>
          <w:rFonts w:ascii="Arial" w:hAnsi="Arial" w:eastAsia="Arial" w:cs="Arial"/>
          <w:b w:val="0"/>
          <w:bCs w:val="0"/>
          <w:i w:val="0"/>
          <w:iCs w:val="0"/>
          <w:caps w:val="0"/>
          <w:smallCaps w:val="0"/>
          <w:noProof w:val="0"/>
          <w:color w:val="000000" w:themeColor="text1" w:themeTint="FF" w:themeShade="FF"/>
          <w:sz w:val="24"/>
          <w:szCs w:val="24"/>
          <w:lang w:val="en-GB"/>
        </w:rPr>
        <w:t xml:space="preserve">ocal implementation teams in </w:t>
      </w:r>
      <w:r w:rsidRPr="6FE145EE" w:rsidR="514CDDB2">
        <w:rPr>
          <w:rFonts w:ascii="Arial" w:hAnsi="Arial" w:eastAsia="Arial" w:cs="Arial"/>
          <w:b w:val="0"/>
          <w:bCs w:val="0"/>
          <w:i w:val="0"/>
          <w:iCs w:val="0"/>
          <w:caps w:val="0"/>
          <w:smallCaps w:val="0"/>
          <w:noProof w:val="0"/>
          <w:color w:val="000000" w:themeColor="text1" w:themeTint="FF" w:themeShade="FF"/>
          <w:sz w:val="24"/>
          <w:szCs w:val="24"/>
          <w:lang w:val="en-GB"/>
        </w:rPr>
        <w:t>Sumamos</w:t>
      </w:r>
      <w:r w:rsidRPr="6FE145EE" w:rsidR="514CDDB2">
        <w:rPr>
          <w:rFonts w:ascii="Arial" w:hAnsi="Arial" w:eastAsia="Arial" w:cs="Arial"/>
          <w:b w:val="0"/>
          <w:bCs w:val="0"/>
          <w:i w:val="0"/>
          <w:iCs w:val="0"/>
          <w:caps w:val="0"/>
          <w:smallCaps w:val="0"/>
          <w:noProof w:val="0"/>
          <w:color w:val="000000" w:themeColor="text1" w:themeTint="FF" w:themeShade="FF"/>
          <w:sz w:val="24"/>
          <w:szCs w:val="24"/>
          <w:lang w:val="en-GB"/>
        </w:rPr>
        <w:t xml:space="preserve"> Excelencia design their own strategies</w:t>
      </w:r>
      <w:r w:rsidRPr="6FE145EE" w:rsidR="2F7CFC77">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6FE145EE" w:rsidR="514CDDB2">
        <w:rPr>
          <w:rFonts w:ascii="Arial" w:hAnsi="Arial" w:eastAsia="Arial" w:cs="Arial"/>
          <w:b w:val="0"/>
          <w:bCs w:val="0"/>
          <w:i w:val="0"/>
          <w:iCs w:val="0"/>
          <w:caps w:val="0"/>
          <w:smallCaps w:val="0"/>
          <w:noProof w:val="0"/>
          <w:color w:val="000000" w:themeColor="text1" w:themeTint="FF" w:themeShade="FF"/>
          <w:sz w:val="24"/>
          <w:szCs w:val="24"/>
          <w:lang w:val="en-GB"/>
        </w:rPr>
        <w:t xml:space="preserve">Consequently, the project's coordinating team does not control them, although we are convinced that the strategies developed during implementation significantly influence the context. To </w:t>
      </w:r>
      <w:r w:rsidRPr="6FE145EE" w:rsidR="514CDDB2">
        <w:rPr>
          <w:rFonts w:ascii="Arial" w:hAnsi="Arial" w:eastAsia="Arial" w:cs="Arial"/>
          <w:b w:val="0"/>
          <w:bCs w:val="0"/>
          <w:i w:val="0"/>
          <w:iCs w:val="0"/>
          <w:caps w:val="0"/>
          <w:smallCaps w:val="0"/>
          <w:noProof w:val="0"/>
          <w:color w:val="000000" w:themeColor="text1" w:themeTint="FF" w:themeShade="FF"/>
          <w:sz w:val="24"/>
          <w:szCs w:val="24"/>
          <w:lang w:val="en-GB"/>
        </w:rPr>
        <w:t>analyze</w:t>
      </w:r>
      <w:r w:rsidRPr="6FE145EE" w:rsidR="514CDDB2">
        <w:rPr>
          <w:rFonts w:ascii="Arial" w:hAnsi="Arial" w:eastAsia="Arial" w:cs="Arial"/>
          <w:b w:val="0"/>
          <w:bCs w:val="0"/>
          <w:i w:val="0"/>
          <w:iCs w:val="0"/>
          <w:caps w:val="0"/>
          <w:smallCaps w:val="0"/>
          <w:noProof w:val="0"/>
          <w:color w:val="000000" w:themeColor="text1" w:themeTint="FF" w:themeShade="FF"/>
          <w:sz w:val="24"/>
          <w:szCs w:val="24"/>
          <w:lang w:val="en-GB"/>
        </w:rPr>
        <w:t xml:space="preserve"> them, we integrated categories and strategies from the Expert Recommendations for Implementing Change (ERIC) list into the coding frame. ERIC was developed through a literature review, Delphi study, concept mapping, and scoring process conducted by implementation experts. </w:t>
      </w:r>
    </w:p>
    <w:p xmlns:wp14="http://schemas.microsoft.com/office/word/2010/wordml" w:rsidP="3CD7F611" wp14:paraId="4D58794F" wp14:textId="51636B35">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3CD7F611" w:rsidR="1A2F7087">
        <w:rPr>
          <w:rFonts w:ascii="Arial" w:hAnsi="Arial" w:eastAsia="Arial" w:cs="Arial"/>
          <w:b w:val="0"/>
          <w:bCs w:val="0"/>
          <w:i w:val="1"/>
          <w:iCs w:val="1"/>
          <w:caps w:val="0"/>
          <w:smallCaps w:val="0"/>
          <w:noProof w:val="0"/>
          <w:color w:val="000000" w:themeColor="text1" w:themeTint="FF" w:themeShade="FF"/>
          <w:sz w:val="24"/>
          <w:szCs w:val="24"/>
          <w:lang w:val="en-GB"/>
        </w:rPr>
        <w:t>The Exploration, Preparation, Implementation, Sustainment (EPIS) framework</w:t>
      </w:r>
      <w:r w:rsidRPr="3CD7F611" w:rsidR="66AEDDCA">
        <w:rPr>
          <w:rFonts w:ascii="Arial" w:hAnsi="Arial" w:eastAsia="Arial" w:cs="Arial"/>
          <w:b w:val="0"/>
          <w:bCs w:val="0"/>
          <w:i w:val="1"/>
          <w:iCs w:val="1"/>
          <w:caps w:val="0"/>
          <w:smallCaps w:val="0"/>
          <w:noProof w:val="0"/>
          <w:color w:val="000000" w:themeColor="text1" w:themeTint="FF" w:themeShade="FF"/>
          <w:sz w:val="24"/>
          <w:szCs w:val="24"/>
          <w:lang w:val="en-GB"/>
        </w:rPr>
        <w:t xml:space="preserve"> [6, 7]</w:t>
      </w:r>
      <w:r w:rsidRPr="3CD7F611" w:rsidR="1A2F7087">
        <w:rPr>
          <w:rFonts w:ascii="Arial" w:hAnsi="Arial" w:eastAsia="Arial" w:cs="Arial"/>
          <w:b w:val="0"/>
          <w:bCs w:val="0"/>
          <w:i w:val="1"/>
          <w:iCs w:val="1"/>
          <w:caps w:val="0"/>
          <w:smallCaps w:val="0"/>
          <w:noProof w:val="0"/>
          <w:color w:val="000000" w:themeColor="text1" w:themeTint="FF" w:themeShade="FF"/>
          <w:sz w:val="24"/>
          <w:szCs w:val="24"/>
          <w:lang w:val="en-GB"/>
        </w:rPr>
        <w:t xml:space="preserve"> [11, 31]:</w:t>
      </w:r>
    </w:p>
    <w:p xmlns:wp14="http://schemas.microsoft.com/office/word/2010/wordml" w:rsidP="798B7A42" wp14:paraId="04F036AE" wp14:textId="39227BB3">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3CD7F611" w:rsidR="1A2F7087">
        <w:rPr>
          <w:rFonts w:ascii="Arial" w:hAnsi="Arial" w:eastAsia="Arial" w:cs="Arial"/>
          <w:b w:val="0"/>
          <w:bCs w:val="0"/>
          <w:i w:val="0"/>
          <w:iCs w:val="0"/>
          <w:caps w:val="0"/>
          <w:smallCaps w:val="0"/>
          <w:noProof w:val="0"/>
          <w:color w:val="000000" w:themeColor="text1" w:themeTint="FF" w:themeShade="FF"/>
          <w:sz w:val="24"/>
          <w:szCs w:val="24"/>
          <w:lang w:val="en-GB"/>
        </w:rPr>
        <w:t>Sumamos Excelencia context analysis is longitudinal. To examine how context evolves during the implementation, we utilized the EPIS framework, adapting it to our project. EPIS, developed for the public service sector, outlines four well-defined phases (exploration, preparation, implementation, and sustainment) that guide the implementation process and identify levels within and between the external and internal contexts, as well as intermediate and innovation factors that interact with both contexts and the innovation or practice being implemented.</w:t>
      </w:r>
    </w:p>
    <w:p w:rsidR="6CEC791E" w:rsidP="798B7A42" w:rsidRDefault="6CEC791E" w14:paraId="3E7B19C3" w14:textId="59ED943C">
      <w:pPr>
        <w:spacing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98B7A42" w:rsidR="6CEC791E">
        <w:rPr>
          <w:rFonts w:ascii="Arial" w:hAnsi="Arial" w:eastAsia="Arial" w:cs="Arial"/>
          <w:b w:val="1"/>
          <w:bCs w:val="1"/>
          <w:i w:val="0"/>
          <w:iCs w:val="0"/>
          <w:caps w:val="0"/>
          <w:smallCaps w:val="0"/>
          <w:noProof w:val="0"/>
          <w:color w:val="000000" w:themeColor="text1" w:themeTint="FF" w:themeShade="FF"/>
          <w:sz w:val="24"/>
          <w:szCs w:val="24"/>
          <w:lang w:val="en-GB"/>
        </w:rPr>
        <w:t xml:space="preserve">Table 1: Characteristics, components, advantages and limitations of the implementation frameworks used in Sumamos Excelencia. </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530"/>
        <w:gridCol w:w="1845"/>
        <w:gridCol w:w="2010"/>
        <w:gridCol w:w="1995"/>
        <w:gridCol w:w="1650"/>
      </w:tblGrid>
      <w:tr w:rsidR="798B7A42" w:rsidTr="798B7A42" w14:paraId="7AC55A34">
        <w:trPr>
          <w:trHeight w:val="300"/>
        </w:trPr>
        <w:tc>
          <w:tcPr>
            <w:tcW w:w="1530" w:type="dxa"/>
            <w:tcMar>
              <w:left w:w="105" w:type="dxa"/>
              <w:right w:w="105" w:type="dxa"/>
            </w:tcMar>
            <w:vAlign w:val="top"/>
          </w:tcPr>
          <w:p w:rsidR="798B7A42" w:rsidP="798B7A42" w:rsidRDefault="798B7A42" w14:paraId="6592A25F" w14:textId="0CD4495F">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Framework’s name</w:t>
            </w:r>
          </w:p>
        </w:tc>
        <w:tc>
          <w:tcPr>
            <w:tcW w:w="1845" w:type="dxa"/>
            <w:tcMar>
              <w:left w:w="105" w:type="dxa"/>
              <w:right w:w="105" w:type="dxa"/>
            </w:tcMar>
            <w:vAlign w:val="top"/>
          </w:tcPr>
          <w:p w:rsidR="798B7A42" w:rsidP="798B7A42" w:rsidRDefault="798B7A42" w14:paraId="0B781372" w14:textId="5CC612A7">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 xml:space="preserve">Characteristics </w:t>
            </w:r>
          </w:p>
        </w:tc>
        <w:tc>
          <w:tcPr>
            <w:tcW w:w="2010" w:type="dxa"/>
            <w:tcMar>
              <w:left w:w="105" w:type="dxa"/>
              <w:right w:w="105" w:type="dxa"/>
            </w:tcMar>
            <w:vAlign w:val="top"/>
          </w:tcPr>
          <w:p w:rsidR="798B7A42" w:rsidP="798B7A42" w:rsidRDefault="798B7A42" w14:paraId="323CD8D3" w14:textId="0492F156">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 xml:space="preserve">Components </w:t>
            </w:r>
          </w:p>
        </w:tc>
        <w:tc>
          <w:tcPr>
            <w:tcW w:w="1995" w:type="dxa"/>
            <w:tcMar>
              <w:left w:w="105" w:type="dxa"/>
              <w:right w:w="105" w:type="dxa"/>
            </w:tcMar>
            <w:vAlign w:val="top"/>
          </w:tcPr>
          <w:p w:rsidR="798B7A42" w:rsidP="798B7A42" w:rsidRDefault="798B7A42" w14:paraId="79C35D74" w14:textId="048B413E">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Advantages</w:t>
            </w:r>
          </w:p>
        </w:tc>
        <w:tc>
          <w:tcPr>
            <w:tcW w:w="1650" w:type="dxa"/>
            <w:tcMar>
              <w:left w:w="105" w:type="dxa"/>
              <w:right w:w="105" w:type="dxa"/>
            </w:tcMar>
            <w:vAlign w:val="top"/>
          </w:tcPr>
          <w:p w:rsidR="798B7A42" w:rsidP="798B7A42" w:rsidRDefault="798B7A42" w14:paraId="23EE0DE9" w14:textId="74E65CB3">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 xml:space="preserve">Limitations </w:t>
            </w:r>
          </w:p>
        </w:tc>
      </w:tr>
      <w:tr w:rsidR="798B7A42" w:rsidTr="798B7A42" w14:paraId="12E25AE7">
        <w:trPr>
          <w:trHeight w:val="300"/>
        </w:trPr>
        <w:tc>
          <w:tcPr>
            <w:tcW w:w="1530" w:type="dxa"/>
            <w:tcMar>
              <w:left w:w="105" w:type="dxa"/>
              <w:right w:w="105" w:type="dxa"/>
            </w:tcMar>
            <w:vAlign w:val="top"/>
          </w:tcPr>
          <w:p w:rsidR="798B7A42" w:rsidP="798B7A42" w:rsidRDefault="798B7A42" w14:paraId="7BCB0361" w14:textId="774C1BF0">
            <w:pPr>
              <w:rPr>
                <w:rFonts w:ascii="Arial" w:hAnsi="Arial" w:eastAsia="Arial" w:cs="Arial"/>
                <w:b w:val="0"/>
                <w:bCs w:val="0"/>
                <w:i w:val="0"/>
                <w:iCs w:val="0"/>
                <w:sz w:val="24"/>
                <w:szCs w:val="24"/>
              </w:rPr>
            </w:pPr>
            <w:r w:rsidRPr="798B7A42" w:rsidR="798B7A42">
              <w:rPr>
                <w:rFonts w:ascii="Arial" w:hAnsi="Arial" w:eastAsia="Arial" w:cs="Arial"/>
                <w:b w:val="0"/>
                <w:bCs w:val="0"/>
                <w:i w:val="1"/>
                <w:iCs w:val="1"/>
                <w:sz w:val="24"/>
                <w:szCs w:val="24"/>
                <w:lang w:val="en-GB"/>
              </w:rPr>
              <w:t>TICD checklist</w:t>
            </w:r>
          </w:p>
        </w:tc>
        <w:tc>
          <w:tcPr>
            <w:tcW w:w="1845" w:type="dxa"/>
            <w:tcMar>
              <w:left w:w="105" w:type="dxa"/>
              <w:right w:w="105" w:type="dxa"/>
            </w:tcMar>
            <w:vAlign w:val="top"/>
          </w:tcPr>
          <w:p w:rsidR="798B7A42" w:rsidP="798B7A42" w:rsidRDefault="798B7A42" w14:paraId="3BAE5502" w14:textId="77765BF8">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Developed through a systematic review and a consensus process among implementation researchers aimed to provide insights on methods to tailor implementation programs according to the determinants of evidence-based clinical practice for patients with chronic diseases.</w:t>
            </w:r>
          </w:p>
        </w:tc>
        <w:tc>
          <w:tcPr>
            <w:tcW w:w="2010" w:type="dxa"/>
            <w:tcMar>
              <w:left w:w="105" w:type="dxa"/>
              <w:right w:w="105" w:type="dxa"/>
            </w:tcMar>
            <w:vAlign w:val="top"/>
          </w:tcPr>
          <w:p w:rsidR="798B7A42" w:rsidP="798B7A42" w:rsidRDefault="798B7A42" w14:paraId="40563085" w14:textId="44235228">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 xml:space="preserve">57 determinants of practice divided into seven domains (guideline factors; individual health professional factors; patient factors; professional interactions; incentives and resources; capacity for organizational change; social, political and legal factors. </w:t>
            </w:r>
          </w:p>
        </w:tc>
        <w:tc>
          <w:tcPr>
            <w:tcW w:w="1995" w:type="dxa"/>
            <w:tcMar>
              <w:left w:w="105" w:type="dxa"/>
              <w:right w:w="105" w:type="dxa"/>
            </w:tcMar>
            <w:vAlign w:val="top"/>
          </w:tcPr>
          <w:p w:rsidR="798B7A42" w:rsidP="798B7A42" w:rsidRDefault="798B7A42" w14:paraId="17919200" w14:textId="4603ADB0">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 xml:space="preserve">Represents a comprehensive list of determinants of healthcare practice relevant for effecting changes in such practice, applicable across various settings and practices. </w:t>
            </w:r>
          </w:p>
        </w:tc>
        <w:tc>
          <w:tcPr>
            <w:tcW w:w="1650" w:type="dxa"/>
            <w:tcMar>
              <w:left w:w="105" w:type="dxa"/>
              <w:right w:w="105" w:type="dxa"/>
            </w:tcMar>
            <w:vAlign w:val="top"/>
          </w:tcPr>
          <w:p w:rsidR="798B7A42" w:rsidP="798B7A42" w:rsidRDefault="798B7A42" w14:paraId="7D9E9C92" w14:textId="4892B80B">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 xml:space="preserve">For Sumamos Excelencia project, the domains’ organization does not allow us to locate where each of the factors occur (different levels of context). </w:t>
            </w:r>
          </w:p>
        </w:tc>
      </w:tr>
      <w:tr w:rsidR="798B7A42" w:rsidTr="798B7A42" w14:paraId="2B49B65A">
        <w:trPr>
          <w:trHeight w:val="300"/>
        </w:trPr>
        <w:tc>
          <w:tcPr>
            <w:tcW w:w="1530" w:type="dxa"/>
            <w:tcMar>
              <w:left w:w="105" w:type="dxa"/>
              <w:right w:w="105" w:type="dxa"/>
            </w:tcMar>
            <w:vAlign w:val="top"/>
          </w:tcPr>
          <w:p w:rsidR="798B7A42" w:rsidP="798B7A42" w:rsidRDefault="798B7A42" w14:paraId="044EC4BC" w14:textId="262B376E">
            <w:pPr>
              <w:rPr>
                <w:rFonts w:ascii="Arial" w:hAnsi="Arial" w:eastAsia="Arial" w:cs="Arial"/>
                <w:b w:val="0"/>
                <w:bCs w:val="0"/>
                <w:i w:val="0"/>
                <w:iCs w:val="0"/>
                <w:sz w:val="24"/>
                <w:szCs w:val="24"/>
              </w:rPr>
            </w:pPr>
            <w:r w:rsidRPr="798B7A42" w:rsidR="798B7A42">
              <w:rPr>
                <w:rFonts w:ascii="Arial" w:hAnsi="Arial" w:eastAsia="Arial" w:cs="Arial"/>
                <w:b w:val="0"/>
                <w:bCs w:val="0"/>
                <w:i w:val="1"/>
                <w:iCs w:val="1"/>
                <w:sz w:val="24"/>
                <w:szCs w:val="24"/>
                <w:lang w:val="en-GB"/>
              </w:rPr>
              <w:t>CFIR framework</w:t>
            </w:r>
          </w:p>
        </w:tc>
        <w:tc>
          <w:tcPr>
            <w:tcW w:w="1845" w:type="dxa"/>
            <w:tcMar>
              <w:left w:w="105" w:type="dxa"/>
              <w:right w:w="105" w:type="dxa"/>
            </w:tcMar>
            <w:vAlign w:val="top"/>
          </w:tcPr>
          <w:p w:rsidR="798B7A42" w:rsidP="798B7A42" w:rsidRDefault="798B7A42" w14:paraId="73725EB2" w14:textId="7CFF2E64">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 xml:space="preserve">Metatheoretical framework, including constructs from a synthesis of existing theories, without representing specific interrelations, ecological levels, or concrete hypotheses. It was developed through a systematic review of the FMTs in the field of implementation science, primarily within the healthcare sector, with the goal of integrating all published theories on implementation science into a single framework to guide implementation research. It was updated in 2022 based on user feedback. </w:t>
            </w:r>
          </w:p>
        </w:tc>
        <w:tc>
          <w:tcPr>
            <w:tcW w:w="2010" w:type="dxa"/>
            <w:tcMar>
              <w:left w:w="105" w:type="dxa"/>
              <w:right w:w="105" w:type="dxa"/>
            </w:tcMar>
            <w:vAlign w:val="top"/>
          </w:tcPr>
          <w:p w:rsidR="798B7A42" w:rsidP="798B7A42" w:rsidRDefault="798B7A42" w14:paraId="4218ABE0" w14:textId="67E8BC78">
            <w:pPr>
              <w:rPr>
                <w:rFonts w:ascii="Arial" w:hAnsi="Arial" w:eastAsia="Arial" w:cs="Arial"/>
                <w:b w:val="0"/>
                <w:bCs w:val="0"/>
                <w:i w:val="0"/>
                <w:iCs w:val="0"/>
                <w:sz w:val="24"/>
                <w:szCs w:val="24"/>
              </w:rPr>
            </w:pPr>
            <w:r w:rsidRPr="798B7A42" w:rsidR="798B7A42">
              <w:rPr>
                <w:rFonts w:ascii="Arial" w:hAnsi="Arial" w:eastAsia="Arial" w:cs="Arial"/>
                <w:b w:val="1"/>
                <w:bCs w:val="1"/>
                <w:i w:val="0"/>
                <w:iCs w:val="0"/>
                <w:sz w:val="24"/>
                <w:szCs w:val="24"/>
                <w:lang w:val="en-GB"/>
              </w:rPr>
              <w:t>Original CFIR</w:t>
            </w:r>
            <w:r w:rsidRPr="798B7A42" w:rsidR="798B7A42">
              <w:rPr>
                <w:rFonts w:ascii="Arial" w:hAnsi="Arial" w:eastAsia="Arial" w:cs="Arial"/>
                <w:b w:val="0"/>
                <w:bCs w:val="0"/>
                <w:i w:val="0"/>
                <w:iCs w:val="0"/>
                <w:sz w:val="24"/>
                <w:szCs w:val="24"/>
                <w:lang w:val="en-GB"/>
              </w:rPr>
              <w:t>: 39 constructs organized into 5 domains (intervention characteristics domain, outer setting domain, inner setting domain, characteristics of individuals, process)</w:t>
            </w:r>
          </w:p>
          <w:p w:rsidR="798B7A42" w:rsidP="798B7A42" w:rsidRDefault="798B7A42" w14:paraId="0CA68917" w14:textId="2833A663">
            <w:pPr>
              <w:rPr>
                <w:rFonts w:ascii="Arial" w:hAnsi="Arial" w:eastAsia="Arial" w:cs="Arial"/>
                <w:b w:val="0"/>
                <w:bCs w:val="0"/>
                <w:i w:val="0"/>
                <w:iCs w:val="0"/>
                <w:sz w:val="24"/>
                <w:szCs w:val="24"/>
              </w:rPr>
            </w:pPr>
            <w:r w:rsidRPr="798B7A42" w:rsidR="798B7A42">
              <w:rPr>
                <w:rFonts w:ascii="Arial" w:hAnsi="Arial" w:eastAsia="Arial" w:cs="Arial"/>
                <w:b w:val="1"/>
                <w:bCs w:val="1"/>
                <w:i w:val="0"/>
                <w:iCs w:val="0"/>
                <w:sz w:val="24"/>
                <w:szCs w:val="24"/>
                <w:lang w:val="en-GB"/>
              </w:rPr>
              <w:t>Updated CFIR:</w:t>
            </w:r>
            <w:r w:rsidRPr="798B7A42" w:rsidR="798B7A42">
              <w:rPr>
                <w:rFonts w:ascii="Arial" w:hAnsi="Arial" w:eastAsia="Arial" w:cs="Arial"/>
                <w:b w:val="0"/>
                <w:bCs w:val="0"/>
                <w:i w:val="0"/>
                <w:iCs w:val="0"/>
                <w:sz w:val="24"/>
                <w:szCs w:val="24"/>
                <w:lang w:val="en-GB"/>
              </w:rPr>
              <w:t xml:space="preserve"> 48 constructs and 19 subconstructs across 5 domains (innovation domain, outer setting domain, inner setting domain, individuals domain, implementation process domain)</w:t>
            </w:r>
          </w:p>
          <w:p w:rsidR="798B7A42" w:rsidP="798B7A42" w:rsidRDefault="798B7A42" w14:paraId="73F720EC" w14:textId="7B01281A">
            <w:pPr>
              <w:rPr>
                <w:rFonts w:ascii="Arial" w:hAnsi="Arial" w:eastAsia="Arial" w:cs="Arial"/>
                <w:b w:val="0"/>
                <w:bCs w:val="0"/>
                <w:i w:val="0"/>
                <w:iCs w:val="0"/>
                <w:sz w:val="24"/>
                <w:szCs w:val="24"/>
              </w:rPr>
            </w:pPr>
          </w:p>
          <w:p w:rsidR="798B7A42" w:rsidP="798B7A42" w:rsidRDefault="798B7A42" w14:paraId="7C11F2B3" w14:textId="2107C472">
            <w:pPr>
              <w:rPr>
                <w:rFonts w:ascii="Arial" w:hAnsi="Arial" w:eastAsia="Arial" w:cs="Arial"/>
                <w:b w:val="0"/>
                <w:bCs w:val="0"/>
                <w:i w:val="0"/>
                <w:iCs w:val="0"/>
                <w:sz w:val="24"/>
                <w:szCs w:val="24"/>
              </w:rPr>
            </w:pPr>
          </w:p>
        </w:tc>
        <w:tc>
          <w:tcPr>
            <w:tcW w:w="1995" w:type="dxa"/>
            <w:tcMar>
              <w:left w:w="105" w:type="dxa"/>
              <w:right w:w="105" w:type="dxa"/>
            </w:tcMar>
            <w:vAlign w:val="top"/>
          </w:tcPr>
          <w:p w:rsidR="798B7A42" w:rsidP="798B7A42" w:rsidRDefault="798B7A42" w14:paraId="3EB82663" w14:textId="028A9695">
            <w:pPr>
              <w:rPr>
                <w:rFonts w:ascii="Arial" w:hAnsi="Arial" w:eastAsia="Arial" w:cs="Arial"/>
                <w:b w:val="0"/>
                <w:bCs w:val="0"/>
                <w:i w:val="0"/>
                <w:iCs w:val="0"/>
                <w:color w:val="000000" w:themeColor="text1" w:themeTint="FF" w:themeShade="FF"/>
                <w:sz w:val="24"/>
                <w:szCs w:val="24"/>
              </w:rPr>
            </w:pPr>
            <w:r w:rsidRPr="798B7A42" w:rsidR="798B7A42">
              <w:rPr>
                <w:rFonts w:ascii="Arial" w:hAnsi="Arial" w:eastAsia="Arial" w:cs="Arial"/>
                <w:b w:val="0"/>
                <w:bCs w:val="0"/>
                <w:i w:val="0"/>
                <w:iCs w:val="0"/>
                <w:sz w:val="24"/>
                <w:szCs w:val="24"/>
                <w:lang w:val="en-GB"/>
              </w:rPr>
              <w:t xml:space="preserve">Is one of the most employed frameworks in implementation science, </w:t>
            </w:r>
            <w:r w:rsidRPr="798B7A42" w:rsidR="798B7A42">
              <w:rPr>
                <w:rFonts w:ascii="Arial" w:hAnsi="Arial" w:eastAsia="Arial" w:cs="Arial"/>
                <w:b w:val="0"/>
                <w:bCs w:val="0"/>
                <w:i w:val="0"/>
                <w:iCs w:val="0"/>
                <w:color w:val="000000" w:themeColor="text1" w:themeTint="FF" w:themeShade="FF"/>
                <w:sz w:val="24"/>
                <w:szCs w:val="24"/>
                <w:lang w:val="en-GB"/>
              </w:rPr>
              <w:t xml:space="preserve">applicable across settings and innovations, useful for reporting determinants and designing implementation </w:t>
            </w:r>
          </w:p>
          <w:p w:rsidR="798B7A42" w:rsidP="798B7A42" w:rsidRDefault="798B7A42" w14:paraId="1FAC4E54" w14:textId="6C80FD8A">
            <w:pPr>
              <w:rPr>
                <w:rFonts w:ascii="Arial" w:hAnsi="Arial" w:eastAsia="Arial" w:cs="Arial"/>
                <w:b w:val="0"/>
                <w:bCs w:val="0"/>
                <w:i w:val="0"/>
                <w:iCs w:val="0"/>
                <w:color w:val="000000" w:themeColor="text1" w:themeTint="FF" w:themeShade="FF"/>
                <w:sz w:val="24"/>
                <w:szCs w:val="24"/>
              </w:rPr>
            </w:pPr>
            <w:r w:rsidRPr="798B7A42" w:rsidR="798B7A42">
              <w:rPr>
                <w:rFonts w:ascii="Arial" w:hAnsi="Arial" w:eastAsia="Arial" w:cs="Arial"/>
                <w:b w:val="0"/>
                <w:bCs w:val="0"/>
                <w:i w:val="0"/>
                <w:iCs w:val="0"/>
                <w:color w:val="000000" w:themeColor="text1" w:themeTint="FF" w:themeShade="FF"/>
                <w:sz w:val="24"/>
                <w:szCs w:val="24"/>
                <w:lang w:val="en-GB"/>
              </w:rPr>
              <w:t xml:space="preserve">strategies and the domains and constructs are easy to understand. </w:t>
            </w:r>
          </w:p>
          <w:p w:rsidR="798B7A42" w:rsidP="798B7A42" w:rsidRDefault="798B7A42" w14:paraId="470E3C08" w14:textId="36F4EB4A">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The updated version overcomes some of the problems of the previous version, such as the difficulty of understanding the meaning of some constructs and adds determinants identified by the users.</w:t>
            </w:r>
          </w:p>
          <w:p w:rsidR="798B7A42" w:rsidP="798B7A42" w:rsidRDefault="798B7A42" w14:paraId="7755AC85" w14:textId="756F99D1">
            <w:pPr>
              <w:rPr>
                <w:rFonts w:ascii="Arial" w:hAnsi="Arial" w:eastAsia="Arial" w:cs="Arial"/>
                <w:b w:val="0"/>
                <w:bCs w:val="0"/>
                <w:i w:val="0"/>
                <w:iCs w:val="0"/>
                <w:sz w:val="24"/>
                <w:szCs w:val="24"/>
              </w:rPr>
            </w:pPr>
          </w:p>
          <w:p w:rsidR="798B7A42" w:rsidP="798B7A42" w:rsidRDefault="798B7A42" w14:paraId="63D2094F" w14:textId="49480480">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 xml:space="preserve">Domains structure, with some changes, is in line with the structure we have identified during Sumamos Excelencia. </w:t>
            </w:r>
          </w:p>
        </w:tc>
        <w:tc>
          <w:tcPr>
            <w:tcW w:w="1650" w:type="dxa"/>
            <w:tcMar>
              <w:left w:w="105" w:type="dxa"/>
              <w:right w:w="105" w:type="dxa"/>
            </w:tcMar>
            <w:vAlign w:val="top"/>
          </w:tcPr>
          <w:p w:rsidR="798B7A42" w:rsidP="798B7A42" w:rsidRDefault="798B7A42" w14:paraId="360E8AB9" w14:textId="00118451">
            <w:pPr>
              <w:rPr>
                <w:rFonts w:ascii="Arial" w:hAnsi="Arial" w:eastAsia="Arial" w:cs="Arial"/>
                <w:b w:val="0"/>
                <w:bCs w:val="0"/>
                <w:i w:val="0"/>
                <w:iCs w:val="0"/>
                <w:color w:val="000000" w:themeColor="text1" w:themeTint="FF" w:themeShade="FF"/>
                <w:sz w:val="24"/>
                <w:szCs w:val="24"/>
              </w:rPr>
            </w:pPr>
            <w:r w:rsidRPr="798B7A42" w:rsidR="798B7A42">
              <w:rPr>
                <w:rFonts w:ascii="Arial" w:hAnsi="Arial" w:eastAsia="Arial" w:cs="Arial"/>
                <w:b w:val="0"/>
                <w:bCs w:val="0"/>
                <w:i w:val="0"/>
                <w:iCs w:val="0"/>
                <w:sz w:val="24"/>
                <w:szCs w:val="24"/>
                <w:lang w:val="en-GB"/>
              </w:rPr>
              <w:t xml:space="preserve">Is a generalized framework, needing adaptation. It is not considered easy to use by </w:t>
            </w:r>
            <w:r w:rsidRPr="798B7A42" w:rsidR="798B7A42">
              <w:rPr>
                <w:rFonts w:ascii="Arial" w:hAnsi="Arial" w:eastAsia="Arial" w:cs="Arial"/>
                <w:b w:val="0"/>
                <w:bCs w:val="0"/>
                <w:i w:val="0"/>
                <w:iCs w:val="0"/>
                <w:color w:val="000000" w:themeColor="text1" w:themeTint="FF" w:themeShade="FF"/>
                <w:sz w:val="24"/>
                <w:szCs w:val="24"/>
                <w:lang w:val="en-GB"/>
              </w:rPr>
              <w:t>non-researchers</w:t>
            </w:r>
            <w:r w:rsidRPr="798B7A42" w:rsidR="798B7A42">
              <w:rPr>
                <w:rFonts w:ascii="Arial" w:hAnsi="Arial" w:eastAsia="Arial" w:cs="Arial"/>
                <w:b w:val="0"/>
                <w:bCs w:val="0"/>
                <w:i w:val="0"/>
                <w:iCs w:val="0"/>
                <w:sz w:val="24"/>
                <w:szCs w:val="24"/>
                <w:lang w:val="en-GB"/>
              </w:rPr>
              <w:t xml:space="preserve"> and has been criticised for being </w:t>
            </w:r>
            <w:r w:rsidRPr="798B7A42" w:rsidR="798B7A42">
              <w:rPr>
                <w:rFonts w:ascii="Arial" w:hAnsi="Arial" w:eastAsia="Arial" w:cs="Arial"/>
                <w:b w:val="0"/>
                <w:bCs w:val="0"/>
                <w:i w:val="0"/>
                <w:iCs w:val="0"/>
                <w:color w:val="000000" w:themeColor="text1" w:themeTint="FF" w:themeShade="FF"/>
                <w:sz w:val="24"/>
                <w:szCs w:val="24"/>
                <w:lang w:val="en-GB"/>
              </w:rPr>
              <w:t xml:space="preserve">more complicated than necessary. </w:t>
            </w:r>
          </w:p>
          <w:p w:rsidR="798B7A42" w:rsidP="798B7A42" w:rsidRDefault="798B7A42" w14:paraId="3FC244DD" w14:textId="7013ADC5">
            <w:pPr>
              <w:rPr>
                <w:rFonts w:ascii="Arial" w:hAnsi="Arial" w:eastAsia="Arial" w:cs="Arial"/>
                <w:b w:val="0"/>
                <w:bCs w:val="0"/>
                <w:i w:val="0"/>
                <w:iCs w:val="0"/>
                <w:color w:val="000000" w:themeColor="text1" w:themeTint="FF" w:themeShade="FF"/>
                <w:sz w:val="24"/>
                <w:szCs w:val="24"/>
              </w:rPr>
            </w:pPr>
          </w:p>
          <w:p w:rsidR="798B7A42" w:rsidP="798B7A42" w:rsidRDefault="798B7A42" w14:paraId="51762266" w14:textId="54C30966">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We consider constructs organization too complex to be used in Sumamos Excelencia without adaptation, as its structure does not adequately represent the organizational structures of the healthcare units participating in the project. Furthermore, this organisation does not allow us to identify the level of the context in which the determinants occur.</w:t>
            </w:r>
          </w:p>
        </w:tc>
      </w:tr>
      <w:tr w:rsidR="798B7A42" w:rsidTr="798B7A42" w14:paraId="3756C3D2">
        <w:trPr>
          <w:trHeight w:val="300"/>
        </w:trPr>
        <w:tc>
          <w:tcPr>
            <w:tcW w:w="1530" w:type="dxa"/>
            <w:tcMar>
              <w:left w:w="105" w:type="dxa"/>
              <w:right w:w="105" w:type="dxa"/>
            </w:tcMar>
            <w:vAlign w:val="top"/>
          </w:tcPr>
          <w:p w:rsidR="798B7A42" w:rsidP="798B7A42" w:rsidRDefault="798B7A42" w14:paraId="2C0611E0" w14:textId="3CF7A4B6">
            <w:pPr>
              <w:rPr>
                <w:rFonts w:ascii="Arial" w:hAnsi="Arial" w:eastAsia="Arial" w:cs="Arial"/>
                <w:b w:val="0"/>
                <w:bCs w:val="0"/>
                <w:i w:val="0"/>
                <w:iCs w:val="0"/>
                <w:sz w:val="24"/>
                <w:szCs w:val="24"/>
              </w:rPr>
            </w:pPr>
            <w:r w:rsidRPr="798B7A42" w:rsidR="798B7A42">
              <w:rPr>
                <w:rFonts w:ascii="Arial" w:hAnsi="Arial" w:eastAsia="Arial" w:cs="Arial"/>
                <w:b w:val="0"/>
                <w:bCs w:val="0"/>
                <w:i w:val="1"/>
                <w:iCs w:val="1"/>
                <w:sz w:val="24"/>
                <w:szCs w:val="24"/>
                <w:lang w:val="en-GB"/>
              </w:rPr>
              <w:t>ERIC list</w:t>
            </w:r>
          </w:p>
        </w:tc>
        <w:tc>
          <w:tcPr>
            <w:tcW w:w="1845" w:type="dxa"/>
            <w:tcMar>
              <w:left w:w="105" w:type="dxa"/>
              <w:right w:w="105" w:type="dxa"/>
            </w:tcMar>
            <w:vAlign w:val="top"/>
          </w:tcPr>
          <w:p w:rsidR="798B7A42" w:rsidP="798B7A42" w:rsidRDefault="798B7A42" w14:paraId="45AC4E8D" w14:textId="36A03D16">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The ERIC list provides a compilation of discrete strategies that can be used to</w:t>
            </w:r>
          </w:p>
          <w:p w:rsidR="798B7A42" w:rsidP="798B7A42" w:rsidRDefault="798B7A42" w14:paraId="18206CDB" w14:textId="72D64729">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build tailored multifaceted strategies for implementation. Was developed by a review of health and mental</w:t>
            </w:r>
          </w:p>
          <w:p w:rsidR="798B7A42" w:rsidP="798B7A42" w:rsidRDefault="798B7A42" w14:paraId="279CB382" w14:textId="45B50602">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 xml:space="preserve">health literature, a modified Delphi process and concept mapping, </w:t>
            </w:r>
          </w:p>
        </w:tc>
        <w:tc>
          <w:tcPr>
            <w:tcW w:w="2010" w:type="dxa"/>
            <w:tcMar>
              <w:left w:w="105" w:type="dxa"/>
              <w:right w:w="105" w:type="dxa"/>
            </w:tcMar>
            <w:vAlign w:val="top"/>
          </w:tcPr>
          <w:p w:rsidR="798B7A42" w:rsidP="798B7A42" w:rsidRDefault="798B7A42" w14:paraId="35A95323" w14:textId="3FA34E40">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 xml:space="preserve">73 implementation strategies, 9 thematic groups: Use evaluative and iterative strategies, Provide interactive assistance, Adapt and tailor to context, Develop stakeholder interrelationships, Train and educate stakeholders, Support clinicians, Engage consumers, Utilize financial strategies, Change infrastructure. </w:t>
            </w:r>
          </w:p>
        </w:tc>
        <w:tc>
          <w:tcPr>
            <w:tcW w:w="1995" w:type="dxa"/>
            <w:tcMar>
              <w:left w:w="105" w:type="dxa"/>
              <w:right w:w="105" w:type="dxa"/>
            </w:tcMar>
            <w:vAlign w:val="top"/>
          </w:tcPr>
          <w:p w:rsidR="798B7A42" w:rsidP="798B7A42" w:rsidRDefault="798B7A42" w14:paraId="4245194F" w14:textId="462A31E1">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This list of strategies is recommended to standardize the way in which strategies used in implementation projects and research are described and reported. It provides clear labels and</w:t>
            </w:r>
          </w:p>
          <w:p w:rsidR="798B7A42" w:rsidP="798B7A42" w:rsidRDefault="798B7A42" w14:paraId="37567E95" w14:textId="4A925B9F">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detailed definitions for implementation</w:t>
            </w:r>
          </w:p>
          <w:p w:rsidR="798B7A42" w:rsidP="798B7A42" w:rsidRDefault="798B7A42" w14:paraId="7A068581" w14:textId="554365DF">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strategies, it is applicable to health and mental health settings and it is based on consensus of implementation experts.</w:t>
            </w:r>
          </w:p>
        </w:tc>
        <w:tc>
          <w:tcPr>
            <w:tcW w:w="1650" w:type="dxa"/>
            <w:tcMar>
              <w:left w:w="105" w:type="dxa"/>
              <w:right w:w="105" w:type="dxa"/>
            </w:tcMar>
            <w:vAlign w:val="top"/>
          </w:tcPr>
          <w:p w:rsidR="798B7A42" w:rsidP="798B7A42" w:rsidRDefault="798B7A42" w14:paraId="2A667558" w14:textId="0AC3C313">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Some strategies used in Sumamos Excelencia were not included in the list. It had to be completed and adapted for use in the Sumamos Excelencia project.</w:t>
            </w:r>
          </w:p>
        </w:tc>
      </w:tr>
      <w:tr w:rsidR="798B7A42" w:rsidTr="798B7A42" w14:paraId="0766C507">
        <w:trPr>
          <w:trHeight w:val="300"/>
        </w:trPr>
        <w:tc>
          <w:tcPr>
            <w:tcW w:w="1530" w:type="dxa"/>
            <w:tcMar>
              <w:left w:w="105" w:type="dxa"/>
              <w:right w:w="105" w:type="dxa"/>
            </w:tcMar>
            <w:vAlign w:val="top"/>
          </w:tcPr>
          <w:p w:rsidR="798B7A42" w:rsidP="798B7A42" w:rsidRDefault="798B7A42" w14:paraId="09775162" w14:textId="5F02AD48">
            <w:pPr>
              <w:rPr>
                <w:rFonts w:ascii="Arial" w:hAnsi="Arial" w:eastAsia="Arial" w:cs="Arial"/>
                <w:b w:val="0"/>
                <w:bCs w:val="0"/>
                <w:i w:val="0"/>
                <w:iCs w:val="0"/>
                <w:sz w:val="24"/>
                <w:szCs w:val="24"/>
              </w:rPr>
            </w:pPr>
            <w:r w:rsidRPr="798B7A42" w:rsidR="798B7A42">
              <w:rPr>
                <w:rFonts w:ascii="Arial" w:hAnsi="Arial" w:eastAsia="Arial" w:cs="Arial"/>
                <w:b w:val="0"/>
                <w:bCs w:val="0"/>
                <w:i w:val="1"/>
                <w:iCs w:val="1"/>
                <w:sz w:val="24"/>
                <w:szCs w:val="24"/>
                <w:lang w:val="en-GB"/>
              </w:rPr>
              <w:t>EPIS framework</w:t>
            </w:r>
          </w:p>
        </w:tc>
        <w:tc>
          <w:tcPr>
            <w:tcW w:w="1845" w:type="dxa"/>
            <w:tcMar>
              <w:left w:w="105" w:type="dxa"/>
              <w:right w:w="105" w:type="dxa"/>
            </w:tcMar>
            <w:vAlign w:val="top"/>
          </w:tcPr>
          <w:p w:rsidR="798B7A42" w:rsidP="798B7A42" w:rsidRDefault="798B7A42" w14:paraId="6322338F" w14:textId="585ADDB1">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The EPIS framework is a comprehensive, standalone</w:t>
            </w:r>
          </w:p>
          <w:p w:rsidR="798B7A42" w:rsidP="798B7A42" w:rsidRDefault="798B7A42" w14:paraId="3754DF67" w14:textId="40A4D1DF">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implementation framework developed based on review</w:t>
            </w:r>
          </w:p>
          <w:p w:rsidR="798B7A42" w:rsidP="798B7A42" w:rsidRDefault="798B7A42" w14:paraId="7346C7BB" w14:textId="43B2B368">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of the literature on implementation in public</w:t>
            </w:r>
          </w:p>
          <w:p w:rsidR="798B7A42" w:rsidP="798B7A42" w:rsidRDefault="798B7A42" w14:paraId="0BC0E93A" w14:textId="315BDD12">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sector social and allied health service systems in the USA.</w:t>
            </w:r>
          </w:p>
        </w:tc>
        <w:tc>
          <w:tcPr>
            <w:tcW w:w="2010" w:type="dxa"/>
            <w:tcMar>
              <w:left w:w="105" w:type="dxa"/>
              <w:right w:w="105" w:type="dxa"/>
            </w:tcMar>
            <w:vAlign w:val="top"/>
          </w:tcPr>
          <w:p w:rsidR="798B7A42" w:rsidP="798B7A42" w:rsidRDefault="798B7A42" w14:paraId="224D0ECF" w14:textId="6FF54782">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Four phases: exploration, preparation, implementation, and sustainment. Identifies levels within and between the external and internal contexts, intermediate and innovation factors that interact with both contexts and the innovation or practice being implemented.</w:t>
            </w:r>
          </w:p>
        </w:tc>
        <w:tc>
          <w:tcPr>
            <w:tcW w:w="1995" w:type="dxa"/>
            <w:tcMar>
              <w:left w:w="105" w:type="dxa"/>
              <w:right w:w="105" w:type="dxa"/>
            </w:tcMar>
            <w:vAlign w:val="top"/>
          </w:tcPr>
          <w:p w:rsidR="798B7A42" w:rsidP="798B7A42" w:rsidRDefault="798B7A42" w14:paraId="2CFC7468" w14:textId="3738742A">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It is one of the most used implementation frameworks in public sector settings. It has broad applicability in different countries and</w:t>
            </w:r>
          </w:p>
          <w:p w:rsidR="798B7A42" w:rsidP="798B7A42" w:rsidRDefault="798B7A42" w14:paraId="0EC7B661" w14:textId="1F7C6AAA">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Health or allied health settings. EPIS offer a multi-level conceptualization of the implementation process, including factors at the individual,</w:t>
            </w:r>
          </w:p>
          <w:p w:rsidR="798B7A42" w:rsidP="798B7A42" w:rsidRDefault="798B7A42" w14:paraId="6CDC4A1F" w14:textId="41D1F291">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organizational, and systems levels.</w:t>
            </w:r>
          </w:p>
          <w:p w:rsidR="798B7A42" w:rsidP="798B7A42" w:rsidRDefault="798B7A42" w14:paraId="5EEDD6E7" w14:textId="0B72DBF5">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 xml:space="preserve">The four phases of EPIS, with some modifications, were considered useful to organize Sumamos Excelencia project factors in a temporary manner and evaluate their changes according to the different phases of the project. </w:t>
            </w:r>
          </w:p>
        </w:tc>
        <w:tc>
          <w:tcPr>
            <w:tcW w:w="1650" w:type="dxa"/>
            <w:tcMar>
              <w:left w:w="105" w:type="dxa"/>
              <w:right w:w="105" w:type="dxa"/>
            </w:tcMar>
            <w:vAlign w:val="top"/>
          </w:tcPr>
          <w:p w:rsidR="798B7A42" w:rsidP="798B7A42" w:rsidRDefault="798B7A42" w14:paraId="2143C1CD" w14:textId="5F16593D">
            <w:pPr>
              <w:rPr>
                <w:rFonts w:ascii="Arial" w:hAnsi="Arial" w:eastAsia="Arial" w:cs="Arial"/>
                <w:b w:val="0"/>
                <w:bCs w:val="0"/>
                <w:i w:val="0"/>
                <w:iCs w:val="0"/>
                <w:sz w:val="24"/>
                <w:szCs w:val="24"/>
              </w:rPr>
            </w:pPr>
            <w:r w:rsidRPr="798B7A42" w:rsidR="798B7A42">
              <w:rPr>
                <w:rFonts w:ascii="Arial" w:hAnsi="Arial" w:eastAsia="Arial" w:cs="Arial"/>
                <w:b w:val="0"/>
                <w:bCs w:val="0"/>
                <w:i w:val="0"/>
                <w:iCs w:val="0"/>
                <w:sz w:val="24"/>
                <w:szCs w:val="24"/>
                <w:lang w:val="en-GB"/>
              </w:rPr>
              <w:t>Designed for specific use in the public service sector. Needed adaptation to fit with Sumamos Excelencia phases.</w:t>
            </w:r>
          </w:p>
        </w:tc>
      </w:tr>
    </w:tbl>
    <w:p w:rsidR="798B7A42" w:rsidP="3CD7F611" w:rsidRDefault="798B7A42" w14:paraId="7A47A3E6" w14:textId="121E42AD">
      <w:pPr>
        <w:pStyle w:val="Normal"/>
        <w:spacing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3CD7F611" w:rsidR="1A3785F6">
        <w:rPr>
          <w:rFonts w:ascii="Arial" w:hAnsi="Arial" w:eastAsia="Arial" w:cs="Arial"/>
          <w:b w:val="0"/>
          <w:bCs w:val="0"/>
          <w:i w:val="0"/>
          <w:iCs w:val="0"/>
          <w:caps w:val="0"/>
          <w:smallCaps w:val="0"/>
          <w:noProof w:val="0"/>
          <w:color w:val="000000" w:themeColor="text1" w:themeTint="FF" w:themeShade="FF"/>
          <w:sz w:val="24"/>
          <w:szCs w:val="24"/>
          <w:lang w:val="en-GB"/>
        </w:rPr>
        <w:t>TICD: Tailored Implementation for Chronic Disease</w:t>
      </w:r>
    </w:p>
    <w:p w:rsidR="798B7A42" w:rsidP="3CD7F611" w:rsidRDefault="798B7A42" w14:paraId="01D7B046" w14:textId="6A5C2EF2">
      <w:pPr>
        <w:pStyle w:val="Normal"/>
        <w:spacing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3CD7F611" w:rsidR="1A3785F6">
        <w:rPr>
          <w:rFonts w:ascii="Arial" w:hAnsi="Arial" w:eastAsia="Arial" w:cs="Arial"/>
          <w:b w:val="0"/>
          <w:bCs w:val="0"/>
          <w:i w:val="0"/>
          <w:iCs w:val="0"/>
          <w:caps w:val="0"/>
          <w:smallCaps w:val="0"/>
          <w:noProof w:val="0"/>
          <w:color w:val="000000" w:themeColor="text1" w:themeTint="FF" w:themeShade="FF"/>
          <w:sz w:val="24"/>
          <w:szCs w:val="24"/>
          <w:lang w:val="en-GB"/>
        </w:rPr>
        <w:t>CFIR: Consolidated Framework for Implementation Research</w:t>
      </w:r>
    </w:p>
    <w:p w:rsidR="798B7A42" w:rsidP="3CD7F611" w:rsidRDefault="798B7A42" w14:paraId="095E9729" w14:textId="3D10FF34">
      <w:pPr>
        <w:pStyle w:val="Normal"/>
        <w:spacing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3CD7F611" w:rsidR="1A3785F6">
        <w:rPr>
          <w:rFonts w:ascii="Arial" w:hAnsi="Arial" w:eastAsia="Arial" w:cs="Arial"/>
          <w:b w:val="0"/>
          <w:bCs w:val="0"/>
          <w:i w:val="0"/>
          <w:iCs w:val="0"/>
          <w:caps w:val="0"/>
          <w:smallCaps w:val="0"/>
          <w:noProof w:val="0"/>
          <w:color w:val="000000" w:themeColor="text1" w:themeTint="FF" w:themeShade="FF"/>
          <w:sz w:val="24"/>
          <w:szCs w:val="24"/>
          <w:lang w:val="en-GB"/>
        </w:rPr>
        <w:t xml:space="preserve">ERIC: </w:t>
      </w:r>
      <w:r w:rsidRPr="3CD7F611" w:rsidR="73B6F949">
        <w:rPr>
          <w:rFonts w:ascii="Arial" w:hAnsi="Arial" w:eastAsia="Arial" w:cs="Arial"/>
          <w:b w:val="0"/>
          <w:bCs w:val="0"/>
          <w:i w:val="0"/>
          <w:iCs w:val="0"/>
          <w:caps w:val="0"/>
          <w:smallCaps w:val="0"/>
          <w:noProof w:val="0"/>
          <w:color w:val="000000" w:themeColor="text1" w:themeTint="FF" w:themeShade="FF"/>
          <w:sz w:val="24"/>
          <w:szCs w:val="24"/>
          <w:lang w:val="en-GB"/>
        </w:rPr>
        <w:t>Expert Recommendations for Implementing Change</w:t>
      </w:r>
    </w:p>
    <w:p w:rsidR="798B7A42" w:rsidP="3CD7F611" w:rsidRDefault="798B7A42" w14:paraId="2CAD7F97" w14:textId="2C88E1C4">
      <w:pPr>
        <w:pStyle w:val="Normal"/>
        <w:spacing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3CD7F611" w:rsidR="1A3785F6">
        <w:rPr>
          <w:rFonts w:ascii="Arial" w:hAnsi="Arial" w:eastAsia="Arial" w:cs="Arial"/>
          <w:b w:val="0"/>
          <w:bCs w:val="0"/>
          <w:i w:val="0"/>
          <w:iCs w:val="0"/>
          <w:caps w:val="0"/>
          <w:smallCaps w:val="0"/>
          <w:noProof w:val="0"/>
          <w:color w:val="000000" w:themeColor="text1" w:themeTint="FF" w:themeShade="FF"/>
          <w:sz w:val="24"/>
          <w:szCs w:val="24"/>
          <w:lang w:val="en-GB"/>
        </w:rPr>
        <w:t xml:space="preserve">EPIS:  </w:t>
      </w:r>
      <w:r w:rsidRPr="3CD7F611" w:rsidR="143F82D9">
        <w:rPr>
          <w:rFonts w:ascii="Arial" w:hAnsi="Arial" w:eastAsia="Arial" w:cs="Arial"/>
          <w:b w:val="0"/>
          <w:bCs w:val="0"/>
          <w:i w:val="0"/>
          <w:iCs w:val="0"/>
          <w:caps w:val="0"/>
          <w:smallCaps w:val="0"/>
          <w:noProof w:val="0"/>
          <w:color w:val="000000" w:themeColor="text1" w:themeTint="FF" w:themeShade="FF"/>
          <w:sz w:val="24"/>
          <w:szCs w:val="24"/>
          <w:lang w:val="en-GB"/>
        </w:rPr>
        <w:t>Exploration, Preparation, Implementation, Sustainment</w:t>
      </w:r>
    </w:p>
    <w:p w:rsidR="0493E7DF" w:rsidP="3CD7F611" w:rsidRDefault="0493E7DF" w14:paraId="1F4723F1" w14:textId="241A35AE">
      <w:pPr>
        <w:pStyle w:val="Normal"/>
        <w:rPr>
          <w:rFonts w:ascii="Arial" w:hAnsi="Arial" w:eastAsia="Arial" w:cs="Arial"/>
          <w:b w:val="1"/>
          <w:bCs w:val="1"/>
          <w:i w:val="0"/>
          <w:iCs w:val="0"/>
          <w:caps w:val="0"/>
          <w:smallCaps w:val="0"/>
          <w:noProof w:val="0"/>
          <w:color w:val="000000" w:themeColor="text1" w:themeTint="FF" w:themeShade="FF"/>
          <w:sz w:val="24"/>
          <w:szCs w:val="24"/>
          <w:lang w:val="en-GB"/>
        </w:rPr>
      </w:pPr>
      <w:r w:rsidRPr="3CD7F611" w:rsidR="0493E7DF">
        <w:rPr>
          <w:rFonts w:ascii="Arial" w:hAnsi="Arial" w:eastAsia="Arial" w:cs="Arial"/>
          <w:b w:val="1"/>
          <w:bCs w:val="1"/>
          <w:i w:val="0"/>
          <w:iCs w:val="0"/>
          <w:caps w:val="0"/>
          <w:smallCaps w:val="0"/>
          <w:noProof w:val="0"/>
          <w:color w:val="000000" w:themeColor="text1" w:themeTint="FF" w:themeShade="FF"/>
          <w:sz w:val="24"/>
          <w:szCs w:val="24"/>
          <w:lang w:val="en-GB"/>
        </w:rPr>
        <w:t xml:space="preserve">Literature cited: </w:t>
      </w:r>
    </w:p>
    <w:p w:rsidR="50EE7DFA" w:rsidP="3CD7F611" w:rsidRDefault="50EE7DFA" w14:paraId="222E882C" w14:textId="0EF35E31">
      <w:pPr>
        <w:pStyle w:val="Normal"/>
        <w:rPr>
          <w:rFonts w:ascii="Arial" w:hAnsi="Arial" w:eastAsia="Arial" w:cs="Arial"/>
          <w:b w:val="1"/>
          <w:bCs w:val="1"/>
          <w:i w:val="0"/>
          <w:iCs w:val="0"/>
          <w:caps w:val="0"/>
          <w:smallCaps w:val="0"/>
          <w:noProof w:val="0"/>
          <w:color w:val="000000" w:themeColor="text1" w:themeTint="FF" w:themeShade="FF"/>
          <w:sz w:val="24"/>
          <w:szCs w:val="24"/>
          <w:lang w:val="en-GB"/>
        </w:rPr>
      </w:pPr>
      <w:r w:rsidRPr="3CD7F611" w:rsidR="50EE7DFA">
        <w:rPr>
          <w:rFonts w:ascii="Arial" w:hAnsi="Arial" w:eastAsia="Arial" w:cs="Arial"/>
          <w:b w:val="0"/>
          <w:bCs w:val="0"/>
          <w:i w:val="0"/>
          <w:iCs w:val="0"/>
          <w:caps w:val="0"/>
          <w:smallCaps w:val="0"/>
          <w:noProof w:val="0"/>
          <w:color w:val="000000" w:themeColor="text1" w:themeTint="FF" w:themeShade="FF"/>
          <w:sz w:val="24"/>
          <w:szCs w:val="24"/>
          <w:lang w:val="en-GB"/>
        </w:rPr>
        <w:t>[</w:t>
      </w:r>
      <w:r w:rsidRPr="3CD7F611" w:rsidR="50EE7DFA">
        <w:rPr>
          <w:rFonts w:ascii="Arial" w:hAnsi="Arial" w:eastAsia="Arial" w:cs="Arial"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 xml:space="preserve">1] </w:t>
      </w:r>
      <w:r w:rsidRPr="3CD7F611" w:rsidR="50EE7DFA">
        <w:rPr>
          <w:rFonts w:ascii="Arial" w:hAnsi="Arial" w:eastAsia="Arial" w:cs="Arial"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 xml:space="preserve">Flottorp SA, Oxman AD, Krause J, Musila NR, Wensing M, Godycki-Cwirko M, et al. A checklist for identifying determinants of practice: A systematic review and synthesis of frameworks and taxonomies of factors that prevent or enable improvements in healthcare professional practice. Implement Sci 2013;8:35. https://doi.org/10.1186/1748-5908-8-35. </w:t>
      </w:r>
      <w:r w:rsidRPr="3CD7F611" w:rsidR="50EE7DFA">
        <w:rPr>
          <w:rFonts w:ascii="Arial" w:hAnsi="Arial" w:eastAsia="Arial" w:cs="Arial"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 xml:space="preserve"> </w:t>
      </w:r>
    </w:p>
    <w:p w:rsidR="3E91EF6A" w:rsidP="3CD7F611" w:rsidRDefault="3E91EF6A" w14:paraId="1F8BB98B" w14:textId="0B4CDCB1">
      <w:pPr>
        <w:spacing w:before="0" w:beforeAutospacing="off" w:after="240" w:afterAutospacing="off"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3CD7F611" w:rsidR="3E91EF6A">
        <w:rPr>
          <w:rFonts w:ascii="Arial" w:hAnsi="Arial" w:eastAsia="Arial" w:cs="Arial"/>
          <w:b w:val="0"/>
          <w:bCs w:val="0"/>
          <w:i w:val="0"/>
          <w:iCs w:val="0"/>
          <w:caps w:val="0"/>
          <w:smallCaps w:val="0"/>
          <w:noProof w:val="0"/>
          <w:color w:val="000000" w:themeColor="text1" w:themeTint="FF" w:themeShade="FF"/>
          <w:sz w:val="24"/>
          <w:szCs w:val="24"/>
          <w:lang w:val="en-GB"/>
        </w:rPr>
        <w:t xml:space="preserve">[2] Damschroder LJ, Aron DC, Keith RE, Kirsh SR, Alexander JA, Lowery JC. Fostering implementation of health services research findings into practice: A consolidated framework for advancing implementation science. Implement Sci 2009;4:50. </w:t>
      </w:r>
      <w:hyperlink r:id="Rcc66d6c5367c4995">
        <w:r w:rsidRPr="3CD7F611" w:rsidR="3E91EF6A">
          <w:rPr>
            <w:rStyle w:val="Hyperlink"/>
            <w:b w:val="0"/>
            <w:bCs w:val="0"/>
            <w:i w:val="0"/>
            <w:iCs w:val="0"/>
            <w:caps w:val="0"/>
            <w:smallCaps w:val="0"/>
            <w:noProof w:val="0"/>
            <w:lang w:val="en-GB"/>
          </w:rPr>
          <w:t>https://doi.org/10.1186/1748-5908-4-50</w:t>
        </w:r>
      </w:hyperlink>
      <w:r w:rsidRPr="3CD7F611" w:rsidR="3E91EF6A">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3E91EF6A" w:rsidP="3CD7F611" w:rsidRDefault="3E91EF6A" w14:paraId="0C80D0A9" w14:textId="07C724EA">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3CD7F611" w:rsidR="3E91EF6A">
        <w:rPr>
          <w:rFonts w:ascii="Arial" w:hAnsi="Arial" w:eastAsia="Arial" w:cs="Arial"/>
          <w:b w:val="0"/>
          <w:bCs w:val="0"/>
          <w:i w:val="0"/>
          <w:iCs w:val="0"/>
          <w:caps w:val="0"/>
          <w:smallCaps w:val="0"/>
          <w:noProof w:val="0"/>
          <w:color w:val="000000" w:themeColor="text1" w:themeTint="FF" w:themeShade="FF"/>
          <w:sz w:val="24"/>
          <w:szCs w:val="24"/>
          <w:lang w:val="en-GB"/>
        </w:rPr>
        <w:t xml:space="preserve">[3] Damschroder LJ, Reardon CM, </w:t>
      </w:r>
      <w:r w:rsidRPr="3CD7F611" w:rsidR="3E91EF6A">
        <w:rPr>
          <w:rFonts w:ascii="Arial" w:hAnsi="Arial" w:eastAsia="Arial" w:cs="Arial"/>
          <w:b w:val="0"/>
          <w:bCs w:val="0"/>
          <w:i w:val="0"/>
          <w:iCs w:val="0"/>
          <w:caps w:val="0"/>
          <w:smallCaps w:val="0"/>
          <w:noProof w:val="0"/>
          <w:color w:val="000000" w:themeColor="text1" w:themeTint="FF" w:themeShade="FF"/>
          <w:sz w:val="24"/>
          <w:szCs w:val="24"/>
          <w:lang w:val="en-GB"/>
        </w:rPr>
        <w:t>Widerquist</w:t>
      </w:r>
      <w:r w:rsidRPr="3CD7F611" w:rsidR="3E91EF6A">
        <w:rPr>
          <w:rFonts w:ascii="Arial" w:hAnsi="Arial" w:eastAsia="Arial" w:cs="Arial"/>
          <w:b w:val="0"/>
          <w:bCs w:val="0"/>
          <w:i w:val="0"/>
          <w:iCs w:val="0"/>
          <w:caps w:val="0"/>
          <w:smallCaps w:val="0"/>
          <w:noProof w:val="0"/>
          <w:color w:val="000000" w:themeColor="text1" w:themeTint="FF" w:themeShade="FF"/>
          <w:sz w:val="24"/>
          <w:szCs w:val="24"/>
          <w:lang w:val="en-GB"/>
        </w:rPr>
        <w:t xml:space="preserve"> MAO, Lowery J. The updated Consolidated Framework for Implementation Research based on user feedback. Implement Sci </w:t>
      </w:r>
      <w:r w:rsidRPr="3CD7F611" w:rsidR="3E91EF6A">
        <w:rPr>
          <w:rFonts w:ascii="Arial" w:hAnsi="Arial" w:eastAsia="Arial" w:cs="Arial"/>
          <w:b w:val="0"/>
          <w:bCs w:val="0"/>
          <w:i w:val="0"/>
          <w:iCs w:val="0"/>
          <w:caps w:val="0"/>
          <w:smallCaps w:val="0"/>
          <w:noProof w:val="0"/>
          <w:color w:val="000000" w:themeColor="text1" w:themeTint="FF" w:themeShade="FF"/>
          <w:sz w:val="24"/>
          <w:szCs w:val="24"/>
          <w:lang w:val="en-GB"/>
        </w:rPr>
        <w:t>2022;17:75</w:t>
      </w:r>
      <w:r w:rsidRPr="3CD7F611" w:rsidR="3E91EF6A">
        <w:rPr>
          <w:rFonts w:ascii="Arial" w:hAnsi="Arial" w:eastAsia="Arial" w:cs="Arial"/>
          <w:b w:val="0"/>
          <w:bCs w:val="0"/>
          <w:i w:val="0"/>
          <w:iCs w:val="0"/>
          <w:caps w:val="0"/>
          <w:smallCaps w:val="0"/>
          <w:noProof w:val="0"/>
          <w:color w:val="000000" w:themeColor="text1" w:themeTint="FF" w:themeShade="FF"/>
          <w:sz w:val="24"/>
          <w:szCs w:val="24"/>
          <w:lang w:val="en-GB"/>
        </w:rPr>
        <w:t xml:space="preserve">. </w:t>
      </w:r>
      <w:hyperlink r:id="Rfc8c00becf7a43bd">
        <w:r w:rsidRPr="3CD7F611" w:rsidR="3E91EF6A">
          <w:rPr>
            <w:rStyle w:val="Hyperlink"/>
            <w:b w:val="0"/>
            <w:bCs w:val="0"/>
            <w:i w:val="0"/>
            <w:iCs w:val="0"/>
            <w:caps w:val="0"/>
            <w:smallCaps w:val="0"/>
            <w:noProof w:val="0"/>
            <w:lang w:val="en-GB"/>
          </w:rPr>
          <w:t>https://doi.org/10.1186/s13012-022-01245-0</w:t>
        </w:r>
      </w:hyperlink>
      <w:r w:rsidRPr="3CD7F611" w:rsidR="3E91EF6A">
        <w:rPr>
          <w:rFonts w:ascii="Arial" w:hAnsi="Arial" w:eastAsia="Arial" w:cs="Arial"/>
          <w:b w:val="0"/>
          <w:bCs w:val="0"/>
          <w:i w:val="0"/>
          <w:iCs w:val="0"/>
          <w:caps w:val="0"/>
          <w:smallCaps w:val="0"/>
          <w:noProof w:val="0"/>
          <w:color w:val="000000" w:themeColor="text1" w:themeTint="FF" w:themeShade="FF"/>
          <w:sz w:val="24"/>
          <w:szCs w:val="24"/>
          <w:lang w:val="en-GB"/>
        </w:rPr>
        <w:t>.</w:t>
      </w:r>
    </w:p>
    <w:p w:rsidR="3CD7F611" w:rsidP="3CD7F611" w:rsidRDefault="3CD7F611" w14:paraId="33E62C67" w14:textId="25782406">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p>
    <w:p w:rsidR="02BD7931" w:rsidP="3CD7F611" w:rsidRDefault="02BD7931" w14:paraId="51588FDB" w14:textId="7AE60635">
      <w:pPr>
        <w:pStyle w:val="Normal"/>
        <w:spacing w:line="240" w:lineRule="auto"/>
        <w:rPr>
          <w:rFonts w:ascii="Arial" w:hAnsi="Arial" w:eastAsia="Arial" w:cs="Arial"/>
          <w:noProof w:val="0"/>
          <w:sz w:val="24"/>
          <w:szCs w:val="24"/>
          <w:lang w:val="en-GB"/>
        </w:rPr>
      </w:pPr>
      <w:r w:rsidRPr="3CD7F611" w:rsidR="02BD7931">
        <w:rPr>
          <w:rFonts w:ascii="Arial" w:hAnsi="Arial" w:eastAsia="Arial" w:cs="Arial"/>
          <w:noProof w:val="0"/>
          <w:sz w:val="24"/>
          <w:szCs w:val="24"/>
          <w:lang w:val="en-GB"/>
        </w:rPr>
        <w:t xml:space="preserve">[4] Powell BJ, Waltz TJ, </w:t>
      </w:r>
      <w:r w:rsidRPr="3CD7F611" w:rsidR="02BD7931">
        <w:rPr>
          <w:rFonts w:ascii="Arial" w:hAnsi="Arial" w:eastAsia="Arial" w:cs="Arial"/>
          <w:noProof w:val="0"/>
          <w:sz w:val="24"/>
          <w:szCs w:val="24"/>
          <w:lang w:val="en-GB"/>
        </w:rPr>
        <w:t>Chinman</w:t>
      </w:r>
      <w:r w:rsidRPr="3CD7F611" w:rsidR="02BD7931">
        <w:rPr>
          <w:rFonts w:ascii="Arial" w:hAnsi="Arial" w:eastAsia="Arial" w:cs="Arial"/>
          <w:noProof w:val="0"/>
          <w:sz w:val="24"/>
          <w:szCs w:val="24"/>
          <w:lang w:val="en-GB"/>
        </w:rPr>
        <w:t xml:space="preserve"> MJ, Damschroder LJ, Smith JL, Matthieu MM, et al. A refined compilation of implementation strategies: Results from the Expert Recommendations for Implementing Change (ERIC) project. Implement Sci </w:t>
      </w:r>
      <w:r w:rsidRPr="3CD7F611" w:rsidR="02BD7931">
        <w:rPr>
          <w:rFonts w:ascii="Arial" w:hAnsi="Arial" w:eastAsia="Arial" w:cs="Arial"/>
          <w:noProof w:val="0"/>
          <w:sz w:val="24"/>
          <w:szCs w:val="24"/>
          <w:lang w:val="en-GB"/>
        </w:rPr>
        <w:t>2015;10:21</w:t>
      </w:r>
      <w:r w:rsidRPr="3CD7F611" w:rsidR="02BD7931">
        <w:rPr>
          <w:rFonts w:ascii="Arial" w:hAnsi="Arial" w:eastAsia="Arial" w:cs="Arial"/>
          <w:noProof w:val="0"/>
          <w:sz w:val="24"/>
          <w:szCs w:val="24"/>
          <w:lang w:val="en-GB"/>
        </w:rPr>
        <w:t xml:space="preserve">. https://doi.org/10.1186/s13012-015-0209-1.  </w:t>
      </w:r>
    </w:p>
    <w:p w:rsidR="02BD7931" w:rsidP="3CD7F611" w:rsidRDefault="02BD7931" w14:paraId="44456E79" w14:textId="0B70406D">
      <w:pPr>
        <w:pStyle w:val="Normal"/>
        <w:suppressLineNumbers w:val="0"/>
        <w:bidi w:val="0"/>
        <w:spacing w:before="0" w:beforeAutospacing="off" w:after="160" w:afterAutospacing="off" w:line="240" w:lineRule="auto"/>
        <w:ind w:left="0" w:right="0"/>
        <w:jc w:val="left"/>
      </w:pPr>
      <w:r w:rsidRPr="3CD7F611" w:rsidR="02BD7931">
        <w:rPr>
          <w:rFonts w:ascii="Arial" w:hAnsi="Arial" w:eastAsia="Arial" w:cs="Arial"/>
          <w:noProof w:val="0"/>
          <w:sz w:val="24"/>
          <w:szCs w:val="24"/>
          <w:lang w:val="en-GB"/>
        </w:rPr>
        <w:t>[5</w:t>
      </w:r>
      <w:r w:rsidRPr="3CD7F611" w:rsidR="02BD7931">
        <w:rPr>
          <w:rFonts w:ascii="Arial" w:hAnsi="Arial" w:eastAsia="Arial" w:cs="Arial"/>
          <w:noProof w:val="0"/>
          <w:sz w:val="24"/>
          <w:szCs w:val="24"/>
          <w:lang w:val="en-GB"/>
        </w:rPr>
        <w:t>]  Waltz</w:t>
      </w:r>
      <w:r w:rsidRPr="3CD7F611" w:rsidR="02BD7931">
        <w:rPr>
          <w:rFonts w:ascii="Arial" w:hAnsi="Arial" w:eastAsia="Arial" w:cs="Arial"/>
          <w:noProof w:val="0"/>
          <w:sz w:val="24"/>
          <w:szCs w:val="24"/>
          <w:lang w:val="en-GB"/>
        </w:rPr>
        <w:t xml:space="preserve"> TJ, Powell BJ, Matthieu MM, Damschroder LJ, </w:t>
      </w:r>
      <w:r w:rsidRPr="3CD7F611" w:rsidR="02BD7931">
        <w:rPr>
          <w:rFonts w:ascii="Arial" w:hAnsi="Arial" w:eastAsia="Arial" w:cs="Arial"/>
          <w:noProof w:val="0"/>
          <w:sz w:val="24"/>
          <w:szCs w:val="24"/>
          <w:lang w:val="en-GB"/>
        </w:rPr>
        <w:t>Chinman</w:t>
      </w:r>
      <w:r w:rsidRPr="3CD7F611" w:rsidR="02BD7931">
        <w:rPr>
          <w:rFonts w:ascii="Arial" w:hAnsi="Arial" w:eastAsia="Arial" w:cs="Arial"/>
          <w:noProof w:val="0"/>
          <w:sz w:val="24"/>
          <w:szCs w:val="24"/>
          <w:lang w:val="en-GB"/>
        </w:rPr>
        <w:t xml:space="preserve"> MJ, Smith JL, et al. Use of concept mapping to characterize relationships among implementation strategies and assess their feasibility and importance: Results from the Expert Recommendations for Implementing Change (ERIC) study. Implement Sci </w:t>
      </w:r>
      <w:r w:rsidRPr="3CD7F611" w:rsidR="02BD7931">
        <w:rPr>
          <w:rFonts w:ascii="Arial" w:hAnsi="Arial" w:eastAsia="Arial" w:cs="Arial"/>
          <w:noProof w:val="0"/>
          <w:sz w:val="24"/>
          <w:szCs w:val="24"/>
          <w:lang w:val="en-GB"/>
        </w:rPr>
        <w:t>2015;10:109</w:t>
      </w:r>
      <w:r w:rsidRPr="3CD7F611" w:rsidR="02BD7931">
        <w:rPr>
          <w:rFonts w:ascii="Arial" w:hAnsi="Arial" w:eastAsia="Arial" w:cs="Arial"/>
          <w:noProof w:val="0"/>
          <w:sz w:val="24"/>
          <w:szCs w:val="24"/>
          <w:lang w:val="en-GB"/>
        </w:rPr>
        <w:t xml:space="preserve">. https://doi.org/10.1186/s13012-015-0295-0.  </w:t>
      </w:r>
    </w:p>
    <w:p w:rsidR="02BD7931" w:rsidP="3CD7F611" w:rsidRDefault="02BD7931" w14:paraId="40786B03" w14:textId="080F3170">
      <w:pPr>
        <w:pStyle w:val="Normal"/>
        <w:suppressLineNumbers w:val="0"/>
        <w:bidi w:val="0"/>
        <w:spacing w:before="0" w:beforeAutospacing="off" w:after="160" w:afterAutospacing="off" w:line="240" w:lineRule="auto"/>
        <w:ind w:left="0" w:right="0"/>
        <w:jc w:val="left"/>
        <w:rPr>
          <w:rFonts w:ascii="Arial" w:hAnsi="Arial" w:eastAsia="Arial" w:cs="Arial"/>
          <w:noProof w:val="0"/>
          <w:sz w:val="24"/>
          <w:szCs w:val="24"/>
          <w:lang w:val="en-GB"/>
        </w:rPr>
      </w:pPr>
      <w:r w:rsidRPr="3CD7F611" w:rsidR="02BD7931">
        <w:rPr>
          <w:rFonts w:ascii="Arial" w:hAnsi="Arial" w:eastAsia="Arial" w:cs="Arial"/>
          <w:noProof w:val="0"/>
          <w:sz w:val="24"/>
          <w:szCs w:val="24"/>
          <w:lang w:val="en-GB"/>
        </w:rPr>
        <w:t xml:space="preserve">[6] </w:t>
      </w:r>
      <w:r w:rsidRPr="3CD7F611" w:rsidR="175EE810">
        <w:rPr>
          <w:rFonts w:ascii="Arial" w:hAnsi="Arial" w:eastAsia="Arial" w:cs="Arial"/>
          <w:noProof w:val="0"/>
          <w:sz w:val="24"/>
          <w:szCs w:val="24"/>
          <w:lang w:val="en-GB"/>
        </w:rPr>
        <w:t xml:space="preserve">Moullin JC, Dickson KS, Stadnick NA, Rabin B, Aarons GA. Systematic review of the Exploration, Preparation, Implementation, Sustainment (EPIS) framework. Implement Sci 2019;14:1. https://doi.org/10.1186/s13012-018-0842-6.  </w:t>
      </w:r>
    </w:p>
    <w:p w:rsidR="175EE810" w:rsidP="3CD7F611" w:rsidRDefault="175EE810" w14:paraId="3B2AD4DE" w14:textId="1A77E200">
      <w:pPr>
        <w:pStyle w:val="Normal"/>
        <w:suppressLineNumbers w:val="0"/>
        <w:bidi w:val="0"/>
        <w:spacing w:before="0" w:beforeAutospacing="off" w:after="160" w:afterAutospacing="off" w:line="240" w:lineRule="auto"/>
        <w:ind w:left="0" w:right="0"/>
        <w:jc w:val="left"/>
        <w:rPr>
          <w:rFonts w:ascii="Arial" w:hAnsi="Arial" w:eastAsia="Arial" w:cs="Arial"/>
          <w:noProof w:val="0"/>
          <w:sz w:val="24"/>
          <w:szCs w:val="24"/>
          <w:lang w:val="en-GB"/>
        </w:rPr>
      </w:pPr>
      <w:r w:rsidRPr="3CD7F611" w:rsidR="175EE810">
        <w:rPr>
          <w:rFonts w:ascii="Arial" w:hAnsi="Arial" w:eastAsia="Arial" w:cs="Arial"/>
          <w:noProof w:val="0"/>
          <w:sz w:val="24"/>
          <w:szCs w:val="24"/>
          <w:lang w:val="en-GB"/>
        </w:rPr>
        <w:t xml:space="preserve">[7] Aarons GA, Hurlburt M, Horwitz SMC. Advancing a conceptual model of evidence-based practice implementation in public service sectors. Adm Policy Ment Health 2011;38(1):4-23. https://doi.org/10.1007/s10488-010-0327-7.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1e1e2a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60F0BE"/>
    <w:rsid w:val="00523A08"/>
    <w:rsid w:val="0073CEA6"/>
    <w:rsid w:val="00FFC1FB"/>
    <w:rsid w:val="02BD7931"/>
    <w:rsid w:val="0493E7DF"/>
    <w:rsid w:val="04D23A6F"/>
    <w:rsid w:val="0705CB78"/>
    <w:rsid w:val="09286250"/>
    <w:rsid w:val="143F82D9"/>
    <w:rsid w:val="1748EF38"/>
    <w:rsid w:val="175EE810"/>
    <w:rsid w:val="1A2F7087"/>
    <w:rsid w:val="1A3785F6"/>
    <w:rsid w:val="215E091A"/>
    <w:rsid w:val="2160F0BE"/>
    <w:rsid w:val="2366D75B"/>
    <w:rsid w:val="26AA97EB"/>
    <w:rsid w:val="27C3878D"/>
    <w:rsid w:val="2AE8C245"/>
    <w:rsid w:val="2F7CFC77"/>
    <w:rsid w:val="31A69624"/>
    <w:rsid w:val="382343B9"/>
    <w:rsid w:val="3CD7F611"/>
    <w:rsid w:val="3E91EF6A"/>
    <w:rsid w:val="49FB4AB1"/>
    <w:rsid w:val="4E5867E3"/>
    <w:rsid w:val="50EE7DFA"/>
    <w:rsid w:val="514CDDB2"/>
    <w:rsid w:val="5257AD9F"/>
    <w:rsid w:val="558C6EB9"/>
    <w:rsid w:val="5A1C13CA"/>
    <w:rsid w:val="5B1B2765"/>
    <w:rsid w:val="5B2B2BAC"/>
    <w:rsid w:val="5B82DFDD"/>
    <w:rsid w:val="5FED5F01"/>
    <w:rsid w:val="613E2BEF"/>
    <w:rsid w:val="6214AA52"/>
    <w:rsid w:val="66AEDDCA"/>
    <w:rsid w:val="6A45D350"/>
    <w:rsid w:val="6CEC791E"/>
    <w:rsid w:val="6EFE7473"/>
    <w:rsid w:val="6FE145EE"/>
    <w:rsid w:val="73B6F949"/>
    <w:rsid w:val="75A06666"/>
    <w:rsid w:val="798B7A42"/>
    <w:rsid w:val="7E777FB4"/>
    <w:rsid w:val="7F55D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245C6"/>
  <w15:chartTrackingRefBased/>
  <w15:docId w15:val="{BE86E20A-6907-4C6A-9052-41F212200B9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3CD7F611"/>
    <w:rPr>
      <w:color w:val="467886"/>
      <w:u w:val="single"/>
    </w:rPr>
  </w:style>
  <w:style w:type="paragraph" w:styleId="ListParagraph">
    <w:uiPriority w:val="34"/>
    <w:name w:val="List Paragraph"/>
    <w:basedOn w:val="Normal"/>
    <w:qFormat/>
    <w:rsid w:val="3CD7F61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doi.org/10.1186/1748-5908-4-50" TargetMode="External" Id="Rcc66d6c5367c4995" /><Relationship Type="http://schemas.openxmlformats.org/officeDocument/2006/relationships/hyperlink" Target="https://doi.org/10.1186/s13012-022-01245-0" TargetMode="External" Id="Rfc8c00becf7a43bd" /><Relationship Type="http://schemas.openxmlformats.org/officeDocument/2006/relationships/numbering" Target="numbering.xml" Id="Rfc9225faf23e47b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2026-06-09T10:08:29.3439836Z</dcterms:created>
  <dcterms:modified xsi:type="dcterms:W3CDTF">2026-06-29T10:49:28.7796658Z</dcterms:modified>
  <dc:creator>leticia bernues caudillo</dc:creator>
  <lastModifiedBy>leticia bernues caudillo</lastModifiedBy>
</coreProperties>
</file>