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B7941" w14:textId="5E4FC611" w:rsidR="002D2EF8" w:rsidRPr="002D2EF8" w:rsidRDefault="002D2EF8" w:rsidP="002D2EF8">
      <w:pPr>
        <w:pStyle w:val="Heading1"/>
        <w:jc w:val="left"/>
        <w:rPr>
          <w:sz w:val="20"/>
          <w:szCs w:val="20"/>
        </w:rPr>
      </w:pPr>
      <w:r w:rsidRPr="002D2EF8">
        <w:rPr>
          <w:sz w:val="20"/>
          <w:szCs w:val="20"/>
        </w:rPr>
        <w:t>SUPPLEMENTARY MATERIALS</w:t>
      </w:r>
    </w:p>
    <w:p w14:paraId="5668B796" w14:textId="21BADD9B" w:rsidR="002D2EF8" w:rsidRPr="002D2EF8" w:rsidRDefault="002D2EF8" w:rsidP="00E23C3F">
      <w:pPr>
        <w:spacing w:after="0"/>
        <w:jc w:val="both"/>
        <w:rPr>
          <w:rFonts w:ascii="Times New Roman" w:hAnsi="Times New Roman" w:cs="Times New Roman"/>
          <w:sz w:val="20"/>
          <w:szCs w:val="20"/>
        </w:rPr>
      </w:pPr>
      <w:r w:rsidRPr="002D2EF8">
        <w:rPr>
          <w:rFonts w:ascii="Times New Roman" w:hAnsi="Times New Roman" w:cs="Times New Roman"/>
          <w:sz w:val="20"/>
          <w:szCs w:val="20"/>
        </w:rPr>
        <w:t>Supplementary Materials for Hybrid Quantum–Classical AI Models for Secure Communications: A Systematic Review</w:t>
      </w:r>
    </w:p>
    <w:p w14:paraId="0A57E6A3" w14:textId="77777777" w:rsidR="002D2EF8" w:rsidRPr="002D2EF8" w:rsidRDefault="002D2EF8" w:rsidP="00E23C3F">
      <w:pPr>
        <w:spacing w:after="0"/>
        <w:jc w:val="both"/>
        <w:rPr>
          <w:rFonts w:ascii="Times New Roman" w:hAnsi="Times New Roman" w:cs="Times New Roman"/>
          <w:sz w:val="20"/>
          <w:szCs w:val="20"/>
        </w:rPr>
      </w:pPr>
      <w:r w:rsidRPr="002D2EF8">
        <w:rPr>
          <w:rFonts w:ascii="Times New Roman" w:hAnsi="Times New Roman" w:cs="Times New Roman"/>
          <w:sz w:val="20"/>
          <w:szCs w:val="20"/>
        </w:rPr>
        <w:t>The supplementary materials provide the search strategy used to identify relevant studies and a checklist showing where the applicable PRISMA 2020 reporting items are addressed in the manuscript.</w:t>
      </w:r>
    </w:p>
    <w:p w14:paraId="6937B954" w14:textId="29E2FEED" w:rsidR="002D2EF8" w:rsidRPr="002D2EF8" w:rsidRDefault="002D2EF8" w:rsidP="00E23C3F">
      <w:pPr>
        <w:spacing w:after="0"/>
        <w:jc w:val="both"/>
        <w:rPr>
          <w:rFonts w:ascii="Times New Roman" w:hAnsi="Times New Roman" w:cs="Times New Roman"/>
          <w:sz w:val="20"/>
          <w:szCs w:val="20"/>
        </w:rPr>
      </w:pPr>
    </w:p>
    <w:p w14:paraId="04A31F53" w14:textId="0F9334B9" w:rsidR="002D2EF8" w:rsidRPr="002D2EF8" w:rsidRDefault="002D2EF8" w:rsidP="00E23C3F">
      <w:pPr>
        <w:spacing w:after="0"/>
        <w:jc w:val="both"/>
        <w:rPr>
          <w:rFonts w:ascii="Times New Roman" w:hAnsi="Times New Roman" w:cs="Times New Roman"/>
          <w:b/>
          <w:bCs/>
          <w:sz w:val="20"/>
          <w:szCs w:val="20"/>
        </w:rPr>
      </w:pPr>
      <w:r w:rsidRPr="002D2EF8">
        <w:rPr>
          <w:rFonts w:ascii="Times New Roman" w:hAnsi="Times New Roman" w:cs="Times New Roman"/>
          <w:b/>
          <w:bCs/>
          <w:sz w:val="20"/>
          <w:szCs w:val="20"/>
        </w:rPr>
        <w:t>Supplementary Table S1</w:t>
      </w:r>
      <w:r>
        <w:rPr>
          <w:rFonts w:ascii="Times New Roman" w:hAnsi="Times New Roman" w:cs="Times New Roman"/>
          <w:b/>
          <w:bCs/>
          <w:sz w:val="20"/>
          <w:szCs w:val="20"/>
        </w:rPr>
        <w:t xml:space="preserve">: </w:t>
      </w:r>
      <w:r w:rsidRPr="002D2EF8">
        <w:rPr>
          <w:rFonts w:ascii="Times New Roman" w:hAnsi="Times New Roman" w:cs="Times New Roman"/>
          <w:sz w:val="20"/>
          <w:szCs w:val="20"/>
        </w:rPr>
        <w:t>Information Sources and Search Strategy</w:t>
      </w:r>
    </w:p>
    <w:p w14:paraId="00F569DB" w14:textId="77777777" w:rsidR="002D2EF8" w:rsidRDefault="002D2EF8" w:rsidP="00E23C3F">
      <w:pPr>
        <w:spacing w:after="0"/>
        <w:jc w:val="both"/>
        <w:rPr>
          <w:rFonts w:ascii="Times New Roman" w:hAnsi="Times New Roman" w:cs="Times New Roman"/>
          <w:sz w:val="20"/>
          <w:szCs w:val="20"/>
        </w:rPr>
      </w:pPr>
      <w:r w:rsidRPr="002D2EF8">
        <w:rPr>
          <w:rFonts w:ascii="Times New Roman" w:hAnsi="Times New Roman" w:cs="Times New Roman"/>
          <w:sz w:val="20"/>
          <w:szCs w:val="20"/>
        </w:rPr>
        <w:t>The initial literature search was completed on February 15, 2026, and an updated search was conducted from July 8 to July 10, 2026. The search covered peer-reviewed studies published between January 1, 2020, and July 10, 2026. Earlier publications were considered only when required to explain foundational concepts and were not counted among the 30 primary studies.</w:t>
      </w:r>
    </w:p>
    <w:p w14:paraId="36739E2C" w14:textId="77777777" w:rsidR="00E205C4" w:rsidRPr="002D2EF8" w:rsidRDefault="00E205C4" w:rsidP="002D2EF8">
      <w:pPr>
        <w:spacing w:after="0"/>
        <w:rPr>
          <w:rFonts w:ascii="Times New Roman" w:hAnsi="Times New Roman" w:cs="Times New Roman"/>
          <w:sz w:val="20"/>
          <w:szCs w:val="20"/>
        </w:rPr>
      </w:pPr>
    </w:p>
    <w:tbl>
      <w:tblPr>
        <w:tblStyle w:val="ListTable6Colorful"/>
        <w:tblW w:w="0" w:type="auto"/>
        <w:tblLook w:val="04A0" w:firstRow="1" w:lastRow="0" w:firstColumn="1" w:lastColumn="0" w:noHBand="0" w:noVBand="1"/>
      </w:tblPr>
      <w:tblGrid>
        <w:gridCol w:w="1470"/>
        <w:gridCol w:w="1547"/>
        <w:gridCol w:w="4430"/>
        <w:gridCol w:w="1579"/>
      </w:tblGrid>
      <w:tr w:rsidR="002D2EF8" w:rsidRPr="002D2EF8" w14:paraId="2B9AC8B1" w14:textId="77777777" w:rsidTr="002D2E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EA9A99" w14:textId="77777777" w:rsidR="002D2EF8" w:rsidRPr="002D2EF8" w:rsidRDefault="002D2EF8" w:rsidP="002D2EF8">
            <w:pPr>
              <w:spacing w:line="278" w:lineRule="auto"/>
              <w:rPr>
                <w:rFonts w:ascii="Times New Roman" w:hAnsi="Times New Roman" w:cs="Times New Roman"/>
                <w:sz w:val="20"/>
                <w:szCs w:val="20"/>
              </w:rPr>
            </w:pPr>
            <w:r w:rsidRPr="002D2EF8">
              <w:rPr>
                <w:rFonts w:ascii="Times New Roman" w:hAnsi="Times New Roman" w:cs="Times New Roman"/>
                <w:sz w:val="20"/>
                <w:szCs w:val="20"/>
              </w:rPr>
              <w:t>Information source</w:t>
            </w:r>
          </w:p>
        </w:tc>
        <w:tc>
          <w:tcPr>
            <w:tcW w:w="0" w:type="auto"/>
            <w:hideMark/>
          </w:tcPr>
          <w:p w14:paraId="0039C796" w14:textId="77777777" w:rsidR="002D2EF8" w:rsidRPr="002D2EF8" w:rsidRDefault="002D2EF8" w:rsidP="002D2EF8">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Search coverage</w:t>
            </w:r>
          </w:p>
        </w:tc>
        <w:tc>
          <w:tcPr>
            <w:tcW w:w="0" w:type="auto"/>
            <w:hideMark/>
          </w:tcPr>
          <w:p w14:paraId="43AA88EE" w14:textId="77777777" w:rsidR="002D2EF8" w:rsidRPr="002D2EF8" w:rsidRDefault="002D2EF8" w:rsidP="002D2EF8">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Search terms used</w:t>
            </w:r>
          </w:p>
        </w:tc>
        <w:tc>
          <w:tcPr>
            <w:tcW w:w="0" w:type="auto"/>
            <w:hideMark/>
          </w:tcPr>
          <w:p w14:paraId="0053D83A" w14:textId="77777777" w:rsidR="002D2EF8" w:rsidRPr="002D2EF8" w:rsidRDefault="002D2EF8" w:rsidP="002D2EF8">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Limits</w:t>
            </w:r>
          </w:p>
        </w:tc>
      </w:tr>
      <w:tr w:rsidR="002D2EF8" w:rsidRPr="002D2EF8" w14:paraId="7039D756" w14:textId="77777777" w:rsidTr="002D2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C11FACD" w14:textId="77777777" w:rsidR="002D2EF8" w:rsidRPr="002D2EF8" w:rsidRDefault="002D2EF8" w:rsidP="002D2EF8">
            <w:pPr>
              <w:spacing w:line="278" w:lineRule="auto"/>
              <w:rPr>
                <w:rFonts w:ascii="Times New Roman" w:hAnsi="Times New Roman" w:cs="Times New Roman"/>
                <w:b w:val="0"/>
                <w:bCs w:val="0"/>
                <w:sz w:val="20"/>
                <w:szCs w:val="20"/>
              </w:rPr>
            </w:pPr>
            <w:r w:rsidRPr="002D2EF8">
              <w:rPr>
                <w:rFonts w:ascii="Times New Roman" w:hAnsi="Times New Roman" w:cs="Times New Roman"/>
                <w:b w:val="0"/>
                <w:bCs w:val="0"/>
                <w:sz w:val="20"/>
                <w:szCs w:val="20"/>
              </w:rPr>
              <w:t>IEEE Xplore</w:t>
            </w:r>
          </w:p>
        </w:tc>
        <w:tc>
          <w:tcPr>
            <w:tcW w:w="0" w:type="auto"/>
            <w:shd w:val="clear" w:color="auto" w:fill="auto"/>
            <w:hideMark/>
          </w:tcPr>
          <w:p w14:paraId="08CF8429"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Title, abstract, and index terms</w:t>
            </w:r>
          </w:p>
        </w:tc>
        <w:tc>
          <w:tcPr>
            <w:tcW w:w="0" w:type="auto"/>
            <w:shd w:val="clear" w:color="auto" w:fill="auto"/>
            <w:hideMark/>
          </w:tcPr>
          <w:p w14:paraId="1C0DCBC6"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(“hybrid quantum-classical” OR “quantum machine learning” OR “quantum neural network” OR “quantum kernel” OR “variational quantum”) AND (“secure communication” OR cybersecurity OR “intrusion detection” OR “quantum key distribution” OR QKD OR “post-quantum cryptography” OR PQC OR “quantum network”)</w:t>
            </w:r>
          </w:p>
        </w:tc>
        <w:tc>
          <w:tcPr>
            <w:tcW w:w="0" w:type="auto"/>
            <w:shd w:val="clear" w:color="auto" w:fill="auto"/>
            <w:hideMark/>
          </w:tcPr>
          <w:p w14:paraId="584F2B38"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English; journal and conference papers; 2020–2026</w:t>
            </w:r>
          </w:p>
        </w:tc>
      </w:tr>
      <w:tr w:rsidR="002D2EF8" w:rsidRPr="002D2EF8" w14:paraId="656C5BB5" w14:textId="77777777" w:rsidTr="002D2EF8">
        <w:tc>
          <w:tcPr>
            <w:cnfStyle w:val="001000000000" w:firstRow="0" w:lastRow="0" w:firstColumn="1" w:lastColumn="0" w:oddVBand="0" w:evenVBand="0" w:oddHBand="0" w:evenHBand="0" w:firstRowFirstColumn="0" w:firstRowLastColumn="0" w:lastRowFirstColumn="0" w:lastRowLastColumn="0"/>
            <w:tcW w:w="0" w:type="auto"/>
            <w:hideMark/>
          </w:tcPr>
          <w:p w14:paraId="7606EFD5" w14:textId="77777777" w:rsidR="002D2EF8" w:rsidRPr="002D2EF8" w:rsidRDefault="002D2EF8" w:rsidP="002D2EF8">
            <w:pPr>
              <w:spacing w:line="278" w:lineRule="auto"/>
              <w:rPr>
                <w:rFonts w:ascii="Times New Roman" w:hAnsi="Times New Roman" w:cs="Times New Roman"/>
                <w:b w:val="0"/>
                <w:bCs w:val="0"/>
                <w:sz w:val="20"/>
                <w:szCs w:val="20"/>
              </w:rPr>
            </w:pPr>
            <w:r w:rsidRPr="002D2EF8">
              <w:rPr>
                <w:rFonts w:ascii="Times New Roman" w:hAnsi="Times New Roman" w:cs="Times New Roman"/>
                <w:b w:val="0"/>
                <w:bCs w:val="0"/>
                <w:sz w:val="20"/>
                <w:szCs w:val="20"/>
              </w:rPr>
              <w:t>ACM Digital Library</w:t>
            </w:r>
          </w:p>
        </w:tc>
        <w:tc>
          <w:tcPr>
            <w:tcW w:w="0" w:type="auto"/>
            <w:hideMark/>
          </w:tcPr>
          <w:p w14:paraId="032BA64F"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Title, abstract, and keywords</w:t>
            </w:r>
          </w:p>
        </w:tc>
        <w:tc>
          <w:tcPr>
            <w:tcW w:w="0" w:type="auto"/>
            <w:hideMark/>
          </w:tcPr>
          <w:p w14:paraId="3C97D5C7"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Same conceptual search string, adapted to the platform’s Boolean search format</w:t>
            </w:r>
          </w:p>
        </w:tc>
        <w:tc>
          <w:tcPr>
            <w:tcW w:w="0" w:type="auto"/>
            <w:hideMark/>
          </w:tcPr>
          <w:p w14:paraId="27F10C29"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English; research articles and conference papers; 2020–2026</w:t>
            </w:r>
          </w:p>
        </w:tc>
      </w:tr>
      <w:tr w:rsidR="002D2EF8" w:rsidRPr="002D2EF8" w14:paraId="6A4A4AB4" w14:textId="77777777" w:rsidTr="002D2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9070E4B" w14:textId="77777777" w:rsidR="002D2EF8" w:rsidRPr="002D2EF8" w:rsidRDefault="002D2EF8" w:rsidP="002D2EF8">
            <w:pPr>
              <w:spacing w:line="278" w:lineRule="auto"/>
              <w:rPr>
                <w:rFonts w:ascii="Times New Roman" w:hAnsi="Times New Roman" w:cs="Times New Roman"/>
                <w:b w:val="0"/>
                <w:bCs w:val="0"/>
                <w:sz w:val="20"/>
                <w:szCs w:val="20"/>
              </w:rPr>
            </w:pPr>
            <w:r w:rsidRPr="002D2EF8">
              <w:rPr>
                <w:rFonts w:ascii="Times New Roman" w:hAnsi="Times New Roman" w:cs="Times New Roman"/>
                <w:b w:val="0"/>
                <w:bCs w:val="0"/>
                <w:sz w:val="20"/>
                <w:szCs w:val="20"/>
              </w:rPr>
              <w:t>ScienceDirect</w:t>
            </w:r>
          </w:p>
        </w:tc>
        <w:tc>
          <w:tcPr>
            <w:tcW w:w="0" w:type="auto"/>
            <w:shd w:val="clear" w:color="auto" w:fill="auto"/>
            <w:hideMark/>
          </w:tcPr>
          <w:p w14:paraId="6EBBF70F"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Title, abstract, and keywords</w:t>
            </w:r>
          </w:p>
        </w:tc>
        <w:tc>
          <w:tcPr>
            <w:tcW w:w="0" w:type="auto"/>
            <w:shd w:val="clear" w:color="auto" w:fill="auto"/>
            <w:hideMark/>
          </w:tcPr>
          <w:p w14:paraId="3C01F3E9"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Same conceptual search string, adapted to the platform’s search fields</w:t>
            </w:r>
          </w:p>
        </w:tc>
        <w:tc>
          <w:tcPr>
            <w:tcW w:w="0" w:type="auto"/>
            <w:shd w:val="clear" w:color="auto" w:fill="auto"/>
            <w:hideMark/>
          </w:tcPr>
          <w:p w14:paraId="31F6F60E"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English; research articles; 2020–2026</w:t>
            </w:r>
          </w:p>
        </w:tc>
      </w:tr>
      <w:tr w:rsidR="002D2EF8" w:rsidRPr="002D2EF8" w14:paraId="0C853B2F" w14:textId="77777777" w:rsidTr="002D2EF8">
        <w:tc>
          <w:tcPr>
            <w:cnfStyle w:val="001000000000" w:firstRow="0" w:lastRow="0" w:firstColumn="1" w:lastColumn="0" w:oddVBand="0" w:evenVBand="0" w:oddHBand="0" w:evenHBand="0" w:firstRowFirstColumn="0" w:firstRowLastColumn="0" w:lastRowFirstColumn="0" w:lastRowLastColumn="0"/>
            <w:tcW w:w="0" w:type="auto"/>
            <w:hideMark/>
          </w:tcPr>
          <w:p w14:paraId="3F20D081" w14:textId="77777777" w:rsidR="002D2EF8" w:rsidRPr="002D2EF8" w:rsidRDefault="002D2EF8" w:rsidP="002D2EF8">
            <w:pPr>
              <w:spacing w:line="278" w:lineRule="auto"/>
              <w:rPr>
                <w:rFonts w:ascii="Times New Roman" w:hAnsi="Times New Roman" w:cs="Times New Roman"/>
                <w:b w:val="0"/>
                <w:bCs w:val="0"/>
                <w:sz w:val="20"/>
                <w:szCs w:val="20"/>
              </w:rPr>
            </w:pPr>
            <w:r w:rsidRPr="002D2EF8">
              <w:rPr>
                <w:rFonts w:ascii="Times New Roman" w:hAnsi="Times New Roman" w:cs="Times New Roman"/>
                <w:b w:val="0"/>
                <w:bCs w:val="0"/>
                <w:sz w:val="20"/>
                <w:szCs w:val="20"/>
              </w:rPr>
              <w:t>SpringerLink</w:t>
            </w:r>
          </w:p>
        </w:tc>
        <w:tc>
          <w:tcPr>
            <w:tcW w:w="0" w:type="auto"/>
            <w:hideMark/>
          </w:tcPr>
          <w:p w14:paraId="68EBBB07"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Title, abstract, and bibliographic metadata</w:t>
            </w:r>
          </w:p>
        </w:tc>
        <w:tc>
          <w:tcPr>
            <w:tcW w:w="0" w:type="auto"/>
            <w:hideMark/>
          </w:tcPr>
          <w:p w14:paraId="3672F766"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Same conceptual search string, adapted to the platform’s search interface</w:t>
            </w:r>
          </w:p>
        </w:tc>
        <w:tc>
          <w:tcPr>
            <w:tcW w:w="0" w:type="auto"/>
            <w:hideMark/>
          </w:tcPr>
          <w:p w14:paraId="7389E78E"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English; journal and conference papers; 2020–2026</w:t>
            </w:r>
          </w:p>
        </w:tc>
      </w:tr>
      <w:tr w:rsidR="002D2EF8" w:rsidRPr="002D2EF8" w14:paraId="252F42B0" w14:textId="77777777" w:rsidTr="002D2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E3C32A5" w14:textId="77777777" w:rsidR="002D2EF8" w:rsidRPr="002D2EF8" w:rsidRDefault="002D2EF8" w:rsidP="002D2EF8">
            <w:pPr>
              <w:spacing w:line="278" w:lineRule="auto"/>
              <w:rPr>
                <w:rFonts w:ascii="Times New Roman" w:hAnsi="Times New Roman" w:cs="Times New Roman"/>
                <w:b w:val="0"/>
                <w:bCs w:val="0"/>
                <w:sz w:val="20"/>
                <w:szCs w:val="20"/>
              </w:rPr>
            </w:pPr>
            <w:r w:rsidRPr="002D2EF8">
              <w:rPr>
                <w:rFonts w:ascii="Times New Roman" w:hAnsi="Times New Roman" w:cs="Times New Roman"/>
                <w:b w:val="0"/>
                <w:bCs w:val="0"/>
                <w:sz w:val="20"/>
                <w:szCs w:val="20"/>
              </w:rPr>
              <w:t>Wiley Online Library</w:t>
            </w:r>
          </w:p>
        </w:tc>
        <w:tc>
          <w:tcPr>
            <w:tcW w:w="0" w:type="auto"/>
            <w:shd w:val="clear" w:color="auto" w:fill="auto"/>
            <w:hideMark/>
          </w:tcPr>
          <w:p w14:paraId="166FC31A"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Title, abstract, and keywords</w:t>
            </w:r>
          </w:p>
        </w:tc>
        <w:tc>
          <w:tcPr>
            <w:tcW w:w="0" w:type="auto"/>
            <w:shd w:val="clear" w:color="auto" w:fill="auto"/>
            <w:hideMark/>
          </w:tcPr>
          <w:p w14:paraId="589C8A4B"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Same conceptual search string, adapted to the platform’s Boolean operators</w:t>
            </w:r>
          </w:p>
        </w:tc>
        <w:tc>
          <w:tcPr>
            <w:tcW w:w="0" w:type="auto"/>
            <w:shd w:val="clear" w:color="auto" w:fill="auto"/>
            <w:hideMark/>
          </w:tcPr>
          <w:p w14:paraId="087254E3" w14:textId="77777777" w:rsidR="002D2EF8" w:rsidRPr="002D2EF8" w:rsidRDefault="002D2EF8" w:rsidP="002D2EF8">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English; research articles; 2020–2026</w:t>
            </w:r>
          </w:p>
        </w:tc>
      </w:tr>
      <w:tr w:rsidR="002D2EF8" w:rsidRPr="002D2EF8" w14:paraId="5CDCF4B2" w14:textId="77777777" w:rsidTr="002D2EF8">
        <w:tc>
          <w:tcPr>
            <w:cnfStyle w:val="001000000000" w:firstRow="0" w:lastRow="0" w:firstColumn="1" w:lastColumn="0" w:oddVBand="0" w:evenVBand="0" w:oddHBand="0" w:evenHBand="0" w:firstRowFirstColumn="0" w:firstRowLastColumn="0" w:lastRowFirstColumn="0" w:lastRowLastColumn="0"/>
            <w:tcW w:w="0" w:type="auto"/>
            <w:hideMark/>
          </w:tcPr>
          <w:p w14:paraId="211E1296" w14:textId="77777777" w:rsidR="002D2EF8" w:rsidRPr="002D2EF8" w:rsidRDefault="002D2EF8" w:rsidP="002D2EF8">
            <w:pPr>
              <w:spacing w:line="278" w:lineRule="auto"/>
              <w:rPr>
                <w:rFonts w:ascii="Times New Roman" w:hAnsi="Times New Roman" w:cs="Times New Roman"/>
                <w:b w:val="0"/>
                <w:bCs w:val="0"/>
                <w:sz w:val="20"/>
                <w:szCs w:val="20"/>
              </w:rPr>
            </w:pPr>
            <w:r w:rsidRPr="002D2EF8">
              <w:rPr>
                <w:rFonts w:ascii="Times New Roman" w:hAnsi="Times New Roman" w:cs="Times New Roman"/>
                <w:b w:val="0"/>
                <w:bCs w:val="0"/>
                <w:sz w:val="20"/>
                <w:szCs w:val="20"/>
              </w:rPr>
              <w:t>Backward citation searching</w:t>
            </w:r>
          </w:p>
        </w:tc>
        <w:tc>
          <w:tcPr>
            <w:tcW w:w="0" w:type="auto"/>
            <w:hideMark/>
          </w:tcPr>
          <w:p w14:paraId="19BBC442"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Reference lists of eligible studies</w:t>
            </w:r>
          </w:p>
        </w:tc>
        <w:tc>
          <w:tcPr>
            <w:tcW w:w="0" w:type="auto"/>
            <w:hideMark/>
          </w:tcPr>
          <w:p w14:paraId="5364E18E"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Titles and cited studies relevant to the four architecture categories were assessed using the same eligibility criteria</w:t>
            </w:r>
          </w:p>
        </w:tc>
        <w:tc>
          <w:tcPr>
            <w:tcW w:w="0" w:type="auto"/>
            <w:hideMark/>
          </w:tcPr>
          <w:p w14:paraId="602DECA9" w14:textId="77777777" w:rsidR="002D2EF8" w:rsidRPr="002D2EF8" w:rsidRDefault="002D2EF8" w:rsidP="002D2EF8">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2EF8">
              <w:rPr>
                <w:rFonts w:ascii="Times New Roman" w:hAnsi="Times New Roman" w:cs="Times New Roman"/>
                <w:sz w:val="20"/>
                <w:szCs w:val="20"/>
              </w:rPr>
              <w:t>Publication period and eligibility criteria applied</w:t>
            </w:r>
          </w:p>
        </w:tc>
      </w:tr>
    </w:tbl>
    <w:p w14:paraId="7A7900F0" w14:textId="054DD521" w:rsidR="00E23C3F" w:rsidRDefault="00E23C3F" w:rsidP="00E23C3F">
      <w:pPr>
        <w:spacing w:after="0"/>
        <w:jc w:val="both"/>
        <w:rPr>
          <w:rFonts w:ascii="Times New Roman" w:hAnsi="Times New Roman" w:cs="Times New Roman"/>
          <w:sz w:val="20"/>
          <w:szCs w:val="20"/>
        </w:rPr>
      </w:pPr>
      <w:r w:rsidRPr="00E23C3F">
        <w:rPr>
          <w:rFonts w:ascii="Times New Roman" w:hAnsi="Times New Roman" w:cs="Times New Roman"/>
          <w:b/>
          <w:bCs/>
          <w:sz w:val="20"/>
          <w:szCs w:val="20"/>
        </w:rPr>
        <w:t>Search yield:</w:t>
      </w:r>
      <w:r w:rsidRPr="00E23C3F">
        <w:rPr>
          <w:rFonts w:ascii="Times New Roman" w:hAnsi="Times New Roman" w:cs="Times New Roman"/>
          <w:sz w:val="20"/>
          <w:szCs w:val="20"/>
        </w:rPr>
        <w:t xml:space="preserve"> The combined database and backward-citation searches identified 1,540 records before deduplication. After 240 duplicate records were removed, 1,300 records remained for screening. Source-specific retrieval counts were not retained consistently across all platforms and are therefore not reported.</w:t>
      </w:r>
    </w:p>
    <w:p w14:paraId="64D2E7FC" w14:textId="77777777" w:rsidR="0057402D" w:rsidRDefault="0057402D" w:rsidP="0057402D">
      <w:pPr>
        <w:rPr>
          <w:rFonts w:ascii="Times New Roman" w:hAnsi="Times New Roman" w:cs="Times New Roman"/>
          <w:sz w:val="20"/>
          <w:szCs w:val="20"/>
        </w:rPr>
      </w:pPr>
    </w:p>
    <w:p w14:paraId="3E58E157" w14:textId="77777777" w:rsidR="0057402D" w:rsidRDefault="0057402D">
      <w:pPr>
        <w:rPr>
          <w:rFonts w:ascii="Times New Roman" w:hAnsi="Times New Roman" w:cs="Times New Roman"/>
          <w:b/>
          <w:bCs/>
          <w:sz w:val="20"/>
          <w:szCs w:val="20"/>
        </w:rPr>
      </w:pPr>
      <w:r>
        <w:rPr>
          <w:rFonts w:ascii="Times New Roman" w:hAnsi="Times New Roman" w:cs="Times New Roman"/>
          <w:b/>
          <w:bCs/>
          <w:sz w:val="20"/>
          <w:szCs w:val="20"/>
        </w:rPr>
        <w:br w:type="page"/>
      </w:r>
    </w:p>
    <w:p w14:paraId="1910CE1C" w14:textId="42A490EE" w:rsidR="002D2EF8" w:rsidRPr="002D2EF8" w:rsidRDefault="002D2EF8" w:rsidP="0057402D">
      <w:pPr>
        <w:spacing w:after="0"/>
        <w:rPr>
          <w:rFonts w:ascii="Times New Roman" w:hAnsi="Times New Roman" w:cs="Times New Roman"/>
          <w:sz w:val="20"/>
          <w:szCs w:val="20"/>
        </w:rPr>
      </w:pPr>
      <w:r w:rsidRPr="002D2EF8">
        <w:rPr>
          <w:rFonts w:ascii="Times New Roman" w:hAnsi="Times New Roman" w:cs="Times New Roman"/>
          <w:b/>
          <w:bCs/>
          <w:sz w:val="20"/>
          <w:szCs w:val="20"/>
        </w:rPr>
        <w:lastRenderedPageBreak/>
        <w:t xml:space="preserve">Supplementary </w:t>
      </w:r>
      <w:r w:rsidR="00A9403A">
        <w:rPr>
          <w:rFonts w:ascii="Times New Roman" w:hAnsi="Times New Roman" w:cs="Times New Roman"/>
          <w:b/>
          <w:bCs/>
          <w:sz w:val="20"/>
          <w:szCs w:val="20"/>
        </w:rPr>
        <w:t>Table</w:t>
      </w:r>
      <w:r w:rsidRPr="002D2EF8">
        <w:rPr>
          <w:rFonts w:ascii="Times New Roman" w:hAnsi="Times New Roman" w:cs="Times New Roman"/>
          <w:b/>
          <w:bCs/>
          <w:sz w:val="20"/>
          <w:szCs w:val="20"/>
        </w:rPr>
        <w:t xml:space="preserve"> S2</w:t>
      </w:r>
      <w:r>
        <w:rPr>
          <w:rFonts w:ascii="Times New Roman" w:hAnsi="Times New Roman" w:cs="Times New Roman"/>
          <w:b/>
          <w:bCs/>
          <w:sz w:val="20"/>
          <w:szCs w:val="20"/>
        </w:rPr>
        <w:t xml:space="preserve">: </w:t>
      </w:r>
      <w:r w:rsidRPr="002D2EF8">
        <w:rPr>
          <w:rFonts w:ascii="Times New Roman" w:hAnsi="Times New Roman" w:cs="Times New Roman"/>
          <w:sz w:val="20"/>
          <w:szCs w:val="20"/>
        </w:rPr>
        <w:t>Applicable PRISMA 2020 Reporting Checklist</w:t>
      </w:r>
    </w:p>
    <w:p w14:paraId="293D6E9F" w14:textId="03674717" w:rsidR="00E205C4" w:rsidRDefault="00CD3CB0" w:rsidP="00CD3CB0">
      <w:pPr>
        <w:spacing w:after="0"/>
        <w:jc w:val="both"/>
        <w:rPr>
          <w:rFonts w:ascii="Times New Roman" w:hAnsi="Times New Roman" w:cs="Times New Roman"/>
          <w:sz w:val="20"/>
          <w:szCs w:val="20"/>
        </w:rPr>
      </w:pPr>
      <w:r>
        <w:rPr>
          <w:rFonts w:ascii="Times New Roman" w:hAnsi="Times New Roman" w:cs="Times New Roman"/>
          <w:sz w:val="20"/>
          <w:szCs w:val="20"/>
        </w:rPr>
        <w:t>The checklist covers the PRISMA 2020 items relevant to the design and synthesis of this review. Items related to effect-measure specification, statistical meta-analysis, reporting-bias synthesis, sensitivity analysis, certainty assessment, automation-assisted screening, protocol registration, and data-sharing procedures were excluded because these methods were either not performed or not applicable.</w:t>
      </w:r>
    </w:p>
    <w:p w14:paraId="626F932A" w14:textId="77777777" w:rsidR="00CD3CB0" w:rsidRPr="002D2EF8" w:rsidRDefault="00CD3CB0" w:rsidP="002D2EF8">
      <w:pPr>
        <w:spacing w:after="0"/>
        <w:rPr>
          <w:rFonts w:ascii="Times New Roman" w:hAnsi="Times New Roman" w:cs="Times New Roman"/>
          <w:sz w:val="20"/>
          <w:szCs w:val="20"/>
        </w:rPr>
      </w:pPr>
    </w:p>
    <w:tbl>
      <w:tblPr>
        <w:tblStyle w:val="ListTable6Colorful"/>
        <w:tblW w:w="0" w:type="auto"/>
        <w:tblLook w:val="04A0" w:firstRow="1" w:lastRow="0" w:firstColumn="1" w:lastColumn="0" w:noHBand="0" w:noVBand="1"/>
      </w:tblPr>
      <w:tblGrid>
        <w:gridCol w:w="994"/>
        <w:gridCol w:w="5737"/>
        <w:gridCol w:w="2295"/>
      </w:tblGrid>
      <w:tr w:rsidR="00CD3CB0" w:rsidRPr="00CD3CB0" w14:paraId="34BA6739" w14:textId="77777777" w:rsidTr="00C56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hideMark/>
          </w:tcPr>
          <w:p w14:paraId="0AAE5A03" w14:textId="77777777" w:rsidR="00CD3CB0" w:rsidRPr="00CD3CB0" w:rsidRDefault="00CD3CB0" w:rsidP="00CD3CB0">
            <w:pPr>
              <w:spacing w:line="278" w:lineRule="auto"/>
              <w:rPr>
                <w:rFonts w:ascii="Times New Roman" w:hAnsi="Times New Roman" w:cs="Times New Roman"/>
                <w:sz w:val="20"/>
                <w:szCs w:val="20"/>
              </w:rPr>
            </w:pPr>
            <w:r w:rsidRPr="00CD3CB0">
              <w:rPr>
                <w:rFonts w:ascii="Times New Roman" w:hAnsi="Times New Roman" w:cs="Times New Roman"/>
                <w:sz w:val="20"/>
                <w:szCs w:val="20"/>
              </w:rPr>
              <w:t>PRISMA item</w:t>
            </w:r>
          </w:p>
        </w:tc>
        <w:tc>
          <w:tcPr>
            <w:tcW w:w="5737" w:type="dxa"/>
            <w:hideMark/>
          </w:tcPr>
          <w:p w14:paraId="5DBFD62B" w14:textId="77777777" w:rsidR="00CD3CB0" w:rsidRPr="00CD3CB0" w:rsidRDefault="00CD3CB0" w:rsidP="00CD3CB0">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Reporting requirement</w:t>
            </w:r>
          </w:p>
        </w:tc>
        <w:tc>
          <w:tcPr>
            <w:tcW w:w="0" w:type="auto"/>
            <w:hideMark/>
          </w:tcPr>
          <w:p w14:paraId="2388087D" w14:textId="77777777" w:rsidR="00CD3CB0" w:rsidRPr="00CD3CB0" w:rsidRDefault="00CD3CB0" w:rsidP="00CD3CB0">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Location in the manuscript</w:t>
            </w:r>
          </w:p>
        </w:tc>
      </w:tr>
      <w:tr w:rsidR="00CD3CB0" w:rsidRPr="00CD3CB0" w14:paraId="6044D968"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6E16B7F1"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w:t>
            </w:r>
          </w:p>
        </w:tc>
        <w:tc>
          <w:tcPr>
            <w:tcW w:w="5737" w:type="dxa"/>
            <w:shd w:val="clear" w:color="auto" w:fill="auto"/>
            <w:hideMark/>
          </w:tcPr>
          <w:p w14:paraId="789B8844"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Identify the report as a systematic review</w:t>
            </w:r>
          </w:p>
        </w:tc>
        <w:tc>
          <w:tcPr>
            <w:tcW w:w="0" w:type="auto"/>
            <w:shd w:val="clear" w:color="auto" w:fill="auto"/>
            <w:hideMark/>
          </w:tcPr>
          <w:p w14:paraId="01C79251"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Title</w:t>
            </w:r>
          </w:p>
        </w:tc>
      </w:tr>
      <w:tr w:rsidR="00CD3CB0" w:rsidRPr="00CD3CB0" w14:paraId="4F09B7D3"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4C555C86"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w:t>
            </w:r>
          </w:p>
        </w:tc>
        <w:tc>
          <w:tcPr>
            <w:tcW w:w="5737" w:type="dxa"/>
            <w:hideMark/>
          </w:tcPr>
          <w:p w14:paraId="01CB6730"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Provide a summary of the review objective, information sources, eligibility period, included studies, methods, principal findings, limitations, and conclusions</w:t>
            </w:r>
          </w:p>
        </w:tc>
        <w:tc>
          <w:tcPr>
            <w:tcW w:w="0" w:type="auto"/>
            <w:hideMark/>
          </w:tcPr>
          <w:p w14:paraId="73423C21"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Abstract</w:t>
            </w:r>
          </w:p>
        </w:tc>
      </w:tr>
      <w:tr w:rsidR="00CD3CB0" w:rsidRPr="00CD3CB0" w14:paraId="4DD747CA"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42DDF18B"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3</w:t>
            </w:r>
          </w:p>
        </w:tc>
        <w:tc>
          <w:tcPr>
            <w:tcW w:w="5737" w:type="dxa"/>
            <w:shd w:val="clear" w:color="auto" w:fill="auto"/>
            <w:hideMark/>
          </w:tcPr>
          <w:p w14:paraId="57883DCE"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Explain the rationale for the review in relation to existing knowledge</w:t>
            </w:r>
          </w:p>
        </w:tc>
        <w:tc>
          <w:tcPr>
            <w:tcW w:w="0" w:type="auto"/>
            <w:shd w:val="clear" w:color="auto" w:fill="auto"/>
            <w:hideMark/>
          </w:tcPr>
          <w:p w14:paraId="20B7FFA6"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1.1 and 1.2</w:t>
            </w:r>
          </w:p>
        </w:tc>
      </w:tr>
      <w:tr w:rsidR="00CD3CB0" w:rsidRPr="00CD3CB0" w14:paraId="21B178BE"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56E9EAF8"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4</w:t>
            </w:r>
          </w:p>
        </w:tc>
        <w:tc>
          <w:tcPr>
            <w:tcW w:w="5737" w:type="dxa"/>
            <w:hideMark/>
          </w:tcPr>
          <w:p w14:paraId="66E81D15"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State the review aim and research questions</w:t>
            </w:r>
          </w:p>
        </w:tc>
        <w:tc>
          <w:tcPr>
            <w:tcW w:w="0" w:type="auto"/>
            <w:hideMark/>
          </w:tcPr>
          <w:p w14:paraId="71B0AB88"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1.3</w:t>
            </w:r>
          </w:p>
        </w:tc>
      </w:tr>
      <w:tr w:rsidR="00CD3CB0" w:rsidRPr="00CD3CB0" w14:paraId="5D1D5CB7"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3071E013"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5</w:t>
            </w:r>
          </w:p>
        </w:tc>
        <w:tc>
          <w:tcPr>
            <w:tcW w:w="5737" w:type="dxa"/>
            <w:shd w:val="clear" w:color="auto" w:fill="auto"/>
            <w:hideMark/>
          </w:tcPr>
          <w:p w14:paraId="1BAE0495"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Specify the inclusion and exclusion criteria and explain how studies were grouped for synthesis</w:t>
            </w:r>
          </w:p>
        </w:tc>
        <w:tc>
          <w:tcPr>
            <w:tcW w:w="0" w:type="auto"/>
            <w:shd w:val="clear" w:color="auto" w:fill="auto"/>
            <w:hideMark/>
          </w:tcPr>
          <w:p w14:paraId="7DF28D22"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3.3 and 4.1</w:t>
            </w:r>
          </w:p>
        </w:tc>
      </w:tr>
      <w:tr w:rsidR="00CD3CB0" w:rsidRPr="00CD3CB0" w14:paraId="15715F9C"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4A7AD2FD"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6</w:t>
            </w:r>
          </w:p>
        </w:tc>
        <w:tc>
          <w:tcPr>
            <w:tcW w:w="5737" w:type="dxa"/>
            <w:hideMark/>
          </w:tcPr>
          <w:p w14:paraId="64FD0D13"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Identify the databases and other information sources searched and provide the latest search dates</w:t>
            </w:r>
          </w:p>
        </w:tc>
        <w:tc>
          <w:tcPr>
            <w:tcW w:w="0" w:type="auto"/>
            <w:hideMark/>
          </w:tcPr>
          <w:p w14:paraId="5AEB7196"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3.2 and Supplementary Table S1</w:t>
            </w:r>
          </w:p>
        </w:tc>
      </w:tr>
      <w:tr w:rsidR="00CD3CB0" w:rsidRPr="00CD3CB0" w14:paraId="74BA9E9A"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396DAE87"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7</w:t>
            </w:r>
          </w:p>
        </w:tc>
        <w:tc>
          <w:tcPr>
            <w:tcW w:w="5737" w:type="dxa"/>
            <w:shd w:val="clear" w:color="auto" w:fill="auto"/>
            <w:hideMark/>
          </w:tcPr>
          <w:p w14:paraId="3FCD3621"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Present the search concepts, terms, fields, limits, and platform-specific adaptations</w:t>
            </w:r>
          </w:p>
        </w:tc>
        <w:tc>
          <w:tcPr>
            <w:tcW w:w="0" w:type="auto"/>
            <w:shd w:val="clear" w:color="auto" w:fill="auto"/>
            <w:hideMark/>
          </w:tcPr>
          <w:p w14:paraId="3EA25599"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3.2 and Supplementary Table S1</w:t>
            </w:r>
          </w:p>
        </w:tc>
      </w:tr>
      <w:tr w:rsidR="00CD3CB0" w:rsidRPr="00CD3CB0" w14:paraId="73F3776B"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366379D9"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8</w:t>
            </w:r>
          </w:p>
        </w:tc>
        <w:tc>
          <w:tcPr>
            <w:tcW w:w="5737" w:type="dxa"/>
            <w:hideMark/>
          </w:tcPr>
          <w:p w14:paraId="21465612"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Describe how records were screened, how eligibility decisions were made, and how disagreements were resolved</w:t>
            </w:r>
          </w:p>
        </w:tc>
        <w:tc>
          <w:tcPr>
            <w:tcW w:w="0" w:type="auto"/>
            <w:hideMark/>
          </w:tcPr>
          <w:p w14:paraId="2260BB05"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3.4</w:t>
            </w:r>
          </w:p>
        </w:tc>
      </w:tr>
      <w:tr w:rsidR="00CD3CB0" w:rsidRPr="00CD3CB0" w14:paraId="7AA0F8FB"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5E394472"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9</w:t>
            </w:r>
          </w:p>
        </w:tc>
        <w:tc>
          <w:tcPr>
            <w:tcW w:w="5737" w:type="dxa"/>
            <w:shd w:val="clear" w:color="auto" w:fill="auto"/>
            <w:hideMark/>
          </w:tcPr>
          <w:p w14:paraId="5603BDED"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Describe the data-extraction procedure</w:t>
            </w:r>
          </w:p>
        </w:tc>
        <w:tc>
          <w:tcPr>
            <w:tcW w:w="0" w:type="auto"/>
            <w:shd w:val="clear" w:color="auto" w:fill="auto"/>
            <w:hideMark/>
          </w:tcPr>
          <w:p w14:paraId="689A183E"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3.5</w:t>
            </w:r>
          </w:p>
        </w:tc>
      </w:tr>
      <w:tr w:rsidR="00CD3CB0" w:rsidRPr="00CD3CB0" w14:paraId="4C730094"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0C7CBC0F"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10a</w:t>
            </w:r>
          </w:p>
        </w:tc>
        <w:tc>
          <w:tcPr>
            <w:tcW w:w="5737" w:type="dxa"/>
            <w:hideMark/>
          </w:tcPr>
          <w:p w14:paraId="28473D21"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Identify the security and performance outcomes extracted</w:t>
            </w:r>
          </w:p>
        </w:tc>
        <w:tc>
          <w:tcPr>
            <w:tcW w:w="0" w:type="auto"/>
            <w:hideMark/>
          </w:tcPr>
          <w:p w14:paraId="5000DEDF"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3.5</w:t>
            </w:r>
          </w:p>
        </w:tc>
      </w:tr>
      <w:tr w:rsidR="00CD3CB0" w:rsidRPr="00CD3CB0" w14:paraId="011A998F"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72EA195C"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10b</w:t>
            </w:r>
          </w:p>
        </w:tc>
        <w:tc>
          <w:tcPr>
            <w:tcW w:w="5737" w:type="dxa"/>
            <w:shd w:val="clear" w:color="auto" w:fill="auto"/>
            <w:hideMark/>
          </w:tcPr>
          <w:p w14:paraId="19DBD855"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Identify other extracted variables, including architecture, dataset, testbed, hardware, comparator, limitations, and maturity</w:t>
            </w:r>
          </w:p>
        </w:tc>
        <w:tc>
          <w:tcPr>
            <w:tcW w:w="0" w:type="auto"/>
            <w:shd w:val="clear" w:color="auto" w:fill="auto"/>
            <w:hideMark/>
          </w:tcPr>
          <w:p w14:paraId="2206FCBD"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3.5</w:t>
            </w:r>
          </w:p>
        </w:tc>
      </w:tr>
      <w:tr w:rsidR="00CD3CB0" w:rsidRPr="00CD3CB0" w14:paraId="679FA7E2"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7481AD95"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11</w:t>
            </w:r>
          </w:p>
        </w:tc>
        <w:tc>
          <w:tcPr>
            <w:tcW w:w="5737" w:type="dxa"/>
            <w:hideMark/>
          </w:tcPr>
          <w:p w14:paraId="2DED1488"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Describe the methodological-quality and risk-of-bias assessment method</w:t>
            </w:r>
          </w:p>
        </w:tc>
        <w:tc>
          <w:tcPr>
            <w:tcW w:w="0" w:type="auto"/>
            <w:hideMark/>
          </w:tcPr>
          <w:p w14:paraId="7B397DE5"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3.6 and Table 2(a)</w:t>
            </w:r>
          </w:p>
        </w:tc>
      </w:tr>
      <w:tr w:rsidR="00CD3CB0" w:rsidRPr="00CD3CB0" w14:paraId="0FB011C2"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72F8864E"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13a</w:t>
            </w:r>
          </w:p>
        </w:tc>
        <w:tc>
          <w:tcPr>
            <w:tcW w:w="5737" w:type="dxa"/>
            <w:shd w:val="clear" w:color="auto" w:fill="auto"/>
            <w:hideMark/>
          </w:tcPr>
          <w:p w14:paraId="43454C2E"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Explain how studies were assigned to the three evidence domains</w:t>
            </w:r>
          </w:p>
        </w:tc>
        <w:tc>
          <w:tcPr>
            <w:tcW w:w="0" w:type="auto"/>
            <w:shd w:val="clear" w:color="auto" w:fill="auto"/>
            <w:hideMark/>
          </w:tcPr>
          <w:p w14:paraId="548865A3"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2.5, 3.7, and 4.1</w:t>
            </w:r>
          </w:p>
        </w:tc>
      </w:tr>
      <w:tr w:rsidR="00CD3CB0" w:rsidRPr="00CD3CB0" w14:paraId="760C03B1"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70A5F665"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13b</w:t>
            </w:r>
          </w:p>
        </w:tc>
        <w:tc>
          <w:tcPr>
            <w:tcW w:w="5737" w:type="dxa"/>
            <w:hideMark/>
          </w:tcPr>
          <w:p w14:paraId="29EA865D"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Describe how numerical results and missing, heterogeneous, or incomparable outcomes were handled</w:t>
            </w:r>
          </w:p>
        </w:tc>
        <w:tc>
          <w:tcPr>
            <w:tcW w:w="0" w:type="auto"/>
            <w:hideMark/>
          </w:tcPr>
          <w:p w14:paraId="2531796D"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3.7</w:t>
            </w:r>
          </w:p>
        </w:tc>
      </w:tr>
      <w:tr w:rsidR="00CD3CB0" w:rsidRPr="00CD3CB0" w14:paraId="469DE3C6"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45F686E0"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13c</w:t>
            </w:r>
          </w:p>
        </w:tc>
        <w:tc>
          <w:tcPr>
            <w:tcW w:w="5737" w:type="dxa"/>
            <w:shd w:val="clear" w:color="auto" w:fill="auto"/>
            <w:hideMark/>
          </w:tcPr>
          <w:p w14:paraId="1DA116AB"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Describe how individual-study results were tabulated and grouped</w:t>
            </w:r>
          </w:p>
        </w:tc>
        <w:tc>
          <w:tcPr>
            <w:tcW w:w="0" w:type="auto"/>
            <w:shd w:val="clear" w:color="auto" w:fill="auto"/>
            <w:hideMark/>
          </w:tcPr>
          <w:p w14:paraId="47EF690D"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3.7 and Tables 3–5</w:t>
            </w:r>
          </w:p>
        </w:tc>
      </w:tr>
      <w:tr w:rsidR="00CD3CB0" w:rsidRPr="00CD3CB0" w14:paraId="09DCA95E"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32380AC8"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13d</w:t>
            </w:r>
          </w:p>
        </w:tc>
        <w:tc>
          <w:tcPr>
            <w:tcW w:w="5737" w:type="dxa"/>
            <w:hideMark/>
          </w:tcPr>
          <w:p w14:paraId="2B026B0E"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Describe and justify the synthesis method, including why statistical meta-analysis was not conducted</w:t>
            </w:r>
          </w:p>
        </w:tc>
        <w:tc>
          <w:tcPr>
            <w:tcW w:w="0" w:type="auto"/>
            <w:hideMark/>
          </w:tcPr>
          <w:p w14:paraId="16D1CE1B"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3.7</w:t>
            </w:r>
          </w:p>
        </w:tc>
      </w:tr>
      <w:tr w:rsidR="00CD3CB0" w:rsidRPr="00CD3CB0" w14:paraId="037EE510"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715A4088"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16a</w:t>
            </w:r>
          </w:p>
        </w:tc>
        <w:tc>
          <w:tcPr>
            <w:tcW w:w="5737" w:type="dxa"/>
            <w:shd w:val="clear" w:color="auto" w:fill="auto"/>
            <w:hideMark/>
          </w:tcPr>
          <w:p w14:paraId="2E6A82E4"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Report the study-selection results from identification to final inclusion</w:t>
            </w:r>
          </w:p>
        </w:tc>
        <w:tc>
          <w:tcPr>
            <w:tcW w:w="0" w:type="auto"/>
            <w:shd w:val="clear" w:color="auto" w:fill="auto"/>
            <w:hideMark/>
          </w:tcPr>
          <w:p w14:paraId="472C2471"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3.4 and Figure 2</w:t>
            </w:r>
          </w:p>
        </w:tc>
      </w:tr>
      <w:tr w:rsidR="00CD3CB0" w:rsidRPr="00CD3CB0" w14:paraId="46C21422"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36263A68"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17</w:t>
            </w:r>
          </w:p>
        </w:tc>
        <w:tc>
          <w:tcPr>
            <w:tcW w:w="5737" w:type="dxa"/>
            <w:hideMark/>
          </w:tcPr>
          <w:p w14:paraId="739B65F8"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Present the characteristics of each included study</w:t>
            </w:r>
          </w:p>
        </w:tc>
        <w:tc>
          <w:tcPr>
            <w:tcW w:w="0" w:type="auto"/>
            <w:hideMark/>
          </w:tcPr>
          <w:p w14:paraId="2BA3D228"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Tables 3–5</w:t>
            </w:r>
          </w:p>
        </w:tc>
      </w:tr>
      <w:tr w:rsidR="00CD3CB0" w:rsidRPr="00CD3CB0" w14:paraId="78A6BF25"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1E8B40C2"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18</w:t>
            </w:r>
          </w:p>
        </w:tc>
        <w:tc>
          <w:tcPr>
            <w:tcW w:w="5737" w:type="dxa"/>
            <w:shd w:val="clear" w:color="auto" w:fill="auto"/>
            <w:hideMark/>
          </w:tcPr>
          <w:p w14:paraId="5F40153C"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Present the methodological-quality and risk-of-bias results</w:t>
            </w:r>
          </w:p>
        </w:tc>
        <w:tc>
          <w:tcPr>
            <w:tcW w:w="0" w:type="auto"/>
            <w:shd w:val="clear" w:color="auto" w:fill="auto"/>
            <w:hideMark/>
          </w:tcPr>
          <w:p w14:paraId="387B98EE"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3.6, Tables 2(a) and 2(b), and Section 4.1</w:t>
            </w:r>
          </w:p>
        </w:tc>
      </w:tr>
      <w:tr w:rsidR="00CD3CB0" w:rsidRPr="00CD3CB0" w14:paraId="1A36FC96"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2FFFE2BB"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19</w:t>
            </w:r>
          </w:p>
        </w:tc>
        <w:tc>
          <w:tcPr>
            <w:tcW w:w="5737" w:type="dxa"/>
            <w:hideMark/>
          </w:tcPr>
          <w:p w14:paraId="06A9F62E"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Present the principal quantitative findings of the individual studies</w:t>
            </w:r>
          </w:p>
        </w:tc>
        <w:tc>
          <w:tcPr>
            <w:tcW w:w="0" w:type="auto"/>
            <w:hideMark/>
          </w:tcPr>
          <w:p w14:paraId="4155F8CF"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Tables 3–5 and Sections 4.2–4.4</w:t>
            </w:r>
          </w:p>
        </w:tc>
      </w:tr>
      <w:tr w:rsidR="00CD3CB0" w:rsidRPr="00CD3CB0" w14:paraId="6557452A"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4A84C2BC"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20a</w:t>
            </w:r>
          </w:p>
        </w:tc>
        <w:tc>
          <w:tcPr>
            <w:tcW w:w="5737" w:type="dxa"/>
            <w:shd w:val="clear" w:color="auto" w:fill="auto"/>
            <w:hideMark/>
          </w:tcPr>
          <w:p w14:paraId="622F81A2"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Summarize the studies contributing to each evidence domain</w:t>
            </w:r>
          </w:p>
        </w:tc>
        <w:tc>
          <w:tcPr>
            <w:tcW w:w="0" w:type="auto"/>
            <w:shd w:val="clear" w:color="auto" w:fill="auto"/>
            <w:hideMark/>
          </w:tcPr>
          <w:p w14:paraId="538D0DCD"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4.2–4.4</w:t>
            </w:r>
          </w:p>
        </w:tc>
      </w:tr>
      <w:tr w:rsidR="00CD3CB0" w:rsidRPr="00CD3CB0" w14:paraId="6E60FEC0"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60055856"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20c</w:t>
            </w:r>
          </w:p>
        </w:tc>
        <w:tc>
          <w:tcPr>
            <w:tcW w:w="5737" w:type="dxa"/>
            <w:hideMark/>
          </w:tcPr>
          <w:p w14:paraId="481AD3A7"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Explain variation among study findings through differences in datasets, baselines, hardware, protocols, costs, and maturity</w:t>
            </w:r>
          </w:p>
        </w:tc>
        <w:tc>
          <w:tcPr>
            <w:tcW w:w="0" w:type="auto"/>
            <w:hideMark/>
          </w:tcPr>
          <w:p w14:paraId="48368389"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4.2–4.6</w:t>
            </w:r>
          </w:p>
        </w:tc>
      </w:tr>
      <w:tr w:rsidR="00CD3CB0" w:rsidRPr="00CD3CB0" w14:paraId="628B0677"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1A19FFBE"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23a</w:t>
            </w:r>
          </w:p>
        </w:tc>
        <w:tc>
          <w:tcPr>
            <w:tcW w:w="5737" w:type="dxa"/>
            <w:shd w:val="clear" w:color="auto" w:fill="auto"/>
            <w:hideMark/>
          </w:tcPr>
          <w:p w14:paraId="7274D664"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Interpret the findings in relation to the reviewed evidence and existing knowledge</w:t>
            </w:r>
          </w:p>
        </w:tc>
        <w:tc>
          <w:tcPr>
            <w:tcW w:w="0" w:type="auto"/>
            <w:shd w:val="clear" w:color="auto" w:fill="auto"/>
            <w:hideMark/>
          </w:tcPr>
          <w:p w14:paraId="0751A747"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5.1–5.4</w:t>
            </w:r>
          </w:p>
        </w:tc>
      </w:tr>
      <w:tr w:rsidR="00CD3CB0" w:rsidRPr="00CD3CB0" w14:paraId="580A08B1"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0A83DB80"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23b</w:t>
            </w:r>
          </w:p>
        </w:tc>
        <w:tc>
          <w:tcPr>
            <w:tcW w:w="5737" w:type="dxa"/>
            <w:hideMark/>
          </w:tcPr>
          <w:p w14:paraId="7F886FEC"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Discuss limitations of the included evidence</w:t>
            </w:r>
          </w:p>
        </w:tc>
        <w:tc>
          <w:tcPr>
            <w:tcW w:w="0" w:type="auto"/>
            <w:hideMark/>
          </w:tcPr>
          <w:p w14:paraId="303ABA4E"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5.5</w:t>
            </w:r>
          </w:p>
        </w:tc>
      </w:tr>
      <w:tr w:rsidR="00CD3CB0" w:rsidRPr="00CD3CB0" w14:paraId="2AB0AE80" w14:textId="77777777" w:rsidTr="00C5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shd w:val="clear" w:color="auto" w:fill="auto"/>
            <w:hideMark/>
          </w:tcPr>
          <w:p w14:paraId="13FC5DA6"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23c</w:t>
            </w:r>
          </w:p>
        </w:tc>
        <w:tc>
          <w:tcPr>
            <w:tcW w:w="5737" w:type="dxa"/>
            <w:shd w:val="clear" w:color="auto" w:fill="auto"/>
            <w:hideMark/>
          </w:tcPr>
          <w:p w14:paraId="53A159A2"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Discuss limitations of the review process</w:t>
            </w:r>
          </w:p>
        </w:tc>
        <w:tc>
          <w:tcPr>
            <w:tcW w:w="0" w:type="auto"/>
            <w:shd w:val="clear" w:color="auto" w:fill="auto"/>
            <w:hideMark/>
          </w:tcPr>
          <w:p w14:paraId="6FF87BC2" w14:textId="77777777" w:rsidR="00CD3CB0" w:rsidRPr="00CD3CB0" w:rsidRDefault="00CD3CB0" w:rsidP="00CD3CB0">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 5.5</w:t>
            </w:r>
          </w:p>
        </w:tc>
      </w:tr>
      <w:tr w:rsidR="00CD3CB0" w:rsidRPr="00CD3CB0" w14:paraId="57C46191" w14:textId="77777777" w:rsidTr="00C569D8">
        <w:tc>
          <w:tcPr>
            <w:cnfStyle w:val="001000000000" w:firstRow="0" w:lastRow="0" w:firstColumn="1" w:lastColumn="0" w:oddVBand="0" w:evenVBand="0" w:oddHBand="0" w:evenHBand="0" w:firstRowFirstColumn="0" w:firstRowLastColumn="0" w:lastRowFirstColumn="0" w:lastRowLastColumn="0"/>
            <w:tcW w:w="900" w:type="dxa"/>
            <w:hideMark/>
          </w:tcPr>
          <w:p w14:paraId="57232310" w14:textId="77777777" w:rsidR="00CD3CB0" w:rsidRPr="00CD3CB0" w:rsidRDefault="00CD3CB0" w:rsidP="00CD3CB0">
            <w:pPr>
              <w:spacing w:line="278" w:lineRule="auto"/>
              <w:rPr>
                <w:rFonts w:ascii="Times New Roman" w:hAnsi="Times New Roman" w:cs="Times New Roman"/>
                <w:b w:val="0"/>
                <w:bCs w:val="0"/>
                <w:sz w:val="20"/>
                <w:szCs w:val="20"/>
              </w:rPr>
            </w:pPr>
            <w:r w:rsidRPr="00CD3CB0">
              <w:rPr>
                <w:rFonts w:ascii="Times New Roman" w:hAnsi="Times New Roman" w:cs="Times New Roman"/>
                <w:b w:val="0"/>
                <w:bCs w:val="0"/>
                <w:sz w:val="20"/>
                <w:szCs w:val="20"/>
              </w:rPr>
              <w:t>23d</w:t>
            </w:r>
          </w:p>
        </w:tc>
        <w:tc>
          <w:tcPr>
            <w:tcW w:w="5737" w:type="dxa"/>
            <w:hideMark/>
          </w:tcPr>
          <w:p w14:paraId="7A051059"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Explain implications for research, practice, standards, policy, and migration</w:t>
            </w:r>
          </w:p>
        </w:tc>
        <w:tc>
          <w:tcPr>
            <w:tcW w:w="0" w:type="auto"/>
            <w:hideMark/>
          </w:tcPr>
          <w:p w14:paraId="2F5129FB" w14:textId="77777777" w:rsidR="00CD3CB0" w:rsidRPr="00CD3CB0" w:rsidRDefault="00CD3CB0" w:rsidP="00CD3CB0">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D3CB0">
              <w:rPr>
                <w:rFonts w:ascii="Times New Roman" w:hAnsi="Times New Roman" w:cs="Times New Roman"/>
                <w:sz w:val="20"/>
                <w:szCs w:val="20"/>
              </w:rPr>
              <w:t>Sections 5.4, 5.6, and 7</w:t>
            </w:r>
          </w:p>
        </w:tc>
      </w:tr>
    </w:tbl>
    <w:p w14:paraId="1CD56C33" w14:textId="77777777" w:rsidR="0057402D" w:rsidRPr="002D2EF8" w:rsidRDefault="0057402D" w:rsidP="00CD3CB0">
      <w:pPr>
        <w:spacing w:after="0"/>
        <w:rPr>
          <w:rFonts w:ascii="Times New Roman" w:hAnsi="Times New Roman" w:cs="Times New Roman"/>
          <w:sz w:val="20"/>
          <w:szCs w:val="20"/>
        </w:rPr>
      </w:pPr>
    </w:p>
    <w:sectPr w:rsidR="0057402D" w:rsidRPr="002D2EF8" w:rsidSect="00E205C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EF8"/>
    <w:rsid w:val="00035305"/>
    <w:rsid w:val="00071AE3"/>
    <w:rsid w:val="001208BF"/>
    <w:rsid w:val="00145C9E"/>
    <w:rsid w:val="002A76F6"/>
    <w:rsid w:val="002D2EF8"/>
    <w:rsid w:val="003322A7"/>
    <w:rsid w:val="0037161E"/>
    <w:rsid w:val="0057402D"/>
    <w:rsid w:val="0083323E"/>
    <w:rsid w:val="00886B4D"/>
    <w:rsid w:val="00A64B24"/>
    <w:rsid w:val="00A9403A"/>
    <w:rsid w:val="00AA49C3"/>
    <w:rsid w:val="00AA4E25"/>
    <w:rsid w:val="00B02BB4"/>
    <w:rsid w:val="00B571C1"/>
    <w:rsid w:val="00B7386E"/>
    <w:rsid w:val="00BD7F95"/>
    <w:rsid w:val="00BE0901"/>
    <w:rsid w:val="00C10F04"/>
    <w:rsid w:val="00C569D8"/>
    <w:rsid w:val="00C74C95"/>
    <w:rsid w:val="00CD3CB0"/>
    <w:rsid w:val="00D15D05"/>
    <w:rsid w:val="00DE06C4"/>
    <w:rsid w:val="00E205C4"/>
    <w:rsid w:val="00E23C3F"/>
    <w:rsid w:val="00E278FD"/>
    <w:rsid w:val="00E31927"/>
    <w:rsid w:val="00F25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741A7"/>
  <w15:chartTrackingRefBased/>
  <w15:docId w15:val="{C40D7F3E-995C-41E6-962F-9938DAAF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6C4"/>
    <w:pPr>
      <w:keepNext/>
      <w:keepLines/>
      <w:spacing w:after="0"/>
      <w:jc w:val="center"/>
      <w:outlineLvl w:val="0"/>
    </w:pPr>
    <w:rPr>
      <w:rFonts w:ascii="Times New Roman" w:eastAsiaTheme="majorEastAsia" w:hAnsi="Times New Roman" w:cstheme="majorBidi"/>
      <w:b/>
      <w:szCs w:val="40"/>
    </w:rPr>
  </w:style>
  <w:style w:type="paragraph" w:styleId="Heading2">
    <w:name w:val="heading 2"/>
    <w:basedOn w:val="Normal"/>
    <w:next w:val="Normal"/>
    <w:link w:val="Heading2Char"/>
    <w:uiPriority w:val="9"/>
    <w:semiHidden/>
    <w:unhideWhenUsed/>
    <w:qFormat/>
    <w:rsid w:val="00E278FD"/>
    <w:pPr>
      <w:keepNext/>
      <w:keepLines/>
      <w:spacing w:after="0"/>
      <w:outlineLvl w:val="1"/>
    </w:pPr>
    <w:rPr>
      <w:rFonts w:ascii="Times New Roman" w:eastAsiaTheme="majorEastAsia" w:hAnsi="Times New Roman" w:cstheme="majorBidi"/>
      <w:b/>
      <w:szCs w:val="32"/>
    </w:rPr>
  </w:style>
  <w:style w:type="paragraph" w:styleId="Heading3">
    <w:name w:val="heading 3"/>
    <w:basedOn w:val="Normal"/>
    <w:next w:val="Normal"/>
    <w:link w:val="Heading3Char"/>
    <w:autoRedefine/>
    <w:uiPriority w:val="9"/>
    <w:unhideWhenUsed/>
    <w:qFormat/>
    <w:rsid w:val="00B7386E"/>
    <w:pPr>
      <w:keepNext/>
      <w:keepLines/>
      <w:spacing w:after="0"/>
      <w:jc w:val="both"/>
      <w:outlineLvl w:val="2"/>
    </w:pPr>
    <w:rPr>
      <w:rFonts w:ascii="Times New Roman" w:eastAsiaTheme="majorEastAsia" w:hAnsi="Times New Roman" w:cstheme="majorBidi"/>
      <w:b/>
      <w:szCs w:val="28"/>
    </w:rPr>
  </w:style>
  <w:style w:type="paragraph" w:styleId="Heading4">
    <w:name w:val="heading 4"/>
    <w:basedOn w:val="Normal"/>
    <w:next w:val="Normal"/>
    <w:link w:val="Heading4Char"/>
    <w:uiPriority w:val="9"/>
    <w:semiHidden/>
    <w:unhideWhenUsed/>
    <w:qFormat/>
    <w:rsid w:val="002D2E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2E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2E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E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E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E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6C4"/>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semiHidden/>
    <w:rsid w:val="00E278FD"/>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B7386E"/>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semiHidden/>
    <w:rsid w:val="002D2E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2E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2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EF8"/>
    <w:rPr>
      <w:rFonts w:eastAsiaTheme="majorEastAsia" w:cstheme="majorBidi"/>
      <w:color w:val="272727" w:themeColor="text1" w:themeTint="D8"/>
    </w:rPr>
  </w:style>
  <w:style w:type="paragraph" w:styleId="Title">
    <w:name w:val="Title"/>
    <w:basedOn w:val="Normal"/>
    <w:next w:val="Normal"/>
    <w:link w:val="TitleChar"/>
    <w:uiPriority w:val="10"/>
    <w:qFormat/>
    <w:rsid w:val="002D2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E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EF8"/>
    <w:pPr>
      <w:spacing w:before="160"/>
      <w:jc w:val="center"/>
    </w:pPr>
    <w:rPr>
      <w:i/>
      <w:iCs/>
      <w:color w:val="404040" w:themeColor="text1" w:themeTint="BF"/>
    </w:rPr>
  </w:style>
  <w:style w:type="character" w:customStyle="1" w:styleId="QuoteChar">
    <w:name w:val="Quote Char"/>
    <w:basedOn w:val="DefaultParagraphFont"/>
    <w:link w:val="Quote"/>
    <w:uiPriority w:val="29"/>
    <w:rsid w:val="002D2EF8"/>
    <w:rPr>
      <w:i/>
      <w:iCs/>
      <w:color w:val="404040" w:themeColor="text1" w:themeTint="BF"/>
    </w:rPr>
  </w:style>
  <w:style w:type="paragraph" w:styleId="ListParagraph">
    <w:name w:val="List Paragraph"/>
    <w:basedOn w:val="Normal"/>
    <w:uiPriority w:val="34"/>
    <w:qFormat/>
    <w:rsid w:val="002D2EF8"/>
    <w:pPr>
      <w:ind w:left="720"/>
      <w:contextualSpacing/>
    </w:pPr>
  </w:style>
  <w:style w:type="character" w:styleId="IntenseEmphasis">
    <w:name w:val="Intense Emphasis"/>
    <w:basedOn w:val="DefaultParagraphFont"/>
    <w:uiPriority w:val="21"/>
    <w:qFormat/>
    <w:rsid w:val="002D2EF8"/>
    <w:rPr>
      <w:i/>
      <w:iCs/>
      <w:color w:val="2F5496" w:themeColor="accent1" w:themeShade="BF"/>
    </w:rPr>
  </w:style>
  <w:style w:type="paragraph" w:styleId="IntenseQuote">
    <w:name w:val="Intense Quote"/>
    <w:basedOn w:val="Normal"/>
    <w:next w:val="Normal"/>
    <w:link w:val="IntenseQuoteChar"/>
    <w:uiPriority w:val="30"/>
    <w:qFormat/>
    <w:rsid w:val="002D2E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2EF8"/>
    <w:rPr>
      <w:i/>
      <w:iCs/>
      <w:color w:val="2F5496" w:themeColor="accent1" w:themeShade="BF"/>
    </w:rPr>
  </w:style>
  <w:style w:type="character" w:styleId="IntenseReference">
    <w:name w:val="Intense Reference"/>
    <w:basedOn w:val="DefaultParagraphFont"/>
    <w:uiPriority w:val="32"/>
    <w:qFormat/>
    <w:rsid w:val="002D2EF8"/>
    <w:rPr>
      <w:b/>
      <w:bCs/>
      <w:smallCaps/>
      <w:color w:val="2F5496" w:themeColor="accent1" w:themeShade="BF"/>
      <w:spacing w:val="5"/>
    </w:rPr>
  </w:style>
  <w:style w:type="table" w:styleId="ListTable6Colorful">
    <w:name w:val="List Table 6 Colorful"/>
    <w:basedOn w:val="TableNormal"/>
    <w:uiPriority w:val="51"/>
    <w:rsid w:val="002D2EF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kyiewu bernard</dc:creator>
  <cp:keywords/>
  <dc:description/>
  <cp:lastModifiedBy>kyiewu bernard</cp:lastModifiedBy>
  <cp:revision>10</cp:revision>
  <dcterms:created xsi:type="dcterms:W3CDTF">2026-07-12T03:08:00Z</dcterms:created>
  <dcterms:modified xsi:type="dcterms:W3CDTF">2026-07-12T12:44:00Z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39f1959b-d81d-44b8-a7d0-d2d2ec3ad6f1</vt:lpwstr>
  </property>
</Properties>
</file>