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68EB8" w14:textId="78E1BAF4" w:rsidR="00D21AFA" w:rsidRPr="00143151" w:rsidRDefault="00D21AFA" w:rsidP="00D67B70">
      <w:pPr>
        <w:pStyle w:val="Title2"/>
        <w:spacing w:line="360" w:lineRule="auto"/>
        <w:rPr>
          <w:sz w:val="28"/>
          <w:szCs w:val="28"/>
        </w:rPr>
      </w:pPr>
      <w:bookmarkStart w:id="0" w:name="_GoBack"/>
      <w:r w:rsidRPr="00143151">
        <w:rPr>
          <w:sz w:val="28"/>
          <w:szCs w:val="28"/>
        </w:rPr>
        <w:t>Supporting Information</w:t>
      </w:r>
    </w:p>
    <w:p w14:paraId="61E212AF" w14:textId="77777777" w:rsidR="0051442A" w:rsidRDefault="0051442A" w:rsidP="0051442A">
      <w:pPr>
        <w:pStyle w:val="BATitle"/>
        <w:spacing w:line="360" w:lineRule="auto"/>
        <w:jc w:val="left"/>
        <w:rPr>
          <w:lang w:eastAsia="ko-KR"/>
        </w:rPr>
      </w:pPr>
      <w:r w:rsidRPr="0051442A">
        <w:t>Realization of high aspect ratio metalenses by facile nanoimprint lithography using water-soluble stamp</w:t>
      </w:r>
    </w:p>
    <w:p w14:paraId="50A1794E" w14:textId="77777777" w:rsidR="009E50FF" w:rsidRDefault="009E50FF" w:rsidP="009E50FF">
      <w:pPr>
        <w:pStyle w:val="BBAuthorName"/>
        <w:jc w:val="left"/>
      </w:pPr>
      <w:r>
        <w:t>Hojung Choi,</w:t>
      </w:r>
      <w:r>
        <w:rPr>
          <w:vertAlign w:val="superscript"/>
        </w:rPr>
        <w:t>1, †</w:t>
      </w:r>
      <w:r>
        <w:t xml:space="preserve"> Joohoon Kim,</w:t>
      </w:r>
      <w:r>
        <w:rPr>
          <w:vertAlign w:val="superscript"/>
        </w:rPr>
        <w:t>2,†</w:t>
      </w:r>
      <w:r>
        <w:t xml:space="preserve"> Wonjoong Kim,</w:t>
      </w:r>
      <w:r>
        <w:rPr>
          <w:vertAlign w:val="superscript"/>
        </w:rPr>
        <w:t>1</w:t>
      </w:r>
      <w:r>
        <w:t xml:space="preserve"> Junhwa Seong,</w:t>
      </w:r>
      <w:r>
        <w:rPr>
          <w:vertAlign w:val="superscript"/>
        </w:rPr>
        <w:t>2</w:t>
      </w:r>
      <w:r>
        <w:t xml:space="preserve"> Chanwoong Park,</w:t>
      </w:r>
      <w:r>
        <w:rPr>
          <w:vertAlign w:val="superscript"/>
        </w:rPr>
        <w:t>1</w:t>
      </w:r>
      <w:r>
        <w:t xml:space="preserve"> Minseok Choi,</w:t>
      </w:r>
      <w:r>
        <w:rPr>
          <w:vertAlign w:val="superscript"/>
        </w:rPr>
        <w:t>2</w:t>
      </w:r>
      <w:r>
        <w:t xml:space="preserve"> Nakhyun Kim,</w:t>
      </w:r>
      <w:r>
        <w:rPr>
          <w:vertAlign w:val="superscript"/>
        </w:rPr>
        <w:t>1</w:t>
      </w:r>
      <w:r>
        <w:t xml:space="preserve"> Jisung Ha,</w:t>
      </w:r>
      <w:r>
        <w:rPr>
          <w:vertAlign w:val="superscript"/>
        </w:rPr>
        <w:t>1</w:t>
      </w:r>
      <w:r>
        <w:t xml:space="preserve"> Cheng-Wei Qiu,</w:t>
      </w:r>
      <w:r w:rsidRPr="001F4044">
        <w:rPr>
          <w:vertAlign w:val="superscript"/>
        </w:rPr>
        <w:t>3</w:t>
      </w:r>
      <w:r>
        <w:t xml:space="preserve"> Junsuk Rho,</w:t>
      </w:r>
      <w:r>
        <w:rPr>
          <w:vertAlign w:val="superscript"/>
        </w:rPr>
        <w:t>2,4,5,6*</w:t>
      </w:r>
      <w:r>
        <w:t xml:space="preserve"> and Heon Lee</w:t>
      </w:r>
      <w:r>
        <w:rPr>
          <w:vertAlign w:val="superscript"/>
        </w:rPr>
        <w:t>1*</w:t>
      </w:r>
    </w:p>
    <w:p w14:paraId="5DB7852B" w14:textId="77777777" w:rsidR="009E50FF" w:rsidRDefault="009E50FF" w:rsidP="009E50FF">
      <w:pPr>
        <w:pStyle w:val="BCAuthorAddress"/>
        <w:spacing w:line="360" w:lineRule="auto"/>
        <w:rPr>
          <w:i/>
        </w:rPr>
      </w:pPr>
      <w:r>
        <w:rPr>
          <w:vertAlign w:val="superscript"/>
        </w:rPr>
        <w:t>1</w:t>
      </w:r>
      <w:r>
        <w:t xml:space="preserve">Department of Materials Science and Engineering, Korea University, Seoul 02841, Republic of Korea </w:t>
      </w:r>
    </w:p>
    <w:p w14:paraId="647CA8AC" w14:textId="77777777" w:rsidR="009E50FF" w:rsidRPr="001F4044" w:rsidRDefault="009E50FF" w:rsidP="009E50FF">
      <w:pPr>
        <w:pStyle w:val="BCAuthorAddress"/>
        <w:spacing w:line="360" w:lineRule="auto"/>
      </w:pPr>
      <w:r>
        <w:rPr>
          <w:vertAlign w:val="superscript"/>
        </w:rPr>
        <w:t>2</w:t>
      </w:r>
      <w:r>
        <w:t>Department of Mechanical Engineering, Pohang University of Science and Technology (POSTECH), Pohang 37673, Republic of Korea</w:t>
      </w:r>
    </w:p>
    <w:p w14:paraId="1D5FB776" w14:textId="77777777" w:rsidR="009E50FF" w:rsidRPr="001F4044" w:rsidRDefault="009E50FF" w:rsidP="009E50FF">
      <w:pPr>
        <w:pStyle w:val="BCAuthorAddress"/>
        <w:spacing w:line="360" w:lineRule="auto"/>
        <w:rPr>
          <w:i/>
        </w:rPr>
      </w:pPr>
      <w:r w:rsidRPr="001F4044">
        <w:rPr>
          <w:vertAlign w:val="superscript"/>
        </w:rPr>
        <w:t>3</w:t>
      </w:r>
      <w:r w:rsidRPr="001F4044">
        <w:rPr>
          <w:bCs/>
        </w:rPr>
        <w:t>Department of Electrical and Computer Engineering, National University of Singapore, Singapore 117583</w:t>
      </w:r>
      <w:r>
        <w:rPr>
          <w:bCs/>
        </w:rPr>
        <w:t>,</w:t>
      </w:r>
      <w:r w:rsidRPr="001F4044">
        <w:rPr>
          <w:bCs/>
        </w:rPr>
        <w:t xml:space="preserve"> Singapore</w:t>
      </w:r>
    </w:p>
    <w:p w14:paraId="7C0DEFB2" w14:textId="77777777" w:rsidR="009E50FF" w:rsidRDefault="009E50FF" w:rsidP="009E50FF">
      <w:pPr>
        <w:pStyle w:val="BCAuthorAddress"/>
        <w:spacing w:line="360" w:lineRule="auto"/>
        <w:rPr>
          <w:i/>
        </w:rPr>
      </w:pPr>
      <w:r>
        <w:rPr>
          <w:vertAlign w:val="superscript"/>
        </w:rPr>
        <w:t>4</w:t>
      </w:r>
      <w:r>
        <w:t>Department of Chemical Engineering, Pohang University of Science and Technology (POSTECH), Pohang 37673, Republic of Korea</w:t>
      </w:r>
    </w:p>
    <w:p w14:paraId="3DB18AF5" w14:textId="77777777" w:rsidR="009E50FF" w:rsidRDefault="009E50FF" w:rsidP="009E50FF">
      <w:pPr>
        <w:pStyle w:val="BCAuthorAddress"/>
        <w:spacing w:line="360" w:lineRule="auto"/>
        <w:rPr>
          <w:i/>
        </w:rPr>
      </w:pPr>
      <w:r>
        <w:rPr>
          <w:vertAlign w:val="superscript"/>
        </w:rPr>
        <w:t>5</w:t>
      </w:r>
      <w:r>
        <w:t>POSCO-POSTECH-RIST Convergence Research Center for Flat Optics and Metaphotonics, Pohang 37673, Republic of Korea</w:t>
      </w:r>
    </w:p>
    <w:p w14:paraId="5F2CA641" w14:textId="77777777" w:rsidR="009E50FF" w:rsidRDefault="009E50FF" w:rsidP="009E50FF">
      <w:pPr>
        <w:pStyle w:val="BCAuthorAddress"/>
        <w:spacing w:line="360" w:lineRule="auto"/>
        <w:rPr>
          <w:i/>
        </w:rPr>
      </w:pPr>
      <w:r>
        <w:rPr>
          <w:vertAlign w:val="superscript"/>
        </w:rPr>
        <w:t>6</w:t>
      </w:r>
      <w:r>
        <w:t>National Institute of Nanomaterials Technology (NINT), Pohang 37673, Republic of Korea</w:t>
      </w:r>
    </w:p>
    <w:p w14:paraId="2EC59447" w14:textId="77777777" w:rsidR="007415B2" w:rsidRDefault="00D44202" w:rsidP="006D0D5A">
      <w:pPr>
        <w:pStyle w:val="BBAuthorName"/>
        <w:spacing w:line="360" w:lineRule="auto"/>
        <w:jc w:val="left"/>
        <w:rPr>
          <w:i w:val="0"/>
          <w:iCs/>
        </w:rPr>
      </w:pPr>
      <w:r>
        <w:t>*</w:t>
      </w:r>
      <w:r w:rsidRPr="007415B2">
        <w:rPr>
          <w:b/>
          <w:bCs/>
          <w:i w:val="0"/>
          <w:iCs/>
        </w:rPr>
        <w:t>Corresponding author</w:t>
      </w:r>
      <w:r w:rsidR="007415B2" w:rsidRPr="007415B2">
        <w:rPr>
          <w:b/>
          <w:bCs/>
          <w:i w:val="0"/>
          <w:iCs/>
        </w:rPr>
        <w:t>:</w:t>
      </w:r>
    </w:p>
    <w:p w14:paraId="024A1147" w14:textId="63C89B03" w:rsidR="00D44202" w:rsidRPr="007415B2" w:rsidRDefault="00D44202" w:rsidP="006D0D5A">
      <w:pPr>
        <w:pStyle w:val="BBAuthorName"/>
        <w:spacing w:line="360" w:lineRule="auto"/>
        <w:jc w:val="left"/>
        <w:rPr>
          <w:rFonts w:ascii="Times New Roman" w:hAnsi="Times New Roman"/>
          <w:i w:val="0"/>
          <w:iCs/>
          <w:lang w:eastAsia="ko-KR"/>
        </w:rPr>
      </w:pPr>
      <w:r w:rsidRPr="007415B2">
        <w:rPr>
          <w:i w:val="0"/>
          <w:iCs/>
        </w:rPr>
        <w:t>E-mail:</w:t>
      </w:r>
      <w:r w:rsidR="00F625CF">
        <w:rPr>
          <w:i w:val="0"/>
          <w:iCs/>
        </w:rPr>
        <w:t xml:space="preserve"> </w:t>
      </w:r>
      <w:hyperlink r:id="rId11" w:history="1">
        <w:r w:rsidR="006726EC" w:rsidRPr="00DB39BD">
          <w:rPr>
            <w:rStyle w:val="Hyperlink"/>
            <w:i w:val="0"/>
            <w:iCs/>
          </w:rPr>
          <w:t>jsrho@postech.ac.kr</w:t>
        </w:r>
      </w:hyperlink>
      <w:r w:rsidR="006726EC">
        <w:rPr>
          <w:i w:val="0"/>
          <w:iCs/>
        </w:rPr>
        <w:t xml:space="preserve"> </w:t>
      </w:r>
      <w:r w:rsidR="00F625CF">
        <w:rPr>
          <w:i w:val="0"/>
          <w:iCs/>
        </w:rPr>
        <w:t>;</w:t>
      </w:r>
      <w:r w:rsidR="00F625CF" w:rsidRPr="00F625CF">
        <w:rPr>
          <w:i w:val="0"/>
          <w:iCs/>
        </w:rPr>
        <w:t xml:space="preserve"> </w:t>
      </w:r>
      <w:hyperlink r:id="rId12" w:history="1">
        <w:r w:rsidR="006726EC" w:rsidRPr="00DB39BD">
          <w:rPr>
            <w:rStyle w:val="Hyperlink"/>
            <w:i w:val="0"/>
            <w:iCs/>
          </w:rPr>
          <w:t>heonlee@korea.ac.kr</w:t>
        </w:r>
      </w:hyperlink>
      <w:r w:rsidR="006726EC">
        <w:rPr>
          <w:i w:val="0"/>
          <w:iCs/>
        </w:rPr>
        <w:t xml:space="preserve"> </w:t>
      </w:r>
    </w:p>
    <w:p w14:paraId="16E61BB5" w14:textId="77777777" w:rsidR="00391E64" w:rsidRPr="00425D54" w:rsidRDefault="00391E64" w:rsidP="006D0D5A">
      <w:pPr>
        <w:pStyle w:val="BBAuthorName"/>
        <w:spacing w:line="360" w:lineRule="auto"/>
        <w:jc w:val="left"/>
        <w:rPr>
          <w:i w:val="0"/>
          <w:iCs/>
        </w:rPr>
      </w:pPr>
      <w:r w:rsidRPr="00425D54">
        <w:rPr>
          <w:rFonts w:hint="eastAsia"/>
          <w:i w:val="0"/>
          <w:iCs/>
        </w:rPr>
        <w:t>†</w:t>
      </w:r>
      <w:r w:rsidRPr="00425D54">
        <w:rPr>
          <w:i w:val="0"/>
          <w:iCs/>
        </w:rPr>
        <w:t>These authors contributed equally to this work.</w:t>
      </w:r>
    </w:p>
    <w:p w14:paraId="7B9AAF5F" w14:textId="77777777" w:rsidR="006D0D5A" w:rsidRPr="00391E64" w:rsidRDefault="006D0D5A" w:rsidP="00833E60">
      <w:pPr>
        <w:pStyle w:val="TAMainText"/>
        <w:spacing w:after="240"/>
        <w:ind w:firstLine="0"/>
        <w:rPr>
          <w:rFonts w:ascii="Times New Roman" w:hAnsi="Times New Roman"/>
          <w:lang w:eastAsia="ko-KR"/>
        </w:rPr>
      </w:pPr>
    </w:p>
    <w:p w14:paraId="2D07FF5C" w14:textId="468864D7" w:rsidR="00266785" w:rsidRPr="00B222D0" w:rsidRDefault="00266785" w:rsidP="00266785">
      <w:pPr>
        <w:pStyle w:val="VAFigureCaption"/>
        <w:rPr>
          <w:b/>
          <w:bCs/>
          <w:lang w:eastAsia="ja-JP"/>
        </w:rPr>
      </w:pPr>
      <w:r>
        <w:rPr>
          <w:b/>
          <w:lang w:eastAsia="ja-JP"/>
        </w:rPr>
        <w:lastRenderedPageBreak/>
        <w:t>Supplementary Note 1</w:t>
      </w:r>
      <w:r w:rsidRPr="00B222D0">
        <w:rPr>
          <w:b/>
          <w:lang w:eastAsia="ja-JP"/>
        </w:rPr>
        <w:t xml:space="preserve">: Replicated HAR nanostructures </w:t>
      </w:r>
      <w:r w:rsidRPr="00B222D0">
        <w:rPr>
          <w:b/>
          <w:i/>
          <w:lang w:eastAsia="ja-JP"/>
        </w:rPr>
        <w:t xml:space="preserve">via </w:t>
      </w:r>
      <w:r w:rsidRPr="00B222D0">
        <w:rPr>
          <w:b/>
          <w:lang w:eastAsia="ja-JP"/>
        </w:rPr>
        <w:t>PDMS and PVA mold</w:t>
      </w:r>
    </w:p>
    <w:p w14:paraId="26DC2B5D" w14:textId="77777777" w:rsidR="00266785" w:rsidRDefault="00266785" w:rsidP="00266785">
      <w:pPr>
        <w:pStyle w:val="VAFigureCaption"/>
        <w:rPr>
          <w:bCs/>
          <w:lang w:val="x-none" w:eastAsia="ja-JP"/>
        </w:rPr>
      </w:pPr>
      <w:r>
        <w:rPr>
          <w:bCs/>
          <w:noProof/>
        </w:rPr>
        <w:drawing>
          <wp:inline distT="0" distB="0" distL="0" distR="0" wp14:anchorId="0EE5AFBC" wp14:editId="1C937A1E">
            <wp:extent cx="6057051" cy="2162799"/>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7415" cy="2184353"/>
                    </a:xfrm>
                    <a:prstGeom prst="rect">
                      <a:avLst/>
                    </a:prstGeom>
                    <a:noFill/>
                  </pic:spPr>
                </pic:pic>
              </a:graphicData>
            </a:graphic>
          </wp:inline>
        </w:drawing>
      </w:r>
    </w:p>
    <w:p w14:paraId="67785870" w14:textId="5936126B" w:rsidR="00266785" w:rsidRPr="000A3FCE" w:rsidRDefault="00266785" w:rsidP="00266785">
      <w:pPr>
        <w:pStyle w:val="VAFigureCaption"/>
        <w:rPr>
          <w:bCs/>
          <w:lang w:val="x-none" w:eastAsia="ja-JP"/>
        </w:rPr>
      </w:pPr>
      <w:r>
        <w:rPr>
          <w:b/>
          <w:bCs/>
        </w:rPr>
        <w:t>Figure S1</w:t>
      </w:r>
      <w:r w:rsidRPr="00B222D0">
        <w:rPr>
          <w:b/>
          <w:bCs/>
        </w:rPr>
        <w:t>.</w:t>
      </w:r>
      <w:r w:rsidRPr="00143151">
        <w:rPr>
          <w:bCs/>
        </w:rPr>
        <w:t xml:space="preserve"> </w:t>
      </w:r>
      <w:r>
        <w:rPr>
          <w:bCs/>
        </w:rPr>
        <w:t xml:space="preserve">SEM image of replicated HAR nanostructures </w:t>
      </w:r>
      <w:r w:rsidRPr="00EE4CDB">
        <w:rPr>
          <w:bCs/>
          <w:i/>
        </w:rPr>
        <w:t>via</w:t>
      </w:r>
      <w:r>
        <w:rPr>
          <w:bCs/>
        </w:rPr>
        <w:t xml:space="preserve"> </w:t>
      </w:r>
      <w:r w:rsidRPr="00B222D0">
        <w:rPr>
          <w:b/>
          <w:bCs/>
        </w:rPr>
        <w:t>(a)</w:t>
      </w:r>
      <w:r>
        <w:rPr>
          <w:bCs/>
        </w:rPr>
        <w:t xml:space="preserve"> PDMS mold and </w:t>
      </w:r>
      <w:r w:rsidRPr="00B222D0">
        <w:rPr>
          <w:b/>
          <w:bCs/>
        </w:rPr>
        <w:t>(b)</w:t>
      </w:r>
      <w:r>
        <w:rPr>
          <w:bCs/>
        </w:rPr>
        <w:t xml:space="preserve"> PVA mold. HAR nanostructures replicated through PDMS mold are broken during the detachment process. However, using PVA mold, replicated HAR nanostructures are unbroken with high pattern fidelity because the removal of PVA mold does not apply any shear stress to nanostructures.</w:t>
      </w:r>
    </w:p>
    <w:p w14:paraId="519134A1" w14:textId="77777777" w:rsidR="00266785" w:rsidRPr="00266785" w:rsidRDefault="00266785" w:rsidP="004845AC">
      <w:pPr>
        <w:pStyle w:val="VAFigureCaption"/>
        <w:rPr>
          <w:b/>
          <w:lang w:val="x-none" w:eastAsia="ja-JP"/>
        </w:rPr>
      </w:pPr>
    </w:p>
    <w:p w14:paraId="7EB991CE" w14:textId="77777777" w:rsidR="00266785" w:rsidRDefault="00266785">
      <w:pPr>
        <w:rPr>
          <w:rFonts w:ascii="Times" w:hAnsi="Times"/>
          <w:b/>
          <w:lang w:eastAsia="ja-JP"/>
        </w:rPr>
      </w:pPr>
      <w:r>
        <w:rPr>
          <w:b/>
          <w:lang w:eastAsia="ja-JP"/>
        </w:rPr>
        <w:br w:type="page"/>
      </w:r>
    </w:p>
    <w:p w14:paraId="64E3C30A" w14:textId="008FB784" w:rsidR="00755B44" w:rsidRPr="000A3FCE" w:rsidRDefault="00755B44" w:rsidP="0095065D">
      <w:pPr>
        <w:pStyle w:val="TAMainText"/>
        <w:ind w:firstLine="0"/>
        <w:rPr>
          <w:rFonts w:eastAsia="MS Mincho"/>
          <w:bCs/>
          <w:szCs w:val="24"/>
          <w:lang w:val="x-none" w:eastAsia="ja-JP"/>
        </w:rPr>
      </w:pPr>
      <w:r w:rsidRPr="00143151">
        <w:rPr>
          <w:rFonts w:eastAsia="MS Mincho"/>
          <w:b/>
          <w:szCs w:val="24"/>
          <w:lang w:eastAsia="ja-JP"/>
        </w:rPr>
        <w:lastRenderedPageBreak/>
        <w:t xml:space="preserve">Supplementary Note </w:t>
      </w:r>
      <w:r>
        <w:rPr>
          <w:rFonts w:eastAsia="MS Mincho"/>
          <w:b/>
          <w:szCs w:val="24"/>
          <w:lang w:eastAsia="ja-JP"/>
        </w:rPr>
        <w:t>2: Calculated conversion efficiency by varying residual layer thickness.</w:t>
      </w:r>
    </w:p>
    <w:p w14:paraId="10BE53D7" w14:textId="77777777" w:rsidR="00755B44" w:rsidRDefault="00755B44" w:rsidP="00755B44">
      <w:pPr>
        <w:spacing w:line="480" w:lineRule="auto"/>
        <w:jc w:val="center"/>
        <w:rPr>
          <w:rFonts w:eastAsia="MS Mincho"/>
          <w:bCs/>
          <w:szCs w:val="24"/>
          <w:lang w:val="x-none" w:eastAsia="ja-JP"/>
        </w:rPr>
      </w:pPr>
      <w:r w:rsidRPr="005E49E1">
        <w:rPr>
          <w:rFonts w:eastAsia="MS Mincho"/>
          <w:b/>
          <w:noProof/>
          <w:szCs w:val="24"/>
        </w:rPr>
        <w:drawing>
          <wp:inline distT="0" distB="0" distL="0" distR="0" wp14:anchorId="3E0C2D45" wp14:editId="1762E9AA">
            <wp:extent cx="3766782" cy="2995306"/>
            <wp:effectExtent l="0" t="0" r="5715" b="0"/>
            <wp:docPr id="7"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85406" cy="3010116"/>
                    </a:xfrm>
                    <a:prstGeom prst="rect">
                      <a:avLst/>
                    </a:prstGeom>
                  </pic:spPr>
                </pic:pic>
              </a:graphicData>
            </a:graphic>
          </wp:inline>
        </w:drawing>
      </w:r>
    </w:p>
    <w:p w14:paraId="7F01032D" w14:textId="5F379673" w:rsidR="00755B44" w:rsidRDefault="00755B44" w:rsidP="004E4319">
      <w:pPr>
        <w:spacing w:line="480" w:lineRule="auto"/>
        <w:rPr>
          <w:rFonts w:ascii="Times" w:eastAsia="MS Mincho" w:hAnsi="Times"/>
          <w:b/>
          <w:szCs w:val="24"/>
          <w:lang w:eastAsia="ja-JP"/>
        </w:rPr>
      </w:pPr>
      <w:r>
        <w:rPr>
          <w:b/>
        </w:rPr>
        <w:t>Figure S2</w:t>
      </w:r>
      <w:r w:rsidRPr="0036405D">
        <w:rPr>
          <w:b/>
        </w:rPr>
        <w:t>.</w:t>
      </w:r>
      <w:r w:rsidRPr="0036405D">
        <w:t xml:space="preserve"> </w:t>
      </w:r>
      <w:r>
        <w:t>The simulated conversion efficiency for designed meta-atom with different thicknesses of the residual layer.</w:t>
      </w:r>
      <w:r w:rsidRPr="0036405D">
        <w:t xml:space="preserve"> </w:t>
      </w:r>
      <w:r>
        <w:rPr>
          <w:rFonts w:eastAsia="MS Mincho"/>
          <w:b/>
          <w:szCs w:val="24"/>
          <w:lang w:eastAsia="ja-JP"/>
        </w:rPr>
        <w:br w:type="page"/>
      </w:r>
    </w:p>
    <w:p w14:paraId="3AADACC6" w14:textId="1BCF3BFD" w:rsidR="00266785" w:rsidRPr="000A3FCE" w:rsidRDefault="00266785" w:rsidP="0095065D">
      <w:pPr>
        <w:pStyle w:val="TAMainText"/>
        <w:ind w:firstLine="0"/>
        <w:rPr>
          <w:rFonts w:eastAsia="MS Mincho"/>
          <w:bCs/>
          <w:szCs w:val="24"/>
          <w:lang w:val="x-none" w:eastAsia="ja-JP"/>
        </w:rPr>
      </w:pPr>
      <w:r w:rsidRPr="00143151">
        <w:rPr>
          <w:rFonts w:eastAsia="MS Mincho"/>
          <w:b/>
          <w:szCs w:val="24"/>
          <w:lang w:eastAsia="ja-JP"/>
        </w:rPr>
        <w:lastRenderedPageBreak/>
        <w:t xml:space="preserve">Supplementary Note </w:t>
      </w:r>
      <w:r w:rsidR="00803DF3" w:rsidRPr="00803DF3">
        <w:rPr>
          <w:rFonts w:cs="Times"/>
          <w:b/>
          <w:szCs w:val="24"/>
          <w:lang w:eastAsia="ko-KR"/>
        </w:rPr>
        <w:t>3</w:t>
      </w:r>
      <w:r>
        <w:rPr>
          <w:rFonts w:eastAsia="MS Mincho"/>
          <w:b/>
          <w:szCs w:val="24"/>
          <w:lang w:eastAsia="ja-JP"/>
        </w:rPr>
        <w:t>: Tensile modulus of PVA mold</w:t>
      </w:r>
    </w:p>
    <w:p w14:paraId="33C9FA5A" w14:textId="77777777" w:rsidR="00266785" w:rsidRDefault="00266785" w:rsidP="00266785">
      <w:pPr>
        <w:spacing w:line="480" w:lineRule="auto"/>
        <w:jc w:val="center"/>
        <w:rPr>
          <w:rFonts w:eastAsia="MS Mincho"/>
          <w:bCs/>
          <w:szCs w:val="24"/>
          <w:lang w:val="x-none" w:eastAsia="ja-JP"/>
        </w:rPr>
      </w:pPr>
      <w:r w:rsidRPr="005E49E1">
        <w:rPr>
          <w:rFonts w:eastAsia="MS Mincho"/>
          <w:b/>
          <w:noProof/>
          <w:szCs w:val="24"/>
        </w:rPr>
        <w:drawing>
          <wp:inline distT="0" distB="0" distL="0" distR="0" wp14:anchorId="287E6E60" wp14:editId="155D2860">
            <wp:extent cx="4743450" cy="3354876"/>
            <wp:effectExtent l="0" t="0" r="0" b="0"/>
            <wp:docPr id="4"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pic:cNvPicPr>
                      <a:picLocks noChangeAspect="1"/>
                    </pic:cNvPicPr>
                  </pic:nvPicPr>
                  <pic:blipFill>
                    <a:blip r:embed="rId15"/>
                    <a:stretch>
                      <a:fillRect/>
                    </a:stretch>
                  </pic:blipFill>
                  <pic:spPr>
                    <a:xfrm>
                      <a:off x="0" y="0"/>
                      <a:ext cx="4780968" cy="3381411"/>
                    </a:xfrm>
                    <a:prstGeom prst="rect">
                      <a:avLst/>
                    </a:prstGeom>
                  </pic:spPr>
                </pic:pic>
              </a:graphicData>
            </a:graphic>
          </wp:inline>
        </w:drawing>
      </w:r>
    </w:p>
    <w:p w14:paraId="6696210A" w14:textId="7F1380C4" w:rsidR="00266785" w:rsidRPr="0036405D" w:rsidRDefault="00266785" w:rsidP="00266785">
      <w:pPr>
        <w:pStyle w:val="VAFigureCaption"/>
      </w:pPr>
      <w:r>
        <w:rPr>
          <w:b/>
        </w:rPr>
        <w:t xml:space="preserve">Figure </w:t>
      </w:r>
      <w:r w:rsidR="00755B44">
        <w:rPr>
          <w:b/>
        </w:rPr>
        <w:t>S</w:t>
      </w:r>
      <w:r w:rsidR="0060600A">
        <w:rPr>
          <w:rFonts w:hint="eastAsia"/>
          <w:b/>
          <w:lang w:eastAsia="ko-KR"/>
        </w:rPr>
        <w:t>3</w:t>
      </w:r>
      <w:r w:rsidRPr="0036405D">
        <w:rPr>
          <w:b/>
        </w:rPr>
        <w:t>.</w:t>
      </w:r>
      <w:r w:rsidRPr="0036405D">
        <w:t xml:space="preserve"> Tensile modulus of PVA mold is measured using Universal Testing Machine (Instron 3367) under 500N load cell, 50 mm/min. Thin film of PVA is 0.046 mm in thickness and 10.26 mm in wide and the measured tensile modulus </w:t>
      </w:r>
      <w:r w:rsidRPr="0036405D">
        <w:rPr>
          <w:rFonts w:hint="eastAsia"/>
        </w:rPr>
        <w:t xml:space="preserve">is </w:t>
      </w:r>
      <w:r w:rsidRPr="0036405D">
        <w:t>2.936 MPa. Tensile modulus of PVA 1.6 times higher than commonly used PDMS mold</w:t>
      </w:r>
      <w:r w:rsidR="00BC6FF0">
        <w:rPr>
          <w:vertAlign w:val="superscript"/>
        </w:rPr>
        <w:t>1</w:t>
      </w:r>
      <w:r w:rsidRPr="0036405D">
        <w:t xml:space="preserve">, making the PVA </w:t>
      </w:r>
      <w:r w:rsidRPr="00B222D0">
        <w:t>mold</w:t>
      </w:r>
      <w:r w:rsidRPr="0036405D">
        <w:t xml:space="preserve"> less vulnerable to mechanical collapse. Pairing and sagging that occurs in PDMS mold is prevented in PVA mold, and it can mimic patterns of master stamp in high resolution, which is an appropriate soft mold in NIL process.</w:t>
      </w:r>
    </w:p>
    <w:p w14:paraId="1ED21993" w14:textId="77777777" w:rsidR="00266785" w:rsidRPr="00266785" w:rsidRDefault="00266785" w:rsidP="004845AC">
      <w:pPr>
        <w:pStyle w:val="VAFigureCaption"/>
        <w:rPr>
          <w:b/>
          <w:lang w:eastAsia="ja-JP"/>
        </w:rPr>
      </w:pPr>
    </w:p>
    <w:p w14:paraId="14993F00" w14:textId="77777777" w:rsidR="00266785" w:rsidRDefault="00266785">
      <w:pPr>
        <w:rPr>
          <w:rFonts w:ascii="Times" w:hAnsi="Times"/>
          <w:b/>
          <w:lang w:eastAsia="ja-JP"/>
        </w:rPr>
      </w:pPr>
      <w:r>
        <w:rPr>
          <w:b/>
          <w:lang w:eastAsia="ja-JP"/>
        </w:rPr>
        <w:br w:type="page"/>
      </w:r>
    </w:p>
    <w:p w14:paraId="15AD7613" w14:textId="783D21BD" w:rsidR="00D21AFA" w:rsidRPr="004845AC" w:rsidRDefault="00266785" w:rsidP="004845AC">
      <w:pPr>
        <w:pStyle w:val="VAFigureCaption"/>
        <w:rPr>
          <w:rFonts w:ascii="Calibri" w:eastAsia="Malgun Gothic" w:hAnsi="Calibri" w:cs="Calibri"/>
          <w:b/>
          <w:bCs/>
          <w:noProof/>
          <w:lang w:eastAsia="ko-KR"/>
        </w:rPr>
      </w:pPr>
      <w:r>
        <w:rPr>
          <w:b/>
          <w:lang w:eastAsia="ja-JP"/>
        </w:rPr>
        <w:lastRenderedPageBreak/>
        <w:t xml:space="preserve">Supplementary Note </w:t>
      </w:r>
      <w:r w:rsidR="00803DF3">
        <w:rPr>
          <w:rFonts w:hint="eastAsia"/>
          <w:b/>
          <w:lang w:eastAsia="ko-KR"/>
        </w:rPr>
        <w:t>4</w:t>
      </w:r>
      <w:r w:rsidR="00D6566C" w:rsidRPr="004845AC">
        <w:rPr>
          <w:b/>
          <w:lang w:eastAsia="ja-JP"/>
        </w:rPr>
        <w:t>:</w:t>
      </w:r>
      <w:r w:rsidR="00D21AFA" w:rsidRPr="004845AC">
        <w:rPr>
          <w:b/>
          <w:lang w:eastAsia="ja-JP"/>
        </w:rPr>
        <w:t xml:space="preserve"> </w:t>
      </w:r>
      <w:bookmarkStart w:id="1" w:name="_Hlk114481472"/>
      <w:r w:rsidR="00EF59A6" w:rsidRPr="004845AC">
        <w:rPr>
          <w:b/>
          <w:lang w:eastAsia="ja-JP"/>
        </w:rPr>
        <w:t xml:space="preserve">Characteristics of </w:t>
      </w:r>
      <w:r w:rsidR="00EF59A6" w:rsidRPr="004845AC">
        <w:rPr>
          <w:b/>
        </w:rPr>
        <w:t>PVA replica mold</w:t>
      </w:r>
      <w:bookmarkEnd w:id="1"/>
      <w:r w:rsidR="00EF59A6" w:rsidRPr="004845AC">
        <w:rPr>
          <w:b/>
        </w:rPr>
        <w:t>.</w:t>
      </w:r>
    </w:p>
    <w:p w14:paraId="3A976968" w14:textId="5B559BEC" w:rsidR="00D21AFA" w:rsidRPr="00143151" w:rsidRDefault="00DF7ACE" w:rsidP="004845AC">
      <w:pPr>
        <w:pStyle w:val="VAFigureCaption"/>
        <w:rPr>
          <w:rFonts w:ascii="Calibri" w:eastAsia="Malgun Gothic" w:hAnsi="Calibri" w:cs="Calibri"/>
          <w:bCs/>
          <w:lang w:eastAsia="ko-KR"/>
        </w:rPr>
      </w:pPr>
      <w:r>
        <w:rPr>
          <w:rFonts w:ascii="Calibri" w:eastAsia="Malgun Gothic" w:hAnsi="Calibri" w:cs="Calibri"/>
          <w:bCs/>
          <w:noProof/>
        </w:rPr>
        <w:drawing>
          <wp:inline distT="0" distB="0" distL="0" distR="0" wp14:anchorId="1B080790" wp14:editId="1148481F">
            <wp:extent cx="6013920" cy="183359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47109" cy="1843709"/>
                    </a:xfrm>
                    <a:prstGeom prst="rect">
                      <a:avLst/>
                    </a:prstGeom>
                    <a:noFill/>
                  </pic:spPr>
                </pic:pic>
              </a:graphicData>
            </a:graphic>
          </wp:inline>
        </w:drawing>
      </w:r>
    </w:p>
    <w:p w14:paraId="652F54F6" w14:textId="7DC08E19" w:rsidR="00206E1D" w:rsidRPr="00206E1D" w:rsidRDefault="00266785" w:rsidP="00206E1D">
      <w:pPr>
        <w:pStyle w:val="VAFigureCaption"/>
      </w:pPr>
      <w:r>
        <w:rPr>
          <w:b/>
          <w:bCs/>
          <w:lang w:eastAsia="ja-JP"/>
        </w:rPr>
        <w:t>Figure S</w:t>
      </w:r>
      <w:r w:rsidR="00804C68">
        <w:rPr>
          <w:rFonts w:hint="eastAsia"/>
          <w:b/>
          <w:bCs/>
          <w:lang w:eastAsia="ko-KR"/>
        </w:rPr>
        <w:t>4</w:t>
      </w:r>
      <w:r w:rsidR="00D21AFA" w:rsidRPr="004845AC">
        <w:rPr>
          <w:b/>
          <w:bCs/>
          <w:lang w:eastAsia="ja-JP"/>
        </w:rPr>
        <w:t xml:space="preserve">. </w:t>
      </w:r>
      <w:r w:rsidR="00DB34D2" w:rsidRPr="004845AC">
        <w:rPr>
          <w:b/>
          <w:bCs/>
          <w:lang w:eastAsia="ja-JP"/>
        </w:rPr>
        <w:t>(a)</w:t>
      </w:r>
      <w:r w:rsidR="00DB34D2" w:rsidRPr="00DB34D2">
        <w:rPr>
          <w:bCs/>
        </w:rPr>
        <w:t xml:space="preserve"> </w:t>
      </w:r>
      <w:r w:rsidR="00DB34D2" w:rsidRPr="00C9261E">
        <w:rPr>
          <w:bCs/>
        </w:rPr>
        <w:t>Sca</w:t>
      </w:r>
      <w:r w:rsidR="00DB34D2">
        <w:rPr>
          <w:bCs/>
        </w:rPr>
        <w:t>nning electron microscopy (SEM)</w:t>
      </w:r>
      <w:r w:rsidR="00DB34D2" w:rsidRPr="006F5604">
        <w:rPr>
          <w:bCs/>
        </w:rPr>
        <w:t xml:space="preserve"> image of</w:t>
      </w:r>
      <w:r w:rsidR="00DB34D2">
        <w:rPr>
          <w:bCs/>
        </w:rPr>
        <w:t xml:space="preserve"> PVA replica mold </w:t>
      </w:r>
      <w:r w:rsidR="004B5C6E">
        <w:rPr>
          <w:bCs/>
        </w:rPr>
        <w:t xml:space="preserve">with </w:t>
      </w:r>
      <w:r w:rsidR="00017E71">
        <w:t>a thickness of 78</w:t>
      </w:r>
      <w:r w:rsidR="00017E71" w:rsidRPr="00A22961">
        <w:rPr>
          <w:rFonts w:eastAsia="Malgun Gothic"/>
        </w:rPr>
        <w:t xml:space="preserve"> μm</w:t>
      </w:r>
      <w:r w:rsidR="004B5C6E">
        <w:rPr>
          <w:rFonts w:eastAsia="Malgun Gothic"/>
        </w:rPr>
        <w:t>.</w:t>
      </w:r>
      <w:r w:rsidR="00017E71" w:rsidRPr="00DB34D2">
        <w:t xml:space="preserve"> </w:t>
      </w:r>
      <w:r w:rsidR="00DB34D2" w:rsidRPr="004845AC">
        <w:rPr>
          <w:b/>
        </w:rPr>
        <w:t>(b)</w:t>
      </w:r>
      <w:r w:rsidR="00DB34D2">
        <w:t xml:space="preserve"> </w:t>
      </w:r>
      <w:r w:rsidR="00017E71" w:rsidRPr="00620362">
        <w:rPr>
          <w:rFonts w:hint="eastAsia"/>
        </w:rPr>
        <w:t xml:space="preserve">Handling </w:t>
      </w:r>
      <w:r w:rsidR="00017E71" w:rsidRPr="00620362">
        <w:t>of PV</w:t>
      </w:r>
      <w:r w:rsidR="00017E71">
        <w:t>A mold without backbone polymer</w:t>
      </w:r>
      <w:r w:rsidR="004B5C6E">
        <w:t>;</w:t>
      </w:r>
      <w:r w:rsidR="00017E71">
        <w:t xml:space="preserve"> the flexibility of </w:t>
      </w:r>
      <w:r w:rsidR="004B5C6E">
        <w:t xml:space="preserve">the </w:t>
      </w:r>
      <w:r w:rsidR="00017E71">
        <w:t xml:space="preserve">mold </w:t>
      </w:r>
      <w:r w:rsidR="004B5C6E">
        <w:t xml:space="preserve">is </w:t>
      </w:r>
      <w:r w:rsidR="00017E71">
        <w:t>suitable for direct printing</w:t>
      </w:r>
      <w:r w:rsidR="004B5C6E">
        <w:t>.</w:t>
      </w:r>
      <w:r w:rsidR="00017E71">
        <w:t xml:space="preserve"> </w:t>
      </w:r>
      <w:r w:rsidR="00017E71" w:rsidRPr="004845AC">
        <w:rPr>
          <w:b/>
        </w:rPr>
        <w:t>(c-d)</w:t>
      </w:r>
      <w:r w:rsidR="00017E71">
        <w:t xml:space="preserve"> </w:t>
      </w:r>
      <w:r w:rsidR="004B5C6E">
        <w:t>I</w:t>
      </w:r>
      <w:r w:rsidR="00017E71">
        <w:t>dentically replicated 10 mm</w:t>
      </w:r>
      <w:r w:rsidR="004B5C6E">
        <w:t xml:space="preserve"> </w:t>
      </w:r>
      <w:r w:rsidR="00017E71">
        <w:t>metalens</w:t>
      </w:r>
      <w:r w:rsidR="00E40F33">
        <w:t>es</w:t>
      </w:r>
      <w:r w:rsidR="004B5C6E">
        <w:t>.</w:t>
      </w:r>
      <w:r w:rsidR="00017E71">
        <w:t xml:space="preserve"> </w:t>
      </w:r>
      <w:r w:rsidR="00017E71" w:rsidRPr="004845AC">
        <w:rPr>
          <w:b/>
        </w:rPr>
        <w:t xml:space="preserve">(c) </w:t>
      </w:r>
      <w:r w:rsidR="00017E71">
        <w:t xml:space="preserve">PVA mold </w:t>
      </w:r>
      <w:r w:rsidR="004B5C6E">
        <w:t xml:space="preserve">and </w:t>
      </w:r>
      <w:r w:rsidR="00017E71" w:rsidRPr="004845AC">
        <w:rPr>
          <w:b/>
        </w:rPr>
        <w:t>(d)</w:t>
      </w:r>
      <w:r w:rsidR="00017E71">
        <w:t xml:space="preserve"> master stamp</w:t>
      </w:r>
      <w:r w:rsidR="004B5C6E">
        <w:t>.</w:t>
      </w:r>
    </w:p>
    <w:p w14:paraId="52F96E6A" w14:textId="77777777" w:rsidR="00D6566C" w:rsidRDefault="00D6566C">
      <w:pPr>
        <w:rPr>
          <w:szCs w:val="24"/>
        </w:rPr>
      </w:pPr>
      <w:r>
        <w:rPr>
          <w:szCs w:val="24"/>
        </w:rPr>
        <w:br w:type="page"/>
      </w:r>
    </w:p>
    <w:p w14:paraId="637DC823" w14:textId="5C443EC7" w:rsidR="00266785" w:rsidRPr="00957084" w:rsidRDefault="00266785" w:rsidP="00266785">
      <w:pPr>
        <w:pStyle w:val="VAFigureCaption"/>
        <w:rPr>
          <w:rFonts w:ascii="Calibri" w:eastAsia="Malgun Gothic" w:hAnsi="Calibri" w:cs="Calibri"/>
          <w:b/>
          <w:bCs/>
          <w:noProof/>
          <w:lang w:eastAsia="ko-KR"/>
        </w:rPr>
      </w:pPr>
      <w:r w:rsidRPr="00957084">
        <w:rPr>
          <w:b/>
        </w:rPr>
        <w:lastRenderedPageBreak/>
        <w:t xml:space="preserve">Supplementary Note </w:t>
      </w:r>
      <w:r w:rsidR="00803DF3">
        <w:rPr>
          <w:rFonts w:hint="eastAsia"/>
          <w:b/>
          <w:lang w:eastAsia="ko-KR"/>
        </w:rPr>
        <w:t>5</w:t>
      </w:r>
      <w:r w:rsidRPr="00957084">
        <w:rPr>
          <w:b/>
        </w:rPr>
        <w:t xml:space="preserve">: </w:t>
      </w:r>
      <w:bookmarkStart w:id="2" w:name="_Hlk114481504"/>
      <w:r w:rsidRPr="00957084">
        <w:rPr>
          <w:b/>
        </w:rPr>
        <w:t>Size distribution of TiO</w:t>
      </w:r>
      <w:r w:rsidRPr="00957084">
        <w:rPr>
          <w:b/>
          <w:vertAlign w:val="subscript"/>
        </w:rPr>
        <w:t>2</w:t>
      </w:r>
      <w:r w:rsidRPr="00957084">
        <w:rPr>
          <w:b/>
        </w:rPr>
        <w:t xml:space="preserve"> PER</w:t>
      </w:r>
      <w:bookmarkEnd w:id="2"/>
    </w:p>
    <w:p w14:paraId="6B73E052" w14:textId="77777777" w:rsidR="00266785" w:rsidRPr="00143151" w:rsidRDefault="00266785" w:rsidP="00266785">
      <w:pPr>
        <w:pStyle w:val="VAFigureCaption"/>
        <w:jc w:val="center"/>
        <w:rPr>
          <w:rFonts w:ascii="Calibri" w:eastAsia="Malgun Gothic" w:hAnsi="Calibri" w:cs="Calibri"/>
          <w:bCs/>
          <w:lang w:eastAsia="ko-KR"/>
        </w:rPr>
      </w:pPr>
      <w:r>
        <w:rPr>
          <w:rFonts w:ascii="Calibri" w:eastAsia="Malgun Gothic" w:hAnsi="Calibri" w:cs="Calibri"/>
          <w:bCs/>
          <w:noProof/>
        </w:rPr>
        <w:drawing>
          <wp:inline distT="0" distB="0" distL="0" distR="0" wp14:anchorId="3D70F428" wp14:editId="31538417">
            <wp:extent cx="3863291" cy="2697452"/>
            <wp:effectExtent l="0" t="0" r="444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86913" cy="2713946"/>
                    </a:xfrm>
                    <a:prstGeom prst="rect">
                      <a:avLst/>
                    </a:prstGeom>
                    <a:noFill/>
                  </pic:spPr>
                </pic:pic>
              </a:graphicData>
            </a:graphic>
          </wp:inline>
        </w:drawing>
      </w:r>
    </w:p>
    <w:p w14:paraId="5771A26C" w14:textId="3E3D7CFC" w:rsidR="00E402AF" w:rsidRDefault="00266785" w:rsidP="00266785">
      <w:pPr>
        <w:pStyle w:val="VAFigureCaption"/>
        <w:rPr>
          <w:lang w:eastAsia="ko-KR"/>
        </w:rPr>
      </w:pPr>
      <w:r w:rsidRPr="00957084">
        <w:rPr>
          <w:b/>
          <w:bCs/>
        </w:rPr>
        <w:t>Figure S</w:t>
      </w:r>
      <w:r w:rsidR="00722481">
        <w:rPr>
          <w:rFonts w:hint="eastAsia"/>
          <w:b/>
          <w:bCs/>
          <w:lang w:eastAsia="ko-KR"/>
        </w:rPr>
        <w:t>5</w:t>
      </w:r>
      <w:r w:rsidRPr="00957084">
        <w:rPr>
          <w:b/>
          <w:bCs/>
        </w:rPr>
        <w:t>.</w:t>
      </w:r>
      <w:r w:rsidRPr="00143151">
        <w:rPr>
          <w:bCs/>
        </w:rPr>
        <w:t xml:space="preserve"> </w:t>
      </w:r>
      <w:r>
        <w:rPr>
          <w:lang w:eastAsia="ko-KR"/>
        </w:rPr>
        <w:t>Size of TiO</w:t>
      </w:r>
      <w:r>
        <w:rPr>
          <w:vertAlign w:val="subscript"/>
          <w:lang w:eastAsia="ko-KR"/>
        </w:rPr>
        <w:t>2</w:t>
      </w:r>
      <w:r>
        <w:rPr>
          <w:lang w:eastAsia="ko-KR"/>
        </w:rPr>
        <w:t xml:space="preserve"> NPs dispersed in MIBK is analyzed using a particle size analyzer. The peak of size distribution (blue bar) indicates that TiO</w:t>
      </w:r>
      <w:r>
        <w:rPr>
          <w:lang w:eastAsia="ko-KR"/>
        </w:rPr>
        <w:softHyphen/>
      </w:r>
      <w:r>
        <w:rPr>
          <w:vertAlign w:val="subscript"/>
          <w:lang w:eastAsia="ko-KR"/>
        </w:rPr>
        <w:t>2</w:t>
      </w:r>
      <w:r>
        <w:rPr>
          <w:lang w:eastAsia="ko-KR"/>
        </w:rPr>
        <w:t xml:space="preserve"> NPs are 30 nm in size, and the steep cumulative of its size (red line) indicates that sizes of NPs are narrowly distributed.</w:t>
      </w:r>
    </w:p>
    <w:p w14:paraId="24A38E66" w14:textId="1BAA866F" w:rsidR="00E402AF" w:rsidRPr="00FC48B4" w:rsidRDefault="00E402AF" w:rsidP="00E402AF">
      <w:pPr>
        <w:pStyle w:val="VAFigureCaption"/>
        <w:rPr>
          <w:b/>
          <w:bCs/>
          <w:lang w:eastAsia="ja-JP"/>
        </w:rPr>
      </w:pPr>
      <w:r>
        <w:rPr>
          <w:lang w:eastAsia="ko-KR"/>
        </w:rPr>
        <w:br w:type="page"/>
      </w:r>
      <w:r>
        <w:rPr>
          <w:b/>
          <w:lang w:eastAsia="ja-JP"/>
        </w:rPr>
        <w:lastRenderedPageBreak/>
        <w:t xml:space="preserve">Supplementary Note </w:t>
      </w:r>
      <w:r>
        <w:rPr>
          <w:rFonts w:hint="eastAsia"/>
          <w:b/>
          <w:lang w:eastAsia="ko-KR"/>
        </w:rPr>
        <w:t>6</w:t>
      </w:r>
      <w:r w:rsidRPr="00B222D0">
        <w:rPr>
          <w:b/>
          <w:lang w:eastAsia="ja-JP"/>
        </w:rPr>
        <w:t xml:space="preserve">: </w:t>
      </w:r>
      <w:r>
        <w:rPr>
          <w:b/>
          <w:lang w:eastAsia="ja-JP"/>
        </w:rPr>
        <w:t>Nanoindentation test on TiO</w:t>
      </w:r>
      <w:r>
        <w:rPr>
          <w:b/>
          <w:vertAlign w:val="subscript"/>
          <w:lang w:eastAsia="ja-JP"/>
        </w:rPr>
        <w:t xml:space="preserve">2 </w:t>
      </w:r>
      <w:r>
        <w:rPr>
          <w:b/>
          <w:lang w:eastAsia="ja-JP"/>
        </w:rPr>
        <w:t>PER thin film</w:t>
      </w:r>
    </w:p>
    <w:p w14:paraId="319AA617" w14:textId="52D3B0AF" w:rsidR="00E402AF" w:rsidRDefault="00E402AF" w:rsidP="00E402AF">
      <w:pPr>
        <w:pStyle w:val="VAFigureCaption"/>
        <w:jc w:val="center"/>
        <w:rPr>
          <w:bCs/>
          <w:lang w:val="x-none" w:eastAsia="ja-JP"/>
        </w:rPr>
      </w:pPr>
      <w:r>
        <w:rPr>
          <w:bCs/>
          <w:noProof/>
        </w:rPr>
        <w:drawing>
          <wp:inline distT="0" distB="0" distL="0" distR="0" wp14:anchorId="1E3A3B39" wp14:editId="3AFEC0D1">
            <wp:extent cx="3932555" cy="3011805"/>
            <wp:effectExtent l="0" t="0" r="0" b="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32555" cy="3011805"/>
                    </a:xfrm>
                    <a:prstGeom prst="rect">
                      <a:avLst/>
                    </a:prstGeom>
                    <a:noFill/>
                  </pic:spPr>
                </pic:pic>
              </a:graphicData>
            </a:graphic>
          </wp:inline>
        </w:drawing>
      </w:r>
    </w:p>
    <w:p w14:paraId="14E27B54" w14:textId="2D87A586" w:rsidR="00E402AF" w:rsidRDefault="00E402AF" w:rsidP="00E402AF">
      <w:pPr>
        <w:pStyle w:val="VAFigureCaption"/>
        <w:rPr>
          <w:bCs/>
        </w:rPr>
      </w:pPr>
      <w:r>
        <w:rPr>
          <w:b/>
          <w:bCs/>
        </w:rPr>
        <w:t>Figure S</w:t>
      </w:r>
      <w:r>
        <w:rPr>
          <w:rFonts w:hint="eastAsia"/>
          <w:b/>
          <w:bCs/>
          <w:lang w:eastAsia="ko-KR"/>
        </w:rPr>
        <w:t>6</w:t>
      </w:r>
      <w:r w:rsidRPr="00B222D0">
        <w:rPr>
          <w:b/>
          <w:bCs/>
        </w:rPr>
        <w:t>.</w:t>
      </w:r>
      <w:r w:rsidRPr="00143151">
        <w:rPr>
          <w:bCs/>
        </w:rPr>
        <w:t xml:space="preserve"> </w:t>
      </w:r>
      <w:r w:rsidRPr="00762130">
        <w:rPr>
          <w:b/>
          <w:bCs/>
        </w:rPr>
        <w:t>Load-displacement curve of TiO</w:t>
      </w:r>
      <w:r w:rsidRPr="00762130">
        <w:rPr>
          <w:b/>
          <w:bCs/>
          <w:vertAlign w:val="subscript"/>
        </w:rPr>
        <w:t>2</w:t>
      </w:r>
      <w:r w:rsidRPr="00762130">
        <w:rPr>
          <w:b/>
          <w:bCs/>
        </w:rPr>
        <w:t xml:space="preserve"> 89wt% PER thin film measured by nanoindentation test.</w:t>
      </w:r>
    </w:p>
    <w:p w14:paraId="4FA1F71E" w14:textId="77777777" w:rsidR="00E402AF" w:rsidRDefault="00E402AF" w:rsidP="00E402AF">
      <w:pPr>
        <w:spacing w:line="480" w:lineRule="auto"/>
        <w:jc w:val="both"/>
        <w:rPr>
          <w:lang w:eastAsia="ko-KR"/>
        </w:rPr>
      </w:pPr>
      <w:r>
        <w:rPr>
          <w:rFonts w:hint="eastAsia"/>
          <w:lang w:eastAsia="ko-KR"/>
        </w:rPr>
        <w:t>Nanoindentation test was performed by</w:t>
      </w:r>
      <w:r>
        <w:rPr>
          <w:lang w:eastAsia="ko-KR"/>
        </w:rPr>
        <w:t xml:space="preserve"> </w:t>
      </w:r>
      <w:r>
        <w:rPr>
          <w:rFonts w:hint="eastAsia"/>
          <w:lang w:eastAsia="ko-KR"/>
        </w:rPr>
        <w:t>applying</w:t>
      </w:r>
      <w:r>
        <w:rPr>
          <w:lang w:eastAsia="ko-KR"/>
        </w:rPr>
        <w:t xml:space="preserve"> </w:t>
      </w:r>
      <w:r>
        <w:rPr>
          <w:rFonts w:hint="eastAsia"/>
          <w:lang w:eastAsia="ko-KR"/>
        </w:rPr>
        <w:t>the</w:t>
      </w:r>
      <w:r>
        <w:rPr>
          <w:lang w:eastAsia="ko-KR"/>
        </w:rPr>
        <w:t xml:space="preserve"> </w:t>
      </w:r>
      <w:r>
        <w:rPr>
          <w:rFonts w:hint="eastAsia"/>
          <w:lang w:eastAsia="ko-KR"/>
        </w:rPr>
        <w:t>load</w:t>
      </w:r>
      <w:r>
        <w:rPr>
          <w:lang w:eastAsia="ko-KR"/>
        </w:rPr>
        <w:t xml:space="preserve"> </w:t>
      </w:r>
      <w:r>
        <w:rPr>
          <w:rFonts w:hint="eastAsia"/>
          <w:lang w:eastAsia="ko-KR"/>
        </w:rPr>
        <w:t>of</w:t>
      </w:r>
      <w:r>
        <w:rPr>
          <w:lang w:eastAsia="ko-KR"/>
        </w:rPr>
        <w:t xml:space="preserve"> </w:t>
      </w:r>
      <w:r>
        <w:rPr>
          <w:rFonts w:hint="eastAsia"/>
          <w:lang w:eastAsia="ko-KR"/>
        </w:rPr>
        <w:t>0~50</w:t>
      </w:r>
      <w:r>
        <w:rPr>
          <w:lang w:eastAsia="ko-KR"/>
        </w:rPr>
        <w:t xml:space="preserve"> </w:t>
      </w:r>
      <m:oMath>
        <m:r>
          <m:rPr>
            <m:sty m:val="p"/>
          </m:rPr>
          <w:rPr>
            <w:rFonts w:ascii="Cambria Math" w:hAnsi="Cambria Math"/>
            <w:lang w:eastAsia="ko-KR"/>
          </w:rPr>
          <m:t>μ</m:t>
        </m:r>
        <m:r>
          <m:rPr>
            <m:sty m:val="p"/>
          </m:rPr>
          <w:rPr>
            <w:rFonts w:ascii="Cambria Math" w:hAnsi="Cambria Math" w:hint="eastAsia"/>
            <w:lang w:eastAsia="ko-KR"/>
          </w:rPr>
          <m:t>N</m:t>
        </m:r>
      </m:oMath>
      <w:r>
        <w:rPr>
          <w:lang w:eastAsia="ko-KR"/>
        </w:rPr>
        <w:t xml:space="preserve"> </w:t>
      </w:r>
      <w:r>
        <w:rPr>
          <w:rFonts w:hint="eastAsia"/>
          <w:lang w:eastAsia="ko-KR"/>
        </w:rPr>
        <w:t>and</w:t>
      </w:r>
      <w:r>
        <w:rPr>
          <w:lang w:eastAsia="ko-KR"/>
        </w:rPr>
        <w:t xml:space="preserve"> </w:t>
      </w:r>
      <w:r>
        <w:rPr>
          <w:rFonts w:hint="eastAsia"/>
          <w:lang w:eastAsia="ko-KR"/>
        </w:rPr>
        <w:t>measured</w:t>
      </w:r>
      <w:r>
        <w:rPr>
          <w:lang w:eastAsia="ko-KR"/>
        </w:rPr>
        <w:t xml:space="preserve"> </w:t>
      </w:r>
      <w:r>
        <w:rPr>
          <w:rFonts w:hint="eastAsia"/>
          <w:lang w:eastAsia="ko-KR"/>
        </w:rPr>
        <w:t>the</w:t>
      </w:r>
      <w:r>
        <w:rPr>
          <w:lang w:eastAsia="ko-KR"/>
        </w:rPr>
        <w:t xml:space="preserve"> </w:t>
      </w:r>
      <w:r>
        <w:rPr>
          <w:rFonts w:hint="eastAsia"/>
          <w:lang w:eastAsia="ko-KR"/>
        </w:rPr>
        <w:t>displacement</w:t>
      </w:r>
      <w:r>
        <w:rPr>
          <w:lang w:eastAsia="ko-KR"/>
        </w:rPr>
        <w:t xml:space="preserve"> </w:t>
      </w:r>
      <w:r>
        <w:rPr>
          <w:rFonts w:hint="eastAsia"/>
          <w:lang w:eastAsia="ko-KR"/>
        </w:rPr>
        <w:t>at</w:t>
      </w:r>
      <w:r>
        <w:rPr>
          <w:lang w:eastAsia="ko-KR"/>
        </w:rPr>
        <w:t xml:space="preserve"> </w:t>
      </w:r>
      <w:r>
        <w:rPr>
          <w:rFonts w:hint="eastAsia"/>
          <w:lang w:eastAsia="ko-KR"/>
        </w:rPr>
        <w:t>each</w:t>
      </w:r>
      <w:r>
        <w:rPr>
          <w:lang w:eastAsia="ko-KR"/>
        </w:rPr>
        <w:t xml:space="preserve"> </w:t>
      </w:r>
      <w:r>
        <w:rPr>
          <w:rFonts w:hint="eastAsia"/>
          <w:lang w:eastAsia="ko-KR"/>
        </w:rPr>
        <w:t>applied</w:t>
      </w:r>
      <w:r>
        <w:rPr>
          <w:lang w:eastAsia="ko-KR"/>
        </w:rPr>
        <w:t xml:space="preserve"> </w:t>
      </w:r>
      <w:r>
        <w:rPr>
          <w:rFonts w:hint="eastAsia"/>
          <w:lang w:eastAsia="ko-KR"/>
        </w:rPr>
        <w:t>load. We</w:t>
      </w:r>
      <w:r>
        <w:rPr>
          <w:lang w:eastAsia="ko-KR"/>
        </w:rPr>
        <w:t xml:space="preserve"> </w:t>
      </w:r>
      <w:r>
        <w:rPr>
          <w:rFonts w:hint="eastAsia"/>
          <w:lang w:eastAsia="ko-KR"/>
        </w:rPr>
        <w:t>have</w:t>
      </w:r>
      <w:r>
        <w:rPr>
          <w:lang w:eastAsia="ko-KR"/>
        </w:rPr>
        <w:t xml:space="preserve"> </w:t>
      </w:r>
      <w:r>
        <w:rPr>
          <w:rFonts w:hint="eastAsia"/>
          <w:lang w:eastAsia="ko-KR"/>
        </w:rPr>
        <w:t>tested</w:t>
      </w:r>
      <w:r>
        <w:rPr>
          <w:lang w:eastAsia="ko-KR"/>
        </w:rPr>
        <w:t xml:space="preserve"> </w:t>
      </w:r>
      <w:r>
        <w:rPr>
          <w:rFonts w:hint="eastAsia"/>
          <w:lang w:eastAsia="ko-KR"/>
        </w:rPr>
        <w:t>at</w:t>
      </w:r>
      <w:r>
        <w:rPr>
          <w:lang w:eastAsia="ko-KR"/>
        </w:rPr>
        <w:t xml:space="preserve"> </w:t>
      </w:r>
      <w:r>
        <w:rPr>
          <w:rFonts w:hint="eastAsia"/>
          <w:lang w:eastAsia="ko-KR"/>
        </w:rPr>
        <w:t>10</w:t>
      </w:r>
      <w:r>
        <w:rPr>
          <w:lang w:eastAsia="ko-KR"/>
        </w:rPr>
        <w:t xml:space="preserve"> </w:t>
      </w:r>
      <w:r>
        <w:rPr>
          <w:rFonts w:hint="eastAsia"/>
          <w:lang w:eastAsia="ko-KR"/>
        </w:rPr>
        <w:t>different</w:t>
      </w:r>
      <w:r>
        <w:rPr>
          <w:lang w:eastAsia="ko-KR"/>
        </w:rPr>
        <w:t xml:space="preserve"> </w:t>
      </w:r>
      <w:r>
        <w:rPr>
          <w:rFonts w:hint="eastAsia"/>
          <w:lang w:eastAsia="ko-KR"/>
        </w:rPr>
        <w:t>points</w:t>
      </w:r>
      <w:r>
        <w:rPr>
          <w:lang w:eastAsia="ko-KR"/>
        </w:rPr>
        <w:t xml:space="preserve"> </w:t>
      </w:r>
      <w:r>
        <w:rPr>
          <w:rFonts w:hint="eastAsia"/>
          <w:lang w:eastAsia="ko-KR"/>
        </w:rPr>
        <w:t>and</w:t>
      </w:r>
      <w:r>
        <w:rPr>
          <w:lang w:eastAsia="ko-KR"/>
        </w:rPr>
        <w:t xml:space="preserve"> </w:t>
      </w:r>
      <w:r>
        <w:rPr>
          <w:rFonts w:hint="eastAsia"/>
          <w:lang w:eastAsia="ko-KR"/>
        </w:rPr>
        <w:t>calculated</w:t>
      </w:r>
      <w:r>
        <w:rPr>
          <w:lang w:eastAsia="ko-KR"/>
        </w:rPr>
        <w:t xml:space="preserve"> </w:t>
      </w:r>
      <w:r>
        <w:rPr>
          <w:rFonts w:hint="eastAsia"/>
          <w:lang w:eastAsia="ko-KR"/>
        </w:rPr>
        <w:t>the</w:t>
      </w:r>
      <w:r>
        <w:rPr>
          <w:lang w:eastAsia="ko-KR"/>
        </w:rPr>
        <w:t xml:space="preserve"> </w:t>
      </w:r>
      <w:r>
        <w:rPr>
          <w:rFonts w:hint="eastAsia"/>
          <w:lang w:eastAsia="ko-KR"/>
        </w:rPr>
        <w:t>mean</w:t>
      </w:r>
      <w:r>
        <w:rPr>
          <w:lang w:eastAsia="ko-KR"/>
        </w:rPr>
        <w:t xml:space="preserve"> </w:t>
      </w:r>
      <w:r>
        <w:rPr>
          <w:rFonts w:hint="eastAsia"/>
          <w:lang w:eastAsia="ko-KR"/>
        </w:rPr>
        <w:t>hardness</w:t>
      </w:r>
      <w:r>
        <w:rPr>
          <w:lang w:eastAsia="ko-KR"/>
        </w:rPr>
        <w:t xml:space="preserve"> </w:t>
      </w:r>
      <w:r>
        <w:rPr>
          <w:rFonts w:hint="eastAsia"/>
          <w:lang w:eastAsia="ko-KR"/>
        </w:rPr>
        <w:t>H</w:t>
      </w:r>
      <w:r>
        <w:rPr>
          <w:lang w:eastAsia="ko-KR"/>
        </w:rPr>
        <w:t xml:space="preserve"> </w:t>
      </w:r>
      <w:r>
        <w:rPr>
          <w:rFonts w:hint="eastAsia"/>
          <w:lang w:eastAsia="ko-KR"/>
        </w:rPr>
        <w:t>=</w:t>
      </w:r>
      <w:r>
        <w:rPr>
          <w:lang w:eastAsia="ko-KR"/>
        </w:rPr>
        <w:t xml:space="preserve"> </w:t>
      </w:r>
      <w:r>
        <w:rPr>
          <w:rFonts w:hint="eastAsia"/>
          <w:lang w:eastAsia="ko-KR"/>
        </w:rPr>
        <w:t>0.712</w:t>
      </w:r>
      <w:r>
        <w:rPr>
          <w:lang w:eastAsia="ko-KR"/>
        </w:rPr>
        <w:t xml:space="preserve"> </w:t>
      </w:r>
      <w:r>
        <w:rPr>
          <w:rFonts w:hint="eastAsia"/>
          <w:lang w:eastAsia="ko-KR"/>
        </w:rPr>
        <w:t>GPa</w:t>
      </w:r>
      <w:r>
        <w:rPr>
          <w:lang w:eastAsia="ko-KR"/>
        </w:rPr>
        <w:t xml:space="preserve"> </w:t>
      </w:r>
      <w:r>
        <w:rPr>
          <w:rFonts w:hint="eastAsia"/>
          <w:lang w:eastAsia="ko-KR"/>
        </w:rPr>
        <w:t>and</w:t>
      </w:r>
      <w:r>
        <w:rPr>
          <w:lang w:eastAsia="ko-KR"/>
        </w:rPr>
        <w:t xml:space="preserve"> </w:t>
      </w:r>
      <w:r>
        <w:rPr>
          <w:rFonts w:hint="eastAsia"/>
          <w:lang w:eastAsia="ko-KR"/>
        </w:rPr>
        <w:t>mean</w:t>
      </w:r>
      <w:r>
        <w:rPr>
          <w:lang w:eastAsia="ko-KR"/>
        </w:rPr>
        <w:t xml:space="preserve"> </w:t>
      </w:r>
      <w:r>
        <w:rPr>
          <w:rFonts w:hint="eastAsia"/>
          <w:lang w:eastAsia="ko-KR"/>
        </w:rPr>
        <w:t>reduced</w:t>
      </w:r>
      <w:r>
        <w:rPr>
          <w:lang w:eastAsia="ko-KR"/>
        </w:rPr>
        <w:t xml:space="preserve"> </w:t>
      </w:r>
      <w:r>
        <w:rPr>
          <w:rFonts w:hint="eastAsia"/>
          <w:lang w:eastAsia="ko-KR"/>
        </w:rPr>
        <w:t>modulus</w:t>
      </w:r>
      <w:r>
        <w:rPr>
          <w:lang w:eastAsia="ko-KR"/>
        </w:rPr>
        <w:t xml:space="preserve"> </w:t>
      </w:r>
      <w:r>
        <w:rPr>
          <w:rFonts w:hint="eastAsia"/>
          <w:lang w:eastAsia="ko-KR"/>
        </w:rPr>
        <w:t>E</w:t>
      </w:r>
      <w:r>
        <w:rPr>
          <w:rFonts w:hint="eastAsia"/>
          <w:vertAlign w:val="subscript"/>
          <w:lang w:eastAsia="ko-KR"/>
        </w:rPr>
        <w:t>r</w:t>
      </w:r>
      <w:r>
        <w:rPr>
          <w:vertAlign w:val="subscript"/>
          <w:lang w:eastAsia="ko-KR"/>
        </w:rPr>
        <w:t xml:space="preserve"> </w:t>
      </w:r>
      <w:r>
        <w:rPr>
          <w:rFonts w:hint="eastAsia"/>
          <w:lang w:eastAsia="ko-KR"/>
        </w:rPr>
        <w:t>=</w:t>
      </w:r>
      <w:r>
        <w:rPr>
          <w:lang w:eastAsia="ko-KR"/>
        </w:rPr>
        <w:t xml:space="preserve"> </w:t>
      </w:r>
      <w:r>
        <w:rPr>
          <w:rFonts w:hint="eastAsia"/>
          <w:lang w:eastAsia="ko-KR"/>
        </w:rPr>
        <w:t>40.422</w:t>
      </w:r>
      <w:r>
        <w:rPr>
          <w:lang w:eastAsia="ko-KR"/>
        </w:rPr>
        <w:t xml:space="preserve"> </w:t>
      </w:r>
      <w:r>
        <w:rPr>
          <w:rFonts w:hint="eastAsia"/>
          <w:lang w:eastAsia="ko-KR"/>
        </w:rPr>
        <w:t>GPa. The</w:t>
      </w:r>
      <w:r>
        <w:rPr>
          <w:lang w:eastAsia="ko-KR"/>
        </w:rPr>
        <w:t xml:space="preserve"> </w:t>
      </w:r>
      <w:r>
        <w:rPr>
          <w:rFonts w:hint="eastAsia"/>
          <w:lang w:eastAsia="ko-KR"/>
        </w:rPr>
        <w:t>hardness</w:t>
      </w:r>
      <w:r>
        <w:rPr>
          <w:lang w:eastAsia="ko-KR"/>
        </w:rPr>
        <w:t xml:space="preserve"> </w:t>
      </w:r>
      <w:r>
        <w:rPr>
          <w:rFonts w:hint="eastAsia"/>
          <w:lang w:eastAsia="ko-KR"/>
        </w:rPr>
        <w:t>and</w:t>
      </w:r>
      <w:r>
        <w:rPr>
          <w:lang w:eastAsia="ko-KR"/>
        </w:rPr>
        <w:t xml:space="preserve"> </w:t>
      </w:r>
      <w:r>
        <w:rPr>
          <w:rFonts w:hint="eastAsia"/>
          <w:lang w:eastAsia="ko-KR"/>
        </w:rPr>
        <w:t>reduced</w:t>
      </w:r>
      <w:r>
        <w:rPr>
          <w:lang w:eastAsia="ko-KR"/>
        </w:rPr>
        <w:t xml:space="preserve"> </w:t>
      </w:r>
      <w:r>
        <w:rPr>
          <w:rFonts w:hint="eastAsia"/>
          <w:lang w:eastAsia="ko-KR"/>
        </w:rPr>
        <w:t>modulus</w:t>
      </w:r>
      <w:r>
        <w:rPr>
          <w:lang w:eastAsia="ko-KR"/>
        </w:rPr>
        <w:t xml:space="preserve"> </w:t>
      </w:r>
      <w:r>
        <w:rPr>
          <w:rFonts w:hint="eastAsia"/>
          <w:lang w:eastAsia="ko-KR"/>
        </w:rPr>
        <w:t>is</w:t>
      </w:r>
      <w:r>
        <w:rPr>
          <w:lang w:eastAsia="ko-KR"/>
        </w:rPr>
        <w:t xml:space="preserve"> </w:t>
      </w:r>
      <w:r>
        <w:rPr>
          <w:rFonts w:hint="eastAsia"/>
          <w:lang w:eastAsia="ko-KR"/>
        </w:rPr>
        <w:t>calculated</w:t>
      </w:r>
      <w:r>
        <w:rPr>
          <w:lang w:eastAsia="ko-KR"/>
        </w:rPr>
        <w:t xml:space="preserve"> </w:t>
      </w:r>
      <w:r>
        <w:rPr>
          <w:rFonts w:hint="eastAsia"/>
          <w:lang w:eastAsia="ko-KR"/>
        </w:rPr>
        <w:t>by</w:t>
      </w:r>
      <w:r>
        <w:rPr>
          <w:lang w:eastAsia="ko-KR"/>
        </w:rPr>
        <w:t xml:space="preserve"> </w:t>
      </w:r>
      <w:r>
        <w:rPr>
          <w:rFonts w:hint="eastAsia"/>
          <w:lang w:eastAsia="ko-KR"/>
        </w:rPr>
        <w:t>following</w:t>
      </w:r>
      <w:r>
        <w:rPr>
          <w:lang w:eastAsia="ko-KR"/>
        </w:rPr>
        <w:t xml:space="preserve"> </w:t>
      </w:r>
      <w:r>
        <w:rPr>
          <w:rFonts w:hint="eastAsia"/>
          <w:lang w:eastAsia="ko-KR"/>
        </w:rPr>
        <w:t>equations.</w:t>
      </w:r>
    </w:p>
    <w:tbl>
      <w:tblPr>
        <w:tblStyle w:val="TableGrid"/>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5"/>
        <w:gridCol w:w="570"/>
      </w:tblGrid>
      <w:tr w:rsidR="00E402AF" w14:paraId="3DC3B37E" w14:textId="77777777" w:rsidTr="00762130">
        <w:trPr>
          <w:trHeight w:val="622"/>
        </w:trPr>
        <w:tc>
          <w:tcPr>
            <w:tcW w:w="8775" w:type="dxa"/>
            <w:hideMark/>
          </w:tcPr>
          <w:p w14:paraId="13921D2E" w14:textId="77777777" w:rsidR="00E402AF" w:rsidRDefault="00E402AF" w:rsidP="00762130">
            <w:pPr>
              <w:rPr>
                <w:bCs/>
              </w:rPr>
            </w:pPr>
            <m:oMathPara>
              <m:oMath>
                <m:r>
                  <m:rPr>
                    <m:sty m:val="p"/>
                  </m:rPr>
                  <w:rPr>
                    <w:rFonts w:ascii="Cambria Math" w:hAnsi="Cambria Math" w:hint="eastAsia"/>
                    <w:lang w:eastAsia="ko-KR"/>
                  </w:rPr>
                  <m:t>H=</m:t>
                </m:r>
                <m:r>
                  <m:rPr>
                    <m:sty m:val="p"/>
                  </m:rPr>
                  <w:rPr>
                    <w:rFonts w:ascii="Cambria Math" w:hAnsi="Cambria Math"/>
                    <w:lang w:eastAsia="ko-KR"/>
                  </w:rPr>
                  <m:t xml:space="preserve"> </m:t>
                </m:r>
                <m:f>
                  <m:fPr>
                    <m:ctrlPr>
                      <w:rPr>
                        <w:rFonts w:ascii="Cambria Math" w:hAnsi="Cambria Math"/>
                        <w:lang w:eastAsia="ko-KR"/>
                      </w:rPr>
                    </m:ctrlPr>
                  </m:fPr>
                  <m:num>
                    <m:sSub>
                      <m:sSubPr>
                        <m:ctrlPr>
                          <w:rPr>
                            <w:rFonts w:ascii="Cambria Math" w:hAnsi="Cambria Math"/>
                            <w:i/>
                            <w:lang w:eastAsia="ko-KR"/>
                          </w:rPr>
                        </m:ctrlPr>
                      </m:sSubPr>
                      <m:e>
                        <m:r>
                          <w:rPr>
                            <w:rFonts w:ascii="Cambria Math" w:hAnsi="Cambria Math" w:hint="eastAsia"/>
                            <w:lang w:eastAsia="ko-KR"/>
                          </w:rPr>
                          <m:t>P</m:t>
                        </m:r>
                      </m:e>
                      <m:sub>
                        <m:r>
                          <w:rPr>
                            <w:rFonts w:ascii="Cambria Math" w:hAnsi="Cambria Math" w:hint="eastAsia"/>
                            <w:lang w:eastAsia="ko-KR"/>
                          </w:rPr>
                          <m:t>max</m:t>
                        </m:r>
                      </m:sub>
                    </m:sSub>
                  </m:num>
                  <m:den>
                    <m:r>
                      <w:rPr>
                        <w:rFonts w:ascii="Cambria Math" w:hAnsi="Cambria Math" w:hint="eastAsia"/>
                        <w:lang w:eastAsia="ko-KR"/>
                      </w:rPr>
                      <m:t>A</m:t>
                    </m:r>
                  </m:den>
                </m:f>
              </m:oMath>
            </m:oMathPara>
          </w:p>
        </w:tc>
        <w:tc>
          <w:tcPr>
            <w:tcW w:w="570" w:type="dxa"/>
            <w:hideMark/>
          </w:tcPr>
          <w:p w14:paraId="67763B09" w14:textId="77777777" w:rsidR="00E402AF" w:rsidRDefault="00E402AF" w:rsidP="00762130">
            <w:pPr>
              <w:spacing w:line="480" w:lineRule="auto"/>
              <w:rPr>
                <w:szCs w:val="24"/>
              </w:rPr>
            </w:pPr>
            <w:r>
              <w:rPr>
                <w:szCs w:val="24"/>
              </w:rPr>
              <w:t>(1)</w:t>
            </w:r>
          </w:p>
        </w:tc>
      </w:tr>
      <w:tr w:rsidR="00E402AF" w14:paraId="4BE1F530" w14:textId="77777777" w:rsidTr="007621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2"/>
        </w:trPr>
        <w:tc>
          <w:tcPr>
            <w:tcW w:w="8775" w:type="dxa"/>
            <w:hideMark/>
          </w:tcPr>
          <w:p w14:paraId="17C9BFD8" w14:textId="77777777" w:rsidR="00E402AF" w:rsidRPr="00762130" w:rsidRDefault="00877CD6" w:rsidP="00762130">
            <w:pPr>
              <w:spacing w:line="480" w:lineRule="auto"/>
              <w:jc w:val="center"/>
              <w:rPr>
                <w:lang w:eastAsia="ko-KR"/>
              </w:rPr>
            </w:pPr>
            <m:oMathPara>
              <m:oMath>
                <m:sSub>
                  <m:sSubPr>
                    <m:ctrlPr>
                      <w:rPr>
                        <w:rFonts w:ascii="Cambria Math" w:hAnsi="Cambria Math"/>
                        <w:lang w:eastAsia="ko-KR"/>
                      </w:rPr>
                    </m:ctrlPr>
                  </m:sSubPr>
                  <m:e>
                    <m:r>
                      <w:rPr>
                        <w:rFonts w:ascii="Cambria Math" w:hAnsi="Cambria Math" w:hint="eastAsia"/>
                        <w:lang w:eastAsia="ko-KR"/>
                      </w:rPr>
                      <m:t>E</m:t>
                    </m:r>
                  </m:e>
                  <m:sub>
                    <m:r>
                      <w:rPr>
                        <w:rFonts w:ascii="Cambria Math" w:hAnsi="Cambria Math" w:hint="eastAsia"/>
                        <w:lang w:eastAsia="ko-KR"/>
                      </w:rPr>
                      <m:t>r</m:t>
                    </m:r>
                  </m:sub>
                </m:sSub>
                <m:r>
                  <w:rPr>
                    <w:rFonts w:ascii="Cambria Math" w:hAnsi="Cambria Math" w:hint="eastAsia"/>
                    <w:lang w:eastAsia="ko-KR"/>
                  </w:rPr>
                  <m:t>=</m:t>
                </m:r>
                <m:r>
                  <w:rPr>
                    <w:rFonts w:ascii="Cambria Math" w:hAnsi="Cambria Math"/>
                    <w:lang w:eastAsia="ko-KR"/>
                  </w:rPr>
                  <m:t xml:space="preserve"> </m:t>
                </m:r>
                <m:f>
                  <m:fPr>
                    <m:ctrlPr>
                      <w:rPr>
                        <w:rFonts w:ascii="Cambria Math" w:hAnsi="Cambria Math"/>
                        <w:i/>
                        <w:lang w:eastAsia="ko-KR"/>
                      </w:rPr>
                    </m:ctrlPr>
                  </m:fPr>
                  <m:num>
                    <m:rad>
                      <m:radPr>
                        <m:degHide m:val="1"/>
                        <m:ctrlPr>
                          <w:rPr>
                            <w:rFonts w:ascii="Cambria Math" w:hAnsi="Cambria Math"/>
                            <w:i/>
                            <w:lang w:eastAsia="ko-KR"/>
                          </w:rPr>
                        </m:ctrlPr>
                      </m:radPr>
                      <m:deg/>
                      <m:e>
                        <m:r>
                          <w:rPr>
                            <w:rFonts w:ascii="Cambria Math" w:hAnsi="Cambria Math"/>
                            <w:lang w:eastAsia="ko-KR"/>
                          </w:rPr>
                          <m:t>π</m:t>
                        </m:r>
                      </m:e>
                    </m:rad>
                  </m:num>
                  <m:den>
                    <m:r>
                      <w:rPr>
                        <w:rFonts w:ascii="Cambria Math" w:hAnsi="Cambria Math" w:hint="eastAsia"/>
                        <w:lang w:eastAsia="ko-KR"/>
                      </w:rPr>
                      <m:t>2</m:t>
                    </m:r>
                  </m:den>
                </m:f>
                <m:r>
                  <m:rPr>
                    <m:sty m:val="p"/>
                  </m:rPr>
                  <w:rPr>
                    <w:rFonts w:ascii="Cambria Math" w:hAnsi="Cambria Math"/>
                    <w:lang w:eastAsia="ko-KR"/>
                  </w:rPr>
                  <m:t>∙</m:t>
                </m:r>
                <m:f>
                  <m:fPr>
                    <m:ctrlPr>
                      <w:rPr>
                        <w:rFonts w:ascii="Cambria Math" w:hAnsi="Cambria Math"/>
                        <w:lang w:eastAsia="ko-KR"/>
                      </w:rPr>
                    </m:ctrlPr>
                  </m:fPr>
                  <m:num>
                    <m:r>
                      <w:rPr>
                        <w:rFonts w:ascii="Cambria Math" w:hAnsi="Cambria Math"/>
                        <w:lang w:eastAsia="ko-KR"/>
                      </w:rPr>
                      <m:t>S</m:t>
                    </m:r>
                  </m:num>
                  <m:den>
                    <m:rad>
                      <m:radPr>
                        <m:degHide m:val="1"/>
                        <m:ctrlPr>
                          <w:rPr>
                            <w:rFonts w:ascii="Cambria Math" w:hAnsi="Cambria Math"/>
                            <w:i/>
                            <w:lang w:eastAsia="ko-KR"/>
                          </w:rPr>
                        </m:ctrlPr>
                      </m:radPr>
                      <m:deg/>
                      <m:e>
                        <m:r>
                          <w:rPr>
                            <w:rFonts w:ascii="Cambria Math" w:hAnsi="Cambria Math" w:hint="eastAsia"/>
                            <w:lang w:eastAsia="ko-KR"/>
                          </w:rPr>
                          <m:t>A</m:t>
                        </m:r>
                      </m:e>
                    </m:rad>
                  </m:den>
                </m:f>
              </m:oMath>
            </m:oMathPara>
          </w:p>
        </w:tc>
        <w:tc>
          <w:tcPr>
            <w:tcW w:w="570" w:type="dxa"/>
            <w:hideMark/>
          </w:tcPr>
          <w:p w14:paraId="31D1777E" w14:textId="77777777" w:rsidR="00E402AF" w:rsidRDefault="00E402AF" w:rsidP="00762130">
            <w:pPr>
              <w:spacing w:line="480" w:lineRule="auto"/>
              <w:rPr>
                <w:szCs w:val="24"/>
              </w:rPr>
            </w:pPr>
            <w:r>
              <w:rPr>
                <w:szCs w:val="24"/>
              </w:rPr>
              <w:t>(2)</w:t>
            </w:r>
          </w:p>
        </w:tc>
      </w:tr>
    </w:tbl>
    <w:p w14:paraId="3688192A" w14:textId="0CB6E959" w:rsidR="00E402AF" w:rsidRPr="00762130" w:rsidRDefault="00E402AF" w:rsidP="00E402AF">
      <w:pPr>
        <w:spacing w:line="480" w:lineRule="auto"/>
        <w:rPr>
          <w:vertAlign w:val="superscript"/>
          <w:lang w:eastAsia="ko-KR"/>
        </w:rPr>
      </w:pPr>
      <w:r>
        <w:rPr>
          <w:lang w:eastAsia="ko-KR"/>
        </w:rPr>
        <w:t>w</w:t>
      </w:r>
      <w:r>
        <w:rPr>
          <w:rFonts w:hint="eastAsia"/>
          <w:lang w:eastAsia="ko-KR"/>
        </w:rPr>
        <w:t xml:space="preserve">here A is the projected </w:t>
      </w:r>
      <w:r>
        <w:rPr>
          <w:lang w:eastAsia="ko-KR"/>
        </w:rPr>
        <w:t>contact area</w:t>
      </w:r>
      <w:r>
        <w:rPr>
          <w:rFonts w:hint="eastAsia"/>
          <w:lang w:eastAsia="ko-KR"/>
        </w:rPr>
        <w:t>,</w:t>
      </w:r>
      <w:r>
        <w:rPr>
          <w:lang w:eastAsia="ko-KR"/>
        </w:rPr>
        <w:t xml:space="preserve"> </w:t>
      </w:r>
      <w:r>
        <w:rPr>
          <w:rFonts w:hint="eastAsia"/>
          <w:lang w:eastAsia="ko-KR"/>
        </w:rPr>
        <w:t>P</w:t>
      </w:r>
      <w:r>
        <w:rPr>
          <w:rFonts w:hint="eastAsia"/>
          <w:vertAlign w:val="subscript"/>
          <w:lang w:eastAsia="ko-KR"/>
        </w:rPr>
        <w:t>max</w:t>
      </w:r>
      <w:r>
        <w:rPr>
          <w:lang w:eastAsia="ko-KR"/>
        </w:rPr>
        <w:t xml:space="preserve"> is the </w:t>
      </w:r>
      <w:r>
        <w:rPr>
          <w:rFonts w:hint="eastAsia"/>
          <w:lang w:eastAsia="ko-KR"/>
        </w:rPr>
        <w:t>maximum</w:t>
      </w:r>
      <w:r>
        <w:rPr>
          <w:lang w:eastAsia="ko-KR"/>
        </w:rPr>
        <w:t xml:space="preserve"> </w:t>
      </w:r>
      <w:r>
        <w:rPr>
          <w:rFonts w:hint="eastAsia"/>
          <w:lang w:eastAsia="ko-KR"/>
        </w:rPr>
        <w:t xml:space="preserve">load and </w:t>
      </w:r>
      <w:r>
        <w:rPr>
          <w:lang w:eastAsia="ko-KR"/>
        </w:rPr>
        <w:t xml:space="preserve">S is a slope of the unloading curve at the maximum displacement </w:t>
      </w:r>
      <w:r>
        <w:rPr>
          <w:rFonts w:hint="eastAsia"/>
          <w:lang w:eastAsia="ko-KR"/>
        </w:rPr>
        <w:t>(h</w:t>
      </w:r>
      <w:r>
        <w:rPr>
          <w:rFonts w:hint="eastAsia"/>
          <w:vertAlign w:val="subscript"/>
          <w:lang w:eastAsia="ko-KR"/>
        </w:rPr>
        <w:t>max</w:t>
      </w:r>
      <w:r>
        <w:rPr>
          <w:rFonts w:hint="eastAsia"/>
          <w:lang w:eastAsia="ko-KR"/>
        </w:rPr>
        <w:t>).</w:t>
      </w:r>
      <w:r>
        <w:rPr>
          <w:lang w:eastAsia="ko-KR"/>
        </w:rPr>
        <w:t xml:space="preserve"> </w:t>
      </w:r>
      <w:r>
        <w:rPr>
          <w:rFonts w:hint="eastAsia"/>
          <w:lang w:eastAsia="ko-KR"/>
        </w:rPr>
        <w:t>The</w:t>
      </w:r>
      <w:r>
        <w:rPr>
          <w:lang w:eastAsia="ko-KR"/>
        </w:rPr>
        <w:t xml:space="preserve"> </w:t>
      </w:r>
      <w:r>
        <w:rPr>
          <w:rFonts w:hint="eastAsia"/>
          <w:lang w:eastAsia="ko-KR"/>
        </w:rPr>
        <w:t>measured</w:t>
      </w:r>
      <w:r>
        <w:rPr>
          <w:lang w:eastAsia="ko-KR"/>
        </w:rPr>
        <w:t xml:space="preserve"> </w:t>
      </w:r>
      <w:r>
        <w:rPr>
          <w:rFonts w:hint="eastAsia"/>
          <w:lang w:eastAsia="ko-KR"/>
        </w:rPr>
        <w:t>data</w:t>
      </w:r>
      <w:r>
        <w:rPr>
          <w:lang w:eastAsia="ko-KR"/>
        </w:rPr>
        <w:t xml:space="preserve"> </w:t>
      </w:r>
      <w:r>
        <w:rPr>
          <w:rFonts w:hint="eastAsia"/>
          <w:lang w:eastAsia="ko-KR"/>
        </w:rPr>
        <w:t>of</w:t>
      </w:r>
      <w:r>
        <w:rPr>
          <w:lang w:eastAsia="ko-KR"/>
        </w:rPr>
        <w:t xml:space="preserve"> </w:t>
      </w:r>
      <w:r>
        <w:rPr>
          <w:rFonts w:hint="eastAsia"/>
          <w:lang w:eastAsia="ko-KR"/>
        </w:rPr>
        <w:t>TiO</w:t>
      </w:r>
      <w:r>
        <w:rPr>
          <w:rFonts w:hint="eastAsia"/>
          <w:vertAlign w:val="subscript"/>
          <w:lang w:eastAsia="ko-KR"/>
        </w:rPr>
        <w:t>2</w:t>
      </w:r>
      <w:r>
        <w:rPr>
          <w:lang w:eastAsia="ko-KR"/>
        </w:rPr>
        <w:t xml:space="preserve"> </w:t>
      </w:r>
      <w:r>
        <w:rPr>
          <w:rFonts w:hint="eastAsia"/>
          <w:lang w:eastAsia="ko-KR"/>
        </w:rPr>
        <w:t>PER</w:t>
      </w:r>
      <w:r>
        <w:rPr>
          <w:lang w:eastAsia="ko-KR"/>
        </w:rPr>
        <w:t xml:space="preserve"> </w:t>
      </w:r>
      <w:r>
        <w:rPr>
          <w:rFonts w:hint="eastAsia"/>
          <w:lang w:eastAsia="ko-KR"/>
        </w:rPr>
        <w:t>is</w:t>
      </w:r>
      <w:r>
        <w:rPr>
          <w:lang w:eastAsia="ko-KR"/>
        </w:rPr>
        <w:t xml:space="preserve"> </w:t>
      </w:r>
      <w:r>
        <w:rPr>
          <w:rFonts w:hint="eastAsia"/>
          <w:lang w:eastAsia="ko-KR"/>
        </w:rPr>
        <w:t>comparable</w:t>
      </w:r>
      <w:r>
        <w:rPr>
          <w:lang w:eastAsia="ko-KR"/>
        </w:rPr>
        <w:t xml:space="preserve"> </w:t>
      </w:r>
      <w:r>
        <w:rPr>
          <w:rFonts w:hint="eastAsia"/>
          <w:lang w:eastAsia="ko-KR"/>
        </w:rPr>
        <w:t>with</w:t>
      </w:r>
      <w:r>
        <w:rPr>
          <w:lang w:eastAsia="ko-KR"/>
        </w:rPr>
        <w:t xml:space="preserve"> </w:t>
      </w:r>
      <w:r>
        <w:rPr>
          <w:rFonts w:hint="eastAsia"/>
          <w:lang w:eastAsia="ko-KR"/>
        </w:rPr>
        <w:t>physical</w:t>
      </w:r>
      <w:r>
        <w:rPr>
          <w:lang w:eastAsia="ko-KR"/>
        </w:rPr>
        <w:t xml:space="preserve"> </w:t>
      </w:r>
      <w:r>
        <w:rPr>
          <w:rFonts w:hint="eastAsia"/>
          <w:lang w:eastAsia="ko-KR"/>
        </w:rPr>
        <w:t>vapor</w:t>
      </w:r>
      <w:r>
        <w:rPr>
          <w:lang w:eastAsia="ko-KR"/>
        </w:rPr>
        <w:t xml:space="preserve"> </w:t>
      </w:r>
      <w:r>
        <w:rPr>
          <w:rFonts w:hint="eastAsia"/>
          <w:lang w:eastAsia="ko-KR"/>
        </w:rPr>
        <w:t>deposited</w:t>
      </w:r>
      <w:r>
        <w:rPr>
          <w:lang w:eastAsia="ko-KR"/>
        </w:rPr>
        <w:t xml:space="preserve"> </w:t>
      </w:r>
      <w:r>
        <w:rPr>
          <w:rFonts w:hint="eastAsia"/>
          <w:lang w:eastAsia="ko-KR"/>
        </w:rPr>
        <w:t>(PVD)</w:t>
      </w:r>
      <w:r>
        <w:rPr>
          <w:lang w:eastAsia="ko-KR"/>
        </w:rPr>
        <w:t xml:space="preserve"> </w:t>
      </w:r>
      <w:r>
        <w:rPr>
          <w:rFonts w:hint="eastAsia"/>
          <w:lang w:eastAsia="ko-KR"/>
        </w:rPr>
        <w:t>TiO</w:t>
      </w:r>
      <w:r>
        <w:rPr>
          <w:rFonts w:hint="eastAsia"/>
          <w:vertAlign w:val="subscript"/>
          <w:lang w:eastAsia="ko-KR"/>
        </w:rPr>
        <w:t>2</w:t>
      </w:r>
      <w:r>
        <w:rPr>
          <w:lang w:eastAsia="ko-KR"/>
        </w:rPr>
        <w:t xml:space="preserve"> </w:t>
      </w:r>
      <w:r>
        <w:rPr>
          <w:rFonts w:hint="eastAsia"/>
          <w:lang w:eastAsia="ko-KR"/>
        </w:rPr>
        <w:t>thin</w:t>
      </w:r>
      <w:r>
        <w:rPr>
          <w:lang w:eastAsia="ko-KR"/>
        </w:rPr>
        <w:t xml:space="preserve"> </w:t>
      </w:r>
      <w:r>
        <w:rPr>
          <w:rFonts w:hint="eastAsia"/>
          <w:lang w:eastAsia="ko-KR"/>
        </w:rPr>
        <w:t>films.</w:t>
      </w:r>
      <w:r w:rsidR="00BC6FF0">
        <w:rPr>
          <w:rFonts w:hint="eastAsia"/>
          <w:vertAlign w:val="superscript"/>
          <w:lang w:eastAsia="ko-KR"/>
        </w:rPr>
        <w:t>2</w:t>
      </w:r>
    </w:p>
    <w:p w14:paraId="2229B794" w14:textId="6403714D" w:rsidR="000A3FCE" w:rsidRPr="00B222D0" w:rsidRDefault="005A6D56" w:rsidP="00DA2780">
      <w:pPr>
        <w:rPr>
          <w:rFonts w:ascii="Calibri" w:hAnsi="Calibri" w:cs="Calibri"/>
          <w:b/>
          <w:bCs/>
          <w:noProof/>
          <w:lang w:eastAsia="ko-KR"/>
        </w:rPr>
      </w:pPr>
      <w:r w:rsidRPr="00B222D0">
        <w:rPr>
          <w:b/>
        </w:rPr>
        <w:lastRenderedPageBreak/>
        <w:t xml:space="preserve">Supplementary Note </w:t>
      </w:r>
      <w:r w:rsidR="00803DF3">
        <w:rPr>
          <w:rFonts w:hint="eastAsia"/>
          <w:b/>
          <w:lang w:eastAsia="ko-KR"/>
        </w:rPr>
        <w:t>7</w:t>
      </w:r>
      <w:r w:rsidRPr="00B222D0">
        <w:rPr>
          <w:b/>
        </w:rPr>
        <w:t>:</w:t>
      </w:r>
      <w:r w:rsidR="000A3FCE" w:rsidRPr="00B222D0">
        <w:rPr>
          <w:b/>
        </w:rPr>
        <w:t xml:space="preserve"> </w:t>
      </w:r>
      <w:bookmarkStart w:id="3" w:name="_Hlk114481491"/>
      <w:r w:rsidR="00C4172D" w:rsidRPr="00B222D0">
        <w:rPr>
          <w:b/>
        </w:rPr>
        <w:t xml:space="preserve">Fabrication </w:t>
      </w:r>
      <w:r w:rsidR="000A3FCE" w:rsidRPr="00B222D0">
        <w:rPr>
          <w:b/>
        </w:rPr>
        <w:t>process of PVA replica mold</w:t>
      </w:r>
      <w:bookmarkEnd w:id="3"/>
      <w:r w:rsidR="000A3FCE" w:rsidRPr="00B222D0">
        <w:rPr>
          <w:rFonts w:ascii="Calibri" w:hAnsi="Calibri" w:cs="Calibri" w:hint="eastAsia"/>
          <w:b/>
          <w:bCs/>
          <w:noProof/>
          <w:lang w:eastAsia="ko-KR"/>
        </w:rPr>
        <w:t xml:space="preserve"> </w:t>
      </w:r>
    </w:p>
    <w:p w14:paraId="14F29BE1" w14:textId="04D05E06" w:rsidR="005A6D56" w:rsidRPr="00143151" w:rsidRDefault="00DB75C5" w:rsidP="004845AC">
      <w:pPr>
        <w:pStyle w:val="VAFigureCaption"/>
        <w:jc w:val="center"/>
        <w:rPr>
          <w:rFonts w:ascii="Calibri" w:eastAsia="Malgun Gothic" w:hAnsi="Calibri" w:cs="Calibri"/>
          <w:bCs/>
          <w:lang w:eastAsia="ko-KR"/>
        </w:rPr>
      </w:pPr>
      <w:r>
        <w:rPr>
          <w:rFonts w:ascii="Calibri" w:eastAsia="Malgun Gothic" w:hAnsi="Calibri" w:cs="Calibri"/>
          <w:bCs/>
          <w:noProof/>
        </w:rPr>
        <w:drawing>
          <wp:inline distT="0" distB="0" distL="0" distR="0" wp14:anchorId="4E1C4FB7" wp14:editId="3C466D03">
            <wp:extent cx="3372355" cy="2585274"/>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99122" cy="2605794"/>
                    </a:xfrm>
                    <a:prstGeom prst="rect">
                      <a:avLst/>
                    </a:prstGeom>
                    <a:noFill/>
                  </pic:spPr>
                </pic:pic>
              </a:graphicData>
            </a:graphic>
          </wp:inline>
        </w:drawing>
      </w:r>
    </w:p>
    <w:p w14:paraId="3A52B75E" w14:textId="478965F4" w:rsidR="005A6D56" w:rsidRDefault="005A6D56" w:rsidP="00B222D0">
      <w:pPr>
        <w:pStyle w:val="VAFigureCaption"/>
      </w:pPr>
      <w:r w:rsidRPr="00B222D0">
        <w:rPr>
          <w:b/>
          <w:bCs/>
        </w:rPr>
        <w:t>Figure S</w:t>
      </w:r>
      <w:r w:rsidR="00E402AF">
        <w:rPr>
          <w:rFonts w:hint="eastAsia"/>
          <w:b/>
          <w:bCs/>
          <w:lang w:eastAsia="ko-KR"/>
        </w:rPr>
        <w:t>7</w:t>
      </w:r>
      <w:r w:rsidRPr="00B222D0">
        <w:rPr>
          <w:b/>
          <w:bCs/>
        </w:rPr>
        <w:t>.</w:t>
      </w:r>
      <w:r w:rsidRPr="00143151">
        <w:rPr>
          <w:bCs/>
        </w:rPr>
        <w:t xml:space="preserve"> </w:t>
      </w:r>
      <w:r w:rsidR="000A3FCE">
        <w:rPr>
          <w:bCs/>
        </w:rPr>
        <w:t xml:space="preserve">Schematic of PVA mold replication process. </w:t>
      </w:r>
      <w:r w:rsidR="000A3FCE" w:rsidRPr="00B222D0">
        <w:rPr>
          <w:b/>
        </w:rPr>
        <w:t>(a)</w:t>
      </w:r>
      <w:r w:rsidR="000A3FCE">
        <w:t xml:space="preserve"> D</w:t>
      </w:r>
      <w:r w:rsidR="000A3FCE" w:rsidRPr="006F5604">
        <w:t xml:space="preserve">rop coating PVA </w:t>
      </w:r>
      <w:r w:rsidR="000A3FCE">
        <w:t xml:space="preserve">5 wt% </w:t>
      </w:r>
      <w:r w:rsidR="000A3FCE" w:rsidRPr="006F5604">
        <w:t xml:space="preserve">resin on </w:t>
      </w:r>
      <w:r w:rsidR="000A3FCE">
        <w:t xml:space="preserve">the </w:t>
      </w:r>
      <w:r w:rsidR="000A3FCE" w:rsidRPr="006F5604">
        <w:t xml:space="preserve">master stamp. </w:t>
      </w:r>
      <w:r w:rsidR="000A3FCE" w:rsidRPr="00B222D0">
        <w:rPr>
          <w:b/>
        </w:rPr>
        <w:t>(b)</w:t>
      </w:r>
      <w:r w:rsidR="000A3FCE" w:rsidRPr="006F5604">
        <w:t xml:space="preserve"> Drying PVA </w:t>
      </w:r>
      <w:r w:rsidR="000A3FCE">
        <w:t>resin</w:t>
      </w:r>
      <w:r w:rsidR="000A3FCE" w:rsidRPr="006F5604">
        <w:t xml:space="preserve"> at room temperature for 24 h. </w:t>
      </w:r>
      <w:r w:rsidR="000A3FCE" w:rsidRPr="00B222D0">
        <w:rPr>
          <w:b/>
        </w:rPr>
        <w:t>(c)</w:t>
      </w:r>
      <w:r w:rsidR="000A3FCE" w:rsidRPr="006F5604">
        <w:t xml:space="preserve"> Separation of PVA layer. </w:t>
      </w:r>
      <w:r w:rsidR="000A3FCE" w:rsidRPr="00814068">
        <w:rPr>
          <w:b/>
        </w:rPr>
        <w:t>(d)</w:t>
      </w:r>
      <w:r w:rsidR="000A3FCE" w:rsidRPr="006F5604">
        <w:t xml:space="preserve"> </w:t>
      </w:r>
      <w:r w:rsidR="003C3F49">
        <w:t xml:space="preserve">Final </w:t>
      </w:r>
      <w:r w:rsidR="000A3FCE" w:rsidRPr="006F5604">
        <w:t>PVA replica mold.</w:t>
      </w:r>
    </w:p>
    <w:p w14:paraId="53352111" w14:textId="77777777" w:rsidR="00CD21A2" w:rsidRDefault="00CD21A2" w:rsidP="00CD21A2">
      <w:pPr>
        <w:spacing w:line="480" w:lineRule="auto"/>
        <w:ind w:firstLineChars="100" w:firstLine="240"/>
        <w:jc w:val="both"/>
        <w:rPr>
          <w:rFonts w:eastAsia="Times New Roman"/>
        </w:rPr>
      </w:pPr>
    </w:p>
    <w:p w14:paraId="2FFDC7B2" w14:textId="68C9E75B" w:rsidR="005E49E1" w:rsidRPr="0036405D" w:rsidRDefault="00383B5D" w:rsidP="00266785">
      <w:pPr>
        <w:pStyle w:val="TAMainText"/>
      </w:pPr>
      <w:r w:rsidRPr="00383B5D">
        <w:rPr>
          <w:rFonts w:hint="eastAsia"/>
        </w:rPr>
        <w:t>The PVA re</w:t>
      </w:r>
      <w:r w:rsidR="00E12172">
        <w:rPr>
          <w:rFonts w:hint="eastAsia"/>
        </w:rPr>
        <w:t>sin for the PVA replica mold is</w:t>
      </w:r>
      <w:r w:rsidRPr="00383B5D">
        <w:rPr>
          <w:rFonts w:hint="eastAsia"/>
        </w:rPr>
        <w:t xml:space="preserve"> prepared by placing PVA pellets in DI water and completely dissolving them by stirring at 90 </w:t>
      </w:r>
      <w:r w:rsidRPr="00383B5D">
        <w:rPr>
          <w:rFonts w:hint="eastAsia"/>
        </w:rPr>
        <w:t>℃</w:t>
      </w:r>
      <w:r w:rsidRPr="00383B5D">
        <w:rPr>
          <w:rFonts w:hint="eastAsia"/>
        </w:rPr>
        <w:t xml:space="preserve"> for 24 h</w:t>
      </w:r>
      <w:r w:rsidR="002A6B11">
        <w:t>ours</w:t>
      </w:r>
      <w:r w:rsidRPr="00383B5D">
        <w:rPr>
          <w:rFonts w:hint="eastAsia"/>
        </w:rPr>
        <w:t xml:space="preserve">. Subsequently, 5 wt% PVA resin is poured onto the SAM-coated master stamp. Pores in the PVA resin are removed in a vacuum using a desiccator. After drying the resin at 30 </w:t>
      </w:r>
      <w:r w:rsidRPr="00383B5D">
        <w:rPr>
          <w:rFonts w:hint="eastAsia"/>
        </w:rPr>
        <w:t>℃</w:t>
      </w:r>
      <w:r w:rsidRPr="00383B5D">
        <w:rPr>
          <w:rFonts w:hint="eastAsia"/>
        </w:rPr>
        <w:t xml:space="preserve"> for 24 h</w:t>
      </w:r>
      <w:r w:rsidR="007063E1">
        <w:t>ours</w:t>
      </w:r>
      <w:r w:rsidRPr="00383B5D">
        <w:rPr>
          <w:rFonts w:hint="eastAsia"/>
        </w:rPr>
        <w:t>, a uniform PVA layer without pores is formed on the master stamp. By separating the PVA layer from the master stamp, the PVA replica mold is obtained. Separation of PVA from the maste</w:t>
      </w:r>
      <w:r w:rsidRPr="00383B5D">
        <w:t>r stamp is easy owing to the flexibility of the PVA mold.</w:t>
      </w:r>
      <w:r w:rsidR="005A6D56" w:rsidRPr="00143151">
        <w:rPr>
          <w:b/>
        </w:rPr>
        <w:br w:type="page"/>
      </w:r>
    </w:p>
    <w:p w14:paraId="40AED398" w14:textId="731E8484" w:rsidR="00C9072B" w:rsidRPr="00957084" w:rsidRDefault="009B00D2" w:rsidP="00957084">
      <w:pPr>
        <w:pStyle w:val="VAFigureCaption"/>
        <w:rPr>
          <w:b/>
        </w:rPr>
      </w:pPr>
      <w:bookmarkStart w:id="4" w:name="_Hlk91240465"/>
      <w:r w:rsidRPr="00957084">
        <w:rPr>
          <w:b/>
        </w:rPr>
        <w:lastRenderedPageBreak/>
        <w:t xml:space="preserve">Supplementary Note </w:t>
      </w:r>
      <w:r w:rsidR="00803DF3">
        <w:rPr>
          <w:rFonts w:hint="eastAsia"/>
          <w:b/>
          <w:lang w:eastAsia="ko-KR"/>
        </w:rPr>
        <w:t>8</w:t>
      </w:r>
      <w:r w:rsidR="00D12F9D" w:rsidRPr="00957084">
        <w:rPr>
          <w:b/>
        </w:rPr>
        <w:t xml:space="preserve">: </w:t>
      </w:r>
      <w:bookmarkStart w:id="5" w:name="_Hlk114481550"/>
      <w:r w:rsidR="00C9072B" w:rsidRPr="00957084">
        <w:rPr>
          <w:rFonts w:hint="eastAsia"/>
          <w:b/>
        </w:rPr>
        <w:t>Optical setup to characterize the focal spot</w:t>
      </w:r>
      <w:r w:rsidR="00C9072B" w:rsidRPr="00957084">
        <w:rPr>
          <w:b/>
        </w:rPr>
        <w:t xml:space="preserve"> of metalens</w:t>
      </w:r>
      <w:bookmarkEnd w:id="5"/>
    </w:p>
    <w:p w14:paraId="53EED321" w14:textId="174B5955" w:rsidR="00D12F9D" w:rsidRPr="00143151" w:rsidRDefault="00C9072B" w:rsidP="00957084">
      <w:pPr>
        <w:pStyle w:val="VAFigureCaption"/>
        <w:rPr>
          <w:rFonts w:ascii="Calibri" w:eastAsia="Malgun Gothic" w:hAnsi="Calibri" w:cs="Calibri"/>
          <w:lang w:eastAsia="ko-KR"/>
        </w:rPr>
      </w:pPr>
      <w:r>
        <w:rPr>
          <w:rFonts w:ascii="Calibri" w:eastAsia="Malgun Gothic" w:hAnsi="Calibri" w:cs="Calibri"/>
          <w:noProof/>
          <w:lang w:eastAsia="ko-KR"/>
        </w:rPr>
        <w:t xml:space="preserve"> </w:t>
      </w:r>
      <w:r w:rsidR="009F12E8">
        <w:rPr>
          <w:rFonts w:ascii="Calibri" w:eastAsia="Malgun Gothic" w:hAnsi="Calibri" w:cs="Calibri"/>
          <w:noProof/>
        </w:rPr>
        <w:drawing>
          <wp:inline distT="0" distB="0" distL="0" distR="0" wp14:anchorId="72482DD5" wp14:editId="20971457">
            <wp:extent cx="5787729" cy="1405319"/>
            <wp:effectExtent l="0" t="0" r="3810" b="0"/>
            <wp:docPr id="77" name="그림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32288" cy="1416138"/>
                    </a:xfrm>
                    <a:prstGeom prst="rect">
                      <a:avLst/>
                    </a:prstGeom>
                    <a:noFill/>
                  </pic:spPr>
                </pic:pic>
              </a:graphicData>
            </a:graphic>
          </wp:inline>
        </w:drawing>
      </w:r>
    </w:p>
    <w:p w14:paraId="4AC16DDC" w14:textId="3EB54E5E" w:rsidR="00C838C6" w:rsidRDefault="00D12F9D" w:rsidP="00957084">
      <w:pPr>
        <w:pStyle w:val="VAFigureCaption"/>
      </w:pPr>
      <w:r w:rsidRPr="00957084">
        <w:rPr>
          <w:b/>
        </w:rPr>
        <w:t>Figure S</w:t>
      </w:r>
      <w:r w:rsidR="00E402AF">
        <w:rPr>
          <w:rFonts w:hint="eastAsia"/>
          <w:b/>
          <w:lang w:eastAsia="ko-KR"/>
        </w:rPr>
        <w:t>8</w:t>
      </w:r>
      <w:r w:rsidRPr="00957084">
        <w:rPr>
          <w:b/>
        </w:rPr>
        <w:t>.</w:t>
      </w:r>
      <w:r w:rsidRPr="00143151">
        <w:t xml:space="preserve"> </w:t>
      </w:r>
      <w:bookmarkEnd w:id="4"/>
      <w:r w:rsidR="00C9072B" w:rsidRPr="00143151">
        <w:t>Schematic</w:t>
      </w:r>
      <w:r w:rsidR="00C9072B">
        <w:t xml:space="preserve"> of </w:t>
      </w:r>
      <w:r w:rsidR="003B2018">
        <w:t xml:space="preserve">the </w:t>
      </w:r>
      <w:r w:rsidR="00C9072B">
        <w:t>optical setup to characterize the focal spot of metalens in visible light.</w:t>
      </w:r>
    </w:p>
    <w:p w14:paraId="47342600" w14:textId="77777777" w:rsidR="00C838C6" w:rsidRDefault="00C838C6">
      <w:pPr>
        <w:rPr>
          <w:rFonts w:ascii="Times" w:hAnsi="Times"/>
        </w:rPr>
      </w:pPr>
      <w:r>
        <w:br w:type="page"/>
      </w:r>
    </w:p>
    <w:p w14:paraId="4252E98D" w14:textId="25573BCD" w:rsidR="00C838C6" w:rsidRPr="0051442A" w:rsidRDefault="00BD70A0" w:rsidP="0051442A">
      <w:pPr>
        <w:pStyle w:val="TFReferencesSection"/>
        <w:ind w:firstLine="0"/>
        <w:rPr>
          <w:b/>
          <w:sz w:val="26"/>
          <w:szCs w:val="26"/>
        </w:rPr>
      </w:pPr>
      <w:r w:rsidRPr="0051442A">
        <w:rPr>
          <w:b/>
          <w:sz w:val="26"/>
          <w:szCs w:val="26"/>
        </w:rPr>
        <w:lastRenderedPageBreak/>
        <w:t xml:space="preserve">Supplementary </w:t>
      </w:r>
      <w:r w:rsidR="00C838C6" w:rsidRPr="0051442A">
        <w:rPr>
          <w:b/>
          <w:sz w:val="26"/>
          <w:szCs w:val="26"/>
        </w:rPr>
        <w:t>R</w:t>
      </w:r>
      <w:r w:rsidR="00C838C6" w:rsidRPr="0051442A">
        <w:rPr>
          <w:rFonts w:eastAsiaTheme="minorEastAsia"/>
          <w:b/>
          <w:sz w:val="26"/>
          <w:szCs w:val="26"/>
          <w:lang w:eastAsia="ko-KR"/>
        </w:rPr>
        <w:t>eferences</w:t>
      </w:r>
    </w:p>
    <w:p w14:paraId="6DAB6219" w14:textId="6CE82295" w:rsidR="00BC6FF0" w:rsidRPr="0051442A" w:rsidRDefault="00BC6FF0" w:rsidP="0051442A">
      <w:pPr>
        <w:spacing w:after="120" w:line="360" w:lineRule="auto"/>
        <w:rPr>
          <w:rFonts w:ascii="Times" w:hAnsi="Times" w:cs="Times"/>
          <w:szCs w:val="24"/>
          <w:lang w:eastAsia="ko-KR"/>
        </w:rPr>
      </w:pPr>
      <w:r w:rsidRPr="0051442A">
        <w:rPr>
          <w:rFonts w:ascii="Times" w:hAnsi="Times" w:cs="Times"/>
          <w:szCs w:val="24"/>
        </w:rPr>
        <w:t>1</w:t>
      </w:r>
      <w:r w:rsidRPr="0051442A">
        <w:rPr>
          <w:rFonts w:ascii="Times" w:hAnsi="Times" w:cs="Times"/>
          <w:szCs w:val="24"/>
          <w:lang w:eastAsia="ko-KR"/>
        </w:rPr>
        <w:t>.</w:t>
      </w:r>
      <w:r w:rsidRPr="0051442A">
        <w:rPr>
          <w:rFonts w:ascii="Times" w:hAnsi="Times" w:cs="Times"/>
          <w:szCs w:val="24"/>
        </w:rPr>
        <w:t xml:space="preserve"> Choi KM. Rogers JA. A photocurable poly (dimethylsiloxane) chemistry designed for soft lithographic molding and printing in the nanometer regime. J.</w:t>
      </w:r>
      <w:r w:rsidR="0051442A">
        <w:rPr>
          <w:rFonts w:ascii="Times" w:hAnsi="Times" w:cs="Times"/>
          <w:szCs w:val="24"/>
        </w:rPr>
        <w:t xml:space="preserve"> </w:t>
      </w:r>
      <w:r w:rsidRPr="0051442A">
        <w:rPr>
          <w:rFonts w:ascii="Times" w:hAnsi="Times" w:cs="Times"/>
          <w:szCs w:val="24"/>
        </w:rPr>
        <w:t xml:space="preserve">Am. Chem. Soc. </w:t>
      </w:r>
      <w:r w:rsidRPr="0051442A">
        <w:rPr>
          <w:color w:val="222222"/>
          <w:szCs w:val="24"/>
          <w:shd w:val="clear" w:color="auto" w:fill="FFFFFF"/>
        </w:rPr>
        <w:t>2003;</w:t>
      </w:r>
      <w:r w:rsidRPr="0051442A">
        <w:rPr>
          <w:iCs/>
          <w:color w:val="222222"/>
          <w:szCs w:val="24"/>
          <w:shd w:val="clear" w:color="auto" w:fill="FFFFFF"/>
        </w:rPr>
        <w:t>125</w:t>
      </w:r>
      <w:r w:rsidRPr="0051442A">
        <w:rPr>
          <w:color w:val="222222"/>
          <w:szCs w:val="24"/>
          <w:shd w:val="clear" w:color="auto" w:fill="FFFFFF"/>
        </w:rPr>
        <w:t>:4060-1. https://doi.org/10.1021/ja029973k</w:t>
      </w:r>
    </w:p>
    <w:p w14:paraId="34096F7D" w14:textId="6EEAAE62" w:rsidR="004125B6" w:rsidRPr="004E4319" w:rsidRDefault="00BC6FF0" w:rsidP="004E4319">
      <w:pPr>
        <w:spacing w:line="360" w:lineRule="auto"/>
        <w:rPr>
          <w:rFonts w:ascii="Times" w:hAnsi="Times" w:cs="Times"/>
          <w:szCs w:val="24"/>
          <w:lang w:eastAsia="ko-KR"/>
        </w:rPr>
      </w:pPr>
      <w:r w:rsidRPr="0051442A">
        <w:rPr>
          <w:rFonts w:ascii="Times" w:hAnsi="Times" w:cs="Times"/>
          <w:szCs w:val="24"/>
        </w:rPr>
        <w:t>2</w:t>
      </w:r>
      <w:r w:rsidR="00C838C6" w:rsidRPr="0051442A">
        <w:rPr>
          <w:rFonts w:ascii="Times" w:hAnsi="Times" w:cs="Times"/>
          <w:szCs w:val="24"/>
          <w:lang w:eastAsia="ko-KR"/>
        </w:rPr>
        <w:t>.</w:t>
      </w:r>
      <w:r w:rsidR="00C838C6" w:rsidRPr="0051442A">
        <w:rPr>
          <w:rFonts w:ascii="Times" w:hAnsi="Times" w:cs="Times"/>
          <w:szCs w:val="24"/>
        </w:rPr>
        <w:t xml:space="preserve"> Gaillard Y, Rico VJ, Jimenez-Pique E, Gonzalez-Elipe AR. Nanoindentation of TiO2 thin films with different microstructures. J</w:t>
      </w:r>
      <w:r w:rsidR="0051442A">
        <w:rPr>
          <w:rFonts w:ascii="Times" w:hAnsi="Times" w:cs="Times"/>
          <w:szCs w:val="24"/>
        </w:rPr>
        <w:t>. Phys.</w:t>
      </w:r>
      <w:r w:rsidR="00C838C6" w:rsidRPr="0051442A">
        <w:rPr>
          <w:rFonts w:ascii="Times" w:hAnsi="Times" w:cs="Times"/>
          <w:szCs w:val="24"/>
        </w:rPr>
        <w:t xml:space="preserve"> D</w:t>
      </w:r>
      <w:r w:rsidR="0051442A">
        <w:rPr>
          <w:rFonts w:ascii="Times" w:hAnsi="Times" w:cs="Times"/>
          <w:szCs w:val="24"/>
        </w:rPr>
        <w:t>:</w:t>
      </w:r>
      <w:r w:rsidR="00C838C6" w:rsidRPr="0051442A">
        <w:rPr>
          <w:rFonts w:ascii="Times" w:hAnsi="Times" w:cs="Times"/>
          <w:szCs w:val="24"/>
        </w:rPr>
        <w:t xml:space="preserve"> Appl</w:t>
      </w:r>
      <w:r w:rsidR="0051442A">
        <w:rPr>
          <w:rFonts w:ascii="Times" w:hAnsi="Times" w:cs="Times"/>
          <w:szCs w:val="24"/>
        </w:rPr>
        <w:t xml:space="preserve">. </w:t>
      </w:r>
      <w:r w:rsidR="00C838C6" w:rsidRPr="0051442A">
        <w:rPr>
          <w:rFonts w:ascii="Times" w:hAnsi="Times" w:cs="Times"/>
          <w:szCs w:val="24"/>
        </w:rPr>
        <w:t>Phys</w:t>
      </w:r>
      <w:r w:rsidR="0051442A">
        <w:rPr>
          <w:rFonts w:ascii="Times" w:hAnsi="Times" w:cs="Times"/>
          <w:szCs w:val="24"/>
        </w:rPr>
        <w:t>.</w:t>
      </w:r>
      <w:r w:rsidR="00A650EE" w:rsidRPr="0051442A">
        <w:rPr>
          <w:rFonts w:ascii="Times" w:hAnsi="Times" w:cs="Times"/>
          <w:szCs w:val="24"/>
        </w:rPr>
        <w:t xml:space="preserve"> </w:t>
      </w:r>
      <w:r w:rsidR="00A650EE" w:rsidRPr="0051442A">
        <w:rPr>
          <w:rFonts w:ascii="Times" w:hAnsi="Times" w:cs="Times"/>
          <w:szCs w:val="24"/>
          <w:lang w:eastAsia="ko-KR"/>
        </w:rPr>
        <w:t>2009;</w:t>
      </w:r>
      <w:r w:rsidR="00A650EE" w:rsidRPr="0051442A">
        <w:rPr>
          <w:rFonts w:ascii="Times" w:hAnsi="Times" w:cs="Times"/>
          <w:szCs w:val="24"/>
        </w:rPr>
        <w:t>42</w:t>
      </w:r>
      <w:r w:rsidR="00A650EE" w:rsidRPr="0051442A">
        <w:rPr>
          <w:rFonts w:ascii="Times" w:hAnsi="Times" w:cs="Times"/>
          <w:szCs w:val="24"/>
          <w:lang w:eastAsia="ko-KR"/>
        </w:rPr>
        <w:t>:</w:t>
      </w:r>
      <w:r w:rsidR="00C838C6" w:rsidRPr="0051442A">
        <w:rPr>
          <w:rFonts w:ascii="Times" w:hAnsi="Times" w:cs="Times"/>
          <w:szCs w:val="24"/>
        </w:rPr>
        <w:t>145305.</w:t>
      </w:r>
      <w:r w:rsidR="00540A8E" w:rsidRPr="0051442A">
        <w:rPr>
          <w:rFonts w:ascii="Times" w:hAnsi="Times" w:cs="Times"/>
          <w:szCs w:val="24"/>
          <w:lang w:eastAsia="ko-KR"/>
        </w:rPr>
        <w:t xml:space="preserve"> </w:t>
      </w:r>
      <w:r w:rsidR="00BA0B35" w:rsidRPr="0051442A">
        <w:rPr>
          <w:rFonts w:ascii="Times" w:hAnsi="Times" w:cs="Times"/>
          <w:color w:val="333333"/>
          <w:szCs w:val="24"/>
        </w:rPr>
        <w:t>https://iopscience.iop.org/article/10.1088/0022-3727/42/14/145305</w:t>
      </w:r>
      <w:r w:rsidR="00BA672C" w:rsidRPr="0051442A">
        <w:rPr>
          <w:rFonts w:ascii="Times" w:hAnsi="Times" w:cs="Times"/>
          <w:color w:val="333333"/>
          <w:szCs w:val="24"/>
          <w:lang w:eastAsia="ko-KR"/>
        </w:rPr>
        <w:t>.</w:t>
      </w:r>
      <w:bookmarkEnd w:id="0"/>
    </w:p>
    <w:sectPr w:rsidR="004125B6" w:rsidRPr="004E4319" w:rsidSect="00957016">
      <w:headerReference w:type="default" r:id="rId21"/>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39B73E" w14:textId="77777777" w:rsidR="00877CD6" w:rsidRDefault="00877CD6">
      <w:r>
        <w:separator/>
      </w:r>
    </w:p>
  </w:endnote>
  <w:endnote w:type="continuationSeparator" w:id="0">
    <w:p w14:paraId="763777FB" w14:textId="77777777" w:rsidR="00877CD6" w:rsidRDefault="00877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imes">
    <w:altName w:val="﷽﷽﷽﷽﷽﷽﷽﷽攮敶瑮⹳慤慴洮捩潲潳瑦挮浯"/>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8EA3E" w14:textId="2C669642" w:rsidR="00F125EE" w:rsidRDefault="00114193">
    <w:pPr>
      <w:pStyle w:val="Footer"/>
      <w:jc w:val="right"/>
    </w:pPr>
    <w:r>
      <w:fldChar w:fldCharType="begin"/>
    </w:r>
    <w:r>
      <w:instrText xml:space="preserve"> PAGE   \* MERGEFORMAT </w:instrText>
    </w:r>
    <w:r>
      <w:fldChar w:fldCharType="separate"/>
    </w:r>
    <w:r w:rsidR="00957016">
      <w:rPr>
        <w:noProof/>
      </w:rPr>
      <w:t>1</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5450F" w14:textId="77777777" w:rsidR="00877CD6" w:rsidRDefault="00877CD6">
      <w:r>
        <w:separator/>
      </w:r>
    </w:p>
  </w:footnote>
  <w:footnote w:type="continuationSeparator" w:id="0">
    <w:p w14:paraId="57F9E446" w14:textId="77777777" w:rsidR="00877CD6" w:rsidRDefault="00877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ytzSzMDIxMDOzMLFU0lEKTi0uzszPAykwNK8FAN4IdDItAAAA"/>
    <w:docVar w:name="EN.InstantFormat" w:val="&lt;ENInstantFormat&gt;&lt;Enabled&gt;1&lt;/Enabled&gt;&lt;ScanUnformatted&gt;1&lt;/ScanUnformatted&gt;&lt;ScanChanges&gt;1&lt;/ScanChanges&gt;&lt;Suspended&gt;1&lt;/Suspended&gt;&lt;/ENInstantFormat&gt;"/>
    <w:docVar w:name="EN.Layout" w:val="&lt;ENLayout&gt;&lt;Style&gt;AC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C030F"/>
    <w:rsid w:val="00015F74"/>
    <w:rsid w:val="00017E71"/>
    <w:rsid w:val="00036E53"/>
    <w:rsid w:val="00065EBD"/>
    <w:rsid w:val="00066D0C"/>
    <w:rsid w:val="00083B44"/>
    <w:rsid w:val="000850DC"/>
    <w:rsid w:val="00091279"/>
    <w:rsid w:val="000A3FCE"/>
    <w:rsid w:val="000C07BF"/>
    <w:rsid w:val="000C2771"/>
    <w:rsid w:val="000D46F4"/>
    <w:rsid w:val="000F0DCE"/>
    <w:rsid w:val="000F204C"/>
    <w:rsid w:val="000F4A73"/>
    <w:rsid w:val="000F6BE3"/>
    <w:rsid w:val="00100928"/>
    <w:rsid w:val="00105840"/>
    <w:rsid w:val="00112C5B"/>
    <w:rsid w:val="00114193"/>
    <w:rsid w:val="00115A38"/>
    <w:rsid w:val="0011687B"/>
    <w:rsid w:val="00124F82"/>
    <w:rsid w:val="00143151"/>
    <w:rsid w:val="0016337A"/>
    <w:rsid w:val="00164269"/>
    <w:rsid w:val="00187AE9"/>
    <w:rsid w:val="00194432"/>
    <w:rsid w:val="00194A85"/>
    <w:rsid w:val="00194BC3"/>
    <w:rsid w:val="001A1BDE"/>
    <w:rsid w:val="001A5DAF"/>
    <w:rsid w:val="001A6588"/>
    <w:rsid w:val="001B13CE"/>
    <w:rsid w:val="001B5862"/>
    <w:rsid w:val="001B7FDC"/>
    <w:rsid w:val="001E27F2"/>
    <w:rsid w:val="001F0876"/>
    <w:rsid w:val="001F167C"/>
    <w:rsid w:val="001F5E91"/>
    <w:rsid w:val="00206E1D"/>
    <w:rsid w:val="002077B9"/>
    <w:rsid w:val="0022621A"/>
    <w:rsid w:val="00234C3A"/>
    <w:rsid w:val="00235D31"/>
    <w:rsid w:val="00250B07"/>
    <w:rsid w:val="0025760C"/>
    <w:rsid w:val="00262D72"/>
    <w:rsid w:val="00266785"/>
    <w:rsid w:val="0028243A"/>
    <w:rsid w:val="00294FBB"/>
    <w:rsid w:val="002A6B11"/>
    <w:rsid w:val="002C030F"/>
    <w:rsid w:val="002C2632"/>
    <w:rsid w:val="002D06B9"/>
    <w:rsid w:val="002F0FB6"/>
    <w:rsid w:val="0031671A"/>
    <w:rsid w:val="00322D57"/>
    <w:rsid w:val="00330973"/>
    <w:rsid w:val="00331D75"/>
    <w:rsid w:val="00355362"/>
    <w:rsid w:val="003605DC"/>
    <w:rsid w:val="0036226E"/>
    <w:rsid w:val="00363E44"/>
    <w:rsid w:val="0036405D"/>
    <w:rsid w:val="003659A8"/>
    <w:rsid w:val="003669F9"/>
    <w:rsid w:val="00383B5D"/>
    <w:rsid w:val="00391E64"/>
    <w:rsid w:val="00392402"/>
    <w:rsid w:val="00393BAB"/>
    <w:rsid w:val="003956B4"/>
    <w:rsid w:val="00395E86"/>
    <w:rsid w:val="003A2FD8"/>
    <w:rsid w:val="003A5095"/>
    <w:rsid w:val="003B2018"/>
    <w:rsid w:val="003B40E6"/>
    <w:rsid w:val="003C3965"/>
    <w:rsid w:val="003C3F49"/>
    <w:rsid w:val="003D3432"/>
    <w:rsid w:val="003E74FB"/>
    <w:rsid w:val="003F5904"/>
    <w:rsid w:val="003F6D8B"/>
    <w:rsid w:val="003F6E14"/>
    <w:rsid w:val="00405336"/>
    <w:rsid w:val="00407C31"/>
    <w:rsid w:val="0041163D"/>
    <w:rsid w:val="004125B6"/>
    <w:rsid w:val="00413CB2"/>
    <w:rsid w:val="00416525"/>
    <w:rsid w:val="00425D54"/>
    <w:rsid w:val="004274CA"/>
    <w:rsid w:val="00435ABE"/>
    <w:rsid w:val="00435DA6"/>
    <w:rsid w:val="004418C7"/>
    <w:rsid w:val="004467CC"/>
    <w:rsid w:val="004571D5"/>
    <w:rsid w:val="00461D81"/>
    <w:rsid w:val="0046356B"/>
    <w:rsid w:val="00470F54"/>
    <w:rsid w:val="00477182"/>
    <w:rsid w:val="004779CB"/>
    <w:rsid w:val="004831A2"/>
    <w:rsid w:val="004845AC"/>
    <w:rsid w:val="00494211"/>
    <w:rsid w:val="004A3872"/>
    <w:rsid w:val="004A6F57"/>
    <w:rsid w:val="004B0535"/>
    <w:rsid w:val="004B0B18"/>
    <w:rsid w:val="004B5C6E"/>
    <w:rsid w:val="004C58D6"/>
    <w:rsid w:val="004E42D8"/>
    <w:rsid w:val="004E4319"/>
    <w:rsid w:val="004E588F"/>
    <w:rsid w:val="004E672B"/>
    <w:rsid w:val="004E7BA2"/>
    <w:rsid w:val="004F7EDF"/>
    <w:rsid w:val="005001AC"/>
    <w:rsid w:val="00501BCC"/>
    <w:rsid w:val="0051442A"/>
    <w:rsid w:val="00525100"/>
    <w:rsid w:val="0052667D"/>
    <w:rsid w:val="00527D71"/>
    <w:rsid w:val="005315E8"/>
    <w:rsid w:val="005331F4"/>
    <w:rsid w:val="00533910"/>
    <w:rsid w:val="00540A8E"/>
    <w:rsid w:val="005425D5"/>
    <w:rsid w:val="00543358"/>
    <w:rsid w:val="00551306"/>
    <w:rsid w:val="005520A8"/>
    <w:rsid w:val="005607DD"/>
    <w:rsid w:val="00564211"/>
    <w:rsid w:val="00564B00"/>
    <w:rsid w:val="00571172"/>
    <w:rsid w:val="00593A97"/>
    <w:rsid w:val="0059416B"/>
    <w:rsid w:val="005A558C"/>
    <w:rsid w:val="005A6D56"/>
    <w:rsid w:val="005B1807"/>
    <w:rsid w:val="005C2479"/>
    <w:rsid w:val="005D2402"/>
    <w:rsid w:val="005D712F"/>
    <w:rsid w:val="005E28F8"/>
    <w:rsid w:val="005E3203"/>
    <w:rsid w:val="005E49E1"/>
    <w:rsid w:val="005E6513"/>
    <w:rsid w:val="005E66DB"/>
    <w:rsid w:val="005F6D81"/>
    <w:rsid w:val="00601593"/>
    <w:rsid w:val="0060600A"/>
    <w:rsid w:val="00607E8E"/>
    <w:rsid w:val="00632CA3"/>
    <w:rsid w:val="00651114"/>
    <w:rsid w:val="00664560"/>
    <w:rsid w:val="00666686"/>
    <w:rsid w:val="00670299"/>
    <w:rsid w:val="006726EC"/>
    <w:rsid w:val="00691985"/>
    <w:rsid w:val="00697611"/>
    <w:rsid w:val="006A1B64"/>
    <w:rsid w:val="006A57F1"/>
    <w:rsid w:val="006A7435"/>
    <w:rsid w:val="006B1ED6"/>
    <w:rsid w:val="006B440C"/>
    <w:rsid w:val="006C59E2"/>
    <w:rsid w:val="006D0D5A"/>
    <w:rsid w:val="006D1624"/>
    <w:rsid w:val="006D70DD"/>
    <w:rsid w:val="006F7550"/>
    <w:rsid w:val="00704446"/>
    <w:rsid w:val="007058A4"/>
    <w:rsid w:val="007063E1"/>
    <w:rsid w:val="007107DB"/>
    <w:rsid w:val="007108F5"/>
    <w:rsid w:val="00713E5B"/>
    <w:rsid w:val="00717174"/>
    <w:rsid w:val="00722481"/>
    <w:rsid w:val="007346AF"/>
    <w:rsid w:val="007402FC"/>
    <w:rsid w:val="007411A1"/>
    <w:rsid w:val="007415B2"/>
    <w:rsid w:val="007509EF"/>
    <w:rsid w:val="00754A54"/>
    <w:rsid w:val="00755329"/>
    <w:rsid w:val="00755B44"/>
    <w:rsid w:val="007572EA"/>
    <w:rsid w:val="007632E1"/>
    <w:rsid w:val="00764F81"/>
    <w:rsid w:val="007662DF"/>
    <w:rsid w:val="00766633"/>
    <w:rsid w:val="00766659"/>
    <w:rsid w:val="0079106C"/>
    <w:rsid w:val="00793072"/>
    <w:rsid w:val="007C06D6"/>
    <w:rsid w:val="007D72A0"/>
    <w:rsid w:val="007E2786"/>
    <w:rsid w:val="007E2B96"/>
    <w:rsid w:val="007E69FC"/>
    <w:rsid w:val="00803DF3"/>
    <w:rsid w:val="00804C68"/>
    <w:rsid w:val="00807D35"/>
    <w:rsid w:val="00814068"/>
    <w:rsid w:val="008201D6"/>
    <w:rsid w:val="008218C4"/>
    <w:rsid w:val="00827627"/>
    <w:rsid w:val="00830B05"/>
    <w:rsid w:val="00833E60"/>
    <w:rsid w:val="00867A98"/>
    <w:rsid w:val="00870867"/>
    <w:rsid w:val="008760C0"/>
    <w:rsid w:val="00877CD6"/>
    <w:rsid w:val="00885C9B"/>
    <w:rsid w:val="00896464"/>
    <w:rsid w:val="008B2368"/>
    <w:rsid w:val="008D2CB0"/>
    <w:rsid w:val="008D5D2A"/>
    <w:rsid w:val="008F03DD"/>
    <w:rsid w:val="008F7CBA"/>
    <w:rsid w:val="00914B63"/>
    <w:rsid w:val="0092549F"/>
    <w:rsid w:val="00931C29"/>
    <w:rsid w:val="009354F3"/>
    <w:rsid w:val="0094476A"/>
    <w:rsid w:val="009447DC"/>
    <w:rsid w:val="00945471"/>
    <w:rsid w:val="00950234"/>
    <w:rsid w:val="0095065D"/>
    <w:rsid w:val="009568C7"/>
    <w:rsid w:val="00957016"/>
    <w:rsid w:val="00957084"/>
    <w:rsid w:val="00957DE1"/>
    <w:rsid w:val="00961BA5"/>
    <w:rsid w:val="00963A48"/>
    <w:rsid w:val="009743A9"/>
    <w:rsid w:val="009938CD"/>
    <w:rsid w:val="009A34D1"/>
    <w:rsid w:val="009A5287"/>
    <w:rsid w:val="009A7C5F"/>
    <w:rsid w:val="009B00D2"/>
    <w:rsid w:val="009B2AC5"/>
    <w:rsid w:val="009B456A"/>
    <w:rsid w:val="009B54C6"/>
    <w:rsid w:val="009B56BC"/>
    <w:rsid w:val="009B7984"/>
    <w:rsid w:val="009E50FF"/>
    <w:rsid w:val="009F12E8"/>
    <w:rsid w:val="009F4BED"/>
    <w:rsid w:val="009F4C48"/>
    <w:rsid w:val="009F7D93"/>
    <w:rsid w:val="00A02E0C"/>
    <w:rsid w:val="00A11A36"/>
    <w:rsid w:val="00A3403B"/>
    <w:rsid w:val="00A36C7C"/>
    <w:rsid w:val="00A4716E"/>
    <w:rsid w:val="00A51A12"/>
    <w:rsid w:val="00A53A78"/>
    <w:rsid w:val="00A627D4"/>
    <w:rsid w:val="00A650EE"/>
    <w:rsid w:val="00A74DA2"/>
    <w:rsid w:val="00A77632"/>
    <w:rsid w:val="00A877CE"/>
    <w:rsid w:val="00AB2E85"/>
    <w:rsid w:val="00AB399E"/>
    <w:rsid w:val="00AC38F6"/>
    <w:rsid w:val="00AC59D0"/>
    <w:rsid w:val="00AD16B1"/>
    <w:rsid w:val="00AD2FBF"/>
    <w:rsid w:val="00AD499C"/>
    <w:rsid w:val="00AD4DA6"/>
    <w:rsid w:val="00AD5E83"/>
    <w:rsid w:val="00AF4A72"/>
    <w:rsid w:val="00B0745B"/>
    <w:rsid w:val="00B07F91"/>
    <w:rsid w:val="00B124CE"/>
    <w:rsid w:val="00B22101"/>
    <w:rsid w:val="00B222D0"/>
    <w:rsid w:val="00B30869"/>
    <w:rsid w:val="00B358AA"/>
    <w:rsid w:val="00B36869"/>
    <w:rsid w:val="00B43B31"/>
    <w:rsid w:val="00B46896"/>
    <w:rsid w:val="00B47CFA"/>
    <w:rsid w:val="00B574A3"/>
    <w:rsid w:val="00B5770C"/>
    <w:rsid w:val="00B57F00"/>
    <w:rsid w:val="00B63245"/>
    <w:rsid w:val="00B63484"/>
    <w:rsid w:val="00B67133"/>
    <w:rsid w:val="00B74900"/>
    <w:rsid w:val="00B77B2A"/>
    <w:rsid w:val="00B81204"/>
    <w:rsid w:val="00B82C22"/>
    <w:rsid w:val="00B93DBA"/>
    <w:rsid w:val="00B9440A"/>
    <w:rsid w:val="00BA0B35"/>
    <w:rsid w:val="00BA672C"/>
    <w:rsid w:val="00BA6904"/>
    <w:rsid w:val="00BB15E7"/>
    <w:rsid w:val="00BB2D2A"/>
    <w:rsid w:val="00BC290E"/>
    <w:rsid w:val="00BC3E04"/>
    <w:rsid w:val="00BC3FEB"/>
    <w:rsid w:val="00BC6FF0"/>
    <w:rsid w:val="00BD58CF"/>
    <w:rsid w:val="00BD6F7C"/>
    <w:rsid w:val="00BD70A0"/>
    <w:rsid w:val="00BE1A42"/>
    <w:rsid w:val="00BE2CBC"/>
    <w:rsid w:val="00BF0C92"/>
    <w:rsid w:val="00BF242A"/>
    <w:rsid w:val="00C04CC1"/>
    <w:rsid w:val="00C4096C"/>
    <w:rsid w:val="00C4172D"/>
    <w:rsid w:val="00C469D2"/>
    <w:rsid w:val="00C50C6D"/>
    <w:rsid w:val="00C554A6"/>
    <w:rsid w:val="00C600D9"/>
    <w:rsid w:val="00C6285D"/>
    <w:rsid w:val="00C838C6"/>
    <w:rsid w:val="00C9072B"/>
    <w:rsid w:val="00C92B22"/>
    <w:rsid w:val="00CB2B04"/>
    <w:rsid w:val="00CC0DD9"/>
    <w:rsid w:val="00CC1384"/>
    <w:rsid w:val="00CC2733"/>
    <w:rsid w:val="00CC2AED"/>
    <w:rsid w:val="00CD21A2"/>
    <w:rsid w:val="00CD3720"/>
    <w:rsid w:val="00CD43A5"/>
    <w:rsid w:val="00CE61F2"/>
    <w:rsid w:val="00CF1848"/>
    <w:rsid w:val="00CF5C2F"/>
    <w:rsid w:val="00D04BCF"/>
    <w:rsid w:val="00D11A56"/>
    <w:rsid w:val="00D12F9D"/>
    <w:rsid w:val="00D143D9"/>
    <w:rsid w:val="00D174A6"/>
    <w:rsid w:val="00D21AFA"/>
    <w:rsid w:val="00D2681B"/>
    <w:rsid w:val="00D30C95"/>
    <w:rsid w:val="00D403AB"/>
    <w:rsid w:val="00D44202"/>
    <w:rsid w:val="00D51C15"/>
    <w:rsid w:val="00D5511B"/>
    <w:rsid w:val="00D6205F"/>
    <w:rsid w:val="00D6566C"/>
    <w:rsid w:val="00D67B70"/>
    <w:rsid w:val="00D75011"/>
    <w:rsid w:val="00D766F1"/>
    <w:rsid w:val="00D945C9"/>
    <w:rsid w:val="00D95654"/>
    <w:rsid w:val="00D97172"/>
    <w:rsid w:val="00DA0B79"/>
    <w:rsid w:val="00DA2780"/>
    <w:rsid w:val="00DB01D3"/>
    <w:rsid w:val="00DB0717"/>
    <w:rsid w:val="00DB34D2"/>
    <w:rsid w:val="00DB75C5"/>
    <w:rsid w:val="00DC6529"/>
    <w:rsid w:val="00DD2E17"/>
    <w:rsid w:val="00DE7697"/>
    <w:rsid w:val="00DF7ACE"/>
    <w:rsid w:val="00DF7D88"/>
    <w:rsid w:val="00E0050D"/>
    <w:rsid w:val="00E1009E"/>
    <w:rsid w:val="00E12172"/>
    <w:rsid w:val="00E257C8"/>
    <w:rsid w:val="00E34B10"/>
    <w:rsid w:val="00E357FB"/>
    <w:rsid w:val="00E402AF"/>
    <w:rsid w:val="00E40A10"/>
    <w:rsid w:val="00E40F33"/>
    <w:rsid w:val="00E41512"/>
    <w:rsid w:val="00E44DFC"/>
    <w:rsid w:val="00E4519A"/>
    <w:rsid w:val="00E46830"/>
    <w:rsid w:val="00E7690E"/>
    <w:rsid w:val="00E76E51"/>
    <w:rsid w:val="00E80E45"/>
    <w:rsid w:val="00E853D5"/>
    <w:rsid w:val="00E9773B"/>
    <w:rsid w:val="00EA5F89"/>
    <w:rsid w:val="00EA61FF"/>
    <w:rsid w:val="00EA6F42"/>
    <w:rsid w:val="00EC13A3"/>
    <w:rsid w:val="00EC154A"/>
    <w:rsid w:val="00EC7C85"/>
    <w:rsid w:val="00ED2CBE"/>
    <w:rsid w:val="00EE4036"/>
    <w:rsid w:val="00EE4B73"/>
    <w:rsid w:val="00EE4CDB"/>
    <w:rsid w:val="00EE71F6"/>
    <w:rsid w:val="00EF2C0E"/>
    <w:rsid w:val="00EF59A6"/>
    <w:rsid w:val="00F03084"/>
    <w:rsid w:val="00F06F35"/>
    <w:rsid w:val="00F125EE"/>
    <w:rsid w:val="00F12E98"/>
    <w:rsid w:val="00F22029"/>
    <w:rsid w:val="00F46999"/>
    <w:rsid w:val="00F515FB"/>
    <w:rsid w:val="00F625CF"/>
    <w:rsid w:val="00F630EA"/>
    <w:rsid w:val="00F7007E"/>
    <w:rsid w:val="00F73193"/>
    <w:rsid w:val="00F74F95"/>
    <w:rsid w:val="00F80705"/>
    <w:rsid w:val="00F81AA7"/>
    <w:rsid w:val="00F916D7"/>
    <w:rsid w:val="00F94C91"/>
    <w:rsid w:val="00FA1481"/>
    <w:rsid w:val="00FB1BB9"/>
    <w:rsid w:val="00FC1F23"/>
    <w:rsid w:val="00FC48B4"/>
    <w:rsid w:val="00FE10B9"/>
    <w:rsid w:val="00FE3524"/>
    <w:rsid w:val="00FE5199"/>
    <w:rsid w:val="00FE7644"/>
    <w:rsid w:val="00FF04E3"/>
    <w:rsid w:val="00FF3BFF"/>
    <w:rsid w:val="49592D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8F6"/>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uiPriority w:val="99"/>
    <w:unhideWhenUsed/>
    <w:rsid w:val="00793072"/>
    <w:rPr>
      <w:sz w:val="16"/>
      <w:szCs w:val="16"/>
    </w:rPr>
  </w:style>
  <w:style w:type="character" w:customStyle="1" w:styleId="1">
    <w:name w:val="확인되지 않은 멘션1"/>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paragraph" w:customStyle="1" w:styleId="Teaser">
    <w:name w:val="Teaser"/>
    <w:basedOn w:val="Normal"/>
    <w:rsid w:val="004125B6"/>
    <w:pPr>
      <w:spacing w:before="120"/>
    </w:pPr>
    <w:rPr>
      <w:rFonts w:eastAsia="Times New Roman"/>
      <w:szCs w:val="24"/>
    </w:rPr>
  </w:style>
  <w:style w:type="table" w:styleId="TableGrid">
    <w:name w:val="Table Grid"/>
    <w:basedOn w:val="TableNormal"/>
    <w:rsid w:val="00412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4125B6"/>
    <w:rPr>
      <w:rFonts w:eastAsia="MS Mincho"/>
      <w:noProof/>
      <w:sz w:val="20"/>
      <w:szCs w:val="24"/>
      <w:lang w:val="de-DE" w:eastAsia="ja-JP"/>
    </w:rPr>
  </w:style>
  <w:style w:type="character" w:customStyle="1" w:styleId="EndNoteBibliographyChar">
    <w:name w:val="EndNote Bibliography Char"/>
    <w:basedOn w:val="DefaultParagraphFont"/>
    <w:link w:val="EndNoteBibliography"/>
    <w:rsid w:val="004125B6"/>
    <w:rPr>
      <w:rFonts w:eastAsia="MS Mincho"/>
      <w:noProof/>
      <w:szCs w:val="24"/>
      <w:lang w:val="de-DE" w:eastAsia="ja-JP"/>
    </w:rPr>
  </w:style>
  <w:style w:type="paragraph" w:customStyle="1" w:styleId="EndNoteBibliographyTitle">
    <w:name w:val="EndNote Bibliography Title"/>
    <w:basedOn w:val="Normal"/>
    <w:link w:val="EndNoteBibliographyTitleChar"/>
    <w:rsid w:val="00830B05"/>
    <w:pPr>
      <w:jc w:val="center"/>
    </w:pPr>
    <w:rPr>
      <w:noProof/>
      <w:sz w:val="20"/>
    </w:rPr>
  </w:style>
  <w:style w:type="character" w:customStyle="1" w:styleId="EndNoteBibliographyTitleChar">
    <w:name w:val="EndNote Bibliography Title Char"/>
    <w:basedOn w:val="DefaultParagraphFont"/>
    <w:link w:val="EndNoteBibliographyTitle"/>
    <w:rsid w:val="00830B05"/>
    <w:rPr>
      <w:noProof/>
    </w:rPr>
  </w:style>
  <w:style w:type="paragraph" w:customStyle="1" w:styleId="AuthorsFull">
    <w:name w:val="Authors Full"/>
    <w:basedOn w:val="Normal"/>
    <w:rsid w:val="00D21AFA"/>
    <w:rPr>
      <w:rFonts w:eastAsia="MS Mincho"/>
      <w:i/>
      <w:szCs w:val="24"/>
      <w:lang w:eastAsia="ja-JP"/>
    </w:rPr>
  </w:style>
  <w:style w:type="paragraph" w:customStyle="1" w:styleId="Tableofcontents">
    <w:name w:val="Table of contents"/>
    <w:basedOn w:val="Normal"/>
    <w:autoRedefine/>
    <w:rsid w:val="00D21AFA"/>
    <w:rPr>
      <w:rFonts w:eastAsia="MS Mincho"/>
      <w:szCs w:val="24"/>
      <w:lang w:eastAsia="ja-JP"/>
    </w:rPr>
  </w:style>
  <w:style w:type="paragraph" w:customStyle="1" w:styleId="Title2">
    <w:name w:val="Title2"/>
    <w:basedOn w:val="Normal"/>
    <w:rsid w:val="00D21AFA"/>
    <w:rPr>
      <w:rFonts w:eastAsia="MS Mincho"/>
      <w:b/>
      <w:szCs w:val="24"/>
      <w:lang w:eastAsia="ja-JP"/>
    </w:rPr>
  </w:style>
  <w:style w:type="paragraph" w:customStyle="1" w:styleId="BATitle">
    <w:name w:val="BA_Title"/>
    <w:basedOn w:val="Normal"/>
    <w:next w:val="BBAuthorName"/>
    <w:qFormat/>
    <w:rsid w:val="00D21AFA"/>
    <w:pPr>
      <w:spacing w:before="720" w:after="360" w:line="480" w:lineRule="auto"/>
      <w:jc w:val="center"/>
    </w:pPr>
    <w:rPr>
      <w:sz w:val="44"/>
    </w:rPr>
  </w:style>
  <w:style w:type="paragraph" w:customStyle="1" w:styleId="BBAuthorName">
    <w:name w:val="BB_Author_Name"/>
    <w:basedOn w:val="Normal"/>
    <w:next w:val="Normal"/>
    <w:rsid w:val="00D21AFA"/>
    <w:pPr>
      <w:spacing w:after="240" w:line="480" w:lineRule="auto"/>
      <w:jc w:val="center"/>
    </w:pPr>
    <w:rPr>
      <w:rFonts w:ascii="Times" w:hAnsi="Times"/>
      <w:i/>
    </w:rPr>
  </w:style>
  <w:style w:type="paragraph" w:customStyle="1" w:styleId="TAMainText">
    <w:name w:val="TA_Main_Text"/>
    <w:basedOn w:val="Normal"/>
    <w:rsid w:val="00D21AFA"/>
    <w:pPr>
      <w:spacing w:line="480" w:lineRule="auto"/>
      <w:ind w:firstLine="202"/>
      <w:jc w:val="both"/>
    </w:pPr>
    <w:rPr>
      <w:rFonts w:ascii="Times" w:hAnsi="Times"/>
    </w:rPr>
  </w:style>
  <w:style w:type="paragraph" w:customStyle="1" w:styleId="BCAuthorAddress">
    <w:name w:val="BC_Author_Address"/>
    <w:basedOn w:val="Normal"/>
    <w:next w:val="BIEmailAddress"/>
    <w:link w:val="BCAuthorAddressChar"/>
    <w:rsid w:val="00D21AFA"/>
    <w:pPr>
      <w:spacing w:after="240" w:line="480" w:lineRule="auto"/>
      <w:jc w:val="center"/>
    </w:pPr>
    <w:rPr>
      <w:rFonts w:ascii="Times" w:hAnsi="Times"/>
    </w:rPr>
  </w:style>
  <w:style w:type="paragraph" w:customStyle="1" w:styleId="BIEmailAddress">
    <w:name w:val="BI_Email_Address"/>
    <w:basedOn w:val="Normal"/>
    <w:next w:val="Normal"/>
    <w:rsid w:val="00D21AFA"/>
    <w:pPr>
      <w:spacing w:after="200" w:line="480" w:lineRule="auto"/>
      <w:jc w:val="both"/>
    </w:pPr>
    <w:rPr>
      <w:rFonts w:ascii="Times" w:hAnsi="Times"/>
    </w:rPr>
  </w:style>
  <w:style w:type="character" w:customStyle="1" w:styleId="BCAuthorAddressChar">
    <w:name w:val="BC_Author_Address Char"/>
    <w:basedOn w:val="DefaultParagraphFont"/>
    <w:link w:val="BCAuthorAddress"/>
    <w:rsid w:val="00D21AFA"/>
    <w:rPr>
      <w:rFonts w:ascii="Times" w:hAnsi="Times"/>
      <w:sz w:val="24"/>
    </w:rPr>
  </w:style>
  <w:style w:type="paragraph" w:styleId="Revision">
    <w:name w:val="Revision"/>
    <w:hidden/>
    <w:uiPriority w:val="99"/>
    <w:semiHidden/>
    <w:rsid w:val="00EA61FF"/>
    <w:rPr>
      <w:sz w:val="24"/>
    </w:rPr>
  </w:style>
  <w:style w:type="paragraph" w:customStyle="1" w:styleId="VAFigureCaption">
    <w:name w:val="VA_Figure_Caption"/>
    <w:basedOn w:val="Normal"/>
    <w:next w:val="Normal"/>
    <w:rsid w:val="0036405D"/>
    <w:pPr>
      <w:spacing w:after="200" w:line="480" w:lineRule="auto"/>
      <w:jc w:val="both"/>
    </w:pPr>
    <w:rPr>
      <w:rFonts w:ascii="Times" w:hAnsi="Times"/>
    </w:rPr>
  </w:style>
  <w:style w:type="character" w:styleId="PlaceholderText">
    <w:name w:val="Placeholder Text"/>
    <w:basedOn w:val="DefaultParagraphFont"/>
    <w:uiPriority w:val="99"/>
    <w:semiHidden/>
    <w:rsid w:val="00036E53"/>
    <w:rPr>
      <w:color w:val="808080"/>
    </w:rPr>
  </w:style>
  <w:style w:type="paragraph" w:customStyle="1" w:styleId="TFReferencesSection">
    <w:name w:val="TF_References_Section"/>
    <w:basedOn w:val="Normal"/>
    <w:rsid w:val="00C838C6"/>
    <w:pPr>
      <w:spacing w:after="200" w:line="480" w:lineRule="auto"/>
      <w:ind w:firstLine="187"/>
      <w:jc w:val="both"/>
    </w:pPr>
    <w:rPr>
      <w:rFonts w:ascii="Times" w:eastAsia="Times" w:hAnsi="Times" w:cs="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990453">
      <w:bodyDiv w:val="1"/>
      <w:marLeft w:val="0"/>
      <w:marRight w:val="0"/>
      <w:marTop w:val="0"/>
      <w:marBottom w:val="0"/>
      <w:divBdr>
        <w:top w:val="none" w:sz="0" w:space="0" w:color="auto"/>
        <w:left w:val="none" w:sz="0" w:space="0" w:color="auto"/>
        <w:bottom w:val="none" w:sz="0" w:space="0" w:color="auto"/>
        <w:right w:val="none" w:sz="0" w:space="0" w:color="auto"/>
      </w:divBdr>
      <w:divsChild>
        <w:div w:id="527908736">
          <w:marLeft w:val="274"/>
          <w:marRight w:val="0"/>
          <w:marTop w:val="0"/>
          <w:marBottom w:val="0"/>
          <w:divBdr>
            <w:top w:val="none" w:sz="0" w:space="0" w:color="auto"/>
            <w:left w:val="none" w:sz="0" w:space="0" w:color="auto"/>
            <w:bottom w:val="none" w:sz="0" w:space="0" w:color="auto"/>
            <w:right w:val="none" w:sz="0" w:space="0" w:color="auto"/>
          </w:divBdr>
        </w:div>
      </w:divsChild>
    </w:div>
    <w:div w:id="88586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heonlee@korea.ac.kr"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srho@postech.ac.k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4.xml><?xml version="1.0" encoding="utf-8"?>
<ds:datastoreItem xmlns:ds="http://schemas.openxmlformats.org/officeDocument/2006/customXml" ds:itemID="{A9098E4D-1C5C-4FE7-84D1-7FA28A7F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2287</TotalTime>
  <Pages>10</Pages>
  <Words>811</Words>
  <Characters>4623</Characters>
  <Application>Microsoft Office Word</Application>
  <DocSecurity>0</DocSecurity>
  <Lines>38</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Mary Rose Caro</cp:lastModifiedBy>
  <cp:revision>205</cp:revision>
  <cp:lastPrinted>2018-01-11T19:53:00Z</cp:lastPrinted>
  <dcterms:created xsi:type="dcterms:W3CDTF">2021-06-16T21:37:00Z</dcterms:created>
  <dcterms:modified xsi:type="dcterms:W3CDTF">2023-06-03T04:56:00Z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GrammarlyDocumentId">
    <vt:lpwstr>bcde2c1b55985659ec927738f38d4f16309580a6e82f5f66291478db2cccbb1d</vt:lpwstr>
  </property>
</Properties>
</file>