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8B6F6" w14:textId="77777777" w:rsidR="005047DD" w:rsidRDefault="005047DD" w:rsidP="008A137D">
      <w:pPr>
        <w:rPr>
          <w:rFonts w:ascii="Times New Roman" w:hAnsi="Times New Roman" w:cs="Times New Roman"/>
          <w:b/>
          <w:bCs/>
          <w:sz w:val="36"/>
          <w:szCs w:val="36"/>
        </w:rPr>
      </w:pPr>
    </w:p>
    <w:p w14:paraId="36725CD4" w14:textId="77777777" w:rsidR="005047DD" w:rsidRDefault="005047DD" w:rsidP="008A137D">
      <w:pPr>
        <w:rPr>
          <w:rFonts w:ascii="Times New Roman" w:hAnsi="Times New Roman" w:cs="Times New Roman"/>
          <w:b/>
          <w:bCs/>
          <w:sz w:val="36"/>
          <w:szCs w:val="36"/>
        </w:rPr>
      </w:pPr>
    </w:p>
    <w:p w14:paraId="6D02F46A" w14:textId="77777777" w:rsidR="005047DD" w:rsidRDefault="005047DD" w:rsidP="008A137D">
      <w:pPr>
        <w:rPr>
          <w:rFonts w:ascii="Times New Roman" w:hAnsi="Times New Roman" w:cs="Times New Roman"/>
          <w:b/>
          <w:bCs/>
          <w:sz w:val="36"/>
          <w:szCs w:val="36"/>
        </w:rPr>
      </w:pPr>
    </w:p>
    <w:p w14:paraId="0FCA4451" w14:textId="77777777" w:rsidR="005047DD" w:rsidRDefault="005047DD" w:rsidP="008A137D">
      <w:pPr>
        <w:rPr>
          <w:rFonts w:ascii="Times New Roman" w:hAnsi="Times New Roman" w:cs="Times New Roman"/>
          <w:b/>
          <w:bCs/>
          <w:sz w:val="36"/>
          <w:szCs w:val="36"/>
        </w:rPr>
      </w:pPr>
    </w:p>
    <w:p w14:paraId="184D397B" w14:textId="77777777" w:rsidR="005047DD" w:rsidRDefault="005047DD" w:rsidP="008A137D">
      <w:pPr>
        <w:rPr>
          <w:rFonts w:ascii="Times New Roman" w:hAnsi="Times New Roman" w:cs="Times New Roman"/>
          <w:b/>
          <w:bCs/>
          <w:sz w:val="36"/>
          <w:szCs w:val="36"/>
        </w:rPr>
      </w:pPr>
    </w:p>
    <w:p w14:paraId="36414DBE" w14:textId="77777777" w:rsidR="005047DD" w:rsidRDefault="005047DD" w:rsidP="008A137D">
      <w:pPr>
        <w:rPr>
          <w:rFonts w:ascii="Times New Roman" w:hAnsi="Times New Roman" w:cs="Times New Roman"/>
          <w:b/>
          <w:bCs/>
          <w:sz w:val="36"/>
          <w:szCs w:val="36"/>
        </w:rPr>
      </w:pPr>
    </w:p>
    <w:p w14:paraId="6A9B91BB" w14:textId="09F2304B" w:rsidR="005047DD" w:rsidRDefault="005047DD" w:rsidP="00A838B1">
      <w:pPr>
        <w:jc w:val="center"/>
        <w:rPr>
          <w:rFonts w:ascii="Times New Roman" w:hAnsi="Times New Roman" w:cs="Times New Roman"/>
          <w:sz w:val="36"/>
          <w:szCs w:val="36"/>
        </w:rPr>
      </w:pPr>
      <w:r w:rsidRPr="005047DD">
        <w:rPr>
          <w:rFonts w:ascii="Times New Roman" w:hAnsi="Times New Roman" w:cs="Times New Roman" w:hint="eastAsia"/>
          <w:sz w:val="36"/>
          <w:szCs w:val="36"/>
        </w:rPr>
        <w:t>S</w:t>
      </w:r>
      <w:r w:rsidRPr="005047DD">
        <w:rPr>
          <w:rFonts w:ascii="Times New Roman" w:hAnsi="Times New Roman" w:cs="Times New Roman"/>
          <w:sz w:val="36"/>
          <w:szCs w:val="36"/>
        </w:rPr>
        <w:t>upplementary Information for:</w:t>
      </w:r>
    </w:p>
    <w:p w14:paraId="2B336A2A" w14:textId="77777777" w:rsidR="00A838B1" w:rsidRPr="00A838B1" w:rsidRDefault="00A838B1" w:rsidP="00A838B1">
      <w:pPr>
        <w:jc w:val="center"/>
        <w:rPr>
          <w:rFonts w:ascii="Times New Roman" w:hAnsi="Times New Roman" w:cs="Times New Roman"/>
          <w:sz w:val="36"/>
          <w:szCs w:val="36"/>
        </w:rPr>
      </w:pPr>
    </w:p>
    <w:p w14:paraId="3D48D170" w14:textId="24159255" w:rsidR="005C6808" w:rsidRPr="006D08B0" w:rsidRDefault="009C4BCD" w:rsidP="008A137D">
      <w:pPr>
        <w:rPr>
          <w:rFonts w:ascii="Times New Roman" w:hAnsi="Times New Roman" w:cs="Times New Roman"/>
          <w:b/>
          <w:bCs/>
          <w:sz w:val="36"/>
          <w:szCs w:val="36"/>
        </w:rPr>
      </w:pPr>
      <w:r w:rsidRPr="006D08B0">
        <w:rPr>
          <w:rFonts w:ascii="Times New Roman" w:hAnsi="Times New Roman" w:cs="Times New Roman"/>
          <w:b/>
          <w:bCs/>
          <w:sz w:val="36"/>
          <w:szCs w:val="36"/>
        </w:rPr>
        <w:t>Full-freedom polarization hologram by freeform exposure and inkjet printing</w:t>
      </w:r>
    </w:p>
    <w:p w14:paraId="05013BAB" w14:textId="1B5ACDFD" w:rsidR="005047DD" w:rsidRDefault="005047DD" w:rsidP="008A137D">
      <w:pPr>
        <w:rPr>
          <w:rStyle w:val="Hyperlink"/>
          <w:rFonts w:ascii="Times New Roman" w:hAnsi="Times New Roman" w:cs="Times New Roman"/>
          <w:sz w:val="21"/>
          <w:szCs w:val="21"/>
        </w:rPr>
      </w:pPr>
    </w:p>
    <w:p w14:paraId="059D259A" w14:textId="78B82B61" w:rsidR="005047DD" w:rsidRDefault="005047DD" w:rsidP="008A137D">
      <w:pPr>
        <w:rPr>
          <w:rStyle w:val="Hyperlink"/>
          <w:rFonts w:ascii="Times New Roman" w:hAnsi="Times New Roman" w:cs="Times New Roman"/>
          <w:sz w:val="21"/>
          <w:szCs w:val="21"/>
        </w:rPr>
      </w:pPr>
    </w:p>
    <w:p w14:paraId="4C652F69" w14:textId="60D89CB2" w:rsidR="005047DD" w:rsidRDefault="005047DD" w:rsidP="008A137D">
      <w:pPr>
        <w:rPr>
          <w:rStyle w:val="Hyperlink"/>
          <w:rFonts w:ascii="Times New Roman" w:hAnsi="Times New Roman" w:cs="Times New Roman"/>
          <w:sz w:val="21"/>
          <w:szCs w:val="21"/>
        </w:rPr>
      </w:pPr>
    </w:p>
    <w:p w14:paraId="7100326D" w14:textId="2F9B70AA" w:rsidR="005047DD" w:rsidRDefault="005047DD" w:rsidP="008A137D">
      <w:pPr>
        <w:rPr>
          <w:rStyle w:val="Hyperlink"/>
          <w:rFonts w:ascii="Times New Roman" w:hAnsi="Times New Roman" w:cs="Times New Roman"/>
          <w:sz w:val="21"/>
          <w:szCs w:val="21"/>
        </w:rPr>
      </w:pPr>
    </w:p>
    <w:p w14:paraId="793E0757" w14:textId="5BAC8FC9" w:rsidR="005047DD" w:rsidRDefault="005047DD" w:rsidP="008A137D">
      <w:pPr>
        <w:rPr>
          <w:rStyle w:val="Hyperlink"/>
          <w:rFonts w:ascii="Times New Roman" w:hAnsi="Times New Roman" w:cs="Times New Roman"/>
          <w:sz w:val="21"/>
          <w:szCs w:val="21"/>
        </w:rPr>
      </w:pPr>
    </w:p>
    <w:p w14:paraId="0615038A" w14:textId="6F357FB9" w:rsidR="005047DD" w:rsidRDefault="005047DD" w:rsidP="008A137D">
      <w:pPr>
        <w:rPr>
          <w:rStyle w:val="Hyperlink"/>
          <w:rFonts w:ascii="Times New Roman" w:hAnsi="Times New Roman" w:cs="Times New Roman"/>
          <w:sz w:val="21"/>
          <w:szCs w:val="21"/>
        </w:rPr>
      </w:pPr>
    </w:p>
    <w:p w14:paraId="7271DE0E" w14:textId="1560B70D" w:rsidR="005047DD" w:rsidRDefault="005047DD" w:rsidP="008A137D">
      <w:pPr>
        <w:rPr>
          <w:rStyle w:val="Hyperlink"/>
          <w:rFonts w:ascii="Times New Roman" w:hAnsi="Times New Roman" w:cs="Times New Roman"/>
          <w:sz w:val="21"/>
          <w:szCs w:val="21"/>
        </w:rPr>
      </w:pPr>
    </w:p>
    <w:p w14:paraId="3A5B19DB" w14:textId="53FBBFDF" w:rsidR="005047DD" w:rsidRDefault="005047DD" w:rsidP="008A137D">
      <w:pPr>
        <w:rPr>
          <w:rStyle w:val="Hyperlink"/>
          <w:rFonts w:ascii="Times New Roman" w:hAnsi="Times New Roman" w:cs="Times New Roman"/>
          <w:sz w:val="21"/>
          <w:szCs w:val="21"/>
        </w:rPr>
      </w:pPr>
    </w:p>
    <w:p w14:paraId="7BFCBBA1" w14:textId="29B705BA" w:rsidR="005047DD" w:rsidRDefault="005047DD" w:rsidP="008A137D">
      <w:pPr>
        <w:rPr>
          <w:rStyle w:val="Hyperlink"/>
          <w:rFonts w:ascii="Times New Roman" w:hAnsi="Times New Roman" w:cs="Times New Roman"/>
          <w:sz w:val="21"/>
          <w:szCs w:val="21"/>
        </w:rPr>
      </w:pPr>
    </w:p>
    <w:p w14:paraId="6D637C52" w14:textId="1CA54822" w:rsidR="005047DD" w:rsidRDefault="005047DD" w:rsidP="008A137D">
      <w:pPr>
        <w:rPr>
          <w:rStyle w:val="Hyperlink"/>
          <w:rFonts w:ascii="Times New Roman" w:hAnsi="Times New Roman" w:cs="Times New Roman"/>
          <w:sz w:val="21"/>
          <w:szCs w:val="21"/>
        </w:rPr>
      </w:pPr>
    </w:p>
    <w:p w14:paraId="0BCCFB06" w14:textId="51C6D145" w:rsidR="005047DD" w:rsidRDefault="005047DD" w:rsidP="008A137D">
      <w:pPr>
        <w:rPr>
          <w:rStyle w:val="Hyperlink"/>
          <w:rFonts w:ascii="Times New Roman" w:hAnsi="Times New Roman" w:cs="Times New Roman"/>
          <w:sz w:val="21"/>
          <w:szCs w:val="21"/>
        </w:rPr>
      </w:pPr>
    </w:p>
    <w:p w14:paraId="535737D4" w14:textId="5405B235" w:rsidR="005047DD" w:rsidRDefault="005047DD" w:rsidP="008A137D">
      <w:pPr>
        <w:rPr>
          <w:rStyle w:val="Hyperlink"/>
          <w:rFonts w:ascii="Times New Roman" w:hAnsi="Times New Roman" w:cs="Times New Roman"/>
          <w:sz w:val="21"/>
          <w:szCs w:val="21"/>
        </w:rPr>
      </w:pPr>
    </w:p>
    <w:p w14:paraId="79926E32" w14:textId="019A774B" w:rsidR="005047DD" w:rsidRDefault="005047DD" w:rsidP="008A137D">
      <w:pPr>
        <w:rPr>
          <w:rStyle w:val="Hyperlink"/>
          <w:rFonts w:ascii="Times New Roman" w:hAnsi="Times New Roman" w:cs="Times New Roman"/>
          <w:sz w:val="21"/>
          <w:szCs w:val="21"/>
        </w:rPr>
      </w:pPr>
    </w:p>
    <w:p w14:paraId="1DDF26EE" w14:textId="6E7C9A95" w:rsidR="005047DD" w:rsidRDefault="005047DD" w:rsidP="008A137D">
      <w:pPr>
        <w:rPr>
          <w:rStyle w:val="Hyperlink"/>
          <w:rFonts w:ascii="Times New Roman" w:hAnsi="Times New Roman" w:cs="Times New Roman"/>
          <w:sz w:val="21"/>
          <w:szCs w:val="21"/>
        </w:rPr>
      </w:pPr>
    </w:p>
    <w:p w14:paraId="3D43315A" w14:textId="55C920D6" w:rsidR="00A838B1" w:rsidRDefault="00A838B1" w:rsidP="008A137D">
      <w:pPr>
        <w:rPr>
          <w:rStyle w:val="Hyperlink"/>
          <w:rFonts w:ascii="Times New Roman" w:hAnsi="Times New Roman" w:cs="Times New Roman"/>
          <w:sz w:val="21"/>
          <w:szCs w:val="21"/>
        </w:rPr>
      </w:pPr>
    </w:p>
    <w:p w14:paraId="1FFD9519" w14:textId="5E4DB460" w:rsidR="00A838B1" w:rsidRDefault="00A838B1" w:rsidP="008A137D">
      <w:pPr>
        <w:rPr>
          <w:rStyle w:val="Hyperlink"/>
          <w:rFonts w:ascii="Times New Roman" w:hAnsi="Times New Roman" w:cs="Times New Roman"/>
          <w:sz w:val="21"/>
          <w:szCs w:val="21"/>
        </w:rPr>
      </w:pPr>
    </w:p>
    <w:p w14:paraId="660DADF9" w14:textId="77777777" w:rsidR="00A838B1" w:rsidRDefault="00A838B1" w:rsidP="008A137D">
      <w:pPr>
        <w:rPr>
          <w:rStyle w:val="Hyperlink"/>
          <w:rFonts w:ascii="Times New Roman" w:hAnsi="Times New Roman" w:cs="Times New Roman"/>
          <w:sz w:val="21"/>
          <w:szCs w:val="21"/>
        </w:rPr>
      </w:pPr>
    </w:p>
    <w:p w14:paraId="37C208A1" w14:textId="29D1CD63" w:rsidR="005047DD" w:rsidRDefault="005047DD" w:rsidP="008A137D">
      <w:pPr>
        <w:rPr>
          <w:rStyle w:val="Hyperlink"/>
          <w:rFonts w:ascii="Times New Roman" w:hAnsi="Times New Roman" w:cs="Times New Roman"/>
          <w:sz w:val="21"/>
          <w:szCs w:val="21"/>
        </w:rPr>
      </w:pPr>
    </w:p>
    <w:p w14:paraId="70C1164B" w14:textId="3A813874" w:rsidR="005047DD" w:rsidRDefault="005047DD" w:rsidP="008A137D">
      <w:pPr>
        <w:rPr>
          <w:rStyle w:val="Hyperlink"/>
          <w:rFonts w:ascii="Times New Roman" w:hAnsi="Times New Roman" w:cs="Times New Roman"/>
          <w:sz w:val="21"/>
          <w:szCs w:val="21"/>
        </w:rPr>
      </w:pPr>
    </w:p>
    <w:p w14:paraId="0A5F81B3" w14:textId="0CFF756A" w:rsidR="005047DD" w:rsidRDefault="005047DD" w:rsidP="008A137D">
      <w:pPr>
        <w:rPr>
          <w:rStyle w:val="Hyperlink"/>
          <w:rFonts w:ascii="Times New Roman" w:hAnsi="Times New Roman" w:cs="Times New Roman"/>
          <w:sz w:val="21"/>
          <w:szCs w:val="21"/>
        </w:rPr>
      </w:pPr>
    </w:p>
    <w:p w14:paraId="3F481EA0" w14:textId="4CCBC607" w:rsidR="005047DD" w:rsidRDefault="005047DD" w:rsidP="008A137D">
      <w:pPr>
        <w:rPr>
          <w:rStyle w:val="Hyperlink"/>
          <w:rFonts w:ascii="Times New Roman" w:hAnsi="Times New Roman" w:cs="Times New Roman"/>
          <w:sz w:val="21"/>
          <w:szCs w:val="21"/>
        </w:rPr>
      </w:pPr>
    </w:p>
    <w:p w14:paraId="4078D595" w14:textId="76A68334" w:rsidR="005047DD" w:rsidRDefault="005047DD" w:rsidP="008A137D">
      <w:pPr>
        <w:rPr>
          <w:rStyle w:val="Hyperlink"/>
          <w:rFonts w:ascii="Times New Roman" w:hAnsi="Times New Roman" w:cs="Times New Roman"/>
          <w:sz w:val="21"/>
          <w:szCs w:val="21"/>
        </w:rPr>
      </w:pPr>
    </w:p>
    <w:p w14:paraId="6D044611" w14:textId="5800F4D5" w:rsidR="005047DD" w:rsidRDefault="005047DD" w:rsidP="008A137D">
      <w:pPr>
        <w:rPr>
          <w:rStyle w:val="Hyperlink"/>
          <w:rFonts w:ascii="Times New Roman" w:hAnsi="Times New Roman" w:cs="Times New Roman"/>
          <w:sz w:val="21"/>
          <w:szCs w:val="21"/>
        </w:rPr>
      </w:pPr>
    </w:p>
    <w:p w14:paraId="724587E2" w14:textId="146E2768" w:rsidR="00274F53" w:rsidRPr="006D08B0" w:rsidRDefault="004D3982" w:rsidP="00DF7858">
      <w:pPr>
        <w:pStyle w:val="Title1"/>
      </w:pPr>
      <w:r>
        <w:lastRenderedPageBreak/>
        <w:t xml:space="preserve">Section S1: </w:t>
      </w:r>
      <w:r w:rsidR="006D0461">
        <w:t>Details of freeform surface simulation</w:t>
      </w:r>
    </w:p>
    <w:p w14:paraId="52C25063" w14:textId="6F72DB24" w:rsidR="008A4B95" w:rsidRDefault="00C2255B" w:rsidP="005D1AAE">
      <w:pPr>
        <w:pStyle w:val="Body1"/>
      </w:pPr>
      <w:r>
        <w:t xml:space="preserve">For the simulation of phase function </w:t>
      </w:r>
      <w:r w:rsidRPr="00C2255B">
        <w:rPr>
          <w:i/>
          <w:iCs/>
        </w:rPr>
        <w:sym w:font="Symbol" w:char="F06A"/>
      </w:r>
      <w:r>
        <w:t>(</w:t>
      </w:r>
      <w:r w:rsidRPr="00C2255B">
        <w:rPr>
          <w:i/>
          <w:iCs/>
        </w:rPr>
        <w:t>x</w:t>
      </w:r>
      <w:r>
        <w:t>,</w:t>
      </w:r>
      <w:r w:rsidRPr="00C2255B">
        <w:rPr>
          <w:i/>
          <w:iCs/>
        </w:rPr>
        <w:t>y</w:t>
      </w:r>
      <w:r>
        <w:t xml:space="preserve">), </w:t>
      </w:r>
      <w:r w:rsidR="00FD6718">
        <w:t>the type is set as Phase Polynomial (Kinoform/Binary) in Diffractive Properties</w:t>
      </w:r>
      <w:r w:rsidR="009B740C">
        <w:t>.</w:t>
      </w:r>
      <w:r w:rsidR="00FD6718">
        <w:t xml:space="preserve"> The construction wavelength is set as 457nm, which is the wavelength of recording laser.</w:t>
      </w:r>
      <w:r w:rsidR="005D1AAE">
        <w:t xml:space="preserve"> </w:t>
      </w:r>
      <w:r w:rsidR="00B52E26">
        <w:t xml:space="preserve">The coefficient of first order term for </w:t>
      </w:r>
      <w:r w:rsidR="00B52E26" w:rsidRPr="00B52E26">
        <w:rPr>
          <w:i/>
          <w:iCs/>
        </w:rPr>
        <w:t>y</w:t>
      </w:r>
      <w:r w:rsidR="00B52E26">
        <w:rPr>
          <w:i/>
          <w:iCs/>
        </w:rPr>
        <w:t xml:space="preserve"> </w:t>
      </w:r>
      <w:r w:rsidR="00B52E26" w:rsidRPr="00B52E26">
        <w:t>,</w:t>
      </w:r>
      <w:r w:rsidR="00E70920">
        <w:t xml:space="preserve"> </w:t>
      </w:r>
      <w:r w:rsidR="00B52E26">
        <w:t>A</w:t>
      </w:r>
      <w:r w:rsidR="00B52E26">
        <w:rPr>
          <w:vertAlign w:val="subscript"/>
        </w:rPr>
        <w:t>1</w:t>
      </w:r>
      <w:r w:rsidR="00B52E26">
        <w:t>,</w:t>
      </w:r>
      <w:r w:rsidR="00C11DD6">
        <w:t xml:space="preserve"> </w:t>
      </w:r>
      <w:r w:rsidR="00B52E26">
        <w:t>is fixed and determined by</w:t>
      </w:r>
      <w:r w:rsidR="00C11DD6">
        <w:t>:</w:t>
      </w:r>
    </w:p>
    <w:p w14:paraId="272227AC" w14:textId="2FEDCC63" w:rsidR="00E70920" w:rsidRPr="00E80444" w:rsidRDefault="00E70920" w:rsidP="00E80444">
      <w:pPr>
        <w:pStyle w:val="Equation"/>
      </w:pPr>
      <w:r>
        <w:tab/>
      </w:r>
      <w:r w:rsidRPr="00E80444">
        <w:rPr>
          <w:position w:val="-30"/>
        </w:rPr>
        <w:object w:dxaOrig="1300" w:dyaOrig="680" w14:anchorId="043DC4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pt;height:34.1pt" o:ole="">
            <v:imagedata r:id="rId7" o:title=""/>
          </v:shape>
          <o:OLEObject Type="Embed" ProgID="Equation.DSMT4" ShapeID="_x0000_i1025" DrawAspect="Content" ObjectID="_1753597858" r:id="rId8"/>
        </w:object>
      </w:r>
      <w:r w:rsidRPr="00E80444">
        <w:t xml:space="preserve"> </w:t>
      </w:r>
      <w:r w:rsidR="00E80444">
        <w:t xml:space="preserve">                         </w:t>
      </w:r>
      <w:r w:rsidR="00E80444" w:rsidRPr="00E80444">
        <w:t>(</w:t>
      </w:r>
      <w:r w:rsidR="00E80444">
        <w:t>S1</w:t>
      </w:r>
      <w:r w:rsidR="00E80444" w:rsidRPr="00E80444">
        <w:t>)</w:t>
      </w:r>
    </w:p>
    <w:p w14:paraId="3835FD9C" w14:textId="7B2208C9" w:rsidR="00E70920" w:rsidRDefault="00E70920" w:rsidP="00E70920">
      <w:pPr>
        <w:pStyle w:val="Body1"/>
      </w:pPr>
      <w:r w:rsidRPr="00E70920">
        <w:rPr>
          <w:rFonts w:hint="eastAsia"/>
        </w:rPr>
        <w:t>w</w:t>
      </w:r>
      <w:r w:rsidRPr="00E70920">
        <w:t xml:space="preserve">here </w:t>
      </w:r>
      <w:r w:rsidRPr="00E70920">
        <w:rPr>
          <w:i/>
          <w:iCs/>
        </w:rPr>
        <w:sym w:font="Symbol" w:char="F06C"/>
      </w:r>
      <w:r w:rsidRPr="00E70920">
        <w:rPr>
          <w:i/>
          <w:iCs/>
          <w:vertAlign w:val="subscript"/>
        </w:rPr>
        <w:t>R</w:t>
      </w:r>
      <w:r w:rsidRPr="00E70920">
        <w:t xml:space="preserve"> is the recording wavelength, </w:t>
      </w:r>
      <w:r w:rsidRPr="00E70920">
        <w:rPr>
          <w:i/>
          <w:iCs/>
        </w:rPr>
        <w:sym w:font="Symbol" w:char="F06C"/>
      </w:r>
      <w:r w:rsidRPr="00E70920">
        <w:rPr>
          <w:i/>
          <w:iCs/>
          <w:vertAlign w:val="subscript"/>
        </w:rPr>
        <w:t>i</w:t>
      </w:r>
      <w:r w:rsidRPr="00E70920">
        <w:t xml:space="preserve"> is </w:t>
      </w:r>
      <w:r>
        <w:t xml:space="preserve">corresponding display wavelength and </w:t>
      </w:r>
      <w:r w:rsidRPr="00E70920">
        <w:rPr>
          <w:i/>
          <w:iCs/>
        </w:rPr>
        <w:sym w:font="Symbol" w:char="F071"/>
      </w:r>
      <w:r>
        <w:t xml:space="preserve"> is the oblique incident angle (55</w:t>
      </w:r>
      <w:r>
        <w:sym w:font="Symbol" w:char="F0B0"/>
      </w:r>
      <w:r>
        <w:t xml:space="preserve"> in this work).</w:t>
      </w:r>
      <w:r w:rsidR="000C17C1">
        <w:t xml:space="preserve"> The </w:t>
      </w:r>
      <w:r w:rsidR="000C17C1" w:rsidRPr="000C17C1">
        <w:rPr>
          <w:i/>
          <w:iCs/>
        </w:rPr>
        <w:t>x</w:t>
      </w:r>
      <w:r w:rsidR="000C17C1">
        <w:t>-</w:t>
      </w:r>
      <w:r w:rsidR="000C17C1" w:rsidRPr="000C17C1">
        <w:rPr>
          <w:i/>
          <w:iCs/>
        </w:rPr>
        <w:t>y</w:t>
      </w:r>
      <w:r w:rsidR="000C17C1">
        <w:t xml:space="preserve"> polynomial has terms up to the 10-th order, excluding </w:t>
      </w:r>
      <w:r w:rsidR="000C17C1" w:rsidRPr="000C17C1">
        <w:rPr>
          <w:i/>
          <w:iCs/>
        </w:rPr>
        <w:t>x</w:t>
      </w:r>
      <w:r w:rsidR="000C17C1">
        <w:t xml:space="preserve"> terms with odd order.</w:t>
      </w:r>
      <w:r w:rsidR="00B17B88">
        <w:t xml:space="preserve"> </w:t>
      </w:r>
      <w:r w:rsidR="00D27E7C">
        <w:t>The optimized spot sizes are shown in Fig S1.</w:t>
      </w:r>
    </w:p>
    <w:p w14:paraId="63B7F11E" w14:textId="28DDE928" w:rsidR="00D27E7C" w:rsidRDefault="005F6E87" w:rsidP="0012086A">
      <w:pPr>
        <w:pStyle w:val="Pic"/>
        <w:ind w:firstLine="0"/>
      </w:pPr>
      <w:r>
        <w:rPr>
          <w:noProof/>
        </w:rPr>
        <w:drawing>
          <wp:inline distT="0" distB="0" distL="0" distR="0" wp14:anchorId="6F9ABAAF" wp14:editId="3963BBEB">
            <wp:extent cx="4873323" cy="1947334"/>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92086" cy="1954832"/>
                    </a:xfrm>
                    <a:prstGeom prst="rect">
                      <a:avLst/>
                    </a:prstGeom>
                  </pic:spPr>
                </pic:pic>
              </a:graphicData>
            </a:graphic>
          </wp:inline>
        </w:drawing>
      </w:r>
    </w:p>
    <w:p w14:paraId="64465E20" w14:textId="5BD67B6C" w:rsidR="005F6E87" w:rsidRPr="00D806E2" w:rsidRDefault="005F6E87" w:rsidP="005F6E87">
      <w:pPr>
        <w:pStyle w:val="Figurecaption"/>
      </w:pPr>
      <w:r w:rsidRPr="005F6E87">
        <w:rPr>
          <w:rFonts w:hint="eastAsia"/>
          <w:b/>
          <w:bCs/>
        </w:rPr>
        <w:t>F</w:t>
      </w:r>
      <w:r w:rsidRPr="005F6E87">
        <w:rPr>
          <w:b/>
          <w:bCs/>
        </w:rPr>
        <w:t>ig. S1: Spot sizes of simulated results for blue (left), green (center) and red (right) samples, respectively</w:t>
      </w:r>
      <w:r w:rsidR="00D806E2">
        <w:rPr>
          <w:b/>
          <w:bCs/>
        </w:rPr>
        <w:t xml:space="preserve">. </w:t>
      </w:r>
      <w:r w:rsidR="00D806E2">
        <w:t>The black circles are the Airy-disks.</w:t>
      </w:r>
    </w:p>
    <w:p w14:paraId="69EAB9CB" w14:textId="0307C487" w:rsidR="008634A5" w:rsidRDefault="0008112A" w:rsidP="0008112A">
      <w:pPr>
        <w:pStyle w:val="Body2"/>
      </w:pPr>
      <w:r>
        <w:rPr>
          <w:rFonts w:hint="eastAsia"/>
        </w:rPr>
        <w:t>F</w:t>
      </w:r>
      <w:r>
        <w:t>or the simulation of freeform surface</w:t>
      </w:r>
      <w:r w:rsidR="009768B9">
        <w:t xml:space="preserve"> in the exposure setup</w:t>
      </w:r>
      <w:r>
        <w:t xml:space="preserve">, </w:t>
      </w:r>
      <w:r w:rsidR="00E80A6E">
        <w:t>the incident angle of reference beam on the sample is</w:t>
      </w:r>
      <w:r w:rsidR="00F34D37">
        <w:t xml:space="preserve"> calculated by:</w:t>
      </w:r>
    </w:p>
    <w:p w14:paraId="5C0B1BB3" w14:textId="0569EB2F" w:rsidR="00F34D37" w:rsidRDefault="00D02392" w:rsidP="00D02392">
      <w:pPr>
        <w:pStyle w:val="Equation"/>
      </w:pPr>
      <w:r>
        <w:tab/>
      </w:r>
      <w:r w:rsidRPr="00D02392">
        <w:rPr>
          <w:position w:val="-30"/>
        </w:rPr>
        <w:object w:dxaOrig="1980" w:dyaOrig="680" w14:anchorId="243D43BA">
          <v:shape id="_x0000_i1026" type="#_x0000_t75" style="width:98.95pt;height:34.1pt" o:ole="">
            <v:imagedata r:id="rId10" o:title=""/>
          </v:shape>
          <o:OLEObject Type="Embed" ProgID="Equation.DSMT4" ShapeID="_x0000_i1026" DrawAspect="Content" ObjectID="_1753597859" r:id="rId11"/>
        </w:object>
      </w:r>
      <w:r>
        <w:t xml:space="preserve">                     (S2)</w:t>
      </w:r>
    </w:p>
    <w:p w14:paraId="5792DEE5" w14:textId="610AFC89" w:rsidR="00D02392" w:rsidRDefault="0048516D" w:rsidP="00D02392">
      <w:pPr>
        <w:pStyle w:val="Body2"/>
        <w:ind w:firstLine="0"/>
      </w:pPr>
      <w:r>
        <w:t>where parameter definitions are the same as Eq. S1.</w:t>
      </w:r>
      <w:r w:rsidR="00CB4BBE">
        <w:t xml:space="preserve"> </w:t>
      </w:r>
      <w:r w:rsidR="00F66D1C">
        <w:rPr>
          <w:rFonts w:hint="eastAsia"/>
        </w:rPr>
        <w:t>A</w:t>
      </w:r>
      <w:r w:rsidR="00F66D1C">
        <w:t>nother point</w:t>
      </w:r>
      <w:r w:rsidR="00832993">
        <w:t xml:space="preserve"> worth attention</w:t>
      </w:r>
      <w:r w:rsidR="00F66D1C">
        <w:t xml:space="preserve"> in the design is the distance between the sample and freeform surface. </w:t>
      </w:r>
      <w:r w:rsidR="006B16A3">
        <w:t xml:space="preserve">For the distance with values in a reasonable range, varying the freeform surface coefficients can produce similar final spot sizes. </w:t>
      </w:r>
      <w:r w:rsidR="00840F3F">
        <w:t xml:space="preserve">The main consideration here is the light intensity distribution in the recording process. Because the laser light intensity distribution is not strictly uniform due to the Gaussian beam profile. </w:t>
      </w:r>
      <w:r w:rsidR="00C5079D">
        <w:t>Therefore, to better match the relative intensity distributions between two beams. The distance is chosen such that the final width</w:t>
      </w:r>
      <w:r w:rsidR="00F71E3D">
        <w:t>s</w:t>
      </w:r>
      <w:r w:rsidR="00C5079D">
        <w:t xml:space="preserve"> of two collimated beams are close</w:t>
      </w:r>
      <w:r w:rsidR="000B28BB">
        <w:t>, as indicated by the arrows in Fig. S2</w:t>
      </w:r>
      <w:r w:rsidR="00C5079D">
        <w:t>.</w:t>
      </w:r>
    </w:p>
    <w:p w14:paraId="7D870701" w14:textId="4168801F" w:rsidR="00EF1E02" w:rsidRDefault="00EF1E02" w:rsidP="00CE6496">
      <w:pPr>
        <w:pStyle w:val="Pic"/>
      </w:pPr>
      <w:r>
        <w:rPr>
          <w:noProof/>
        </w:rPr>
        <w:lastRenderedPageBreak/>
        <w:drawing>
          <wp:inline distT="0" distB="0" distL="0" distR="0" wp14:anchorId="3916D442" wp14:editId="7364871B">
            <wp:extent cx="4821767" cy="36775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45485" cy="3695658"/>
                    </a:xfrm>
                    <a:prstGeom prst="rect">
                      <a:avLst/>
                    </a:prstGeom>
                  </pic:spPr>
                </pic:pic>
              </a:graphicData>
            </a:graphic>
          </wp:inline>
        </w:drawing>
      </w:r>
    </w:p>
    <w:p w14:paraId="61080132" w14:textId="7B16465B" w:rsidR="00EF1E02" w:rsidRDefault="00EF1E02" w:rsidP="00D71DB1">
      <w:pPr>
        <w:pStyle w:val="Figurecaption"/>
      </w:pPr>
      <w:r w:rsidRPr="00D71DB1">
        <w:rPr>
          <w:rFonts w:hint="eastAsia"/>
          <w:b/>
          <w:bCs/>
        </w:rPr>
        <w:t>F</w:t>
      </w:r>
      <w:r w:rsidRPr="00D71DB1">
        <w:rPr>
          <w:b/>
          <w:bCs/>
        </w:rPr>
        <w:t>ig. S2</w:t>
      </w:r>
      <w:r w:rsidR="00CE6496">
        <w:rPr>
          <w:b/>
          <w:bCs/>
        </w:rPr>
        <w:t>:</w:t>
      </w:r>
      <w:r w:rsidRPr="00D71DB1">
        <w:rPr>
          <w:b/>
          <w:bCs/>
        </w:rPr>
        <w:t xml:space="preserve"> Configurations and spot sizes of exposure setups.</w:t>
      </w:r>
      <w:r>
        <w:t xml:space="preserve"> </w:t>
      </w:r>
      <w:r w:rsidR="00D71DB1">
        <w:t>Optical paths of exposure setup for</w:t>
      </w:r>
      <w:r w:rsidR="00D71DB1" w:rsidRPr="00D71DB1">
        <w:rPr>
          <w:b/>
          <w:bCs/>
        </w:rPr>
        <w:t xml:space="preserve"> a</w:t>
      </w:r>
      <w:r w:rsidR="00D71DB1">
        <w:t xml:space="preserve"> blue, </w:t>
      </w:r>
      <w:r w:rsidR="00D71DB1" w:rsidRPr="00D71DB1">
        <w:rPr>
          <w:b/>
          <w:bCs/>
        </w:rPr>
        <w:t>b</w:t>
      </w:r>
      <w:r w:rsidR="00D71DB1">
        <w:t xml:space="preserve"> green and </w:t>
      </w:r>
      <w:r w:rsidR="00D71DB1" w:rsidRPr="00D71DB1">
        <w:rPr>
          <w:b/>
          <w:bCs/>
        </w:rPr>
        <w:t>c</w:t>
      </w:r>
      <w:r w:rsidR="00D71DB1">
        <w:t xml:space="preserve"> red samples. Final spot sizes for </w:t>
      </w:r>
      <w:r w:rsidR="00D71DB1" w:rsidRPr="00D71DB1">
        <w:rPr>
          <w:b/>
          <w:bCs/>
        </w:rPr>
        <w:t>d</w:t>
      </w:r>
      <w:r w:rsidR="00D71DB1">
        <w:t xml:space="preserve"> blue, </w:t>
      </w:r>
      <w:r w:rsidR="00D71DB1" w:rsidRPr="00D71DB1">
        <w:rPr>
          <w:b/>
          <w:bCs/>
        </w:rPr>
        <w:t>e</w:t>
      </w:r>
      <w:r w:rsidR="00D71DB1">
        <w:t xml:space="preserve"> green and </w:t>
      </w:r>
      <w:r w:rsidR="00D71DB1" w:rsidRPr="00D71DB1">
        <w:rPr>
          <w:b/>
          <w:bCs/>
        </w:rPr>
        <w:t>f</w:t>
      </w:r>
      <w:r w:rsidR="00D71DB1">
        <w:t xml:space="preserve"> ren samples, respectively.</w:t>
      </w:r>
    </w:p>
    <w:p w14:paraId="66A83801" w14:textId="73F4A60E" w:rsidR="0048516D" w:rsidRDefault="001D10DA" w:rsidP="00D02392">
      <w:pPr>
        <w:pStyle w:val="Body2"/>
        <w:ind w:firstLine="0"/>
      </w:pPr>
      <w:r>
        <w:tab/>
      </w:r>
      <w:r w:rsidR="003976E1">
        <w:t>The final spot sizes are shown in Fig. S2 (d) - (f).</w:t>
      </w:r>
      <w:r w:rsidR="007C1549">
        <w:t xml:space="preserve"> The largest spot size is 0.13 mm (RMS) for the red sample. </w:t>
      </w:r>
      <w:r w:rsidR="000F3DBC">
        <w:t xml:space="preserve">Although still far from diffraction-limited, it is still adequate for the usage in a RSD, where a focal spot near 0.1 mm is already significantly smaller than human eye pupil (~2mm) and enough to produce a good </w:t>
      </w:r>
      <w:r w:rsidR="000F3DBC">
        <w:rPr>
          <w:rFonts w:hint="eastAsia"/>
        </w:rPr>
        <w:t>depth</w:t>
      </w:r>
      <w:r w:rsidR="000F3DBC">
        <w:t>-of-field</w:t>
      </w:r>
      <w:r w:rsidR="00CF5196">
        <w:t>.</w:t>
      </w:r>
    </w:p>
    <w:p w14:paraId="0B93663E" w14:textId="302CCE2C" w:rsidR="00FD62EA" w:rsidRDefault="00FD62EA" w:rsidP="00D02392">
      <w:pPr>
        <w:pStyle w:val="Body2"/>
        <w:ind w:firstLine="0"/>
      </w:pPr>
      <w:r>
        <w:rPr>
          <w:noProof/>
        </w:rPr>
        <w:drawing>
          <wp:inline distT="0" distB="0" distL="0" distR="0" wp14:anchorId="64021B30" wp14:editId="699A45B7">
            <wp:extent cx="5274310" cy="22872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287270"/>
                    </a:xfrm>
                    <a:prstGeom prst="rect">
                      <a:avLst/>
                    </a:prstGeom>
                  </pic:spPr>
                </pic:pic>
              </a:graphicData>
            </a:graphic>
          </wp:inline>
        </w:drawing>
      </w:r>
    </w:p>
    <w:p w14:paraId="072FBD4D" w14:textId="68D7E97A" w:rsidR="00FD62EA" w:rsidRDefault="004804BD" w:rsidP="00FD62EA">
      <w:pPr>
        <w:pStyle w:val="Figurecaption"/>
      </w:pPr>
      <w:r>
        <w:rPr>
          <w:rFonts w:hint="eastAsia"/>
          <w:b/>
          <w:bCs/>
        </w:rPr>
        <w:t>Fig. S</w:t>
      </w:r>
      <w:r>
        <w:rPr>
          <w:b/>
          <w:bCs/>
        </w:rPr>
        <w:t>3</w:t>
      </w:r>
      <w:r w:rsidR="00FD62EA">
        <w:rPr>
          <w:b/>
          <w:bCs/>
        </w:rPr>
        <w:t>:</w:t>
      </w:r>
      <w:r w:rsidR="00FD62EA" w:rsidRPr="00D71DB1">
        <w:rPr>
          <w:b/>
          <w:bCs/>
        </w:rPr>
        <w:t xml:space="preserve"> </w:t>
      </w:r>
      <w:r w:rsidR="00FD62EA">
        <w:rPr>
          <w:b/>
          <w:bCs/>
        </w:rPr>
        <w:t>Setup of diffractive surface</w:t>
      </w:r>
      <w:r w:rsidR="00FD62EA" w:rsidRPr="00D71DB1">
        <w:rPr>
          <w:b/>
          <w:bCs/>
        </w:rPr>
        <w:t>.</w:t>
      </w:r>
      <w:r w:rsidR="00FD62EA">
        <w:t xml:space="preserve"> </w:t>
      </w:r>
      <w:r w:rsidR="00FD62EA" w:rsidRPr="00D71DB1">
        <w:rPr>
          <w:b/>
          <w:bCs/>
        </w:rPr>
        <w:t>a</w:t>
      </w:r>
      <w:r w:rsidR="00FD62EA">
        <w:t xml:space="preserve"> </w:t>
      </w:r>
      <w:r w:rsidR="00FD62EA" w:rsidRPr="00FD62EA">
        <w:rPr>
          <w:i/>
          <w:iCs/>
        </w:rPr>
        <w:t>k</w:t>
      </w:r>
      <w:r w:rsidR="00FD62EA">
        <w:t xml:space="preserve">-vector and diffraction angle distribution of diffractive surface in display simulation. </w:t>
      </w:r>
      <w:r w:rsidR="00FD62EA" w:rsidRPr="00D71DB1">
        <w:rPr>
          <w:b/>
          <w:bCs/>
        </w:rPr>
        <w:t>b</w:t>
      </w:r>
      <w:r w:rsidR="00FD62EA">
        <w:t xml:space="preserve"> Ray propagation in recording setup</w:t>
      </w:r>
      <w:r w:rsidR="008E1570">
        <w:t xml:space="preserve"> simulation</w:t>
      </w:r>
      <w:r w:rsidR="00FD62EA">
        <w:t>. The upper right corner illustrates the details of ray diffraction.</w:t>
      </w:r>
    </w:p>
    <w:p w14:paraId="4FA44BBE" w14:textId="2C43D0A7" w:rsidR="00C405D8" w:rsidRPr="00C405D8" w:rsidRDefault="00C405D8" w:rsidP="00C405D8">
      <w:pPr>
        <w:pStyle w:val="Body2"/>
      </w:pPr>
      <w:r>
        <w:rPr>
          <w:rFonts w:hint="eastAsia"/>
        </w:rPr>
        <w:t>Re</w:t>
      </w:r>
      <w:r>
        <w:t xml:space="preserve">garding the difference between simulation and actual recording situation, </w:t>
      </w:r>
      <w:r w:rsidR="004804BD">
        <w:rPr>
          <w:rFonts w:hint="eastAsia"/>
        </w:rPr>
        <w:t>Fig. S</w:t>
      </w:r>
      <w:r w:rsidR="004804BD">
        <w:t>3</w:t>
      </w:r>
      <w:r w:rsidR="00D0528E">
        <w:t xml:space="preserve">(a) shows the simulation of display system, where the length of </w:t>
      </w:r>
      <w:r w:rsidR="00D0528E" w:rsidRPr="008D7610">
        <w:rPr>
          <w:i/>
          <w:iCs/>
        </w:rPr>
        <w:t>k</w:t>
      </w:r>
      <w:r w:rsidR="00D0528E">
        <w:t xml:space="preserve">-vector and diffraction angle decrease from top to bottom. </w:t>
      </w:r>
      <w:r w:rsidR="00CB6C41">
        <w:t>In the simulation of recording setup (</w:t>
      </w:r>
      <w:r w:rsidR="004804BD">
        <w:t xml:space="preserve">Fig. </w:t>
      </w:r>
      <w:r w:rsidR="004804BD">
        <w:lastRenderedPageBreak/>
        <w:t>S3</w:t>
      </w:r>
      <w:r w:rsidR="00CB6C41">
        <w:t xml:space="preserve">(b)), </w:t>
      </w:r>
      <w:r w:rsidR="00B809A4">
        <w:t xml:space="preserve">because the sign of phase function </w:t>
      </w:r>
      <w:r w:rsidR="00B809A4" w:rsidRPr="008D7610">
        <w:rPr>
          <w:i/>
          <w:iCs/>
        </w:rPr>
        <w:sym w:font="Symbol" w:char="F06A"/>
      </w:r>
      <w:r w:rsidR="00B809A4">
        <w:t>(</w:t>
      </w:r>
      <w:r w:rsidR="00B809A4" w:rsidRPr="008D7610">
        <w:rPr>
          <w:i/>
          <w:iCs/>
        </w:rPr>
        <w:t>x</w:t>
      </w:r>
      <w:r w:rsidR="00B809A4">
        <w:t>,</w:t>
      </w:r>
      <w:r w:rsidR="00B809A4" w:rsidRPr="008D7610">
        <w:rPr>
          <w:i/>
          <w:iCs/>
        </w:rPr>
        <w:t>y</w:t>
      </w:r>
      <w:r w:rsidR="00B809A4">
        <w:t xml:space="preserve">) is reversed, the directions of </w:t>
      </w:r>
      <w:r w:rsidR="00B809A4" w:rsidRPr="008D7610">
        <w:rPr>
          <w:i/>
          <w:iCs/>
        </w:rPr>
        <w:t>k</w:t>
      </w:r>
      <w:r w:rsidR="00B809A4">
        <w:t>-vectors are also reversed.</w:t>
      </w:r>
      <w:r w:rsidR="006E7CFF">
        <w:t xml:space="preserve"> </w:t>
      </w:r>
      <w:r w:rsidR="00B66F29">
        <w:t xml:space="preserve">Note that the diffractive surface is now set as transmissive type. The diffracted transmitted ray follows the direction as shown in the upper right corner of </w:t>
      </w:r>
      <w:r w:rsidR="004804BD">
        <w:t>Fig. S3</w:t>
      </w:r>
      <w:r w:rsidR="00B66F29">
        <w:t>(b)</w:t>
      </w:r>
      <w:r w:rsidR="008D7610">
        <w:t>, with a large diffraction angle.</w:t>
      </w:r>
      <w:r w:rsidR="00B66F29">
        <w:t xml:space="preserve"> </w:t>
      </w:r>
      <w:r w:rsidR="005571D6">
        <w:t xml:space="preserve">In Code V, there is no concept of absolute direction of ray. Therefore, even though the diffractive surface is set as transmissive type, we </w:t>
      </w:r>
      <w:r w:rsidR="000A4747">
        <w:t xml:space="preserve">can </w:t>
      </w:r>
      <w:r w:rsidR="005571D6">
        <w:t>set the distance after the surface to be a negative value. This way, the extended ray would behave like in the real recording situation, where the relative angle between the input ray and recording ray is large, produce a large k-vector.</w:t>
      </w:r>
    </w:p>
    <w:p w14:paraId="47AEA599" w14:textId="205DEB00" w:rsidR="003930A9" w:rsidRDefault="003930A9" w:rsidP="00D02392">
      <w:pPr>
        <w:pStyle w:val="Body2"/>
        <w:ind w:firstLine="0"/>
      </w:pPr>
      <w:r>
        <w:tab/>
        <w:t>For the simulation of peripheral alignment surfaces, the zoom function in Code V is adopted.</w:t>
      </w:r>
      <w:r w:rsidR="006973D1">
        <w:t xml:space="preserve"> Each alignment surface has a size of 6 mm by 6 mm.</w:t>
      </w:r>
      <w:r w:rsidR="00D03C88">
        <w:t xml:space="preserve"> With </w:t>
      </w:r>
      <w:r w:rsidR="00C11DD6">
        <w:t xml:space="preserve">a </w:t>
      </w:r>
      <w:r w:rsidR="00C11DD6" w:rsidRPr="000C17C1">
        <w:rPr>
          <w:i/>
          <w:iCs/>
        </w:rPr>
        <w:t>x</w:t>
      </w:r>
      <w:r w:rsidR="00C11DD6">
        <w:t>-</w:t>
      </w:r>
      <w:r w:rsidR="00C11DD6" w:rsidRPr="000C17C1">
        <w:rPr>
          <w:i/>
          <w:iCs/>
        </w:rPr>
        <w:t>y</w:t>
      </w:r>
      <w:r w:rsidR="00C11DD6">
        <w:t xml:space="preserve"> polynomial up to the third terms, </w:t>
      </w:r>
      <w:r w:rsidR="00F17571">
        <w:t>the spot size of all eight surfaces can reach diffraction-limited performances</w:t>
      </w:r>
      <w:r w:rsidR="002B05D9">
        <w:t xml:space="preserve"> (</w:t>
      </w:r>
      <w:r w:rsidR="004804BD">
        <w:t>Fig. S4</w:t>
      </w:r>
      <w:r w:rsidR="002B05D9">
        <w:t>)</w:t>
      </w:r>
      <w:r w:rsidR="00F17571">
        <w:t>.</w:t>
      </w:r>
      <w:r w:rsidR="002B05D9">
        <w:t xml:space="preserve"> The final fabricated samples are shown in Fig. S</w:t>
      </w:r>
      <w:r w:rsidR="004804BD">
        <w:t>5</w:t>
      </w:r>
      <w:r w:rsidR="002B05D9">
        <w:t>.</w:t>
      </w:r>
    </w:p>
    <w:p w14:paraId="485D2B1A" w14:textId="35F24D1A" w:rsidR="00E470EF" w:rsidRDefault="00CE6496" w:rsidP="00CE6496">
      <w:pPr>
        <w:pStyle w:val="Body2"/>
        <w:ind w:firstLine="0"/>
        <w:jc w:val="center"/>
      </w:pPr>
      <w:r>
        <w:rPr>
          <w:rFonts w:hint="eastAsia"/>
          <w:noProof/>
        </w:rPr>
        <w:drawing>
          <wp:inline distT="0" distB="0" distL="0" distR="0" wp14:anchorId="42AD91A5" wp14:editId="5EC490C2">
            <wp:extent cx="4923367" cy="25008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28665" cy="2503496"/>
                    </a:xfrm>
                    <a:prstGeom prst="rect">
                      <a:avLst/>
                    </a:prstGeom>
                  </pic:spPr>
                </pic:pic>
              </a:graphicData>
            </a:graphic>
          </wp:inline>
        </w:drawing>
      </w:r>
    </w:p>
    <w:p w14:paraId="2B84A421" w14:textId="788F3107" w:rsidR="00CE6496" w:rsidRDefault="004804BD" w:rsidP="00CE6496">
      <w:pPr>
        <w:pStyle w:val="Figurecaption"/>
      </w:pPr>
      <w:r>
        <w:rPr>
          <w:rFonts w:hint="eastAsia"/>
          <w:b/>
          <w:bCs/>
        </w:rPr>
        <w:t>Fig. S4</w:t>
      </w:r>
      <w:r w:rsidR="00CE6496" w:rsidRPr="00CE6496">
        <w:rPr>
          <w:b/>
          <w:bCs/>
        </w:rPr>
        <w:t xml:space="preserve">: Spot </w:t>
      </w:r>
      <w:r w:rsidR="00CE6496" w:rsidRPr="00CE6496">
        <w:rPr>
          <w:rFonts w:hint="eastAsia"/>
          <w:b/>
          <w:bCs/>
        </w:rPr>
        <w:t>sizes</w:t>
      </w:r>
      <w:r w:rsidR="00CE6496" w:rsidRPr="00CE6496">
        <w:rPr>
          <w:b/>
          <w:bCs/>
        </w:rPr>
        <w:t xml:space="preserve"> for alignment surfaces. a-h </w:t>
      </w:r>
      <w:r w:rsidR="00CE6496">
        <w:t xml:space="preserve">Spot sizes for alignment surfaces </w:t>
      </w:r>
      <w:r w:rsidR="00CE6496" w:rsidRPr="00CE6496">
        <w:rPr>
          <w:i/>
          <w:iCs/>
        </w:rPr>
        <w:t>z</w:t>
      </w:r>
      <w:r w:rsidR="00CE6496" w:rsidRPr="00CE6496">
        <w:rPr>
          <w:vertAlign w:val="subscript"/>
        </w:rPr>
        <w:t>1</w:t>
      </w:r>
      <w:r w:rsidR="00CE6496">
        <w:t xml:space="preserve"> to </w:t>
      </w:r>
      <w:r w:rsidR="00CE6496" w:rsidRPr="00CE6496">
        <w:rPr>
          <w:i/>
          <w:iCs/>
        </w:rPr>
        <w:t>z</w:t>
      </w:r>
      <w:r w:rsidR="00CE6496" w:rsidRPr="00CE6496">
        <w:rPr>
          <w:vertAlign w:val="subscript"/>
        </w:rPr>
        <w:t>8</w:t>
      </w:r>
      <w:r w:rsidR="00CE6496">
        <w:t xml:space="preserve"> in Fig. 2c.</w:t>
      </w:r>
    </w:p>
    <w:p w14:paraId="2D7A8A60" w14:textId="04AA696A" w:rsidR="00BF6D7C" w:rsidRDefault="000A0501" w:rsidP="000A0501">
      <w:pPr>
        <w:pStyle w:val="Body2"/>
        <w:ind w:firstLine="0"/>
      </w:pPr>
      <w:r>
        <w:rPr>
          <w:noProof/>
        </w:rPr>
        <w:drawing>
          <wp:inline distT="0" distB="0" distL="0" distR="0" wp14:anchorId="189AAFF9" wp14:editId="48394102">
            <wp:extent cx="5274310" cy="198374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1983740"/>
                    </a:xfrm>
                    <a:prstGeom prst="rect">
                      <a:avLst/>
                    </a:prstGeom>
                  </pic:spPr>
                </pic:pic>
              </a:graphicData>
            </a:graphic>
          </wp:inline>
        </w:drawing>
      </w:r>
    </w:p>
    <w:p w14:paraId="2B0BA546" w14:textId="086A8E68" w:rsidR="000A0501" w:rsidRDefault="004804BD" w:rsidP="009D094E">
      <w:pPr>
        <w:pStyle w:val="Figurecaption"/>
        <w:jc w:val="center"/>
      </w:pPr>
      <w:r>
        <w:rPr>
          <w:rFonts w:hint="eastAsia"/>
          <w:b/>
          <w:bCs/>
        </w:rPr>
        <w:t>Fig. S5</w:t>
      </w:r>
      <w:r w:rsidR="000A0501" w:rsidRPr="000A0501">
        <w:rPr>
          <w:b/>
          <w:bCs/>
        </w:rPr>
        <w:t>. Photos of fabricated freeform samples.</w:t>
      </w:r>
      <w:r w:rsidR="000A0501">
        <w:t xml:space="preserve"> Samples for </w:t>
      </w:r>
      <w:r w:rsidR="000A0501" w:rsidRPr="000A0501">
        <w:rPr>
          <w:b/>
          <w:bCs/>
        </w:rPr>
        <w:t>a</w:t>
      </w:r>
      <w:r w:rsidR="000A0501">
        <w:t xml:space="preserve"> blue, </w:t>
      </w:r>
      <w:r w:rsidR="000A0501" w:rsidRPr="000A0501">
        <w:rPr>
          <w:b/>
          <w:bCs/>
        </w:rPr>
        <w:t>b</w:t>
      </w:r>
      <w:r w:rsidR="000A0501">
        <w:t xml:space="preserve"> green and </w:t>
      </w:r>
      <w:r w:rsidR="000A0501" w:rsidRPr="000A0501">
        <w:rPr>
          <w:b/>
          <w:bCs/>
        </w:rPr>
        <w:t>c</w:t>
      </w:r>
      <w:r w:rsidR="000A0501">
        <w:t xml:space="preserve"> red.</w:t>
      </w:r>
    </w:p>
    <w:p w14:paraId="03682E21" w14:textId="77777777" w:rsidR="005C542C" w:rsidRDefault="005C542C">
      <w:pPr>
        <w:widowControl/>
        <w:jc w:val="left"/>
        <w:rPr>
          <w:rFonts w:ascii="Times New Roman" w:hAnsi="Times New Roman" w:cs="Times New Roman"/>
          <w:b/>
          <w:bCs/>
          <w:sz w:val="32"/>
          <w:szCs w:val="32"/>
        </w:rPr>
      </w:pPr>
      <w:r>
        <w:br w:type="page"/>
      </w:r>
    </w:p>
    <w:p w14:paraId="36B15A8C" w14:textId="763C53CF" w:rsidR="0047078A" w:rsidRDefault="0047078A" w:rsidP="0047078A">
      <w:pPr>
        <w:pStyle w:val="Title1"/>
      </w:pPr>
      <w:r>
        <w:rPr>
          <w:rFonts w:hint="eastAsia"/>
        </w:rPr>
        <w:lastRenderedPageBreak/>
        <w:t>S</w:t>
      </w:r>
      <w:r>
        <w:t>ection S2: Pitch and thickness optimization</w:t>
      </w:r>
    </w:p>
    <w:p w14:paraId="15F17BFB" w14:textId="42FF046C" w:rsidR="00A25A5D" w:rsidRDefault="006B7A23" w:rsidP="00E932BD">
      <w:pPr>
        <w:pStyle w:val="Body1"/>
      </w:pPr>
      <w:r>
        <w:t>Shown in f</w:t>
      </w:r>
      <w:r w:rsidR="005C542C">
        <w:t>ig</w:t>
      </w:r>
      <w:r>
        <w:t>.</w:t>
      </w:r>
      <w:r w:rsidR="00E932BD">
        <w:t xml:space="preserve"> S</w:t>
      </w:r>
      <w:r w:rsidR="009F170B">
        <w:t>6</w:t>
      </w:r>
      <w:r w:rsidR="00E932BD">
        <w:t xml:space="preserve"> </w:t>
      </w:r>
      <w:r>
        <w:t xml:space="preserve">are </w:t>
      </w:r>
      <w:r w:rsidR="00E932BD">
        <w:t>the pitch and thickness optimization results for red and blue samples.</w:t>
      </w:r>
    </w:p>
    <w:p w14:paraId="02DE5EBA" w14:textId="77777777" w:rsidR="00AD7725" w:rsidRDefault="00AD7725" w:rsidP="00AD7725">
      <w:pPr>
        <w:pStyle w:val="Figurecaption"/>
      </w:pPr>
      <w:r>
        <w:rPr>
          <w:noProof/>
        </w:rPr>
        <w:drawing>
          <wp:inline distT="0" distB="0" distL="0" distR="0" wp14:anchorId="0B5701A7" wp14:editId="23E70CA8">
            <wp:extent cx="5274310" cy="2200910"/>
            <wp:effectExtent l="0" t="0" r="254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2200910"/>
                    </a:xfrm>
                    <a:prstGeom prst="rect">
                      <a:avLst/>
                    </a:prstGeom>
                  </pic:spPr>
                </pic:pic>
              </a:graphicData>
            </a:graphic>
          </wp:inline>
        </w:drawing>
      </w:r>
    </w:p>
    <w:p w14:paraId="27E4B095" w14:textId="5D05482E" w:rsidR="00AD7725" w:rsidRPr="0047078A" w:rsidRDefault="004804BD" w:rsidP="00AD7725">
      <w:pPr>
        <w:pStyle w:val="Figurecaption"/>
      </w:pPr>
      <w:r>
        <w:rPr>
          <w:rFonts w:hint="eastAsia"/>
          <w:b/>
          <w:bCs/>
        </w:rPr>
        <w:t>Fig. S6</w:t>
      </w:r>
      <w:r w:rsidR="00AD7725" w:rsidRPr="00C94D19">
        <w:rPr>
          <w:b/>
          <w:bCs/>
        </w:rPr>
        <w:t xml:space="preserve">. Results of pitch and thickness optimization. </w:t>
      </w:r>
      <w:r w:rsidR="00AD7725">
        <w:t xml:space="preserve">Optimized results of </w:t>
      </w:r>
      <w:r w:rsidR="00AD7725" w:rsidRPr="00C94D19">
        <w:rPr>
          <w:b/>
          <w:bCs/>
        </w:rPr>
        <w:t>a</w:t>
      </w:r>
      <w:r w:rsidR="00AD7725">
        <w:t xml:space="preserve"> thickness and </w:t>
      </w:r>
      <w:r w:rsidR="00AD7725" w:rsidRPr="00C94D19">
        <w:rPr>
          <w:b/>
          <w:bCs/>
        </w:rPr>
        <w:t>b</w:t>
      </w:r>
      <w:r w:rsidR="00AD7725">
        <w:t xml:space="preserve"> pitch distribution for red sample, and </w:t>
      </w:r>
      <w:r w:rsidR="00AD7725" w:rsidRPr="00C94D19">
        <w:rPr>
          <w:b/>
          <w:bCs/>
        </w:rPr>
        <w:t>c</w:t>
      </w:r>
      <w:r w:rsidR="00AD7725">
        <w:t xml:space="preserve"> thickness and </w:t>
      </w:r>
      <w:r w:rsidR="00AD7725" w:rsidRPr="00C94D19">
        <w:rPr>
          <w:b/>
          <w:bCs/>
        </w:rPr>
        <w:t xml:space="preserve">d </w:t>
      </w:r>
      <w:r w:rsidR="00AD7725">
        <w:t>pitch distribution for blue sample.</w:t>
      </w:r>
    </w:p>
    <w:p w14:paraId="3F35828E" w14:textId="6CF63FC4" w:rsidR="00AD7725" w:rsidRDefault="00C057C4" w:rsidP="00E932BD">
      <w:pPr>
        <w:pStyle w:val="Body1"/>
      </w:pPr>
      <w:r>
        <w:t>Shown in fig.</w:t>
      </w:r>
      <w:r w:rsidR="001E2DDC">
        <w:t xml:space="preserve"> S</w:t>
      </w:r>
      <w:r w:rsidR="004804BD">
        <w:t>7</w:t>
      </w:r>
      <w:r w:rsidR="001E2DDC">
        <w:t xml:space="preserve"> </w:t>
      </w:r>
      <w:r>
        <w:t>are</w:t>
      </w:r>
      <w:r w:rsidR="001E2DDC">
        <w:t xml:space="preserve"> the photos of fabricated blue and red sample.</w:t>
      </w:r>
    </w:p>
    <w:p w14:paraId="706DAE06" w14:textId="1385E94C" w:rsidR="004526F5" w:rsidRDefault="001128F2" w:rsidP="00E932BD">
      <w:pPr>
        <w:pStyle w:val="Body1"/>
      </w:pPr>
      <w:r>
        <w:rPr>
          <w:noProof/>
        </w:rPr>
        <w:drawing>
          <wp:inline distT="0" distB="0" distL="0" distR="0" wp14:anchorId="446CB0A6" wp14:editId="1801AE3C">
            <wp:extent cx="5274310" cy="250126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2501265"/>
                    </a:xfrm>
                    <a:prstGeom prst="rect">
                      <a:avLst/>
                    </a:prstGeom>
                  </pic:spPr>
                </pic:pic>
              </a:graphicData>
            </a:graphic>
          </wp:inline>
        </w:drawing>
      </w:r>
    </w:p>
    <w:p w14:paraId="1353D69D" w14:textId="414D2E81" w:rsidR="001128F2" w:rsidRPr="00AD7725" w:rsidRDefault="001128F2" w:rsidP="001128F2">
      <w:pPr>
        <w:pStyle w:val="Figurecaption"/>
      </w:pPr>
      <w:r w:rsidRPr="001128F2">
        <w:rPr>
          <w:rFonts w:hint="eastAsia"/>
          <w:b/>
          <w:bCs/>
        </w:rPr>
        <w:t>F</w:t>
      </w:r>
      <w:r w:rsidRPr="001128F2">
        <w:rPr>
          <w:b/>
          <w:bCs/>
        </w:rPr>
        <w:t>ig. S7. Fabricated samples.</w:t>
      </w:r>
      <w:r>
        <w:t xml:space="preserve"> Photos of fabricated DOE samples for </w:t>
      </w:r>
      <w:r w:rsidRPr="001128F2">
        <w:rPr>
          <w:b/>
          <w:bCs/>
        </w:rPr>
        <w:t>a</w:t>
      </w:r>
      <w:r>
        <w:t xml:space="preserve"> blue and </w:t>
      </w:r>
      <w:r w:rsidRPr="001128F2">
        <w:rPr>
          <w:b/>
          <w:bCs/>
        </w:rPr>
        <w:t>b</w:t>
      </w:r>
      <w:r>
        <w:t xml:space="preserve"> red.</w:t>
      </w:r>
    </w:p>
    <w:p w14:paraId="7799B7F8" w14:textId="77777777" w:rsidR="005C542C" w:rsidRDefault="005C542C">
      <w:pPr>
        <w:widowControl/>
        <w:jc w:val="left"/>
        <w:rPr>
          <w:rFonts w:ascii="Times New Roman" w:hAnsi="Times New Roman" w:cs="Times New Roman"/>
          <w:b/>
          <w:bCs/>
          <w:sz w:val="32"/>
          <w:szCs w:val="32"/>
        </w:rPr>
      </w:pPr>
      <w:r>
        <w:br w:type="page"/>
      </w:r>
    </w:p>
    <w:p w14:paraId="4F337608" w14:textId="4EBE5A44" w:rsidR="00A25A5D" w:rsidRDefault="00A25A5D" w:rsidP="00A25A5D">
      <w:pPr>
        <w:pStyle w:val="Title1"/>
      </w:pPr>
      <w:r>
        <w:rPr>
          <w:rFonts w:hint="eastAsia"/>
        </w:rPr>
        <w:lastRenderedPageBreak/>
        <w:t>S</w:t>
      </w:r>
      <w:r>
        <w:t>ection S3: Characterization and analysis of focal spot</w:t>
      </w:r>
    </w:p>
    <w:p w14:paraId="27219A91" w14:textId="5E831B80" w:rsidR="00A25A5D" w:rsidRDefault="0077694A" w:rsidP="0077694A">
      <w:pPr>
        <w:pStyle w:val="Body1"/>
      </w:pPr>
      <w:r>
        <w:rPr>
          <w:rFonts w:hint="eastAsia"/>
        </w:rPr>
        <w:t>T</w:t>
      </w:r>
      <w:r>
        <w:t xml:space="preserve">he </w:t>
      </w:r>
      <w:r w:rsidR="006413DE">
        <w:t>profile</w:t>
      </w:r>
      <w:r w:rsidR="00DD267F">
        <w:t>s</w:t>
      </w:r>
      <w:r w:rsidR="006413DE">
        <w:t xml:space="preserve"> of focal point</w:t>
      </w:r>
      <w:r w:rsidR="00E052DB">
        <w:t>s of</w:t>
      </w:r>
      <w:r w:rsidR="006413DE">
        <w:t xml:space="preserve"> RGB samples are shown in </w:t>
      </w:r>
      <w:r w:rsidR="004804BD">
        <w:t>Fig. S6</w:t>
      </w:r>
      <w:r w:rsidR="006413DE">
        <w:t xml:space="preserve">(a). </w:t>
      </w:r>
      <w:r w:rsidR="00E75503">
        <w:t>The focal spots are around 0.</w:t>
      </w:r>
      <w:r w:rsidR="00CF5332">
        <w:t>38</w:t>
      </w:r>
      <w:r w:rsidR="00E75503">
        <w:t xml:space="preserve"> mm, 0.4</w:t>
      </w:r>
      <w:r w:rsidR="00342633">
        <w:t>6</w:t>
      </w:r>
      <w:r w:rsidR="00E75503">
        <w:t>mm and 0.</w:t>
      </w:r>
      <w:r w:rsidR="00CC118E">
        <w:t xml:space="preserve">52mm in </w:t>
      </w:r>
      <w:r w:rsidR="00CC118E" w:rsidRPr="00CC118E">
        <w:rPr>
          <w:i/>
          <w:iCs/>
        </w:rPr>
        <w:t>x</w:t>
      </w:r>
      <w:r w:rsidR="00CC118E">
        <w:t xml:space="preserve"> direction for RGB</w:t>
      </w:r>
      <w:r w:rsidR="00342633">
        <w:t>, and 0.4</w:t>
      </w:r>
      <w:r w:rsidR="00CF5332">
        <w:t>2</w:t>
      </w:r>
      <w:r w:rsidR="00342633">
        <w:t>, 0.4</w:t>
      </w:r>
      <w:r w:rsidR="00CF5332">
        <w:t>7</w:t>
      </w:r>
      <w:r w:rsidR="00342633">
        <w:t>mm</w:t>
      </w:r>
      <w:r w:rsidR="00CC118E">
        <w:t xml:space="preserve"> and 0.55 mm in </w:t>
      </w:r>
      <w:r w:rsidR="00CC118E" w:rsidRPr="00CB2A1B">
        <w:rPr>
          <w:i/>
          <w:iCs/>
        </w:rPr>
        <w:t>y</w:t>
      </w:r>
      <w:r w:rsidR="00CC118E">
        <w:t xml:space="preserve"> direction for RGB.</w:t>
      </w:r>
      <w:r w:rsidR="003153A4">
        <w:t xml:space="preserve"> Note these results greatly differ from the simulated spot sizes. After careful examinations, we found the reason is actually from the Gaussian beam profile</w:t>
      </w:r>
      <w:r w:rsidR="00604ABD">
        <w:t xml:space="preserve"> (</w:t>
      </w:r>
      <w:r w:rsidR="001E2DDC">
        <w:t>Fig. S8</w:t>
      </w:r>
      <w:r w:rsidR="00604ABD">
        <w:t>(g))</w:t>
      </w:r>
      <w:r w:rsidR="003153A4">
        <w:t xml:space="preserve">. </w:t>
      </w:r>
      <w:r w:rsidR="0009043A">
        <w:t>The final laser beam width on the focal plane is already near 0.</w:t>
      </w:r>
      <w:r w:rsidR="006F1EDB">
        <w:t>3</w:t>
      </w:r>
      <w:r w:rsidR="0009043A">
        <w:t xml:space="preserve"> mm</w:t>
      </w:r>
      <w:r w:rsidR="00822210">
        <w:t xml:space="preserve"> as measured</w:t>
      </w:r>
      <w:r w:rsidR="00074961">
        <w:t>, which can be further validated by the following calculations.</w:t>
      </w:r>
    </w:p>
    <w:p w14:paraId="3C5E13AA" w14:textId="7EFC7E2D" w:rsidR="00BE22A9" w:rsidRDefault="009F170B" w:rsidP="0077694A">
      <w:pPr>
        <w:pStyle w:val="Body1"/>
      </w:pPr>
      <w:r>
        <w:rPr>
          <w:noProof/>
        </w:rPr>
        <w:drawing>
          <wp:inline distT="0" distB="0" distL="0" distR="0" wp14:anchorId="378176D7" wp14:editId="7E18F2A2">
            <wp:extent cx="5274310" cy="484568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4845685"/>
                    </a:xfrm>
                    <a:prstGeom prst="rect">
                      <a:avLst/>
                    </a:prstGeom>
                  </pic:spPr>
                </pic:pic>
              </a:graphicData>
            </a:graphic>
          </wp:inline>
        </w:drawing>
      </w:r>
    </w:p>
    <w:p w14:paraId="0F1096CE" w14:textId="673237A2" w:rsidR="00BE22A9" w:rsidRDefault="001E2DDC" w:rsidP="00BE22A9">
      <w:pPr>
        <w:pStyle w:val="Figurecaption"/>
      </w:pPr>
      <w:r>
        <w:rPr>
          <w:rFonts w:hint="eastAsia"/>
        </w:rPr>
        <w:t>Fig. S8</w:t>
      </w:r>
      <w:r w:rsidR="00BE22A9">
        <w:t xml:space="preserve">: Beam profiles characterization. Measured beam profile in </w:t>
      </w:r>
      <w:r w:rsidR="00BE22A9" w:rsidRPr="00BE22A9">
        <w:rPr>
          <w:b/>
          <w:bCs/>
        </w:rPr>
        <w:t>a</w:t>
      </w:r>
      <w:r w:rsidR="00BE22A9">
        <w:t xml:space="preserve"> x direction and </w:t>
      </w:r>
      <w:r w:rsidR="00BE22A9" w:rsidRPr="00BE22A9">
        <w:rPr>
          <w:b/>
          <w:bCs/>
        </w:rPr>
        <w:t>b</w:t>
      </w:r>
      <w:r w:rsidR="00BE22A9">
        <w:t xml:space="preserve"> y direction for blue sample, in </w:t>
      </w:r>
      <w:r w:rsidR="00BE22A9" w:rsidRPr="00BE22A9">
        <w:rPr>
          <w:b/>
          <w:bCs/>
        </w:rPr>
        <w:t>c</w:t>
      </w:r>
      <w:r w:rsidR="00BE22A9">
        <w:t xml:space="preserve"> x direction and </w:t>
      </w:r>
      <w:r w:rsidR="00BE22A9" w:rsidRPr="00BE22A9">
        <w:rPr>
          <w:b/>
          <w:bCs/>
        </w:rPr>
        <w:t>d</w:t>
      </w:r>
      <w:r w:rsidR="00BE22A9">
        <w:t xml:space="preserve"> y direction for green sample, and in </w:t>
      </w:r>
      <w:r w:rsidR="00BE22A9" w:rsidRPr="00BE22A9">
        <w:rPr>
          <w:b/>
          <w:bCs/>
        </w:rPr>
        <w:t>e</w:t>
      </w:r>
      <w:r w:rsidR="00BE22A9">
        <w:t xml:space="preserve"> x direction and </w:t>
      </w:r>
      <w:r w:rsidR="00BE22A9" w:rsidRPr="00BE22A9">
        <w:rPr>
          <w:b/>
          <w:bCs/>
        </w:rPr>
        <w:t>f</w:t>
      </w:r>
      <w:r w:rsidR="00BE22A9">
        <w:t xml:space="preserve"> y direction for red sample.</w:t>
      </w:r>
      <w:r w:rsidR="00094B33">
        <w:t xml:space="preserve"> </w:t>
      </w:r>
      <w:r w:rsidR="003258A5" w:rsidRPr="00845E19">
        <w:rPr>
          <w:b/>
          <w:bCs/>
        </w:rPr>
        <w:t>g</w:t>
      </w:r>
      <w:r w:rsidR="003258A5">
        <w:t xml:space="preserve"> Illustration of influence of beam waist on final spot size. </w:t>
      </w:r>
      <w:r w:rsidR="003258A5" w:rsidRPr="00845E19">
        <w:rPr>
          <w:b/>
          <w:bCs/>
        </w:rPr>
        <w:t>h</w:t>
      </w:r>
      <w:r w:rsidR="003258A5">
        <w:t xml:space="preserve"> Simplified optical path of Gaussian beam propagation.</w:t>
      </w:r>
    </w:p>
    <w:p w14:paraId="38475DA0" w14:textId="37E25BE5" w:rsidR="00074961" w:rsidRDefault="00074961" w:rsidP="0077694A">
      <w:pPr>
        <w:pStyle w:val="Body1"/>
      </w:pPr>
      <w:r>
        <w:tab/>
        <w:t xml:space="preserve">The measured divergence angle of laser beam from a single pixel is measured to be around </w:t>
      </w:r>
      <w:r w:rsidRPr="00074961">
        <w:rPr>
          <w:i/>
          <w:iCs/>
        </w:rPr>
        <w:sym w:font="Symbol" w:char="F071"/>
      </w:r>
      <w:r w:rsidRPr="00074961">
        <w:rPr>
          <w:i/>
          <w:iCs/>
          <w:vertAlign w:val="subscript"/>
        </w:rPr>
        <w:t>d</w:t>
      </w:r>
      <w:r>
        <w:t xml:space="preserve"> </w:t>
      </w:r>
      <w:r w:rsidR="00B360C3">
        <w:t xml:space="preserve">= </w:t>
      </w:r>
      <w:r>
        <w:t>0.00</w:t>
      </w:r>
      <w:r w:rsidR="0046303B">
        <w:t>15</w:t>
      </w:r>
      <w:r>
        <w:t xml:space="preserve">. Therefore, the beam waist </w:t>
      </w:r>
      <w:r w:rsidRPr="00074961">
        <w:rPr>
          <w:i/>
          <w:iCs/>
        </w:rPr>
        <w:t>w</w:t>
      </w:r>
      <w:r w:rsidRPr="00074961">
        <w:rPr>
          <w:i/>
          <w:iCs/>
          <w:vertAlign w:val="subscript"/>
        </w:rPr>
        <w:t>0</w:t>
      </w:r>
      <w:r>
        <w:t xml:space="preserve"> can be calculated as (take green for example):</w:t>
      </w:r>
    </w:p>
    <w:p w14:paraId="1EE12654" w14:textId="28384B3A" w:rsidR="00074961" w:rsidRDefault="00074961" w:rsidP="009F3540">
      <w:pPr>
        <w:pStyle w:val="Equation"/>
      </w:pPr>
      <w:r>
        <w:lastRenderedPageBreak/>
        <w:tab/>
      </w:r>
      <w:r w:rsidR="009F3540" w:rsidRPr="009F3540">
        <w:rPr>
          <w:position w:val="-30"/>
        </w:rPr>
        <w:object w:dxaOrig="1760" w:dyaOrig="680" w14:anchorId="79EC031C">
          <v:shape id="_x0000_i1027" type="#_x0000_t75" style="width:87.95pt;height:34.1pt" o:ole="">
            <v:imagedata r:id="rId19" o:title=""/>
          </v:shape>
          <o:OLEObject Type="Embed" ProgID="Equation.DSMT4" ShapeID="_x0000_i1027" DrawAspect="Content" ObjectID="_1753597860" r:id="rId20"/>
        </w:object>
      </w:r>
      <w:r>
        <w:t xml:space="preserve"> </w:t>
      </w:r>
      <w:r w:rsidR="009F3540">
        <w:t xml:space="preserve">    </w:t>
      </w:r>
      <w:r w:rsidR="00E11510">
        <w:t xml:space="preserve"> </w:t>
      </w:r>
      <w:r w:rsidR="009F3540">
        <w:t xml:space="preserve">               (S3)</w:t>
      </w:r>
    </w:p>
    <w:p w14:paraId="3D6B7CAF" w14:textId="0DF978AC" w:rsidR="005D0F37" w:rsidRDefault="00420ED9" w:rsidP="00C44C39">
      <w:pPr>
        <w:pStyle w:val="Body2"/>
        <w:ind w:firstLine="0"/>
      </w:pPr>
      <w:r>
        <w:rPr>
          <w:rFonts w:hint="eastAsia"/>
        </w:rPr>
        <w:t>T</w:t>
      </w:r>
      <w:r>
        <w:t xml:space="preserve">he optical path of laser beam is simplified as </w:t>
      </w:r>
      <w:r w:rsidR="001E2DDC">
        <w:t>Fig. S8</w:t>
      </w:r>
      <w:r>
        <w:t xml:space="preserve">(h). </w:t>
      </w:r>
      <w:r w:rsidR="00B43295">
        <w:t xml:space="preserve">The spot size is </w:t>
      </w:r>
      <w:r w:rsidR="00404F8F">
        <w:t xml:space="preserve">0.4 mm immediately after the MEMS scanner. So, the beam waist is around 20 cm from the collimation lens. </w:t>
      </w:r>
      <w:r w:rsidR="00822210">
        <w:t>Then using the ABCD matrix method, the final beam waist on the focal plane</w:t>
      </w:r>
      <w:r w:rsidR="0046303B">
        <w:t xml:space="preserve"> can be calculated as </w:t>
      </w:r>
      <w:r w:rsidR="00D1190A">
        <w:t>0.41 mm, which is close to the measured result.</w:t>
      </w:r>
    </w:p>
    <w:p w14:paraId="7BCE819A" w14:textId="41EA49F5" w:rsidR="00461625" w:rsidRDefault="00657331" w:rsidP="00C44C39">
      <w:pPr>
        <w:pStyle w:val="Body2"/>
        <w:ind w:firstLine="0"/>
      </w:pPr>
      <w:r>
        <w:tab/>
        <w:t>Therefore, the final spot size is mainly determined by the Gaussian beam width instead of the lens focal spot size.</w:t>
      </w:r>
      <w:r w:rsidR="00CC64E5">
        <w:t xml:space="preserve"> Still, if we can modulate the Gaussian beam before it hits the MEMS by, say, adjusting the collimation lens of the laser diode, in theory we can make the final Gaussian beam width on the focal plane smaller.</w:t>
      </w:r>
      <w:r w:rsidR="00E636DB">
        <w:t xml:space="preserve"> In the display experiment, it seems the focal spot near 0.4 mm is also small enough to produce a decent depth of field.</w:t>
      </w:r>
    </w:p>
    <w:p w14:paraId="5424262D" w14:textId="77777777" w:rsidR="00461625" w:rsidRDefault="00461625">
      <w:pPr>
        <w:widowControl/>
        <w:jc w:val="left"/>
        <w:rPr>
          <w:rFonts w:ascii="Times New Roman" w:hAnsi="Times New Roman" w:cs="Times New Roman"/>
          <w:szCs w:val="24"/>
        </w:rPr>
      </w:pPr>
      <w:r>
        <w:br w:type="page"/>
      </w:r>
    </w:p>
    <w:p w14:paraId="5C62A9EF" w14:textId="3B919E92" w:rsidR="00005B6A" w:rsidRDefault="00005B6A" w:rsidP="00005B6A">
      <w:pPr>
        <w:pStyle w:val="Title1"/>
      </w:pPr>
      <w:r>
        <w:rPr>
          <w:rFonts w:hint="eastAsia"/>
        </w:rPr>
        <w:lastRenderedPageBreak/>
        <w:t>S</w:t>
      </w:r>
      <w:r>
        <w:t>ection S</w:t>
      </w:r>
      <w:r w:rsidR="00A25A5D">
        <w:t>4</w:t>
      </w:r>
      <w:r>
        <w:t xml:space="preserve">: </w:t>
      </w:r>
      <w:r w:rsidR="00F91200">
        <w:t>Implementation details of inkjet printing</w:t>
      </w:r>
    </w:p>
    <w:p w14:paraId="68BAF518" w14:textId="4E61BB80" w:rsidR="00005B6A" w:rsidRDefault="003D2855" w:rsidP="00FB2C5C">
      <w:pPr>
        <w:pStyle w:val="Body1"/>
      </w:pPr>
      <w:r>
        <w:rPr>
          <w:rFonts w:hint="eastAsia"/>
        </w:rPr>
        <w:t>T</w:t>
      </w:r>
      <w:r>
        <w:t>he coffee ring effect</w:t>
      </w:r>
      <w:r w:rsidR="00802657">
        <w:t xml:space="preserve"> (CRE)</w:t>
      </w:r>
      <w:r>
        <w:t xml:space="preserve"> resulted from the capillary force causes the non-uniformity of printed film. </w:t>
      </w:r>
      <w:r w:rsidR="00802657">
        <w:t>For common solvents for RM257, such as toluene, x</w:t>
      </w:r>
      <w:r w:rsidR="00802657" w:rsidRPr="00802657">
        <w:t>ylene</w:t>
      </w:r>
      <w:r w:rsidR="00802657">
        <w:t xml:space="preserve"> and p</w:t>
      </w:r>
      <w:r w:rsidR="00802657" w:rsidRPr="00802657">
        <w:t>ropylene glycol monomethyl ether acetate</w:t>
      </w:r>
      <w:r w:rsidR="00802657">
        <w:t xml:space="preserve"> (PGMEA), CRE is very severe, as shown in </w:t>
      </w:r>
      <w:r w:rsidR="001E2DDC">
        <w:t>Fig. S9</w:t>
      </w:r>
      <w:r w:rsidR="00802657">
        <w:t xml:space="preserve">(a). </w:t>
      </w:r>
      <w:r w:rsidR="00FF58B9">
        <w:t>The line-shaped defects seriously degrade the liquid crystal alignment and overall optical quality of DOE.</w:t>
      </w:r>
    </w:p>
    <w:p w14:paraId="1990A50C" w14:textId="29AC4D14" w:rsidR="00216EEA" w:rsidRDefault="00216EEA" w:rsidP="00216EEA">
      <w:pPr>
        <w:pStyle w:val="Body2"/>
      </w:pPr>
      <w:r>
        <w:t xml:space="preserve">The Marangoni flow, as a common approach to suppress CRE, refers to the fluid flow induced by a gradient surface tension, where the fluid transports to the region with </w:t>
      </w:r>
      <w:r w:rsidR="00277EA5">
        <w:t>higher</w:t>
      </w:r>
      <w:r>
        <w:t xml:space="preserve"> surface tension.</w:t>
      </w:r>
      <w:r w:rsidR="00277EA5">
        <w:t xml:space="preserve"> When two solvents are mixed together, </w:t>
      </w:r>
      <w:r w:rsidR="00CA2E2C">
        <w:t xml:space="preserve">the one with a higher evaporation rate would have a lower ratio at the contact outer boundary. </w:t>
      </w:r>
      <w:r w:rsidR="005F5F5F">
        <w:t>If it also has a higher surface tension, then the contact boundary would have a lower surface tension than the top of liquid drop. The Marangoni flow would therefore transport the solute accumulated at the contact boundary back to the center, alleviating the CRE.</w:t>
      </w:r>
      <w:r w:rsidR="004C7C2F">
        <w:t xml:space="preserve"> </w:t>
      </w:r>
      <w:r w:rsidR="004C7C2F">
        <w:rPr>
          <w:rFonts w:hint="eastAsia"/>
        </w:rPr>
        <w:t>N</w:t>
      </w:r>
      <w:r w:rsidR="004C7C2F">
        <w:t>ote this type of Marangoni flow would only happen when the evaporation rate and surface tension are simultaneously higher</w:t>
      </w:r>
      <w:r w:rsidR="00C330CE">
        <w:t xml:space="preserve"> or lower</w:t>
      </w:r>
      <w:r w:rsidR="004C7C2F">
        <w:t xml:space="preserve"> than the other solvent, or its direction would be reversed, worsening the CRE.</w:t>
      </w:r>
      <w:r w:rsidR="004B00C2">
        <w:t xml:space="preserve"> For the water-based solution, this type of solvent is easy to find because virtually all common solvents have a lower surface tension than water due to its strong hydrogen bonding interaction between molecules.</w:t>
      </w:r>
      <w:r w:rsidR="007778CF">
        <w:t xml:space="preserve"> Therefore, one only needs to find a solvent with slower evaporation than water.</w:t>
      </w:r>
    </w:p>
    <w:p w14:paraId="5215C24B" w14:textId="42E19B33" w:rsidR="007778CF" w:rsidRDefault="007778CF" w:rsidP="00216EEA">
      <w:pPr>
        <w:pStyle w:val="Body2"/>
      </w:pPr>
      <w:r>
        <w:rPr>
          <w:rFonts w:hint="eastAsia"/>
        </w:rPr>
        <w:t>H</w:t>
      </w:r>
      <w:r>
        <w:t>owever, for the common solvent</w:t>
      </w:r>
      <w:r w:rsidR="005D47CD">
        <w:t>s</w:t>
      </w:r>
      <w:r>
        <w:t xml:space="preserve"> for RM257, to find such a solvent is difficult, because normally an organic solvent without strong intermolecular interaction would exhibit a high surface tension and slow evaporation simultaneously (for a large-molecule chemical) or vice versa (for a smaller one)</w:t>
      </w:r>
      <w:r w:rsidR="002E62CF">
        <w:t>. For solvents with a strong intermolecular interaction like e</w:t>
      </w:r>
      <w:r w:rsidR="002E62CF" w:rsidRPr="002E62CF">
        <w:t>thylene glycol</w:t>
      </w:r>
      <w:r w:rsidR="002E62CF">
        <w:t>, they usually do not dissolve RM257 and cannot be used either.</w:t>
      </w:r>
    </w:p>
    <w:p w14:paraId="2855DD63" w14:textId="6210013D" w:rsidR="009517DF" w:rsidRDefault="009517DF" w:rsidP="00216EEA">
      <w:pPr>
        <w:pStyle w:val="Body2"/>
      </w:pPr>
      <w:r>
        <w:rPr>
          <w:rFonts w:hint="eastAsia"/>
        </w:rPr>
        <w:t>E</w:t>
      </w:r>
      <w:r>
        <w:t xml:space="preserve">ven when such type of solvent is found, the difference in surface tension is typically not large to induce a strong enough Marangoni flow that would completely suppress CRE. For example, PGMEA has a saturated vapor pressure (SVP) of around 400 Pa and a surface tension of around 28 mN/m. O-xylene, on other hand, has </w:t>
      </w:r>
      <w:r w:rsidR="00FD732A">
        <w:t>an</w:t>
      </w:r>
      <w:r>
        <w:t xml:space="preserve"> SVP around 1.2 kPa and a surface tension of around 30 mN/</w:t>
      </w:r>
      <w:r>
        <w:rPr>
          <w:rFonts w:hint="eastAsia"/>
        </w:rPr>
        <w:t>m,</w:t>
      </w:r>
      <w:r>
        <w:t xml:space="preserve"> which satisfies the aforementioned requirement. </w:t>
      </w:r>
      <w:r w:rsidR="00FD732A">
        <w:t xml:space="preserve">However, the printing result of mixing PGMEA and o-xylene at any weight ratio </w:t>
      </w:r>
      <w:r w:rsidR="00A04330">
        <w:t>only shows an</w:t>
      </w:r>
      <w:r w:rsidR="00FD732A">
        <w:t xml:space="preserve"> alleviat</w:t>
      </w:r>
      <w:r w:rsidR="00A04330">
        <w:t>ion of</w:t>
      </w:r>
      <w:r w:rsidR="00FD732A">
        <w:t xml:space="preserve"> CRE </w:t>
      </w:r>
      <w:r w:rsidR="006158E2">
        <w:t>instead of elimination of</w:t>
      </w:r>
      <w:r w:rsidR="00FD732A">
        <w:t xml:space="preserve"> it</w:t>
      </w:r>
      <w:r w:rsidR="004318C2">
        <w:t xml:space="preserve"> (</w:t>
      </w:r>
      <w:r w:rsidR="001E2DDC">
        <w:t>Fig. S9</w:t>
      </w:r>
      <w:r w:rsidR="008F0B7D">
        <w:t>(b)</w:t>
      </w:r>
      <w:r w:rsidR="004318C2">
        <w:t>)</w:t>
      </w:r>
      <w:r w:rsidR="001C21A7">
        <w:t>.</w:t>
      </w:r>
    </w:p>
    <w:p w14:paraId="59B88385" w14:textId="04D86012" w:rsidR="008A6ED7" w:rsidRDefault="008A6ED7" w:rsidP="00216EEA">
      <w:pPr>
        <w:pStyle w:val="Body2"/>
      </w:pPr>
      <w:r>
        <w:rPr>
          <w:rFonts w:hint="eastAsia"/>
        </w:rPr>
        <w:t>T</w:t>
      </w:r>
      <w:r>
        <w:t>herefore, after trying numerous types of solvent, we finally found an approach to produce a uniform film with a single solvent</w:t>
      </w:r>
      <w:r w:rsidR="0005068C">
        <w:t>,</w:t>
      </w:r>
      <w:r>
        <w:t xml:space="preserve"> </w:t>
      </w:r>
      <w:r w:rsidRPr="008A6ED7">
        <w:t>1-methylnaphthalene</w:t>
      </w:r>
      <w:r>
        <w:t>.</w:t>
      </w:r>
      <w:r w:rsidR="0005068C">
        <w:t xml:space="preserve"> </w:t>
      </w:r>
      <w:r w:rsidR="00461674">
        <w:t xml:space="preserve">The viscosity of </w:t>
      </w:r>
      <w:r w:rsidR="00461674" w:rsidRPr="006623D7">
        <w:t>1-</w:t>
      </w:r>
      <w:r w:rsidR="00461674">
        <w:t>m</w:t>
      </w:r>
      <w:r w:rsidR="00461674" w:rsidRPr="006623D7">
        <w:t>ethylnaphthalene</w:t>
      </w:r>
      <w:r w:rsidR="00C31E41">
        <w:t>-</w:t>
      </w:r>
      <w:r w:rsidR="00461674">
        <w:t>based solution is high (presumably &gt; 10 cP) and the evaporation speed is not that fast</w:t>
      </w:r>
      <w:r w:rsidR="00BB4E8A">
        <w:t>, producing high-quality optical samples as shown in the article.</w:t>
      </w:r>
    </w:p>
    <w:p w14:paraId="48B0AD90" w14:textId="3C4F44BB" w:rsidR="00BB4E8A" w:rsidRDefault="00BB4E8A" w:rsidP="00216EEA">
      <w:pPr>
        <w:pStyle w:val="Body2"/>
      </w:pPr>
      <w:r>
        <w:lastRenderedPageBreak/>
        <w:t xml:space="preserve">The effect of surfactant is also important in improving the film quality. </w:t>
      </w:r>
      <w:r w:rsidR="00812123">
        <w:t>For the LCPH, adding a surfactant that produces the planar anchoring would cancel the homeotropic anchoring at the interface between liquid crystal and air</w:t>
      </w:r>
      <w:r w:rsidR="009D6F6A">
        <w:t xml:space="preserve">. The best case is when the surfactant exactly cancels the homeotropic anchoring and not induce a strong planar anchoring, which would allow the liquid crystal at interface to </w:t>
      </w:r>
      <w:r w:rsidR="008B1CF1">
        <w:t xml:space="preserve">freely </w:t>
      </w:r>
      <w:r w:rsidR="009D6F6A">
        <w:t>follow the bulk slant helical alignment.</w:t>
      </w:r>
      <w:r w:rsidR="004737E0">
        <w:t xml:space="preserve"> In the experiment, it is found that the addition of surfactant</w:t>
      </w:r>
      <w:r w:rsidR="00F96202">
        <w:t xml:space="preserve"> 8857A</w:t>
      </w:r>
      <w:r w:rsidR="004737E0">
        <w:t xml:space="preserve"> also improves the quality of printed film by forming a better line shape</w:t>
      </w:r>
      <w:r w:rsidR="004B0D95">
        <w:t>. The underlying mechanism</w:t>
      </w:r>
      <w:r w:rsidR="004737E0">
        <w:t xml:space="preserve"> </w:t>
      </w:r>
      <w:r w:rsidR="004B0D95">
        <w:t>is presumed to be the suppression of</w:t>
      </w:r>
      <w:r w:rsidR="004737E0">
        <w:t xml:space="preserve"> spreading of printed fluid </w:t>
      </w:r>
      <w:r w:rsidR="00613E50">
        <w:t>by</w:t>
      </w:r>
      <w:r w:rsidR="004737E0">
        <w:t xml:space="preserve"> inducing a higher contact angle</w:t>
      </w:r>
      <w:r w:rsidR="00613E50">
        <w:t xml:space="preserve"> (decreasing wettability)</w:t>
      </w:r>
      <w:r w:rsidR="0063551B">
        <w:t xml:space="preserve">, as illustrated in </w:t>
      </w:r>
      <w:r w:rsidR="001E2DDC">
        <w:t>Fig. S9</w:t>
      </w:r>
      <w:r w:rsidR="0063551B">
        <w:t>(c)</w:t>
      </w:r>
      <w:r w:rsidR="004737E0">
        <w:t>.</w:t>
      </w:r>
    </w:p>
    <w:p w14:paraId="2AD85891" w14:textId="36494D99" w:rsidR="00ED6ED4" w:rsidRDefault="00C101D0" w:rsidP="0066464E">
      <w:pPr>
        <w:pStyle w:val="Body2"/>
        <w:ind w:firstLine="0"/>
        <w:jc w:val="center"/>
      </w:pPr>
      <w:r>
        <w:rPr>
          <w:noProof/>
        </w:rPr>
        <w:drawing>
          <wp:inline distT="0" distB="0" distL="0" distR="0" wp14:anchorId="3532C8D0" wp14:editId="3315F846">
            <wp:extent cx="5274310" cy="160147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1601470"/>
                    </a:xfrm>
                    <a:prstGeom prst="rect">
                      <a:avLst/>
                    </a:prstGeom>
                  </pic:spPr>
                </pic:pic>
              </a:graphicData>
            </a:graphic>
          </wp:inline>
        </w:drawing>
      </w:r>
    </w:p>
    <w:p w14:paraId="66EBE95F" w14:textId="7FD460AE" w:rsidR="00F96202" w:rsidRDefault="001E2DDC" w:rsidP="00ED6ED4">
      <w:pPr>
        <w:pStyle w:val="Figurecaption"/>
      </w:pPr>
      <w:r w:rsidRPr="007B0A49">
        <w:rPr>
          <w:rFonts w:hint="eastAsia"/>
          <w:b/>
          <w:bCs/>
        </w:rPr>
        <w:t>Fig. S9</w:t>
      </w:r>
      <w:r w:rsidR="00ED6ED4" w:rsidRPr="007B0A49">
        <w:rPr>
          <w:b/>
          <w:bCs/>
        </w:rPr>
        <w:t xml:space="preserve">: Illustration of CRE and surfactant effect. </w:t>
      </w:r>
      <w:r w:rsidR="00F96202">
        <w:t xml:space="preserve">Printed sample fabricated with </w:t>
      </w:r>
      <w:r w:rsidR="00F96202" w:rsidRPr="00F96202">
        <w:rPr>
          <w:b/>
          <w:bCs/>
        </w:rPr>
        <w:t xml:space="preserve">a </w:t>
      </w:r>
      <w:r w:rsidR="00F96202">
        <w:t xml:space="preserve">pure PGMEA as solvent, and </w:t>
      </w:r>
      <w:r w:rsidR="00F96202" w:rsidRPr="004E66A4">
        <w:rPr>
          <w:b/>
          <w:bCs/>
        </w:rPr>
        <w:t>b</w:t>
      </w:r>
      <w:r w:rsidR="00F96202">
        <w:t xml:space="preserve"> with 50% o-xylene and 50% PGMEA as solvent. </w:t>
      </w:r>
      <w:r w:rsidR="00F96202" w:rsidRPr="004E66A4">
        <w:rPr>
          <w:b/>
          <w:bCs/>
        </w:rPr>
        <w:t>c</w:t>
      </w:r>
      <w:r w:rsidR="00F96202">
        <w:t xml:space="preserve"> Printed sample based on </w:t>
      </w:r>
      <w:r w:rsidR="00F96202" w:rsidRPr="006623D7">
        <w:t>1-</w:t>
      </w:r>
      <w:r w:rsidR="00F96202">
        <w:t>m</w:t>
      </w:r>
      <w:r w:rsidR="00F96202" w:rsidRPr="006623D7">
        <w:t>ethylnaphthalene</w:t>
      </w:r>
      <w:r w:rsidR="00F96202">
        <w:t xml:space="preserve"> solvent with no surfactant (left) and 0.025% 8857A surfactant (right).</w:t>
      </w:r>
    </w:p>
    <w:p w14:paraId="533BB461" w14:textId="6D99D747" w:rsidR="00AB5B46" w:rsidRDefault="00950266" w:rsidP="00563CEF">
      <w:pPr>
        <w:pStyle w:val="Body2"/>
      </w:pPr>
      <w:r>
        <w:rPr>
          <w:rFonts w:hint="eastAsia"/>
        </w:rPr>
        <w:t>T</w:t>
      </w:r>
      <w:r>
        <w:t xml:space="preserve">he detailed recipe of solution for the inkjet printing in </w:t>
      </w:r>
      <w:r w:rsidR="00A10DB1">
        <w:t>eight</w:t>
      </w:r>
      <w:r>
        <w:t xml:space="preserve"> </w:t>
      </w:r>
      <w:r w:rsidR="003717C5">
        <w:t>sub</w:t>
      </w:r>
      <w:r>
        <w:t>regions of sample is shown in Table S1.</w:t>
      </w:r>
      <w:r w:rsidR="00B40CC0">
        <w:t xml:space="preserve"> </w:t>
      </w:r>
      <w:r w:rsidR="003717C5">
        <w:t xml:space="preserve">The first line and last line in each printing subregion is intentionally prolonged so that the process of </w:t>
      </w:r>
      <w:r w:rsidR="00725EA0">
        <w:t>reloading</w:t>
      </w:r>
      <w:r w:rsidR="003717C5">
        <w:t xml:space="preserve"> ink does not interfere the main DOE film</w:t>
      </w:r>
      <w:r w:rsidR="00464B01">
        <w:t xml:space="preserve"> region</w:t>
      </w:r>
      <w:r w:rsidR="003717C5">
        <w:t>.</w:t>
      </w:r>
      <w:r w:rsidR="00E56519">
        <w:t xml:space="preserve"> </w:t>
      </w:r>
      <w:r w:rsidR="00AD5D4A" w:rsidRPr="00AD5D4A">
        <w:t xml:space="preserve">The width of each region is different to match the </w:t>
      </w:r>
      <w:r w:rsidR="00AD5D4A">
        <w:t xml:space="preserve">slightly non-linear distribution of chiral pitch. </w:t>
      </w:r>
      <w:r w:rsidR="008F3D10">
        <w:t xml:space="preserve">The whole information of printing regions can be found in the </w:t>
      </w:r>
      <w:r w:rsidR="00B40CC0">
        <w:t>pattern file</w:t>
      </w:r>
      <w:r w:rsidR="008F3D10">
        <w:t xml:space="preserve"> (</w:t>
      </w:r>
      <w:r w:rsidR="008F3D10" w:rsidRPr="008F3D10">
        <w:t>inkjet_printing.pattern</w:t>
      </w:r>
      <w:r w:rsidR="008F3D10">
        <w:t>)</w:t>
      </w:r>
      <w:r w:rsidR="00B40CC0">
        <w:t xml:space="preserve"> in Supplementary Data1, which is a xml-type file and can be open</w:t>
      </w:r>
      <w:r w:rsidR="009C05AE">
        <w:t>ed</w:t>
      </w:r>
      <w:r w:rsidR="00B40CC0">
        <w:t xml:space="preserve"> with common text editors.</w:t>
      </w:r>
    </w:p>
    <w:p w14:paraId="783CE114" w14:textId="77777777" w:rsidR="00AB5B46" w:rsidRDefault="00AB5B46">
      <w:pPr>
        <w:widowControl/>
        <w:jc w:val="left"/>
        <w:rPr>
          <w:rFonts w:ascii="Times New Roman" w:hAnsi="Times New Roman" w:cs="Times New Roman"/>
          <w:szCs w:val="24"/>
        </w:rPr>
      </w:pPr>
      <w:r>
        <w:br w:type="page"/>
      </w:r>
    </w:p>
    <w:tbl>
      <w:tblPr>
        <w:tblStyle w:val="TableGrid"/>
        <w:tblW w:w="0" w:type="auto"/>
        <w:tblLook w:val="04A0" w:firstRow="1" w:lastRow="0" w:firstColumn="1" w:lastColumn="0" w:noHBand="0" w:noVBand="1"/>
      </w:tblPr>
      <w:tblGrid>
        <w:gridCol w:w="988"/>
        <w:gridCol w:w="1382"/>
        <w:gridCol w:w="1185"/>
        <w:gridCol w:w="1185"/>
        <w:gridCol w:w="1185"/>
        <w:gridCol w:w="1185"/>
        <w:gridCol w:w="1186"/>
      </w:tblGrid>
      <w:tr w:rsidR="009E67BB" w14:paraId="012E5B5A" w14:textId="77777777" w:rsidTr="00AE3F6E">
        <w:tc>
          <w:tcPr>
            <w:tcW w:w="988" w:type="dxa"/>
          </w:tcPr>
          <w:p w14:paraId="264313AD" w14:textId="77777777" w:rsidR="009E67BB" w:rsidRDefault="009E67BB" w:rsidP="00C257D1">
            <w:pPr>
              <w:pStyle w:val="Body2"/>
              <w:ind w:firstLine="0"/>
              <w:jc w:val="center"/>
            </w:pPr>
          </w:p>
        </w:tc>
        <w:tc>
          <w:tcPr>
            <w:tcW w:w="2567" w:type="dxa"/>
            <w:gridSpan w:val="2"/>
          </w:tcPr>
          <w:p w14:paraId="758BB388" w14:textId="367B8537" w:rsidR="009E67BB" w:rsidRDefault="009E67BB" w:rsidP="00C257D1">
            <w:pPr>
              <w:pStyle w:val="Body2"/>
              <w:ind w:firstLine="0"/>
              <w:jc w:val="center"/>
            </w:pPr>
            <w:r>
              <w:t>Red</w:t>
            </w:r>
          </w:p>
        </w:tc>
        <w:tc>
          <w:tcPr>
            <w:tcW w:w="2370" w:type="dxa"/>
            <w:gridSpan w:val="2"/>
          </w:tcPr>
          <w:p w14:paraId="621161FE" w14:textId="234816BF" w:rsidR="009E67BB" w:rsidRDefault="009E67BB" w:rsidP="00C257D1">
            <w:pPr>
              <w:pStyle w:val="Body2"/>
              <w:ind w:firstLine="0"/>
              <w:jc w:val="center"/>
            </w:pPr>
            <w:r>
              <w:rPr>
                <w:rFonts w:hint="eastAsia"/>
              </w:rPr>
              <w:t>G</w:t>
            </w:r>
            <w:r>
              <w:t>reen</w:t>
            </w:r>
          </w:p>
        </w:tc>
        <w:tc>
          <w:tcPr>
            <w:tcW w:w="2371" w:type="dxa"/>
            <w:gridSpan w:val="2"/>
          </w:tcPr>
          <w:p w14:paraId="3ECAB27E" w14:textId="1724CA1E" w:rsidR="009E67BB" w:rsidRDefault="009E67BB" w:rsidP="00C257D1">
            <w:pPr>
              <w:pStyle w:val="Body2"/>
              <w:ind w:firstLine="0"/>
              <w:jc w:val="center"/>
            </w:pPr>
            <w:r>
              <w:rPr>
                <w:rFonts w:hint="eastAsia"/>
              </w:rPr>
              <w:t>B</w:t>
            </w:r>
            <w:r>
              <w:t>lue</w:t>
            </w:r>
          </w:p>
        </w:tc>
      </w:tr>
      <w:tr w:rsidR="009E67BB" w14:paraId="5583E0CA" w14:textId="77777777" w:rsidTr="00AE3F6E">
        <w:tc>
          <w:tcPr>
            <w:tcW w:w="988" w:type="dxa"/>
          </w:tcPr>
          <w:p w14:paraId="6A733B6C" w14:textId="0479072B" w:rsidR="009E67BB" w:rsidRDefault="009E67BB" w:rsidP="00C257D1">
            <w:pPr>
              <w:pStyle w:val="Body2"/>
              <w:ind w:firstLine="0"/>
              <w:jc w:val="center"/>
            </w:pPr>
            <w:r>
              <w:rPr>
                <w:rFonts w:hint="eastAsia"/>
              </w:rPr>
              <w:t>R</w:t>
            </w:r>
            <w:r>
              <w:t>egion</w:t>
            </w:r>
          </w:p>
        </w:tc>
        <w:tc>
          <w:tcPr>
            <w:tcW w:w="1382" w:type="dxa"/>
          </w:tcPr>
          <w:p w14:paraId="61BB931F" w14:textId="0982D91C" w:rsidR="009E67BB" w:rsidRDefault="0012123B" w:rsidP="00C257D1">
            <w:pPr>
              <w:pStyle w:val="Body2"/>
              <w:ind w:firstLine="0"/>
              <w:jc w:val="center"/>
            </w:pPr>
            <w:r>
              <w:t>c1</w:t>
            </w:r>
          </w:p>
        </w:tc>
        <w:tc>
          <w:tcPr>
            <w:tcW w:w="1185" w:type="dxa"/>
          </w:tcPr>
          <w:p w14:paraId="7407FF59" w14:textId="6C3258B9" w:rsidR="009E67BB" w:rsidRDefault="003B229E" w:rsidP="00C257D1">
            <w:pPr>
              <w:pStyle w:val="Body2"/>
              <w:ind w:firstLine="0"/>
              <w:jc w:val="center"/>
            </w:pPr>
            <w:r>
              <w:t>c</w:t>
            </w:r>
            <w:r w:rsidR="0012123B">
              <w:t>2</w:t>
            </w:r>
          </w:p>
        </w:tc>
        <w:tc>
          <w:tcPr>
            <w:tcW w:w="1185" w:type="dxa"/>
          </w:tcPr>
          <w:p w14:paraId="71DBF988" w14:textId="2FB6F516" w:rsidR="009E67BB" w:rsidRDefault="0012123B" w:rsidP="00C257D1">
            <w:pPr>
              <w:pStyle w:val="Body2"/>
              <w:ind w:firstLine="0"/>
              <w:jc w:val="center"/>
            </w:pPr>
            <w:r>
              <w:t>c1</w:t>
            </w:r>
          </w:p>
        </w:tc>
        <w:tc>
          <w:tcPr>
            <w:tcW w:w="1185" w:type="dxa"/>
          </w:tcPr>
          <w:p w14:paraId="1F00CE85" w14:textId="56EE959B" w:rsidR="009E67BB" w:rsidRDefault="0012123B" w:rsidP="00C257D1">
            <w:pPr>
              <w:pStyle w:val="Body2"/>
              <w:ind w:firstLine="0"/>
              <w:jc w:val="center"/>
            </w:pPr>
            <w:r>
              <w:t>c2</w:t>
            </w:r>
          </w:p>
        </w:tc>
        <w:tc>
          <w:tcPr>
            <w:tcW w:w="1185" w:type="dxa"/>
          </w:tcPr>
          <w:p w14:paraId="7CFF7E62" w14:textId="05723D2E" w:rsidR="009E67BB" w:rsidRDefault="0012123B" w:rsidP="00C257D1">
            <w:pPr>
              <w:pStyle w:val="Body2"/>
              <w:ind w:firstLine="0"/>
              <w:jc w:val="center"/>
            </w:pPr>
            <w:r>
              <w:t>c1</w:t>
            </w:r>
          </w:p>
        </w:tc>
        <w:tc>
          <w:tcPr>
            <w:tcW w:w="1186" w:type="dxa"/>
          </w:tcPr>
          <w:p w14:paraId="70A06D09" w14:textId="1722BBCB" w:rsidR="009E67BB" w:rsidRDefault="0012123B" w:rsidP="00C257D1">
            <w:pPr>
              <w:pStyle w:val="Body2"/>
              <w:ind w:firstLine="0"/>
              <w:jc w:val="center"/>
            </w:pPr>
            <w:r>
              <w:t>c2</w:t>
            </w:r>
          </w:p>
        </w:tc>
      </w:tr>
      <w:tr w:rsidR="001971BE" w14:paraId="060D7EF3" w14:textId="77777777" w:rsidTr="00AE3F6E">
        <w:tc>
          <w:tcPr>
            <w:tcW w:w="988" w:type="dxa"/>
          </w:tcPr>
          <w:p w14:paraId="3F537C3A" w14:textId="796A951F" w:rsidR="001971BE" w:rsidRDefault="001971BE" w:rsidP="001971BE">
            <w:pPr>
              <w:pStyle w:val="Body2"/>
              <w:ind w:firstLine="0"/>
              <w:jc w:val="center"/>
            </w:pPr>
            <w:r>
              <w:rPr>
                <w:rFonts w:hint="eastAsia"/>
              </w:rPr>
              <w:t>1</w:t>
            </w:r>
          </w:p>
        </w:tc>
        <w:tc>
          <w:tcPr>
            <w:tcW w:w="1382" w:type="dxa"/>
          </w:tcPr>
          <w:p w14:paraId="00D1848E" w14:textId="01E55175" w:rsidR="001971BE" w:rsidRDefault="001971BE" w:rsidP="001971BE">
            <w:pPr>
              <w:pStyle w:val="Body2"/>
              <w:ind w:firstLine="0"/>
              <w:jc w:val="center"/>
            </w:pPr>
            <w:r>
              <w:rPr>
                <w:rFonts w:hint="eastAsia"/>
              </w:rPr>
              <w:t>1</w:t>
            </w:r>
            <w:r>
              <w:t>.727%</w:t>
            </w:r>
          </w:p>
        </w:tc>
        <w:tc>
          <w:tcPr>
            <w:tcW w:w="1185" w:type="dxa"/>
          </w:tcPr>
          <w:p w14:paraId="00D6FA01" w14:textId="37FADCC2" w:rsidR="001971BE" w:rsidRDefault="001971BE" w:rsidP="001971BE">
            <w:pPr>
              <w:pStyle w:val="Body2"/>
              <w:ind w:firstLine="0"/>
              <w:jc w:val="center"/>
            </w:pPr>
            <w:r w:rsidRPr="00772CC1">
              <w:t>33.58%</w:t>
            </w:r>
          </w:p>
        </w:tc>
        <w:tc>
          <w:tcPr>
            <w:tcW w:w="1185" w:type="dxa"/>
          </w:tcPr>
          <w:p w14:paraId="5241B79A" w14:textId="1EBAB867" w:rsidR="001971BE" w:rsidRDefault="001971BE" w:rsidP="001971BE">
            <w:pPr>
              <w:pStyle w:val="Body2"/>
              <w:ind w:firstLine="0"/>
              <w:jc w:val="center"/>
            </w:pPr>
            <w:r w:rsidRPr="007C6B68">
              <w:t>2.073%</w:t>
            </w:r>
          </w:p>
        </w:tc>
        <w:tc>
          <w:tcPr>
            <w:tcW w:w="1185" w:type="dxa"/>
          </w:tcPr>
          <w:p w14:paraId="3E2D7FF9" w14:textId="6EB5626C" w:rsidR="001971BE" w:rsidRDefault="001971BE" w:rsidP="001971BE">
            <w:pPr>
              <w:pStyle w:val="Body2"/>
              <w:ind w:firstLine="0"/>
              <w:jc w:val="center"/>
            </w:pPr>
            <w:r w:rsidRPr="00892DE5">
              <w:t>34.38%</w:t>
            </w:r>
          </w:p>
        </w:tc>
        <w:tc>
          <w:tcPr>
            <w:tcW w:w="1185" w:type="dxa"/>
          </w:tcPr>
          <w:p w14:paraId="729349B2" w14:textId="5893BBF8" w:rsidR="001971BE" w:rsidRDefault="001971BE" w:rsidP="001971BE">
            <w:pPr>
              <w:pStyle w:val="Body2"/>
              <w:ind w:firstLine="0"/>
              <w:jc w:val="center"/>
            </w:pPr>
            <w:r w:rsidRPr="008D4357">
              <w:t>2.548%</w:t>
            </w:r>
          </w:p>
        </w:tc>
        <w:tc>
          <w:tcPr>
            <w:tcW w:w="1186" w:type="dxa"/>
          </w:tcPr>
          <w:p w14:paraId="177F347E" w14:textId="6EE72CC1" w:rsidR="001971BE" w:rsidRDefault="001971BE" w:rsidP="001971BE">
            <w:pPr>
              <w:pStyle w:val="Body2"/>
              <w:ind w:firstLine="0"/>
              <w:jc w:val="center"/>
            </w:pPr>
            <w:r w:rsidRPr="00E95015">
              <w:t>27.72%</w:t>
            </w:r>
          </w:p>
        </w:tc>
      </w:tr>
      <w:tr w:rsidR="001971BE" w14:paraId="3DA63E4F" w14:textId="77777777" w:rsidTr="00AE3F6E">
        <w:tc>
          <w:tcPr>
            <w:tcW w:w="988" w:type="dxa"/>
          </w:tcPr>
          <w:p w14:paraId="4ECBD418" w14:textId="3214BA83" w:rsidR="001971BE" w:rsidRDefault="001971BE" w:rsidP="001971BE">
            <w:pPr>
              <w:pStyle w:val="Body2"/>
              <w:ind w:firstLine="0"/>
              <w:jc w:val="center"/>
            </w:pPr>
            <w:r>
              <w:rPr>
                <w:rFonts w:hint="eastAsia"/>
              </w:rPr>
              <w:t>2</w:t>
            </w:r>
          </w:p>
        </w:tc>
        <w:tc>
          <w:tcPr>
            <w:tcW w:w="1382" w:type="dxa"/>
          </w:tcPr>
          <w:p w14:paraId="7C946FD0" w14:textId="0A06A8A8" w:rsidR="001971BE" w:rsidRDefault="001971BE" w:rsidP="001971BE">
            <w:pPr>
              <w:pStyle w:val="Body2"/>
              <w:ind w:firstLine="0"/>
              <w:jc w:val="center"/>
            </w:pPr>
            <w:r w:rsidRPr="009D7AC5">
              <w:t>1.76</w:t>
            </w:r>
            <w:r>
              <w:t>5%</w:t>
            </w:r>
          </w:p>
        </w:tc>
        <w:tc>
          <w:tcPr>
            <w:tcW w:w="1185" w:type="dxa"/>
          </w:tcPr>
          <w:p w14:paraId="65926942" w14:textId="7B9C712D" w:rsidR="001971BE" w:rsidRDefault="001971BE" w:rsidP="001971BE">
            <w:pPr>
              <w:pStyle w:val="Body2"/>
              <w:ind w:firstLine="0"/>
              <w:jc w:val="center"/>
            </w:pPr>
            <w:r w:rsidRPr="00772CC1">
              <w:t>33.11%</w:t>
            </w:r>
          </w:p>
        </w:tc>
        <w:tc>
          <w:tcPr>
            <w:tcW w:w="1185" w:type="dxa"/>
          </w:tcPr>
          <w:p w14:paraId="3CDCFBFE" w14:textId="7C410215" w:rsidR="001971BE" w:rsidRDefault="001971BE" w:rsidP="001971BE">
            <w:pPr>
              <w:pStyle w:val="Body2"/>
              <w:ind w:firstLine="0"/>
              <w:jc w:val="center"/>
            </w:pPr>
            <w:r w:rsidRPr="007C6B68">
              <w:t>2.108%</w:t>
            </w:r>
          </w:p>
        </w:tc>
        <w:tc>
          <w:tcPr>
            <w:tcW w:w="1185" w:type="dxa"/>
          </w:tcPr>
          <w:p w14:paraId="04BC1226" w14:textId="3F8DBB33" w:rsidR="001971BE" w:rsidRDefault="001971BE" w:rsidP="001971BE">
            <w:pPr>
              <w:pStyle w:val="Body2"/>
              <w:ind w:firstLine="0"/>
              <w:jc w:val="center"/>
            </w:pPr>
            <w:r w:rsidRPr="00892DE5">
              <w:t>33.46%</w:t>
            </w:r>
          </w:p>
        </w:tc>
        <w:tc>
          <w:tcPr>
            <w:tcW w:w="1185" w:type="dxa"/>
          </w:tcPr>
          <w:p w14:paraId="3E10EB3C" w14:textId="0D1972A2" w:rsidR="001971BE" w:rsidRDefault="001971BE" w:rsidP="001971BE">
            <w:pPr>
              <w:pStyle w:val="Body2"/>
              <w:ind w:firstLine="0"/>
              <w:jc w:val="center"/>
            </w:pPr>
            <w:r w:rsidRPr="008D4357">
              <w:t>2.588%</w:t>
            </w:r>
          </w:p>
        </w:tc>
        <w:tc>
          <w:tcPr>
            <w:tcW w:w="1186" w:type="dxa"/>
          </w:tcPr>
          <w:p w14:paraId="2A1D35D0" w14:textId="44CF4361" w:rsidR="001971BE" w:rsidRDefault="001971BE" w:rsidP="001971BE">
            <w:pPr>
              <w:pStyle w:val="Body2"/>
              <w:ind w:firstLine="0"/>
              <w:jc w:val="center"/>
            </w:pPr>
            <w:r w:rsidRPr="00E95015">
              <w:t>27.30%</w:t>
            </w:r>
          </w:p>
        </w:tc>
      </w:tr>
      <w:tr w:rsidR="001971BE" w14:paraId="2AA21808" w14:textId="77777777" w:rsidTr="00AE3F6E">
        <w:tc>
          <w:tcPr>
            <w:tcW w:w="988" w:type="dxa"/>
          </w:tcPr>
          <w:p w14:paraId="2DB13D0F" w14:textId="60440EC7" w:rsidR="001971BE" w:rsidRDefault="001971BE" w:rsidP="001971BE">
            <w:pPr>
              <w:pStyle w:val="Body2"/>
              <w:ind w:firstLine="0"/>
              <w:jc w:val="center"/>
            </w:pPr>
            <w:r>
              <w:rPr>
                <w:rFonts w:hint="eastAsia"/>
              </w:rPr>
              <w:t>3</w:t>
            </w:r>
          </w:p>
        </w:tc>
        <w:tc>
          <w:tcPr>
            <w:tcW w:w="1382" w:type="dxa"/>
          </w:tcPr>
          <w:p w14:paraId="0380328F" w14:textId="41F76818" w:rsidR="001971BE" w:rsidRDefault="001971BE" w:rsidP="001971BE">
            <w:pPr>
              <w:pStyle w:val="Body2"/>
              <w:ind w:firstLine="0"/>
              <w:jc w:val="center"/>
            </w:pPr>
            <w:r>
              <w:rPr>
                <w:rFonts w:hint="eastAsia"/>
              </w:rPr>
              <w:t>1</w:t>
            </w:r>
            <w:r>
              <w:t>.802%</w:t>
            </w:r>
          </w:p>
        </w:tc>
        <w:tc>
          <w:tcPr>
            <w:tcW w:w="1185" w:type="dxa"/>
          </w:tcPr>
          <w:p w14:paraId="68203DB6" w14:textId="3B8754C3" w:rsidR="001971BE" w:rsidRDefault="001971BE" w:rsidP="001971BE">
            <w:pPr>
              <w:pStyle w:val="Body2"/>
              <w:ind w:firstLine="0"/>
              <w:jc w:val="center"/>
            </w:pPr>
            <w:r w:rsidRPr="00772CC1">
              <w:t>32.65%</w:t>
            </w:r>
          </w:p>
        </w:tc>
        <w:tc>
          <w:tcPr>
            <w:tcW w:w="1185" w:type="dxa"/>
          </w:tcPr>
          <w:p w14:paraId="37EC5DF0" w14:textId="64F9E872" w:rsidR="001971BE" w:rsidRDefault="001971BE" w:rsidP="001971BE">
            <w:pPr>
              <w:pStyle w:val="Body2"/>
              <w:ind w:firstLine="0"/>
              <w:jc w:val="center"/>
            </w:pPr>
            <w:r w:rsidRPr="007C6B68">
              <w:t>2.143%</w:t>
            </w:r>
          </w:p>
        </w:tc>
        <w:tc>
          <w:tcPr>
            <w:tcW w:w="1185" w:type="dxa"/>
          </w:tcPr>
          <w:p w14:paraId="01DC8C78" w14:textId="3B537802" w:rsidR="001971BE" w:rsidRDefault="001971BE" w:rsidP="001971BE">
            <w:pPr>
              <w:pStyle w:val="Body2"/>
              <w:ind w:firstLine="0"/>
              <w:jc w:val="center"/>
            </w:pPr>
            <w:r w:rsidRPr="00892DE5">
              <w:t>32.53%</w:t>
            </w:r>
          </w:p>
        </w:tc>
        <w:tc>
          <w:tcPr>
            <w:tcW w:w="1185" w:type="dxa"/>
          </w:tcPr>
          <w:p w14:paraId="050587A0" w14:textId="17AE5AD3" w:rsidR="001971BE" w:rsidRDefault="001971BE" w:rsidP="001971BE">
            <w:pPr>
              <w:pStyle w:val="Body2"/>
              <w:ind w:firstLine="0"/>
              <w:jc w:val="center"/>
            </w:pPr>
            <w:r w:rsidRPr="008D4357">
              <w:t>2.627%</w:t>
            </w:r>
          </w:p>
        </w:tc>
        <w:tc>
          <w:tcPr>
            <w:tcW w:w="1186" w:type="dxa"/>
          </w:tcPr>
          <w:p w14:paraId="4030C92A" w14:textId="0EC76D58" w:rsidR="001971BE" w:rsidRDefault="001971BE" w:rsidP="001971BE">
            <w:pPr>
              <w:pStyle w:val="Body2"/>
              <w:ind w:firstLine="0"/>
              <w:jc w:val="center"/>
            </w:pPr>
            <w:r w:rsidRPr="00E95015">
              <w:t>26.89%</w:t>
            </w:r>
          </w:p>
        </w:tc>
      </w:tr>
      <w:tr w:rsidR="001971BE" w14:paraId="3C97834D" w14:textId="77777777" w:rsidTr="00AE3F6E">
        <w:tc>
          <w:tcPr>
            <w:tcW w:w="988" w:type="dxa"/>
          </w:tcPr>
          <w:p w14:paraId="2780B5E9" w14:textId="2DF7C44E" w:rsidR="001971BE" w:rsidRDefault="001971BE" w:rsidP="001971BE">
            <w:pPr>
              <w:pStyle w:val="Body2"/>
              <w:ind w:firstLine="0"/>
              <w:jc w:val="center"/>
            </w:pPr>
            <w:r>
              <w:rPr>
                <w:rFonts w:hint="eastAsia"/>
              </w:rPr>
              <w:t>4</w:t>
            </w:r>
          </w:p>
        </w:tc>
        <w:tc>
          <w:tcPr>
            <w:tcW w:w="1382" w:type="dxa"/>
          </w:tcPr>
          <w:p w14:paraId="0FCF7EAB" w14:textId="245E03BD" w:rsidR="001971BE" w:rsidRDefault="001971BE" w:rsidP="001971BE">
            <w:pPr>
              <w:pStyle w:val="Body2"/>
              <w:ind w:firstLine="0"/>
              <w:jc w:val="center"/>
            </w:pPr>
            <w:r>
              <w:rPr>
                <w:rFonts w:hint="eastAsia"/>
              </w:rPr>
              <w:t>1</w:t>
            </w:r>
            <w:r>
              <w:t>.840%</w:t>
            </w:r>
          </w:p>
        </w:tc>
        <w:tc>
          <w:tcPr>
            <w:tcW w:w="1185" w:type="dxa"/>
          </w:tcPr>
          <w:p w14:paraId="263B237D" w14:textId="081E9CE2" w:rsidR="001971BE" w:rsidRDefault="001971BE" w:rsidP="001971BE">
            <w:pPr>
              <w:pStyle w:val="Body2"/>
              <w:ind w:firstLine="0"/>
              <w:jc w:val="center"/>
            </w:pPr>
            <w:r w:rsidRPr="00772CC1">
              <w:t>32.18%</w:t>
            </w:r>
          </w:p>
        </w:tc>
        <w:tc>
          <w:tcPr>
            <w:tcW w:w="1185" w:type="dxa"/>
          </w:tcPr>
          <w:p w14:paraId="45CD432F" w14:textId="62575154" w:rsidR="001971BE" w:rsidRDefault="001971BE" w:rsidP="001971BE">
            <w:pPr>
              <w:pStyle w:val="Body2"/>
              <w:ind w:firstLine="0"/>
              <w:jc w:val="center"/>
            </w:pPr>
            <w:r w:rsidRPr="007C6B68">
              <w:t>2.179%</w:t>
            </w:r>
          </w:p>
        </w:tc>
        <w:tc>
          <w:tcPr>
            <w:tcW w:w="1185" w:type="dxa"/>
          </w:tcPr>
          <w:p w14:paraId="6E973491" w14:textId="0C2FAE76" w:rsidR="001971BE" w:rsidRDefault="001971BE" w:rsidP="001971BE">
            <w:pPr>
              <w:pStyle w:val="Body2"/>
              <w:ind w:firstLine="0"/>
              <w:jc w:val="center"/>
            </w:pPr>
            <w:r w:rsidRPr="00892DE5">
              <w:t>31.59%</w:t>
            </w:r>
          </w:p>
        </w:tc>
        <w:tc>
          <w:tcPr>
            <w:tcW w:w="1185" w:type="dxa"/>
          </w:tcPr>
          <w:p w14:paraId="39C89E5B" w14:textId="0640A58F" w:rsidR="001971BE" w:rsidRDefault="001971BE" w:rsidP="001971BE">
            <w:pPr>
              <w:pStyle w:val="Body2"/>
              <w:ind w:firstLine="0"/>
              <w:jc w:val="center"/>
            </w:pPr>
            <w:r w:rsidRPr="008D4357">
              <w:t>2.667%</w:t>
            </w:r>
          </w:p>
        </w:tc>
        <w:tc>
          <w:tcPr>
            <w:tcW w:w="1186" w:type="dxa"/>
          </w:tcPr>
          <w:p w14:paraId="606FD050" w14:textId="748CCFDA" w:rsidR="001971BE" w:rsidRDefault="001971BE" w:rsidP="001971BE">
            <w:pPr>
              <w:pStyle w:val="Body2"/>
              <w:ind w:firstLine="0"/>
              <w:jc w:val="center"/>
            </w:pPr>
            <w:r w:rsidRPr="00E95015">
              <w:t>26.47%</w:t>
            </w:r>
          </w:p>
        </w:tc>
      </w:tr>
      <w:tr w:rsidR="001971BE" w14:paraId="18EC9915" w14:textId="77777777" w:rsidTr="00AE3F6E">
        <w:tc>
          <w:tcPr>
            <w:tcW w:w="988" w:type="dxa"/>
          </w:tcPr>
          <w:p w14:paraId="1B94EC94" w14:textId="1532C047" w:rsidR="001971BE" w:rsidRDefault="001971BE" w:rsidP="001971BE">
            <w:pPr>
              <w:pStyle w:val="Body2"/>
              <w:ind w:firstLine="0"/>
              <w:jc w:val="center"/>
            </w:pPr>
            <w:r>
              <w:rPr>
                <w:rFonts w:hint="eastAsia"/>
              </w:rPr>
              <w:t>5</w:t>
            </w:r>
          </w:p>
        </w:tc>
        <w:tc>
          <w:tcPr>
            <w:tcW w:w="1382" w:type="dxa"/>
          </w:tcPr>
          <w:p w14:paraId="3B44A7CF" w14:textId="0C1B3339" w:rsidR="001971BE" w:rsidRDefault="001971BE" w:rsidP="001971BE">
            <w:pPr>
              <w:pStyle w:val="Body2"/>
              <w:ind w:firstLine="0"/>
              <w:jc w:val="center"/>
            </w:pPr>
            <w:r>
              <w:rPr>
                <w:rFonts w:hint="eastAsia"/>
              </w:rPr>
              <w:t>1</w:t>
            </w:r>
            <w:r>
              <w:t>.877%</w:t>
            </w:r>
          </w:p>
        </w:tc>
        <w:tc>
          <w:tcPr>
            <w:tcW w:w="1185" w:type="dxa"/>
          </w:tcPr>
          <w:p w14:paraId="53E672F6" w14:textId="3F5E243E" w:rsidR="001971BE" w:rsidRDefault="001971BE" w:rsidP="001971BE">
            <w:pPr>
              <w:pStyle w:val="Body2"/>
              <w:ind w:firstLine="0"/>
              <w:jc w:val="center"/>
            </w:pPr>
            <w:r w:rsidRPr="00772CC1">
              <w:t>31.71%</w:t>
            </w:r>
          </w:p>
        </w:tc>
        <w:tc>
          <w:tcPr>
            <w:tcW w:w="1185" w:type="dxa"/>
          </w:tcPr>
          <w:p w14:paraId="4AD51B23" w14:textId="4AD7DD48" w:rsidR="001971BE" w:rsidRDefault="001971BE" w:rsidP="001971BE">
            <w:pPr>
              <w:pStyle w:val="Body2"/>
              <w:ind w:firstLine="0"/>
              <w:jc w:val="center"/>
            </w:pPr>
            <w:r w:rsidRPr="007C6B68">
              <w:t>2.214%</w:t>
            </w:r>
          </w:p>
        </w:tc>
        <w:tc>
          <w:tcPr>
            <w:tcW w:w="1185" w:type="dxa"/>
          </w:tcPr>
          <w:p w14:paraId="6C7EEA66" w14:textId="1C448E28" w:rsidR="001971BE" w:rsidRDefault="001971BE" w:rsidP="001971BE">
            <w:pPr>
              <w:pStyle w:val="Body2"/>
              <w:ind w:firstLine="0"/>
              <w:jc w:val="center"/>
            </w:pPr>
            <w:r w:rsidRPr="00892DE5">
              <w:t>30.64%</w:t>
            </w:r>
          </w:p>
        </w:tc>
        <w:tc>
          <w:tcPr>
            <w:tcW w:w="1185" w:type="dxa"/>
          </w:tcPr>
          <w:p w14:paraId="5BF33F58" w14:textId="44B0F4A2" w:rsidR="001971BE" w:rsidRDefault="001971BE" w:rsidP="001971BE">
            <w:pPr>
              <w:pStyle w:val="Body2"/>
              <w:ind w:firstLine="0"/>
              <w:jc w:val="center"/>
            </w:pPr>
            <w:r w:rsidRPr="008D4357">
              <w:t>2.707%</w:t>
            </w:r>
          </w:p>
        </w:tc>
        <w:tc>
          <w:tcPr>
            <w:tcW w:w="1186" w:type="dxa"/>
          </w:tcPr>
          <w:p w14:paraId="1DD1E937" w14:textId="26748F0C" w:rsidR="001971BE" w:rsidRDefault="001971BE" w:rsidP="001971BE">
            <w:pPr>
              <w:pStyle w:val="Body2"/>
              <w:ind w:firstLine="0"/>
              <w:jc w:val="center"/>
            </w:pPr>
            <w:r w:rsidRPr="00E95015">
              <w:t>26.05%</w:t>
            </w:r>
          </w:p>
        </w:tc>
      </w:tr>
      <w:tr w:rsidR="001971BE" w14:paraId="082886EF" w14:textId="77777777" w:rsidTr="00AE3F6E">
        <w:tc>
          <w:tcPr>
            <w:tcW w:w="988" w:type="dxa"/>
          </w:tcPr>
          <w:p w14:paraId="47B973A6" w14:textId="57071266" w:rsidR="001971BE" w:rsidRDefault="001971BE" w:rsidP="001971BE">
            <w:pPr>
              <w:pStyle w:val="Body2"/>
              <w:ind w:firstLine="0"/>
              <w:jc w:val="center"/>
            </w:pPr>
            <w:r>
              <w:rPr>
                <w:rFonts w:hint="eastAsia"/>
              </w:rPr>
              <w:t>6</w:t>
            </w:r>
          </w:p>
        </w:tc>
        <w:tc>
          <w:tcPr>
            <w:tcW w:w="1382" w:type="dxa"/>
          </w:tcPr>
          <w:p w14:paraId="309689E9" w14:textId="7BFA7639" w:rsidR="001971BE" w:rsidRDefault="001971BE" w:rsidP="001971BE">
            <w:pPr>
              <w:pStyle w:val="Body2"/>
              <w:ind w:firstLine="0"/>
              <w:jc w:val="center"/>
            </w:pPr>
            <w:r>
              <w:rPr>
                <w:rFonts w:hint="eastAsia"/>
              </w:rPr>
              <w:t>1</w:t>
            </w:r>
            <w:r>
              <w:t>.915%</w:t>
            </w:r>
          </w:p>
        </w:tc>
        <w:tc>
          <w:tcPr>
            <w:tcW w:w="1185" w:type="dxa"/>
          </w:tcPr>
          <w:p w14:paraId="1A358AFC" w14:textId="5977B3E5" w:rsidR="001971BE" w:rsidRDefault="001971BE" w:rsidP="001971BE">
            <w:pPr>
              <w:pStyle w:val="Body2"/>
              <w:ind w:firstLine="0"/>
              <w:jc w:val="center"/>
            </w:pPr>
            <w:r w:rsidRPr="00772CC1">
              <w:t>31.23%</w:t>
            </w:r>
          </w:p>
        </w:tc>
        <w:tc>
          <w:tcPr>
            <w:tcW w:w="1185" w:type="dxa"/>
          </w:tcPr>
          <w:p w14:paraId="1321A923" w14:textId="5650DDDC" w:rsidR="001971BE" w:rsidRDefault="001971BE" w:rsidP="001971BE">
            <w:pPr>
              <w:pStyle w:val="Body2"/>
              <w:ind w:firstLine="0"/>
              <w:jc w:val="center"/>
            </w:pPr>
            <w:r w:rsidRPr="007C6B68">
              <w:t>2.249%</w:t>
            </w:r>
          </w:p>
        </w:tc>
        <w:tc>
          <w:tcPr>
            <w:tcW w:w="1185" w:type="dxa"/>
          </w:tcPr>
          <w:p w14:paraId="0D62510D" w14:textId="0D0E4B3B" w:rsidR="001971BE" w:rsidRDefault="001971BE" w:rsidP="001971BE">
            <w:pPr>
              <w:pStyle w:val="Body2"/>
              <w:ind w:firstLine="0"/>
              <w:jc w:val="center"/>
            </w:pPr>
            <w:r w:rsidRPr="00892DE5">
              <w:t>29.68%</w:t>
            </w:r>
          </w:p>
        </w:tc>
        <w:tc>
          <w:tcPr>
            <w:tcW w:w="1185" w:type="dxa"/>
          </w:tcPr>
          <w:p w14:paraId="0FCC0F15" w14:textId="18359A76" w:rsidR="001971BE" w:rsidRDefault="001971BE" w:rsidP="001971BE">
            <w:pPr>
              <w:pStyle w:val="Body2"/>
              <w:ind w:firstLine="0"/>
              <w:jc w:val="center"/>
            </w:pPr>
            <w:r w:rsidRPr="008D4357">
              <w:t>2.747%</w:t>
            </w:r>
          </w:p>
        </w:tc>
        <w:tc>
          <w:tcPr>
            <w:tcW w:w="1186" w:type="dxa"/>
          </w:tcPr>
          <w:p w14:paraId="226B4450" w14:textId="0A6A3EFD" w:rsidR="001971BE" w:rsidRDefault="001971BE" w:rsidP="001971BE">
            <w:pPr>
              <w:pStyle w:val="Body2"/>
              <w:ind w:firstLine="0"/>
              <w:jc w:val="center"/>
            </w:pPr>
            <w:r w:rsidRPr="00E95015">
              <w:t>25.63%</w:t>
            </w:r>
          </w:p>
        </w:tc>
      </w:tr>
      <w:tr w:rsidR="001971BE" w14:paraId="33CA4800" w14:textId="77777777" w:rsidTr="00AE3F6E">
        <w:tc>
          <w:tcPr>
            <w:tcW w:w="988" w:type="dxa"/>
          </w:tcPr>
          <w:p w14:paraId="03714BCA" w14:textId="4559AC25" w:rsidR="001971BE" w:rsidRDefault="001971BE" w:rsidP="001971BE">
            <w:pPr>
              <w:pStyle w:val="Body2"/>
              <w:ind w:firstLine="0"/>
              <w:jc w:val="center"/>
            </w:pPr>
            <w:r>
              <w:rPr>
                <w:rFonts w:hint="eastAsia"/>
              </w:rPr>
              <w:t>7</w:t>
            </w:r>
          </w:p>
        </w:tc>
        <w:tc>
          <w:tcPr>
            <w:tcW w:w="1382" w:type="dxa"/>
          </w:tcPr>
          <w:p w14:paraId="2C753D41" w14:textId="4D42C4B0" w:rsidR="001971BE" w:rsidRDefault="001971BE" w:rsidP="001971BE">
            <w:pPr>
              <w:pStyle w:val="Body2"/>
              <w:ind w:firstLine="0"/>
              <w:jc w:val="center"/>
            </w:pPr>
            <w:r>
              <w:rPr>
                <w:rFonts w:hint="eastAsia"/>
              </w:rPr>
              <w:t>1</w:t>
            </w:r>
            <w:r>
              <w:t>.952%</w:t>
            </w:r>
          </w:p>
        </w:tc>
        <w:tc>
          <w:tcPr>
            <w:tcW w:w="1185" w:type="dxa"/>
          </w:tcPr>
          <w:p w14:paraId="28BBBB49" w14:textId="28D47623" w:rsidR="001971BE" w:rsidRDefault="001971BE" w:rsidP="001971BE">
            <w:pPr>
              <w:pStyle w:val="Body2"/>
              <w:ind w:firstLine="0"/>
              <w:jc w:val="center"/>
            </w:pPr>
            <w:r w:rsidRPr="00772CC1">
              <w:t>30.76%</w:t>
            </w:r>
          </w:p>
        </w:tc>
        <w:tc>
          <w:tcPr>
            <w:tcW w:w="1185" w:type="dxa"/>
          </w:tcPr>
          <w:p w14:paraId="450C9CBC" w14:textId="775C1E6E" w:rsidR="001971BE" w:rsidRDefault="001971BE" w:rsidP="001971BE">
            <w:pPr>
              <w:pStyle w:val="Body2"/>
              <w:ind w:firstLine="0"/>
              <w:jc w:val="center"/>
            </w:pPr>
            <w:r w:rsidRPr="007C6B68">
              <w:t>2.285%</w:t>
            </w:r>
          </w:p>
        </w:tc>
        <w:tc>
          <w:tcPr>
            <w:tcW w:w="1185" w:type="dxa"/>
          </w:tcPr>
          <w:p w14:paraId="0FE5C180" w14:textId="7868E0D6" w:rsidR="001971BE" w:rsidRDefault="001971BE" w:rsidP="001971BE">
            <w:pPr>
              <w:pStyle w:val="Body2"/>
              <w:ind w:firstLine="0"/>
              <w:jc w:val="center"/>
            </w:pPr>
            <w:r w:rsidRPr="00892DE5">
              <w:t>28.70%</w:t>
            </w:r>
          </w:p>
        </w:tc>
        <w:tc>
          <w:tcPr>
            <w:tcW w:w="1185" w:type="dxa"/>
          </w:tcPr>
          <w:p w14:paraId="7C3CFFDF" w14:textId="72944458" w:rsidR="001971BE" w:rsidRDefault="001971BE" w:rsidP="001971BE">
            <w:pPr>
              <w:pStyle w:val="Body2"/>
              <w:ind w:firstLine="0"/>
              <w:jc w:val="center"/>
            </w:pPr>
            <w:r w:rsidRPr="008D4357">
              <w:t>2.786%</w:t>
            </w:r>
          </w:p>
        </w:tc>
        <w:tc>
          <w:tcPr>
            <w:tcW w:w="1186" w:type="dxa"/>
          </w:tcPr>
          <w:p w14:paraId="4B310CF1" w14:textId="616D2292" w:rsidR="001971BE" w:rsidRDefault="001971BE" w:rsidP="001971BE">
            <w:pPr>
              <w:pStyle w:val="Body2"/>
              <w:ind w:firstLine="0"/>
              <w:jc w:val="center"/>
            </w:pPr>
            <w:r w:rsidRPr="00E95015">
              <w:t>25.20%</w:t>
            </w:r>
          </w:p>
        </w:tc>
      </w:tr>
      <w:tr w:rsidR="001971BE" w14:paraId="3AD8D541" w14:textId="77777777" w:rsidTr="00AE3F6E">
        <w:tc>
          <w:tcPr>
            <w:tcW w:w="988" w:type="dxa"/>
          </w:tcPr>
          <w:p w14:paraId="238661DC" w14:textId="1C2DE029" w:rsidR="001971BE" w:rsidRDefault="001971BE" w:rsidP="001971BE">
            <w:pPr>
              <w:pStyle w:val="Body2"/>
              <w:ind w:firstLine="0"/>
              <w:jc w:val="center"/>
            </w:pPr>
            <w:r>
              <w:rPr>
                <w:rFonts w:hint="eastAsia"/>
              </w:rPr>
              <w:t>8</w:t>
            </w:r>
          </w:p>
        </w:tc>
        <w:tc>
          <w:tcPr>
            <w:tcW w:w="1382" w:type="dxa"/>
          </w:tcPr>
          <w:p w14:paraId="7564F9B4" w14:textId="6C855BD8" w:rsidR="001971BE" w:rsidRDefault="001971BE" w:rsidP="001971BE">
            <w:pPr>
              <w:pStyle w:val="Body2"/>
              <w:ind w:firstLine="0"/>
              <w:jc w:val="center"/>
            </w:pPr>
            <w:r>
              <w:rPr>
                <w:rFonts w:hint="eastAsia"/>
              </w:rPr>
              <w:t>1</w:t>
            </w:r>
            <w:r>
              <w:t>.990%</w:t>
            </w:r>
          </w:p>
        </w:tc>
        <w:tc>
          <w:tcPr>
            <w:tcW w:w="1185" w:type="dxa"/>
          </w:tcPr>
          <w:p w14:paraId="3DCC64DA" w14:textId="1264AC15" w:rsidR="001971BE" w:rsidRDefault="001971BE" w:rsidP="001971BE">
            <w:pPr>
              <w:pStyle w:val="Body2"/>
              <w:ind w:firstLine="0"/>
              <w:jc w:val="center"/>
            </w:pPr>
            <w:r w:rsidRPr="00772CC1">
              <w:t>30.28%</w:t>
            </w:r>
          </w:p>
        </w:tc>
        <w:tc>
          <w:tcPr>
            <w:tcW w:w="1185" w:type="dxa"/>
          </w:tcPr>
          <w:p w14:paraId="6545DFC7" w14:textId="2408562D" w:rsidR="001971BE" w:rsidRDefault="001971BE" w:rsidP="001971BE">
            <w:pPr>
              <w:pStyle w:val="Body2"/>
              <w:ind w:firstLine="0"/>
              <w:jc w:val="center"/>
            </w:pPr>
            <w:r w:rsidRPr="007C6B68">
              <w:t>2.320%</w:t>
            </w:r>
          </w:p>
        </w:tc>
        <w:tc>
          <w:tcPr>
            <w:tcW w:w="1185" w:type="dxa"/>
          </w:tcPr>
          <w:p w14:paraId="44A6B44D" w14:textId="6A8659BE" w:rsidR="001971BE" w:rsidRDefault="001971BE" w:rsidP="001971BE">
            <w:pPr>
              <w:pStyle w:val="Body2"/>
              <w:ind w:firstLine="0"/>
              <w:jc w:val="center"/>
            </w:pPr>
            <w:r w:rsidRPr="00892DE5">
              <w:t>27.72%</w:t>
            </w:r>
          </w:p>
        </w:tc>
        <w:tc>
          <w:tcPr>
            <w:tcW w:w="1185" w:type="dxa"/>
          </w:tcPr>
          <w:p w14:paraId="4A5FD41A" w14:textId="7ED5C36B" w:rsidR="001971BE" w:rsidRDefault="001971BE" w:rsidP="001971BE">
            <w:pPr>
              <w:pStyle w:val="Body2"/>
              <w:ind w:firstLine="0"/>
              <w:jc w:val="center"/>
            </w:pPr>
            <w:r w:rsidRPr="008D4357">
              <w:t>2.826%</w:t>
            </w:r>
          </w:p>
        </w:tc>
        <w:tc>
          <w:tcPr>
            <w:tcW w:w="1186" w:type="dxa"/>
          </w:tcPr>
          <w:p w14:paraId="5958B306" w14:textId="1117408A" w:rsidR="001971BE" w:rsidRDefault="001971BE" w:rsidP="001971BE">
            <w:pPr>
              <w:pStyle w:val="Body2"/>
              <w:ind w:firstLine="0"/>
              <w:jc w:val="center"/>
            </w:pPr>
            <w:r w:rsidRPr="00E95015">
              <w:t>24.77%</w:t>
            </w:r>
          </w:p>
        </w:tc>
      </w:tr>
    </w:tbl>
    <w:p w14:paraId="32E3F9FE" w14:textId="657F5AA8" w:rsidR="000F3878" w:rsidRDefault="00ED4467" w:rsidP="00563CEF">
      <w:pPr>
        <w:pStyle w:val="Body2"/>
      </w:pPr>
      <w:r w:rsidRPr="006B29FA">
        <w:rPr>
          <w:rFonts w:hint="eastAsia"/>
          <w:b/>
          <w:bCs/>
        </w:rPr>
        <w:t>T</w:t>
      </w:r>
      <w:r w:rsidRPr="006B29FA">
        <w:rPr>
          <w:b/>
          <w:bCs/>
        </w:rPr>
        <w:t>able S1: Inkjet printing recipe.</w:t>
      </w:r>
      <w:r>
        <w:t xml:space="preserve"> </w:t>
      </w:r>
      <w:r w:rsidR="0012123B">
        <w:t xml:space="preserve">c1 refers to the concentration of chiral dopant R5011 in the solute. </w:t>
      </w:r>
      <w:r w:rsidR="003B229E">
        <w:t>c</w:t>
      </w:r>
      <w:r w:rsidR="0012123B">
        <w:t>2</w:t>
      </w:r>
      <w:r w:rsidR="003B229E">
        <w:t xml:space="preserve"> refers to </w:t>
      </w:r>
      <w:r w:rsidR="00316165">
        <w:t xml:space="preserve">the concentration of solute in the </w:t>
      </w:r>
      <w:r w:rsidR="00A60160" w:rsidRPr="00A60160">
        <w:t>methylnaphthalene</w:t>
      </w:r>
      <w:r w:rsidR="00A60160">
        <w:t xml:space="preserve">-based </w:t>
      </w:r>
      <w:r w:rsidR="00316165">
        <w:t>solution.</w:t>
      </w:r>
    </w:p>
    <w:p w14:paraId="61C5CF46" w14:textId="77777777" w:rsidR="000F3878" w:rsidRDefault="000F3878">
      <w:pPr>
        <w:widowControl/>
        <w:jc w:val="left"/>
        <w:rPr>
          <w:rFonts w:ascii="Times New Roman" w:hAnsi="Times New Roman" w:cs="Times New Roman"/>
          <w:szCs w:val="24"/>
        </w:rPr>
      </w:pPr>
      <w:r>
        <w:br w:type="page"/>
      </w:r>
    </w:p>
    <w:p w14:paraId="7CAD8E03" w14:textId="45F5B711" w:rsidR="000F3878" w:rsidRDefault="000F3878" w:rsidP="000F3878">
      <w:pPr>
        <w:pStyle w:val="Title1"/>
      </w:pPr>
      <w:r>
        <w:rPr>
          <w:rFonts w:hint="eastAsia"/>
        </w:rPr>
        <w:lastRenderedPageBreak/>
        <w:t>S</w:t>
      </w:r>
      <w:r>
        <w:t>ection S</w:t>
      </w:r>
      <w:r>
        <w:t>5</w:t>
      </w:r>
      <w:r>
        <w:t>:</w:t>
      </w:r>
      <w:r>
        <w:t xml:space="preserve"> Temperature and UV stability test</w:t>
      </w:r>
      <w:r w:rsidR="00377303">
        <w:t>s</w:t>
      </w:r>
    </w:p>
    <w:p w14:paraId="1DCED294" w14:textId="2D1A3CCB" w:rsidR="003574A5" w:rsidRDefault="009E1959" w:rsidP="000F3878">
      <w:pPr>
        <w:pStyle w:val="Body1"/>
        <w:rPr>
          <w:rFonts w:hint="eastAsia"/>
        </w:rPr>
      </w:pPr>
      <w:r>
        <w:t>In order to investigate the temperature and UV stability of LCPH, we</w:t>
      </w:r>
      <w:r w:rsidR="006D6A64">
        <w:t xml:space="preserve"> performed </w:t>
      </w:r>
      <w:r w:rsidR="005F5928">
        <w:t>the tests accordingly</w:t>
      </w:r>
      <w:r w:rsidR="000F3878">
        <w:t>.</w:t>
      </w:r>
      <w:r w:rsidR="006D6A64">
        <w:t xml:space="preserve"> </w:t>
      </w:r>
      <w:r w:rsidR="005F5928">
        <w:t xml:space="preserve">In the temperature test, </w:t>
      </w:r>
      <w:r w:rsidR="007B4343">
        <w:t>the green sample is heated at 150</w:t>
      </w:r>
      <w:r w:rsidR="007B4343">
        <w:sym w:font="Symbol" w:char="F0B0"/>
      </w:r>
      <w:r w:rsidR="007B4343">
        <w:t>C for 72 hours. The measured efficiency spectrum after heating is nearly identical to the original one (Fig. S10a).</w:t>
      </w:r>
      <w:r w:rsidR="003574A5">
        <w:rPr>
          <w:rFonts w:hint="eastAsia"/>
        </w:rPr>
        <w:t xml:space="preserve"> </w:t>
      </w:r>
      <w:r w:rsidR="003574A5">
        <w:t xml:space="preserve">In the UV test, </w:t>
      </w:r>
      <w:r w:rsidR="004B7319">
        <w:t xml:space="preserve">the green sample is </w:t>
      </w:r>
      <w:r w:rsidR="00C60DC6">
        <w:t xml:space="preserve">firstly </w:t>
      </w:r>
      <w:r w:rsidR="004B7319">
        <w:t>placed under UV light (364</w:t>
      </w:r>
      <w:r w:rsidR="00F6076A">
        <w:t xml:space="preserve"> </w:t>
      </w:r>
      <w:r w:rsidR="004B7319">
        <w:t>nm, 127 mW/cm</w:t>
      </w:r>
      <w:r w:rsidR="004B7319">
        <w:rPr>
          <w:vertAlign w:val="superscript"/>
        </w:rPr>
        <w:t>2</w:t>
      </w:r>
      <w:r w:rsidR="004B7319">
        <w:t>)</w:t>
      </w:r>
      <w:r w:rsidR="00C60DC6">
        <w:t xml:space="preserve"> for 4 hours, in order to </w:t>
      </w:r>
      <w:r w:rsidR="00C60DC6" w:rsidRPr="00C60DC6">
        <w:t xml:space="preserve">simulate the curing condition </w:t>
      </w:r>
      <w:r w:rsidR="00C60DC6">
        <w:t xml:space="preserve">of UV sealant. No change is observed in the efficiency spectrum. Then the sample is exposed for 72 hours to imitate the outdoor sunlight exposure. </w:t>
      </w:r>
      <w:r w:rsidR="00C438FE">
        <w:t>This time</w:t>
      </w:r>
      <w:r w:rsidR="00322077">
        <w:t>,</w:t>
      </w:r>
      <w:r w:rsidR="00C438FE">
        <w:t xml:space="preserve"> a decrease around 10% in efficiency can be observed</w:t>
      </w:r>
      <w:r w:rsidR="00410C8F">
        <w:t>.</w:t>
      </w:r>
      <w:r w:rsidR="00F946C8">
        <w:t xml:space="preserve"> </w:t>
      </w:r>
      <w:r w:rsidR="00AB1C80">
        <w:t xml:space="preserve">Possible methods to improve the UV endurance of LCPH include </w:t>
      </w:r>
      <w:r w:rsidR="00BF6266">
        <w:t>development of new liquid crystal materials and use of UV shield</w:t>
      </w:r>
      <w:r w:rsidR="00447619">
        <w:t xml:space="preserve"> (like UV-reflective coatings)</w:t>
      </w:r>
      <w:r w:rsidR="00BF6266">
        <w:t xml:space="preserve"> to decrease the </w:t>
      </w:r>
      <w:r w:rsidR="00447619">
        <w:t>UV light intensity on sample.</w:t>
      </w:r>
    </w:p>
    <w:p w14:paraId="1E52B1E5" w14:textId="5C6DD5A9" w:rsidR="00950266" w:rsidRDefault="00B453E7" w:rsidP="005F5928">
      <w:pPr>
        <w:pStyle w:val="Body2"/>
        <w:ind w:firstLine="0"/>
      </w:pPr>
      <w:r>
        <w:rPr>
          <w:noProof/>
        </w:rPr>
        <w:drawing>
          <wp:inline distT="0" distB="0" distL="0" distR="0" wp14:anchorId="7CAA8D68" wp14:editId="576522DB">
            <wp:extent cx="5274310" cy="208026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2080260"/>
                    </a:xfrm>
                    <a:prstGeom prst="rect">
                      <a:avLst/>
                    </a:prstGeom>
                  </pic:spPr>
                </pic:pic>
              </a:graphicData>
            </a:graphic>
          </wp:inline>
        </w:drawing>
      </w:r>
    </w:p>
    <w:p w14:paraId="3FF20853" w14:textId="2FC8A795" w:rsidR="005B004F" w:rsidRPr="000F3878" w:rsidRDefault="00377303" w:rsidP="00281389">
      <w:pPr>
        <w:pStyle w:val="Figurecaption"/>
        <w:rPr>
          <w:rFonts w:hint="eastAsia"/>
        </w:rPr>
      </w:pPr>
      <w:r w:rsidRPr="00377303">
        <w:rPr>
          <w:rFonts w:hint="eastAsia"/>
          <w:b/>
          <w:bCs/>
        </w:rPr>
        <w:t>Fig. S</w:t>
      </w:r>
      <w:r>
        <w:rPr>
          <w:b/>
          <w:bCs/>
        </w:rPr>
        <w:t>10</w:t>
      </w:r>
      <w:r w:rsidRPr="00377303">
        <w:rPr>
          <w:b/>
          <w:bCs/>
        </w:rPr>
        <w:t>:</w:t>
      </w:r>
      <w:r w:rsidRPr="00377303">
        <w:t xml:space="preserve"> </w:t>
      </w:r>
      <w:r>
        <w:t xml:space="preserve">Results of temperature and UV stability tests. </w:t>
      </w:r>
      <w:r w:rsidRPr="00F439F0">
        <w:rPr>
          <w:b/>
          <w:bCs/>
        </w:rPr>
        <w:t>a</w:t>
      </w:r>
      <w:r>
        <w:t xml:space="preserve"> Temperature test with sample heated at </w:t>
      </w:r>
      <w:r w:rsidRPr="00377303">
        <w:t>150</w:t>
      </w:r>
      <w:r>
        <w:sym w:font="Symbol" w:char="F0B0"/>
      </w:r>
      <w:r w:rsidRPr="00377303">
        <w:t>C for 72 hours</w:t>
      </w:r>
      <w:r>
        <w:t xml:space="preserve">. </w:t>
      </w:r>
      <w:r w:rsidRPr="00F439F0">
        <w:rPr>
          <w:b/>
          <w:bCs/>
        </w:rPr>
        <w:t>b</w:t>
      </w:r>
      <w:r>
        <w:t xml:space="preserve"> UV test with sample exposed for 4 hours and 72 hours.</w:t>
      </w:r>
    </w:p>
    <w:sectPr w:rsidR="005B004F" w:rsidRPr="000F3878" w:rsidSect="005759F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B362B" w14:textId="77777777" w:rsidR="004C29F6" w:rsidRDefault="004C29F6" w:rsidP="009C4BCD">
      <w:r>
        <w:separator/>
      </w:r>
    </w:p>
  </w:endnote>
  <w:endnote w:type="continuationSeparator" w:id="0">
    <w:p w14:paraId="33B3DF21" w14:textId="77777777" w:rsidR="004C29F6" w:rsidRDefault="004C29F6" w:rsidP="009C4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B6568" w14:textId="77777777" w:rsidR="004C29F6" w:rsidRDefault="004C29F6" w:rsidP="009C4BCD">
      <w:r>
        <w:separator/>
      </w:r>
    </w:p>
  </w:footnote>
  <w:footnote w:type="continuationSeparator" w:id="0">
    <w:p w14:paraId="33BAED36" w14:textId="77777777" w:rsidR="004C29F6" w:rsidRDefault="004C29F6" w:rsidP="009C4B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ature1&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2r5z20w6tpx9oexra75xvx2v9azr0rptfvs&quot;&gt;Freeform LCHOE&lt;record-ids&gt;&lt;item&gt;2&lt;/item&gt;&lt;item&gt;4&lt;/item&gt;&lt;item&gt;5&lt;/item&gt;&lt;item&gt;6&lt;/item&gt;&lt;item&gt;7&lt;/item&gt;&lt;item&gt;8&lt;/item&gt;&lt;item&gt;9&lt;/item&gt;&lt;item&gt;10&lt;/item&gt;&lt;item&gt;12&lt;/item&gt;&lt;item&gt;14&lt;/item&gt;&lt;item&gt;15&lt;/item&gt;&lt;item&gt;16&lt;/item&gt;&lt;item&gt;18&lt;/item&gt;&lt;item&gt;21&lt;/item&gt;&lt;item&gt;22&lt;/item&gt;&lt;item&gt;23&lt;/item&gt;&lt;item&gt;24&lt;/item&gt;&lt;item&gt;25&lt;/item&gt;&lt;item&gt;27&lt;/item&gt;&lt;item&gt;28&lt;/item&gt;&lt;item&gt;30&lt;/item&gt;&lt;item&gt;31&lt;/item&gt;&lt;item&gt;32&lt;/item&gt;&lt;item&gt;33&lt;/item&gt;&lt;item&gt;34&lt;/item&gt;&lt;item&gt;35&lt;/item&gt;&lt;item&gt;36&lt;/item&gt;&lt;item&gt;37&lt;/item&gt;&lt;item&gt;38&lt;/item&gt;&lt;item&gt;39&lt;/item&gt;&lt;item&gt;40&lt;/item&gt;&lt;item&gt;41&lt;/item&gt;&lt;/record-ids&gt;&lt;/item&gt;&lt;/Libraries&gt;"/>
  </w:docVars>
  <w:rsids>
    <w:rsidRoot w:val="00972A02"/>
    <w:rsid w:val="00000194"/>
    <w:rsid w:val="00000B72"/>
    <w:rsid w:val="00002E13"/>
    <w:rsid w:val="00004E58"/>
    <w:rsid w:val="00005B6A"/>
    <w:rsid w:val="00014BDF"/>
    <w:rsid w:val="00015F0B"/>
    <w:rsid w:val="00017717"/>
    <w:rsid w:val="00017B77"/>
    <w:rsid w:val="0002004C"/>
    <w:rsid w:val="00021E80"/>
    <w:rsid w:val="000247A5"/>
    <w:rsid w:val="00027436"/>
    <w:rsid w:val="00031457"/>
    <w:rsid w:val="00031FBD"/>
    <w:rsid w:val="00034440"/>
    <w:rsid w:val="000349D5"/>
    <w:rsid w:val="00036960"/>
    <w:rsid w:val="00036F98"/>
    <w:rsid w:val="000376C3"/>
    <w:rsid w:val="000405E0"/>
    <w:rsid w:val="00040670"/>
    <w:rsid w:val="00041AE7"/>
    <w:rsid w:val="000445A5"/>
    <w:rsid w:val="00045B86"/>
    <w:rsid w:val="0004732B"/>
    <w:rsid w:val="00047B63"/>
    <w:rsid w:val="0005068C"/>
    <w:rsid w:val="00051567"/>
    <w:rsid w:val="00051E25"/>
    <w:rsid w:val="00054B40"/>
    <w:rsid w:val="00055C40"/>
    <w:rsid w:val="00056590"/>
    <w:rsid w:val="00056D81"/>
    <w:rsid w:val="000573C8"/>
    <w:rsid w:val="00057460"/>
    <w:rsid w:val="0006110B"/>
    <w:rsid w:val="00061445"/>
    <w:rsid w:val="00062DC9"/>
    <w:rsid w:val="00063F4C"/>
    <w:rsid w:val="00065341"/>
    <w:rsid w:val="000659E4"/>
    <w:rsid w:val="00070CE4"/>
    <w:rsid w:val="00072163"/>
    <w:rsid w:val="00073210"/>
    <w:rsid w:val="00073D42"/>
    <w:rsid w:val="000740EE"/>
    <w:rsid w:val="00074961"/>
    <w:rsid w:val="00074EE0"/>
    <w:rsid w:val="00075B8D"/>
    <w:rsid w:val="00077D1D"/>
    <w:rsid w:val="0008027D"/>
    <w:rsid w:val="0008112A"/>
    <w:rsid w:val="000811CE"/>
    <w:rsid w:val="00081D00"/>
    <w:rsid w:val="000820D2"/>
    <w:rsid w:val="000823EE"/>
    <w:rsid w:val="000825D0"/>
    <w:rsid w:val="00082D56"/>
    <w:rsid w:val="000849EA"/>
    <w:rsid w:val="000853D6"/>
    <w:rsid w:val="00086D65"/>
    <w:rsid w:val="00087EA0"/>
    <w:rsid w:val="0009043A"/>
    <w:rsid w:val="00094B33"/>
    <w:rsid w:val="000962C8"/>
    <w:rsid w:val="00097B20"/>
    <w:rsid w:val="000A0501"/>
    <w:rsid w:val="000A114D"/>
    <w:rsid w:val="000A2E0D"/>
    <w:rsid w:val="000A35E9"/>
    <w:rsid w:val="000A4747"/>
    <w:rsid w:val="000A5D0B"/>
    <w:rsid w:val="000A61BD"/>
    <w:rsid w:val="000A768C"/>
    <w:rsid w:val="000A7973"/>
    <w:rsid w:val="000B17AE"/>
    <w:rsid w:val="000B17DF"/>
    <w:rsid w:val="000B28BB"/>
    <w:rsid w:val="000B707E"/>
    <w:rsid w:val="000C0D25"/>
    <w:rsid w:val="000C17C1"/>
    <w:rsid w:val="000C4AD3"/>
    <w:rsid w:val="000C68E3"/>
    <w:rsid w:val="000C6CD0"/>
    <w:rsid w:val="000D1CDB"/>
    <w:rsid w:val="000D49FF"/>
    <w:rsid w:val="000D62ED"/>
    <w:rsid w:val="000D6CF0"/>
    <w:rsid w:val="000E2875"/>
    <w:rsid w:val="000E339C"/>
    <w:rsid w:val="000E442B"/>
    <w:rsid w:val="000E558C"/>
    <w:rsid w:val="000E75C5"/>
    <w:rsid w:val="000E7C91"/>
    <w:rsid w:val="000F0102"/>
    <w:rsid w:val="000F1292"/>
    <w:rsid w:val="000F28E7"/>
    <w:rsid w:val="000F3878"/>
    <w:rsid w:val="000F3DBC"/>
    <w:rsid w:val="000F5DD9"/>
    <w:rsid w:val="000F702D"/>
    <w:rsid w:val="00100E1B"/>
    <w:rsid w:val="001011F6"/>
    <w:rsid w:val="0010168F"/>
    <w:rsid w:val="00103609"/>
    <w:rsid w:val="00103CFF"/>
    <w:rsid w:val="00105B59"/>
    <w:rsid w:val="0010665A"/>
    <w:rsid w:val="0010702C"/>
    <w:rsid w:val="00107165"/>
    <w:rsid w:val="00107F65"/>
    <w:rsid w:val="00110208"/>
    <w:rsid w:val="00110243"/>
    <w:rsid w:val="00110494"/>
    <w:rsid w:val="00110B57"/>
    <w:rsid w:val="00112020"/>
    <w:rsid w:val="00112043"/>
    <w:rsid w:val="001124C8"/>
    <w:rsid w:val="001128F2"/>
    <w:rsid w:val="00114944"/>
    <w:rsid w:val="00115570"/>
    <w:rsid w:val="00115A30"/>
    <w:rsid w:val="0011720C"/>
    <w:rsid w:val="0011748D"/>
    <w:rsid w:val="0012086A"/>
    <w:rsid w:val="0012123B"/>
    <w:rsid w:val="001223D8"/>
    <w:rsid w:val="001226FD"/>
    <w:rsid w:val="001238D1"/>
    <w:rsid w:val="00123AAE"/>
    <w:rsid w:val="00124721"/>
    <w:rsid w:val="001248F0"/>
    <w:rsid w:val="0012498E"/>
    <w:rsid w:val="0012736D"/>
    <w:rsid w:val="00130834"/>
    <w:rsid w:val="00130C10"/>
    <w:rsid w:val="0013142A"/>
    <w:rsid w:val="0013213B"/>
    <w:rsid w:val="00134BDD"/>
    <w:rsid w:val="00143A12"/>
    <w:rsid w:val="001450B9"/>
    <w:rsid w:val="001468C0"/>
    <w:rsid w:val="00147F88"/>
    <w:rsid w:val="00153EC4"/>
    <w:rsid w:val="001657DB"/>
    <w:rsid w:val="00167142"/>
    <w:rsid w:val="00170F43"/>
    <w:rsid w:val="00171D34"/>
    <w:rsid w:val="00172063"/>
    <w:rsid w:val="00173D1B"/>
    <w:rsid w:val="001741D7"/>
    <w:rsid w:val="00176667"/>
    <w:rsid w:val="00177CE1"/>
    <w:rsid w:val="00181982"/>
    <w:rsid w:val="001831AF"/>
    <w:rsid w:val="00183211"/>
    <w:rsid w:val="001833FF"/>
    <w:rsid w:val="00183DE9"/>
    <w:rsid w:val="00185083"/>
    <w:rsid w:val="001859CD"/>
    <w:rsid w:val="00185A5E"/>
    <w:rsid w:val="00185A7D"/>
    <w:rsid w:val="00185ACF"/>
    <w:rsid w:val="00190331"/>
    <w:rsid w:val="001909D8"/>
    <w:rsid w:val="00192F8C"/>
    <w:rsid w:val="00193A25"/>
    <w:rsid w:val="00194565"/>
    <w:rsid w:val="00194670"/>
    <w:rsid w:val="00196BFF"/>
    <w:rsid w:val="001971BE"/>
    <w:rsid w:val="001973C9"/>
    <w:rsid w:val="00197D8C"/>
    <w:rsid w:val="001A0F5D"/>
    <w:rsid w:val="001A1E90"/>
    <w:rsid w:val="001A2216"/>
    <w:rsid w:val="001A53F5"/>
    <w:rsid w:val="001A6362"/>
    <w:rsid w:val="001A7566"/>
    <w:rsid w:val="001A7FCD"/>
    <w:rsid w:val="001B0127"/>
    <w:rsid w:val="001B0B63"/>
    <w:rsid w:val="001B0CD3"/>
    <w:rsid w:val="001B36F9"/>
    <w:rsid w:val="001B3A69"/>
    <w:rsid w:val="001B55A9"/>
    <w:rsid w:val="001B61F1"/>
    <w:rsid w:val="001B7FBE"/>
    <w:rsid w:val="001C0D45"/>
    <w:rsid w:val="001C21A7"/>
    <w:rsid w:val="001C38C3"/>
    <w:rsid w:val="001C4ADC"/>
    <w:rsid w:val="001C732E"/>
    <w:rsid w:val="001C7D0E"/>
    <w:rsid w:val="001D09E2"/>
    <w:rsid w:val="001D10DA"/>
    <w:rsid w:val="001D3134"/>
    <w:rsid w:val="001D4235"/>
    <w:rsid w:val="001D66DF"/>
    <w:rsid w:val="001E177F"/>
    <w:rsid w:val="001E2477"/>
    <w:rsid w:val="001E2DDC"/>
    <w:rsid w:val="001E55E9"/>
    <w:rsid w:val="001E612E"/>
    <w:rsid w:val="001F141A"/>
    <w:rsid w:val="001F192A"/>
    <w:rsid w:val="001F6471"/>
    <w:rsid w:val="001F68CD"/>
    <w:rsid w:val="001F7E1C"/>
    <w:rsid w:val="00203B5D"/>
    <w:rsid w:val="00203C2B"/>
    <w:rsid w:val="00207617"/>
    <w:rsid w:val="00212518"/>
    <w:rsid w:val="0021433F"/>
    <w:rsid w:val="00214C8C"/>
    <w:rsid w:val="00216EEA"/>
    <w:rsid w:val="00217C80"/>
    <w:rsid w:val="00220BAA"/>
    <w:rsid w:val="00223011"/>
    <w:rsid w:val="0022420E"/>
    <w:rsid w:val="00224670"/>
    <w:rsid w:val="0022517B"/>
    <w:rsid w:val="00227E39"/>
    <w:rsid w:val="002326EE"/>
    <w:rsid w:val="00232BE7"/>
    <w:rsid w:val="0023482E"/>
    <w:rsid w:val="002359E3"/>
    <w:rsid w:val="002360E1"/>
    <w:rsid w:val="00237194"/>
    <w:rsid w:val="00240B28"/>
    <w:rsid w:val="0024106C"/>
    <w:rsid w:val="00244ADA"/>
    <w:rsid w:val="002460F4"/>
    <w:rsid w:val="00247B31"/>
    <w:rsid w:val="00254764"/>
    <w:rsid w:val="00254893"/>
    <w:rsid w:val="00256187"/>
    <w:rsid w:val="00261592"/>
    <w:rsid w:val="002642E6"/>
    <w:rsid w:val="00264901"/>
    <w:rsid w:val="00265894"/>
    <w:rsid w:val="00265E62"/>
    <w:rsid w:val="00267C47"/>
    <w:rsid w:val="0027326C"/>
    <w:rsid w:val="00273B6E"/>
    <w:rsid w:val="00274F53"/>
    <w:rsid w:val="00275270"/>
    <w:rsid w:val="00275434"/>
    <w:rsid w:val="00275526"/>
    <w:rsid w:val="00277EA5"/>
    <w:rsid w:val="00281389"/>
    <w:rsid w:val="00281FDA"/>
    <w:rsid w:val="00282426"/>
    <w:rsid w:val="002829BF"/>
    <w:rsid w:val="00283A46"/>
    <w:rsid w:val="00283AC1"/>
    <w:rsid w:val="002840E1"/>
    <w:rsid w:val="00285827"/>
    <w:rsid w:val="00286212"/>
    <w:rsid w:val="00287520"/>
    <w:rsid w:val="00287B00"/>
    <w:rsid w:val="0029209F"/>
    <w:rsid w:val="00293ACE"/>
    <w:rsid w:val="00294D0B"/>
    <w:rsid w:val="00295D7C"/>
    <w:rsid w:val="00296272"/>
    <w:rsid w:val="00297A33"/>
    <w:rsid w:val="002A0BC6"/>
    <w:rsid w:val="002A28D5"/>
    <w:rsid w:val="002A3899"/>
    <w:rsid w:val="002A4754"/>
    <w:rsid w:val="002A6525"/>
    <w:rsid w:val="002A663A"/>
    <w:rsid w:val="002A736D"/>
    <w:rsid w:val="002A75ED"/>
    <w:rsid w:val="002B05D9"/>
    <w:rsid w:val="002B089F"/>
    <w:rsid w:val="002B5414"/>
    <w:rsid w:val="002B5810"/>
    <w:rsid w:val="002B614C"/>
    <w:rsid w:val="002B672A"/>
    <w:rsid w:val="002B74B8"/>
    <w:rsid w:val="002B7848"/>
    <w:rsid w:val="002B7C64"/>
    <w:rsid w:val="002C1DBC"/>
    <w:rsid w:val="002C2B4B"/>
    <w:rsid w:val="002C35D7"/>
    <w:rsid w:val="002C4E7B"/>
    <w:rsid w:val="002D07DD"/>
    <w:rsid w:val="002D1ED7"/>
    <w:rsid w:val="002D2E4B"/>
    <w:rsid w:val="002D414E"/>
    <w:rsid w:val="002D42AA"/>
    <w:rsid w:val="002D42F6"/>
    <w:rsid w:val="002D57E3"/>
    <w:rsid w:val="002D5BA0"/>
    <w:rsid w:val="002E08AA"/>
    <w:rsid w:val="002E1D6E"/>
    <w:rsid w:val="002E1EA3"/>
    <w:rsid w:val="002E3268"/>
    <w:rsid w:val="002E4285"/>
    <w:rsid w:val="002E498B"/>
    <w:rsid w:val="002E51A5"/>
    <w:rsid w:val="002E5778"/>
    <w:rsid w:val="002E62CF"/>
    <w:rsid w:val="002E679A"/>
    <w:rsid w:val="002F016E"/>
    <w:rsid w:val="002F3D35"/>
    <w:rsid w:val="002F4040"/>
    <w:rsid w:val="002F49F5"/>
    <w:rsid w:val="002F53E7"/>
    <w:rsid w:val="002F5AC3"/>
    <w:rsid w:val="0030049B"/>
    <w:rsid w:val="00303724"/>
    <w:rsid w:val="00306F7D"/>
    <w:rsid w:val="003075AA"/>
    <w:rsid w:val="00307EDC"/>
    <w:rsid w:val="00313902"/>
    <w:rsid w:val="00314AFB"/>
    <w:rsid w:val="003153A4"/>
    <w:rsid w:val="0031561E"/>
    <w:rsid w:val="00316165"/>
    <w:rsid w:val="003169BB"/>
    <w:rsid w:val="00321725"/>
    <w:rsid w:val="00322077"/>
    <w:rsid w:val="00322525"/>
    <w:rsid w:val="00322532"/>
    <w:rsid w:val="003258A5"/>
    <w:rsid w:val="00326EA5"/>
    <w:rsid w:val="00327E86"/>
    <w:rsid w:val="003300F5"/>
    <w:rsid w:val="00331FA5"/>
    <w:rsid w:val="00342633"/>
    <w:rsid w:val="00343573"/>
    <w:rsid w:val="00344922"/>
    <w:rsid w:val="00345DDB"/>
    <w:rsid w:val="00346086"/>
    <w:rsid w:val="00350519"/>
    <w:rsid w:val="0035058C"/>
    <w:rsid w:val="00350E39"/>
    <w:rsid w:val="00352D3B"/>
    <w:rsid w:val="0035578F"/>
    <w:rsid w:val="003564B0"/>
    <w:rsid w:val="003574A5"/>
    <w:rsid w:val="00357A96"/>
    <w:rsid w:val="00360DD3"/>
    <w:rsid w:val="003625B2"/>
    <w:rsid w:val="00364FC0"/>
    <w:rsid w:val="00365304"/>
    <w:rsid w:val="003717C5"/>
    <w:rsid w:val="00374581"/>
    <w:rsid w:val="00377303"/>
    <w:rsid w:val="00380531"/>
    <w:rsid w:val="00380AA3"/>
    <w:rsid w:val="00381B4D"/>
    <w:rsid w:val="0038324F"/>
    <w:rsid w:val="003930A9"/>
    <w:rsid w:val="003946D5"/>
    <w:rsid w:val="003947BA"/>
    <w:rsid w:val="00397580"/>
    <w:rsid w:val="003976E1"/>
    <w:rsid w:val="003A06A5"/>
    <w:rsid w:val="003A07F5"/>
    <w:rsid w:val="003A1729"/>
    <w:rsid w:val="003A1BFF"/>
    <w:rsid w:val="003A1E39"/>
    <w:rsid w:val="003A2087"/>
    <w:rsid w:val="003A3B04"/>
    <w:rsid w:val="003A49C7"/>
    <w:rsid w:val="003A65EC"/>
    <w:rsid w:val="003B0903"/>
    <w:rsid w:val="003B0FA2"/>
    <w:rsid w:val="003B229E"/>
    <w:rsid w:val="003B2931"/>
    <w:rsid w:val="003B2C78"/>
    <w:rsid w:val="003B37ED"/>
    <w:rsid w:val="003B45D3"/>
    <w:rsid w:val="003B46A3"/>
    <w:rsid w:val="003B60B9"/>
    <w:rsid w:val="003B6A53"/>
    <w:rsid w:val="003C1E43"/>
    <w:rsid w:val="003C6D13"/>
    <w:rsid w:val="003C765E"/>
    <w:rsid w:val="003D25F8"/>
    <w:rsid w:val="003D2855"/>
    <w:rsid w:val="003D4221"/>
    <w:rsid w:val="003D6A16"/>
    <w:rsid w:val="003E22C4"/>
    <w:rsid w:val="003E30D8"/>
    <w:rsid w:val="003E4323"/>
    <w:rsid w:val="003E5077"/>
    <w:rsid w:val="003E5A26"/>
    <w:rsid w:val="003E5FFE"/>
    <w:rsid w:val="003E6801"/>
    <w:rsid w:val="003E6E50"/>
    <w:rsid w:val="003E77A8"/>
    <w:rsid w:val="003E7CF5"/>
    <w:rsid w:val="003F317F"/>
    <w:rsid w:val="003F3498"/>
    <w:rsid w:val="003F50EA"/>
    <w:rsid w:val="003F5AB0"/>
    <w:rsid w:val="003F699B"/>
    <w:rsid w:val="003F6D97"/>
    <w:rsid w:val="004008FE"/>
    <w:rsid w:val="00403352"/>
    <w:rsid w:val="0040351B"/>
    <w:rsid w:val="00403CB6"/>
    <w:rsid w:val="00404F8F"/>
    <w:rsid w:val="00405B60"/>
    <w:rsid w:val="00406C0D"/>
    <w:rsid w:val="00410C8F"/>
    <w:rsid w:val="00412D13"/>
    <w:rsid w:val="0041484B"/>
    <w:rsid w:val="00420ED9"/>
    <w:rsid w:val="00421564"/>
    <w:rsid w:val="00421BF5"/>
    <w:rsid w:val="00421D48"/>
    <w:rsid w:val="00422237"/>
    <w:rsid w:val="00422847"/>
    <w:rsid w:val="0042316A"/>
    <w:rsid w:val="0042379F"/>
    <w:rsid w:val="0042689B"/>
    <w:rsid w:val="0042758A"/>
    <w:rsid w:val="0043113E"/>
    <w:rsid w:val="004318C2"/>
    <w:rsid w:val="00432ED3"/>
    <w:rsid w:val="0043326E"/>
    <w:rsid w:val="004351E7"/>
    <w:rsid w:val="00435CD0"/>
    <w:rsid w:val="00436BED"/>
    <w:rsid w:val="00440C6F"/>
    <w:rsid w:val="00440DD2"/>
    <w:rsid w:val="004437EA"/>
    <w:rsid w:val="00443817"/>
    <w:rsid w:val="00443FE5"/>
    <w:rsid w:val="004458AB"/>
    <w:rsid w:val="00446AFA"/>
    <w:rsid w:val="00447619"/>
    <w:rsid w:val="004526F5"/>
    <w:rsid w:val="004555ED"/>
    <w:rsid w:val="0045609D"/>
    <w:rsid w:val="00456B09"/>
    <w:rsid w:val="004571AA"/>
    <w:rsid w:val="00457935"/>
    <w:rsid w:val="00460C38"/>
    <w:rsid w:val="00461625"/>
    <w:rsid w:val="00461674"/>
    <w:rsid w:val="00462549"/>
    <w:rsid w:val="00462D9D"/>
    <w:rsid w:val="0046303B"/>
    <w:rsid w:val="004638EF"/>
    <w:rsid w:val="00464B01"/>
    <w:rsid w:val="00464B1E"/>
    <w:rsid w:val="00466487"/>
    <w:rsid w:val="0047078A"/>
    <w:rsid w:val="004737E0"/>
    <w:rsid w:val="004740C1"/>
    <w:rsid w:val="00474165"/>
    <w:rsid w:val="00474356"/>
    <w:rsid w:val="004753F9"/>
    <w:rsid w:val="004759C1"/>
    <w:rsid w:val="00475D2E"/>
    <w:rsid w:val="00477A9F"/>
    <w:rsid w:val="004804BD"/>
    <w:rsid w:val="004804CA"/>
    <w:rsid w:val="00481B94"/>
    <w:rsid w:val="00481CA4"/>
    <w:rsid w:val="00482D40"/>
    <w:rsid w:val="00483204"/>
    <w:rsid w:val="004839EA"/>
    <w:rsid w:val="0048516D"/>
    <w:rsid w:val="004851C8"/>
    <w:rsid w:val="004873CF"/>
    <w:rsid w:val="00487B34"/>
    <w:rsid w:val="00490372"/>
    <w:rsid w:val="004908CF"/>
    <w:rsid w:val="00490E15"/>
    <w:rsid w:val="00493FC2"/>
    <w:rsid w:val="00494B44"/>
    <w:rsid w:val="004A0049"/>
    <w:rsid w:val="004A0AFB"/>
    <w:rsid w:val="004A3302"/>
    <w:rsid w:val="004A40DF"/>
    <w:rsid w:val="004A5054"/>
    <w:rsid w:val="004A71FC"/>
    <w:rsid w:val="004B00C2"/>
    <w:rsid w:val="004B0144"/>
    <w:rsid w:val="004B0D95"/>
    <w:rsid w:val="004B0E5C"/>
    <w:rsid w:val="004B1A99"/>
    <w:rsid w:val="004B1F40"/>
    <w:rsid w:val="004B2D54"/>
    <w:rsid w:val="004B7319"/>
    <w:rsid w:val="004C0934"/>
    <w:rsid w:val="004C264C"/>
    <w:rsid w:val="004C29F6"/>
    <w:rsid w:val="004C3381"/>
    <w:rsid w:val="004C415E"/>
    <w:rsid w:val="004C7C2F"/>
    <w:rsid w:val="004D3982"/>
    <w:rsid w:val="004D43A6"/>
    <w:rsid w:val="004D4954"/>
    <w:rsid w:val="004D5790"/>
    <w:rsid w:val="004D6057"/>
    <w:rsid w:val="004D73F3"/>
    <w:rsid w:val="004E381B"/>
    <w:rsid w:val="004E541C"/>
    <w:rsid w:val="004E66A4"/>
    <w:rsid w:val="004E6738"/>
    <w:rsid w:val="004E7452"/>
    <w:rsid w:val="004F1910"/>
    <w:rsid w:val="004F1AE9"/>
    <w:rsid w:val="004F3E27"/>
    <w:rsid w:val="004F68DF"/>
    <w:rsid w:val="004F6DC0"/>
    <w:rsid w:val="004F721E"/>
    <w:rsid w:val="00500782"/>
    <w:rsid w:val="00502962"/>
    <w:rsid w:val="005045EC"/>
    <w:rsid w:val="005047DD"/>
    <w:rsid w:val="00504DBE"/>
    <w:rsid w:val="00506C47"/>
    <w:rsid w:val="005072E4"/>
    <w:rsid w:val="00507822"/>
    <w:rsid w:val="005121FD"/>
    <w:rsid w:val="005141F4"/>
    <w:rsid w:val="005144F8"/>
    <w:rsid w:val="00515095"/>
    <w:rsid w:val="00515833"/>
    <w:rsid w:val="00516F08"/>
    <w:rsid w:val="0052240B"/>
    <w:rsid w:val="00524DD4"/>
    <w:rsid w:val="00524FB4"/>
    <w:rsid w:val="00525523"/>
    <w:rsid w:val="00526864"/>
    <w:rsid w:val="00526F19"/>
    <w:rsid w:val="00527452"/>
    <w:rsid w:val="0052794D"/>
    <w:rsid w:val="005279E7"/>
    <w:rsid w:val="005301BC"/>
    <w:rsid w:val="00530BC1"/>
    <w:rsid w:val="00531ABE"/>
    <w:rsid w:val="00532071"/>
    <w:rsid w:val="00533240"/>
    <w:rsid w:val="00540553"/>
    <w:rsid w:val="00541544"/>
    <w:rsid w:val="005429FD"/>
    <w:rsid w:val="005461B2"/>
    <w:rsid w:val="00546BA3"/>
    <w:rsid w:val="00551B1D"/>
    <w:rsid w:val="00551EEC"/>
    <w:rsid w:val="0055201F"/>
    <w:rsid w:val="005536F5"/>
    <w:rsid w:val="00554797"/>
    <w:rsid w:val="005553FF"/>
    <w:rsid w:val="0055622E"/>
    <w:rsid w:val="00556EE9"/>
    <w:rsid w:val="005571D6"/>
    <w:rsid w:val="00560CEE"/>
    <w:rsid w:val="00561878"/>
    <w:rsid w:val="00562E2C"/>
    <w:rsid w:val="00563CEF"/>
    <w:rsid w:val="00567DA4"/>
    <w:rsid w:val="005709B2"/>
    <w:rsid w:val="005751F6"/>
    <w:rsid w:val="005759F7"/>
    <w:rsid w:val="005761CB"/>
    <w:rsid w:val="0057746F"/>
    <w:rsid w:val="00577610"/>
    <w:rsid w:val="00577BBB"/>
    <w:rsid w:val="00577BDD"/>
    <w:rsid w:val="005803E3"/>
    <w:rsid w:val="00581735"/>
    <w:rsid w:val="00582F26"/>
    <w:rsid w:val="00584717"/>
    <w:rsid w:val="00585C6C"/>
    <w:rsid w:val="00586D3B"/>
    <w:rsid w:val="00587A24"/>
    <w:rsid w:val="00587E43"/>
    <w:rsid w:val="0059023F"/>
    <w:rsid w:val="00594BB6"/>
    <w:rsid w:val="005A0693"/>
    <w:rsid w:val="005A19A7"/>
    <w:rsid w:val="005A365E"/>
    <w:rsid w:val="005A4C6A"/>
    <w:rsid w:val="005A5284"/>
    <w:rsid w:val="005A693D"/>
    <w:rsid w:val="005B004F"/>
    <w:rsid w:val="005B172C"/>
    <w:rsid w:val="005B49F4"/>
    <w:rsid w:val="005B73D3"/>
    <w:rsid w:val="005C129A"/>
    <w:rsid w:val="005C25FA"/>
    <w:rsid w:val="005C3CBC"/>
    <w:rsid w:val="005C4BF4"/>
    <w:rsid w:val="005C4D2B"/>
    <w:rsid w:val="005C542C"/>
    <w:rsid w:val="005C585D"/>
    <w:rsid w:val="005C5B58"/>
    <w:rsid w:val="005C5FA8"/>
    <w:rsid w:val="005C66F4"/>
    <w:rsid w:val="005C6808"/>
    <w:rsid w:val="005C7BF3"/>
    <w:rsid w:val="005D0A41"/>
    <w:rsid w:val="005D0F37"/>
    <w:rsid w:val="005D1AAE"/>
    <w:rsid w:val="005D310F"/>
    <w:rsid w:val="005D47CD"/>
    <w:rsid w:val="005D5069"/>
    <w:rsid w:val="005D52CB"/>
    <w:rsid w:val="005D63BA"/>
    <w:rsid w:val="005E085C"/>
    <w:rsid w:val="005E11B9"/>
    <w:rsid w:val="005E11C6"/>
    <w:rsid w:val="005E15C1"/>
    <w:rsid w:val="005E4A25"/>
    <w:rsid w:val="005E55DA"/>
    <w:rsid w:val="005E5DA7"/>
    <w:rsid w:val="005E6F95"/>
    <w:rsid w:val="005E7ADF"/>
    <w:rsid w:val="005E7DF3"/>
    <w:rsid w:val="005F0A03"/>
    <w:rsid w:val="005F3EB5"/>
    <w:rsid w:val="005F517F"/>
    <w:rsid w:val="005F5219"/>
    <w:rsid w:val="005F54F7"/>
    <w:rsid w:val="005F5928"/>
    <w:rsid w:val="005F5EA2"/>
    <w:rsid w:val="005F5F5F"/>
    <w:rsid w:val="005F6E87"/>
    <w:rsid w:val="006016ED"/>
    <w:rsid w:val="006027AC"/>
    <w:rsid w:val="00602E00"/>
    <w:rsid w:val="00602E68"/>
    <w:rsid w:val="006034E9"/>
    <w:rsid w:val="00603643"/>
    <w:rsid w:val="00603CED"/>
    <w:rsid w:val="00604ABD"/>
    <w:rsid w:val="00610442"/>
    <w:rsid w:val="0061244E"/>
    <w:rsid w:val="00613A75"/>
    <w:rsid w:val="00613E50"/>
    <w:rsid w:val="006158E2"/>
    <w:rsid w:val="0061706D"/>
    <w:rsid w:val="0061736A"/>
    <w:rsid w:val="00617B8A"/>
    <w:rsid w:val="00622510"/>
    <w:rsid w:val="006250AE"/>
    <w:rsid w:val="00625584"/>
    <w:rsid w:val="0062638D"/>
    <w:rsid w:val="0062652E"/>
    <w:rsid w:val="0062759F"/>
    <w:rsid w:val="00631325"/>
    <w:rsid w:val="0063290F"/>
    <w:rsid w:val="006329A7"/>
    <w:rsid w:val="0063318D"/>
    <w:rsid w:val="00633C0F"/>
    <w:rsid w:val="006351CD"/>
    <w:rsid w:val="0063551B"/>
    <w:rsid w:val="00640585"/>
    <w:rsid w:val="006413DE"/>
    <w:rsid w:val="006419B6"/>
    <w:rsid w:val="00644E1C"/>
    <w:rsid w:val="006452E3"/>
    <w:rsid w:val="00645E97"/>
    <w:rsid w:val="00650564"/>
    <w:rsid w:val="00651A35"/>
    <w:rsid w:val="00652438"/>
    <w:rsid w:val="00654F94"/>
    <w:rsid w:val="00657331"/>
    <w:rsid w:val="00660508"/>
    <w:rsid w:val="00661DF9"/>
    <w:rsid w:val="006623D7"/>
    <w:rsid w:val="00663DD7"/>
    <w:rsid w:val="0066464E"/>
    <w:rsid w:val="00665FF8"/>
    <w:rsid w:val="0066679D"/>
    <w:rsid w:val="00667578"/>
    <w:rsid w:val="00670246"/>
    <w:rsid w:val="00670722"/>
    <w:rsid w:val="00672299"/>
    <w:rsid w:val="00675668"/>
    <w:rsid w:val="00675DC2"/>
    <w:rsid w:val="0068121A"/>
    <w:rsid w:val="006821AC"/>
    <w:rsid w:val="0068232D"/>
    <w:rsid w:val="00683727"/>
    <w:rsid w:val="00683C4C"/>
    <w:rsid w:val="006844C4"/>
    <w:rsid w:val="00690F37"/>
    <w:rsid w:val="0069176B"/>
    <w:rsid w:val="006917C4"/>
    <w:rsid w:val="00691D11"/>
    <w:rsid w:val="00694299"/>
    <w:rsid w:val="006957D9"/>
    <w:rsid w:val="006966DD"/>
    <w:rsid w:val="006969C1"/>
    <w:rsid w:val="006973D1"/>
    <w:rsid w:val="006A014A"/>
    <w:rsid w:val="006A332F"/>
    <w:rsid w:val="006A3704"/>
    <w:rsid w:val="006A3745"/>
    <w:rsid w:val="006A3B08"/>
    <w:rsid w:val="006A3D66"/>
    <w:rsid w:val="006A60F3"/>
    <w:rsid w:val="006A6BF3"/>
    <w:rsid w:val="006B06D7"/>
    <w:rsid w:val="006B16A3"/>
    <w:rsid w:val="006B29FA"/>
    <w:rsid w:val="006B3026"/>
    <w:rsid w:val="006B374D"/>
    <w:rsid w:val="006B47B7"/>
    <w:rsid w:val="006B4B6D"/>
    <w:rsid w:val="006B5595"/>
    <w:rsid w:val="006B7A23"/>
    <w:rsid w:val="006C005B"/>
    <w:rsid w:val="006C0595"/>
    <w:rsid w:val="006C2794"/>
    <w:rsid w:val="006C2931"/>
    <w:rsid w:val="006C31F8"/>
    <w:rsid w:val="006C332E"/>
    <w:rsid w:val="006C397E"/>
    <w:rsid w:val="006C4A89"/>
    <w:rsid w:val="006C532E"/>
    <w:rsid w:val="006C7093"/>
    <w:rsid w:val="006D0461"/>
    <w:rsid w:val="006D08B0"/>
    <w:rsid w:val="006D1C19"/>
    <w:rsid w:val="006D2ECB"/>
    <w:rsid w:val="006D4AC8"/>
    <w:rsid w:val="006D6A64"/>
    <w:rsid w:val="006E03EF"/>
    <w:rsid w:val="006E1FF8"/>
    <w:rsid w:val="006E290B"/>
    <w:rsid w:val="006E4D03"/>
    <w:rsid w:val="006E676E"/>
    <w:rsid w:val="006E7CFF"/>
    <w:rsid w:val="006F1DD0"/>
    <w:rsid w:val="006F1EDB"/>
    <w:rsid w:val="006F2430"/>
    <w:rsid w:val="006F3567"/>
    <w:rsid w:val="006F4FF3"/>
    <w:rsid w:val="00700D6D"/>
    <w:rsid w:val="007010C3"/>
    <w:rsid w:val="007011B7"/>
    <w:rsid w:val="007034B9"/>
    <w:rsid w:val="00704BF9"/>
    <w:rsid w:val="00705FBC"/>
    <w:rsid w:val="00706DA8"/>
    <w:rsid w:val="007074BF"/>
    <w:rsid w:val="0071149A"/>
    <w:rsid w:val="00712F4D"/>
    <w:rsid w:val="007163F8"/>
    <w:rsid w:val="00716814"/>
    <w:rsid w:val="00716DF3"/>
    <w:rsid w:val="0072030E"/>
    <w:rsid w:val="00720541"/>
    <w:rsid w:val="00720AEE"/>
    <w:rsid w:val="00720BDE"/>
    <w:rsid w:val="007212F0"/>
    <w:rsid w:val="00722EEE"/>
    <w:rsid w:val="00723F0E"/>
    <w:rsid w:val="00724A3C"/>
    <w:rsid w:val="00724C83"/>
    <w:rsid w:val="00725084"/>
    <w:rsid w:val="00725531"/>
    <w:rsid w:val="00725AF2"/>
    <w:rsid w:val="00725EA0"/>
    <w:rsid w:val="00726A94"/>
    <w:rsid w:val="00726DA3"/>
    <w:rsid w:val="007276B7"/>
    <w:rsid w:val="00730351"/>
    <w:rsid w:val="00731938"/>
    <w:rsid w:val="00732BDD"/>
    <w:rsid w:val="00735D06"/>
    <w:rsid w:val="00736A8C"/>
    <w:rsid w:val="00737179"/>
    <w:rsid w:val="00741585"/>
    <w:rsid w:val="00741C7A"/>
    <w:rsid w:val="007425B5"/>
    <w:rsid w:val="00742774"/>
    <w:rsid w:val="00743C57"/>
    <w:rsid w:val="00750118"/>
    <w:rsid w:val="0075024F"/>
    <w:rsid w:val="00750722"/>
    <w:rsid w:val="00751657"/>
    <w:rsid w:val="00752FDF"/>
    <w:rsid w:val="00755E04"/>
    <w:rsid w:val="00756024"/>
    <w:rsid w:val="00757116"/>
    <w:rsid w:val="007603B2"/>
    <w:rsid w:val="00761743"/>
    <w:rsid w:val="00761CCF"/>
    <w:rsid w:val="007639D6"/>
    <w:rsid w:val="00770353"/>
    <w:rsid w:val="00770C5C"/>
    <w:rsid w:val="0077263E"/>
    <w:rsid w:val="00774350"/>
    <w:rsid w:val="007743BA"/>
    <w:rsid w:val="0077694A"/>
    <w:rsid w:val="00776B6C"/>
    <w:rsid w:val="007778CF"/>
    <w:rsid w:val="00777D8E"/>
    <w:rsid w:val="007825EB"/>
    <w:rsid w:val="00782BA0"/>
    <w:rsid w:val="007844B0"/>
    <w:rsid w:val="00785EAF"/>
    <w:rsid w:val="007873B1"/>
    <w:rsid w:val="007910F5"/>
    <w:rsid w:val="00792F2B"/>
    <w:rsid w:val="007938AB"/>
    <w:rsid w:val="0079652B"/>
    <w:rsid w:val="00796B14"/>
    <w:rsid w:val="00796C08"/>
    <w:rsid w:val="0079782E"/>
    <w:rsid w:val="007A001D"/>
    <w:rsid w:val="007A2E2E"/>
    <w:rsid w:val="007A343A"/>
    <w:rsid w:val="007A3485"/>
    <w:rsid w:val="007A4C4A"/>
    <w:rsid w:val="007A5213"/>
    <w:rsid w:val="007B0A49"/>
    <w:rsid w:val="007B4343"/>
    <w:rsid w:val="007B6EFA"/>
    <w:rsid w:val="007B740F"/>
    <w:rsid w:val="007C1549"/>
    <w:rsid w:val="007C2BD9"/>
    <w:rsid w:val="007C379D"/>
    <w:rsid w:val="007C4CB4"/>
    <w:rsid w:val="007C4DF0"/>
    <w:rsid w:val="007C5A15"/>
    <w:rsid w:val="007C6E07"/>
    <w:rsid w:val="007C735D"/>
    <w:rsid w:val="007D0B84"/>
    <w:rsid w:val="007D1CCB"/>
    <w:rsid w:val="007D35C9"/>
    <w:rsid w:val="007D5AA3"/>
    <w:rsid w:val="007E1EDE"/>
    <w:rsid w:val="007E42F1"/>
    <w:rsid w:val="007E457A"/>
    <w:rsid w:val="007E6AC3"/>
    <w:rsid w:val="007F0737"/>
    <w:rsid w:val="007F12CC"/>
    <w:rsid w:val="007F216B"/>
    <w:rsid w:val="007F326C"/>
    <w:rsid w:val="007F4AF4"/>
    <w:rsid w:val="007F54FC"/>
    <w:rsid w:val="007F719E"/>
    <w:rsid w:val="007F7223"/>
    <w:rsid w:val="00800A4C"/>
    <w:rsid w:val="008012C5"/>
    <w:rsid w:val="00802657"/>
    <w:rsid w:val="00802FD4"/>
    <w:rsid w:val="00804732"/>
    <w:rsid w:val="008107C4"/>
    <w:rsid w:val="00810B3A"/>
    <w:rsid w:val="00812123"/>
    <w:rsid w:val="00813103"/>
    <w:rsid w:val="00814E80"/>
    <w:rsid w:val="00815A27"/>
    <w:rsid w:val="0081614B"/>
    <w:rsid w:val="00817802"/>
    <w:rsid w:val="00817ADE"/>
    <w:rsid w:val="00817C10"/>
    <w:rsid w:val="00820427"/>
    <w:rsid w:val="00820968"/>
    <w:rsid w:val="00822210"/>
    <w:rsid w:val="00823904"/>
    <w:rsid w:val="0082445D"/>
    <w:rsid w:val="0082478C"/>
    <w:rsid w:val="00824E2D"/>
    <w:rsid w:val="008267D5"/>
    <w:rsid w:val="00827AD3"/>
    <w:rsid w:val="00831309"/>
    <w:rsid w:val="00831679"/>
    <w:rsid w:val="00832993"/>
    <w:rsid w:val="00833AF6"/>
    <w:rsid w:val="00835F0B"/>
    <w:rsid w:val="0084003F"/>
    <w:rsid w:val="00840F3F"/>
    <w:rsid w:val="00842A8E"/>
    <w:rsid w:val="00843B85"/>
    <w:rsid w:val="008446B1"/>
    <w:rsid w:val="00845E19"/>
    <w:rsid w:val="00850608"/>
    <w:rsid w:val="008511A6"/>
    <w:rsid w:val="008515B9"/>
    <w:rsid w:val="008522C8"/>
    <w:rsid w:val="00855506"/>
    <w:rsid w:val="00855659"/>
    <w:rsid w:val="008634A5"/>
    <w:rsid w:val="00863939"/>
    <w:rsid w:val="00863BC4"/>
    <w:rsid w:val="00863E5D"/>
    <w:rsid w:val="00865C9A"/>
    <w:rsid w:val="00865E46"/>
    <w:rsid w:val="008705D0"/>
    <w:rsid w:val="008765FF"/>
    <w:rsid w:val="00877F76"/>
    <w:rsid w:val="00883D6F"/>
    <w:rsid w:val="0088410D"/>
    <w:rsid w:val="00885BD7"/>
    <w:rsid w:val="00887035"/>
    <w:rsid w:val="00890759"/>
    <w:rsid w:val="008926EA"/>
    <w:rsid w:val="00893D38"/>
    <w:rsid w:val="00894DC3"/>
    <w:rsid w:val="00896602"/>
    <w:rsid w:val="008A026E"/>
    <w:rsid w:val="008A1314"/>
    <w:rsid w:val="008A137D"/>
    <w:rsid w:val="008A172D"/>
    <w:rsid w:val="008A4405"/>
    <w:rsid w:val="008A4B95"/>
    <w:rsid w:val="008A51C6"/>
    <w:rsid w:val="008A573F"/>
    <w:rsid w:val="008A6ED7"/>
    <w:rsid w:val="008B07C6"/>
    <w:rsid w:val="008B1CF1"/>
    <w:rsid w:val="008B508C"/>
    <w:rsid w:val="008B5DC8"/>
    <w:rsid w:val="008B7648"/>
    <w:rsid w:val="008C1092"/>
    <w:rsid w:val="008C2714"/>
    <w:rsid w:val="008C2A8B"/>
    <w:rsid w:val="008C4208"/>
    <w:rsid w:val="008C5454"/>
    <w:rsid w:val="008C71B9"/>
    <w:rsid w:val="008D05F3"/>
    <w:rsid w:val="008D659D"/>
    <w:rsid w:val="008D7610"/>
    <w:rsid w:val="008D78BE"/>
    <w:rsid w:val="008E0E18"/>
    <w:rsid w:val="008E1570"/>
    <w:rsid w:val="008E3C85"/>
    <w:rsid w:val="008E5ECE"/>
    <w:rsid w:val="008F0B7D"/>
    <w:rsid w:val="008F2160"/>
    <w:rsid w:val="008F3365"/>
    <w:rsid w:val="008F3D10"/>
    <w:rsid w:val="008F40C5"/>
    <w:rsid w:val="008F63B5"/>
    <w:rsid w:val="009008B5"/>
    <w:rsid w:val="00900A4A"/>
    <w:rsid w:val="00903335"/>
    <w:rsid w:val="00903F4C"/>
    <w:rsid w:val="009041B5"/>
    <w:rsid w:val="00904E98"/>
    <w:rsid w:val="00906506"/>
    <w:rsid w:val="009065AA"/>
    <w:rsid w:val="0091148E"/>
    <w:rsid w:val="00911A55"/>
    <w:rsid w:val="00911BB8"/>
    <w:rsid w:val="0091691F"/>
    <w:rsid w:val="009227BE"/>
    <w:rsid w:val="00923C25"/>
    <w:rsid w:val="00923DAE"/>
    <w:rsid w:val="0092436F"/>
    <w:rsid w:val="0092573E"/>
    <w:rsid w:val="00925922"/>
    <w:rsid w:val="009264B1"/>
    <w:rsid w:val="00927D9D"/>
    <w:rsid w:val="009316A6"/>
    <w:rsid w:val="00931CEA"/>
    <w:rsid w:val="009323FE"/>
    <w:rsid w:val="009329DE"/>
    <w:rsid w:val="009333FD"/>
    <w:rsid w:val="00934AA7"/>
    <w:rsid w:val="00937BF5"/>
    <w:rsid w:val="00940804"/>
    <w:rsid w:val="00940F7C"/>
    <w:rsid w:val="009410E1"/>
    <w:rsid w:val="00941D0E"/>
    <w:rsid w:val="009443C8"/>
    <w:rsid w:val="00945A77"/>
    <w:rsid w:val="0094678E"/>
    <w:rsid w:val="00946856"/>
    <w:rsid w:val="00946B43"/>
    <w:rsid w:val="00947E31"/>
    <w:rsid w:val="00950266"/>
    <w:rsid w:val="00950A5F"/>
    <w:rsid w:val="009517DF"/>
    <w:rsid w:val="009559BA"/>
    <w:rsid w:val="0095682E"/>
    <w:rsid w:val="00957EEB"/>
    <w:rsid w:val="009609CE"/>
    <w:rsid w:val="0096299A"/>
    <w:rsid w:val="00962FB3"/>
    <w:rsid w:val="00964573"/>
    <w:rsid w:val="00964E2C"/>
    <w:rsid w:val="00966D0B"/>
    <w:rsid w:val="0097018D"/>
    <w:rsid w:val="00970966"/>
    <w:rsid w:val="0097281C"/>
    <w:rsid w:val="0097283F"/>
    <w:rsid w:val="00972A02"/>
    <w:rsid w:val="0097377C"/>
    <w:rsid w:val="00974506"/>
    <w:rsid w:val="00976128"/>
    <w:rsid w:val="009768B9"/>
    <w:rsid w:val="0098094A"/>
    <w:rsid w:val="00981270"/>
    <w:rsid w:val="00987525"/>
    <w:rsid w:val="00987B8E"/>
    <w:rsid w:val="00990B30"/>
    <w:rsid w:val="00991886"/>
    <w:rsid w:val="0099241F"/>
    <w:rsid w:val="00993B90"/>
    <w:rsid w:val="009947BD"/>
    <w:rsid w:val="009952C3"/>
    <w:rsid w:val="009955A5"/>
    <w:rsid w:val="009956C7"/>
    <w:rsid w:val="00995B64"/>
    <w:rsid w:val="009A3709"/>
    <w:rsid w:val="009A4382"/>
    <w:rsid w:val="009A6062"/>
    <w:rsid w:val="009A650C"/>
    <w:rsid w:val="009A680C"/>
    <w:rsid w:val="009A6CD4"/>
    <w:rsid w:val="009A727E"/>
    <w:rsid w:val="009A736F"/>
    <w:rsid w:val="009B27F2"/>
    <w:rsid w:val="009B2B44"/>
    <w:rsid w:val="009B42E1"/>
    <w:rsid w:val="009B5512"/>
    <w:rsid w:val="009B740C"/>
    <w:rsid w:val="009C0286"/>
    <w:rsid w:val="009C05AE"/>
    <w:rsid w:val="009C14FB"/>
    <w:rsid w:val="009C4BCD"/>
    <w:rsid w:val="009C7C56"/>
    <w:rsid w:val="009D094E"/>
    <w:rsid w:val="009D0A89"/>
    <w:rsid w:val="009D0ABB"/>
    <w:rsid w:val="009D1724"/>
    <w:rsid w:val="009D2B11"/>
    <w:rsid w:val="009D349A"/>
    <w:rsid w:val="009D491D"/>
    <w:rsid w:val="009D579E"/>
    <w:rsid w:val="009D6F6A"/>
    <w:rsid w:val="009D7AC5"/>
    <w:rsid w:val="009E085F"/>
    <w:rsid w:val="009E1959"/>
    <w:rsid w:val="009E1CA0"/>
    <w:rsid w:val="009E400E"/>
    <w:rsid w:val="009E5B62"/>
    <w:rsid w:val="009E67BB"/>
    <w:rsid w:val="009F170B"/>
    <w:rsid w:val="009F20DB"/>
    <w:rsid w:val="009F3540"/>
    <w:rsid w:val="009F3C35"/>
    <w:rsid w:val="009F6724"/>
    <w:rsid w:val="009F78CE"/>
    <w:rsid w:val="00A00078"/>
    <w:rsid w:val="00A0040E"/>
    <w:rsid w:val="00A01409"/>
    <w:rsid w:val="00A04330"/>
    <w:rsid w:val="00A046D8"/>
    <w:rsid w:val="00A069BF"/>
    <w:rsid w:val="00A072FB"/>
    <w:rsid w:val="00A0763A"/>
    <w:rsid w:val="00A10DB1"/>
    <w:rsid w:val="00A1100E"/>
    <w:rsid w:val="00A1422D"/>
    <w:rsid w:val="00A152D0"/>
    <w:rsid w:val="00A16EB0"/>
    <w:rsid w:val="00A212C4"/>
    <w:rsid w:val="00A22BDA"/>
    <w:rsid w:val="00A2387A"/>
    <w:rsid w:val="00A24268"/>
    <w:rsid w:val="00A25A5D"/>
    <w:rsid w:val="00A274EF"/>
    <w:rsid w:val="00A30ADD"/>
    <w:rsid w:val="00A30EDE"/>
    <w:rsid w:val="00A31579"/>
    <w:rsid w:val="00A31720"/>
    <w:rsid w:val="00A32364"/>
    <w:rsid w:val="00A368DA"/>
    <w:rsid w:val="00A36BC5"/>
    <w:rsid w:val="00A37E05"/>
    <w:rsid w:val="00A40085"/>
    <w:rsid w:val="00A41276"/>
    <w:rsid w:val="00A41427"/>
    <w:rsid w:val="00A4161C"/>
    <w:rsid w:val="00A4556B"/>
    <w:rsid w:val="00A4628F"/>
    <w:rsid w:val="00A462A4"/>
    <w:rsid w:val="00A4670E"/>
    <w:rsid w:val="00A47E66"/>
    <w:rsid w:val="00A47EB6"/>
    <w:rsid w:val="00A51C35"/>
    <w:rsid w:val="00A51CD0"/>
    <w:rsid w:val="00A531B3"/>
    <w:rsid w:val="00A53F07"/>
    <w:rsid w:val="00A60160"/>
    <w:rsid w:val="00A60D67"/>
    <w:rsid w:val="00A60EF5"/>
    <w:rsid w:val="00A618A4"/>
    <w:rsid w:val="00A63362"/>
    <w:rsid w:val="00A65442"/>
    <w:rsid w:val="00A655E3"/>
    <w:rsid w:val="00A67965"/>
    <w:rsid w:val="00A73312"/>
    <w:rsid w:val="00A742A0"/>
    <w:rsid w:val="00A75242"/>
    <w:rsid w:val="00A75856"/>
    <w:rsid w:val="00A75D5B"/>
    <w:rsid w:val="00A764C5"/>
    <w:rsid w:val="00A771B3"/>
    <w:rsid w:val="00A81D71"/>
    <w:rsid w:val="00A838B1"/>
    <w:rsid w:val="00A8468D"/>
    <w:rsid w:val="00A85789"/>
    <w:rsid w:val="00A863AC"/>
    <w:rsid w:val="00A86B7C"/>
    <w:rsid w:val="00A91340"/>
    <w:rsid w:val="00A91C91"/>
    <w:rsid w:val="00A93444"/>
    <w:rsid w:val="00A934A7"/>
    <w:rsid w:val="00A96357"/>
    <w:rsid w:val="00A96C1B"/>
    <w:rsid w:val="00A9705D"/>
    <w:rsid w:val="00AA07BD"/>
    <w:rsid w:val="00AA3DCC"/>
    <w:rsid w:val="00AA47B9"/>
    <w:rsid w:val="00AA55D0"/>
    <w:rsid w:val="00AA6256"/>
    <w:rsid w:val="00AB0627"/>
    <w:rsid w:val="00AB1C80"/>
    <w:rsid w:val="00AB1F3A"/>
    <w:rsid w:val="00AB58B7"/>
    <w:rsid w:val="00AB5B46"/>
    <w:rsid w:val="00AB67AD"/>
    <w:rsid w:val="00AC12C2"/>
    <w:rsid w:val="00AC1CEE"/>
    <w:rsid w:val="00AC31A0"/>
    <w:rsid w:val="00AC3833"/>
    <w:rsid w:val="00AC399C"/>
    <w:rsid w:val="00AC3E7D"/>
    <w:rsid w:val="00AC43AC"/>
    <w:rsid w:val="00AC69AD"/>
    <w:rsid w:val="00AC76DE"/>
    <w:rsid w:val="00AD0452"/>
    <w:rsid w:val="00AD0928"/>
    <w:rsid w:val="00AD5D4A"/>
    <w:rsid w:val="00AD637F"/>
    <w:rsid w:val="00AD7328"/>
    <w:rsid w:val="00AD7725"/>
    <w:rsid w:val="00AE047E"/>
    <w:rsid w:val="00AE2D96"/>
    <w:rsid w:val="00AE3292"/>
    <w:rsid w:val="00AE3D2F"/>
    <w:rsid w:val="00AE3F6E"/>
    <w:rsid w:val="00AE5DED"/>
    <w:rsid w:val="00AE7FE7"/>
    <w:rsid w:val="00B00520"/>
    <w:rsid w:val="00B0456B"/>
    <w:rsid w:val="00B04BE6"/>
    <w:rsid w:val="00B050CA"/>
    <w:rsid w:val="00B06C4E"/>
    <w:rsid w:val="00B10AE1"/>
    <w:rsid w:val="00B138B3"/>
    <w:rsid w:val="00B167A3"/>
    <w:rsid w:val="00B17B88"/>
    <w:rsid w:val="00B22033"/>
    <w:rsid w:val="00B22288"/>
    <w:rsid w:val="00B22CD6"/>
    <w:rsid w:val="00B24999"/>
    <w:rsid w:val="00B252FD"/>
    <w:rsid w:val="00B2591C"/>
    <w:rsid w:val="00B2777E"/>
    <w:rsid w:val="00B302FC"/>
    <w:rsid w:val="00B34BCB"/>
    <w:rsid w:val="00B355D3"/>
    <w:rsid w:val="00B360C3"/>
    <w:rsid w:val="00B40CC0"/>
    <w:rsid w:val="00B41BB5"/>
    <w:rsid w:val="00B42465"/>
    <w:rsid w:val="00B42E2A"/>
    <w:rsid w:val="00B43295"/>
    <w:rsid w:val="00B43CEC"/>
    <w:rsid w:val="00B447D4"/>
    <w:rsid w:val="00B453E7"/>
    <w:rsid w:val="00B4690D"/>
    <w:rsid w:val="00B47495"/>
    <w:rsid w:val="00B47FEC"/>
    <w:rsid w:val="00B507F8"/>
    <w:rsid w:val="00B5219E"/>
    <w:rsid w:val="00B522DB"/>
    <w:rsid w:val="00B523E2"/>
    <w:rsid w:val="00B529FB"/>
    <w:rsid w:val="00B52E26"/>
    <w:rsid w:val="00B55CBC"/>
    <w:rsid w:val="00B5649E"/>
    <w:rsid w:val="00B603C2"/>
    <w:rsid w:val="00B614BB"/>
    <w:rsid w:val="00B62C06"/>
    <w:rsid w:val="00B6439D"/>
    <w:rsid w:val="00B646DF"/>
    <w:rsid w:val="00B6516F"/>
    <w:rsid w:val="00B65461"/>
    <w:rsid w:val="00B6575D"/>
    <w:rsid w:val="00B65AF4"/>
    <w:rsid w:val="00B66F29"/>
    <w:rsid w:val="00B70880"/>
    <w:rsid w:val="00B70E67"/>
    <w:rsid w:val="00B7107C"/>
    <w:rsid w:val="00B71353"/>
    <w:rsid w:val="00B7390B"/>
    <w:rsid w:val="00B77834"/>
    <w:rsid w:val="00B809A4"/>
    <w:rsid w:val="00B81E28"/>
    <w:rsid w:val="00B822DE"/>
    <w:rsid w:val="00B82C93"/>
    <w:rsid w:val="00B85F47"/>
    <w:rsid w:val="00B9091A"/>
    <w:rsid w:val="00B93AB2"/>
    <w:rsid w:val="00B94BA6"/>
    <w:rsid w:val="00B95070"/>
    <w:rsid w:val="00B952C4"/>
    <w:rsid w:val="00B95C7F"/>
    <w:rsid w:val="00B96516"/>
    <w:rsid w:val="00BA0646"/>
    <w:rsid w:val="00BA18AA"/>
    <w:rsid w:val="00BA31CB"/>
    <w:rsid w:val="00BA34EC"/>
    <w:rsid w:val="00BA5549"/>
    <w:rsid w:val="00BA62E5"/>
    <w:rsid w:val="00BA7EE6"/>
    <w:rsid w:val="00BB1588"/>
    <w:rsid w:val="00BB454F"/>
    <w:rsid w:val="00BB4E8A"/>
    <w:rsid w:val="00BB4E94"/>
    <w:rsid w:val="00BB621B"/>
    <w:rsid w:val="00BB6C58"/>
    <w:rsid w:val="00BC184B"/>
    <w:rsid w:val="00BC1EB2"/>
    <w:rsid w:val="00BC5591"/>
    <w:rsid w:val="00BC5655"/>
    <w:rsid w:val="00BC5C66"/>
    <w:rsid w:val="00BC609C"/>
    <w:rsid w:val="00BC7B86"/>
    <w:rsid w:val="00BD18B6"/>
    <w:rsid w:val="00BD30FD"/>
    <w:rsid w:val="00BD35A1"/>
    <w:rsid w:val="00BD40DD"/>
    <w:rsid w:val="00BD527E"/>
    <w:rsid w:val="00BD528B"/>
    <w:rsid w:val="00BD656F"/>
    <w:rsid w:val="00BD6F3D"/>
    <w:rsid w:val="00BD7E6F"/>
    <w:rsid w:val="00BE160F"/>
    <w:rsid w:val="00BE22A9"/>
    <w:rsid w:val="00BE29FF"/>
    <w:rsid w:val="00BE2E96"/>
    <w:rsid w:val="00BE3916"/>
    <w:rsid w:val="00BE4B36"/>
    <w:rsid w:val="00BE6555"/>
    <w:rsid w:val="00BE7A56"/>
    <w:rsid w:val="00BF2083"/>
    <w:rsid w:val="00BF328B"/>
    <w:rsid w:val="00BF6266"/>
    <w:rsid w:val="00BF6962"/>
    <w:rsid w:val="00BF6D7C"/>
    <w:rsid w:val="00BF6F14"/>
    <w:rsid w:val="00C011B5"/>
    <w:rsid w:val="00C032A5"/>
    <w:rsid w:val="00C032D5"/>
    <w:rsid w:val="00C057C4"/>
    <w:rsid w:val="00C0674D"/>
    <w:rsid w:val="00C07C5C"/>
    <w:rsid w:val="00C101D0"/>
    <w:rsid w:val="00C104A1"/>
    <w:rsid w:val="00C110DD"/>
    <w:rsid w:val="00C11DD6"/>
    <w:rsid w:val="00C16FCF"/>
    <w:rsid w:val="00C20100"/>
    <w:rsid w:val="00C2255B"/>
    <w:rsid w:val="00C257D1"/>
    <w:rsid w:val="00C2691F"/>
    <w:rsid w:val="00C26B1D"/>
    <w:rsid w:val="00C31E41"/>
    <w:rsid w:val="00C3301D"/>
    <w:rsid w:val="00C330CE"/>
    <w:rsid w:val="00C3351A"/>
    <w:rsid w:val="00C348F2"/>
    <w:rsid w:val="00C34EC3"/>
    <w:rsid w:val="00C36AAC"/>
    <w:rsid w:val="00C37B58"/>
    <w:rsid w:val="00C405D8"/>
    <w:rsid w:val="00C43156"/>
    <w:rsid w:val="00C438FE"/>
    <w:rsid w:val="00C44C39"/>
    <w:rsid w:val="00C456CE"/>
    <w:rsid w:val="00C46B8C"/>
    <w:rsid w:val="00C46DAB"/>
    <w:rsid w:val="00C5079D"/>
    <w:rsid w:val="00C55758"/>
    <w:rsid w:val="00C56BD2"/>
    <w:rsid w:val="00C60DC6"/>
    <w:rsid w:val="00C62DBD"/>
    <w:rsid w:val="00C6367E"/>
    <w:rsid w:val="00C643AF"/>
    <w:rsid w:val="00C65F8F"/>
    <w:rsid w:val="00C71F23"/>
    <w:rsid w:val="00C73A9A"/>
    <w:rsid w:val="00C74267"/>
    <w:rsid w:val="00C74998"/>
    <w:rsid w:val="00C753A1"/>
    <w:rsid w:val="00C75A08"/>
    <w:rsid w:val="00C760D2"/>
    <w:rsid w:val="00C7744D"/>
    <w:rsid w:val="00C80068"/>
    <w:rsid w:val="00C807D3"/>
    <w:rsid w:val="00C850A0"/>
    <w:rsid w:val="00C86693"/>
    <w:rsid w:val="00C8671A"/>
    <w:rsid w:val="00C916CA"/>
    <w:rsid w:val="00C91D6A"/>
    <w:rsid w:val="00C92884"/>
    <w:rsid w:val="00C94604"/>
    <w:rsid w:val="00C947A3"/>
    <w:rsid w:val="00C94D19"/>
    <w:rsid w:val="00C959EC"/>
    <w:rsid w:val="00C97246"/>
    <w:rsid w:val="00CA2A9B"/>
    <w:rsid w:val="00CA2E2C"/>
    <w:rsid w:val="00CA411C"/>
    <w:rsid w:val="00CA6B5F"/>
    <w:rsid w:val="00CA7817"/>
    <w:rsid w:val="00CA79AB"/>
    <w:rsid w:val="00CB003E"/>
    <w:rsid w:val="00CB1130"/>
    <w:rsid w:val="00CB2A1B"/>
    <w:rsid w:val="00CB4BBE"/>
    <w:rsid w:val="00CB4F5A"/>
    <w:rsid w:val="00CB628B"/>
    <w:rsid w:val="00CB6C41"/>
    <w:rsid w:val="00CB7E68"/>
    <w:rsid w:val="00CC118E"/>
    <w:rsid w:val="00CC18AA"/>
    <w:rsid w:val="00CC2DFF"/>
    <w:rsid w:val="00CC3109"/>
    <w:rsid w:val="00CC3ECF"/>
    <w:rsid w:val="00CC4DD3"/>
    <w:rsid w:val="00CC5294"/>
    <w:rsid w:val="00CC64E5"/>
    <w:rsid w:val="00CC7AEE"/>
    <w:rsid w:val="00CD03A4"/>
    <w:rsid w:val="00CD4B66"/>
    <w:rsid w:val="00CD5284"/>
    <w:rsid w:val="00CD573C"/>
    <w:rsid w:val="00CD639E"/>
    <w:rsid w:val="00CE06A0"/>
    <w:rsid w:val="00CE222C"/>
    <w:rsid w:val="00CE46BF"/>
    <w:rsid w:val="00CE4D5D"/>
    <w:rsid w:val="00CE508C"/>
    <w:rsid w:val="00CE6496"/>
    <w:rsid w:val="00CF095E"/>
    <w:rsid w:val="00CF1C47"/>
    <w:rsid w:val="00CF2286"/>
    <w:rsid w:val="00CF24CC"/>
    <w:rsid w:val="00CF2A08"/>
    <w:rsid w:val="00CF2ED3"/>
    <w:rsid w:val="00CF3D9F"/>
    <w:rsid w:val="00CF3DA3"/>
    <w:rsid w:val="00CF4BB9"/>
    <w:rsid w:val="00CF5196"/>
    <w:rsid w:val="00CF5332"/>
    <w:rsid w:val="00CF671C"/>
    <w:rsid w:val="00CF77F0"/>
    <w:rsid w:val="00CF7947"/>
    <w:rsid w:val="00D0123B"/>
    <w:rsid w:val="00D02392"/>
    <w:rsid w:val="00D03759"/>
    <w:rsid w:val="00D03C88"/>
    <w:rsid w:val="00D0528E"/>
    <w:rsid w:val="00D06F7E"/>
    <w:rsid w:val="00D108EB"/>
    <w:rsid w:val="00D1190A"/>
    <w:rsid w:val="00D11FF7"/>
    <w:rsid w:val="00D15B0C"/>
    <w:rsid w:val="00D16AEE"/>
    <w:rsid w:val="00D16CD0"/>
    <w:rsid w:val="00D1741F"/>
    <w:rsid w:val="00D17CC9"/>
    <w:rsid w:val="00D202DD"/>
    <w:rsid w:val="00D2069F"/>
    <w:rsid w:val="00D20C58"/>
    <w:rsid w:val="00D21CEA"/>
    <w:rsid w:val="00D230F9"/>
    <w:rsid w:val="00D2435D"/>
    <w:rsid w:val="00D26E8E"/>
    <w:rsid w:val="00D26FA7"/>
    <w:rsid w:val="00D2752A"/>
    <w:rsid w:val="00D27E7C"/>
    <w:rsid w:val="00D30F3C"/>
    <w:rsid w:val="00D35764"/>
    <w:rsid w:val="00D35E27"/>
    <w:rsid w:val="00D375A8"/>
    <w:rsid w:val="00D412EF"/>
    <w:rsid w:val="00D42F0B"/>
    <w:rsid w:val="00D43FA1"/>
    <w:rsid w:val="00D466A2"/>
    <w:rsid w:val="00D516D3"/>
    <w:rsid w:val="00D5352B"/>
    <w:rsid w:val="00D55863"/>
    <w:rsid w:val="00D56C40"/>
    <w:rsid w:val="00D57483"/>
    <w:rsid w:val="00D60E16"/>
    <w:rsid w:val="00D60FE8"/>
    <w:rsid w:val="00D61C89"/>
    <w:rsid w:val="00D63FFC"/>
    <w:rsid w:val="00D64597"/>
    <w:rsid w:val="00D64A50"/>
    <w:rsid w:val="00D64BAF"/>
    <w:rsid w:val="00D7149B"/>
    <w:rsid w:val="00D71DB1"/>
    <w:rsid w:val="00D7235A"/>
    <w:rsid w:val="00D74247"/>
    <w:rsid w:val="00D77B73"/>
    <w:rsid w:val="00D806E2"/>
    <w:rsid w:val="00D81B67"/>
    <w:rsid w:val="00D8350C"/>
    <w:rsid w:val="00D839D7"/>
    <w:rsid w:val="00D84567"/>
    <w:rsid w:val="00D8742B"/>
    <w:rsid w:val="00D8789E"/>
    <w:rsid w:val="00D90C04"/>
    <w:rsid w:val="00D91BB3"/>
    <w:rsid w:val="00D93092"/>
    <w:rsid w:val="00D9361C"/>
    <w:rsid w:val="00D955A2"/>
    <w:rsid w:val="00DA0351"/>
    <w:rsid w:val="00DA2157"/>
    <w:rsid w:val="00DA259D"/>
    <w:rsid w:val="00DA38B3"/>
    <w:rsid w:val="00DA442C"/>
    <w:rsid w:val="00DA6F20"/>
    <w:rsid w:val="00DB248C"/>
    <w:rsid w:val="00DB2B19"/>
    <w:rsid w:val="00DB3205"/>
    <w:rsid w:val="00DB3C9E"/>
    <w:rsid w:val="00DB4D75"/>
    <w:rsid w:val="00DC0CCE"/>
    <w:rsid w:val="00DC0ED3"/>
    <w:rsid w:val="00DC2CF8"/>
    <w:rsid w:val="00DC358A"/>
    <w:rsid w:val="00DC3A8E"/>
    <w:rsid w:val="00DC4D24"/>
    <w:rsid w:val="00DC60FA"/>
    <w:rsid w:val="00DC69F2"/>
    <w:rsid w:val="00DC6C4F"/>
    <w:rsid w:val="00DD0C85"/>
    <w:rsid w:val="00DD267F"/>
    <w:rsid w:val="00DD7CF0"/>
    <w:rsid w:val="00DE4878"/>
    <w:rsid w:val="00DE5A7E"/>
    <w:rsid w:val="00DE61D6"/>
    <w:rsid w:val="00DF0EC5"/>
    <w:rsid w:val="00DF20CA"/>
    <w:rsid w:val="00DF4528"/>
    <w:rsid w:val="00DF7858"/>
    <w:rsid w:val="00E01BB2"/>
    <w:rsid w:val="00E03105"/>
    <w:rsid w:val="00E033B2"/>
    <w:rsid w:val="00E03406"/>
    <w:rsid w:val="00E052DB"/>
    <w:rsid w:val="00E10591"/>
    <w:rsid w:val="00E11510"/>
    <w:rsid w:val="00E11F2C"/>
    <w:rsid w:val="00E148D6"/>
    <w:rsid w:val="00E14A1C"/>
    <w:rsid w:val="00E152D9"/>
    <w:rsid w:val="00E166D3"/>
    <w:rsid w:val="00E167BD"/>
    <w:rsid w:val="00E2197D"/>
    <w:rsid w:val="00E21DFA"/>
    <w:rsid w:val="00E227F3"/>
    <w:rsid w:val="00E23618"/>
    <w:rsid w:val="00E23D04"/>
    <w:rsid w:val="00E240F8"/>
    <w:rsid w:val="00E24945"/>
    <w:rsid w:val="00E25086"/>
    <w:rsid w:val="00E25D56"/>
    <w:rsid w:val="00E27A9E"/>
    <w:rsid w:val="00E27FEB"/>
    <w:rsid w:val="00E3578D"/>
    <w:rsid w:val="00E35B0B"/>
    <w:rsid w:val="00E369EF"/>
    <w:rsid w:val="00E37897"/>
    <w:rsid w:val="00E43ECE"/>
    <w:rsid w:val="00E440B7"/>
    <w:rsid w:val="00E44780"/>
    <w:rsid w:val="00E46598"/>
    <w:rsid w:val="00E46CE0"/>
    <w:rsid w:val="00E470EF"/>
    <w:rsid w:val="00E47AC6"/>
    <w:rsid w:val="00E47D0F"/>
    <w:rsid w:val="00E50B0A"/>
    <w:rsid w:val="00E54778"/>
    <w:rsid w:val="00E563B6"/>
    <w:rsid w:val="00E56519"/>
    <w:rsid w:val="00E56797"/>
    <w:rsid w:val="00E56F92"/>
    <w:rsid w:val="00E6062D"/>
    <w:rsid w:val="00E60848"/>
    <w:rsid w:val="00E60B76"/>
    <w:rsid w:val="00E61372"/>
    <w:rsid w:val="00E6160D"/>
    <w:rsid w:val="00E61F38"/>
    <w:rsid w:val="00E636DA"/>
    <w:rsid w:val="00E636DB"/>
    <w:rsid w:val="00E645DB"/>
    <w:rsid w:val="00E65CC3"/>
    <w:rsid w:val="00E66892"/>
    <w:rsid w:val="00E70920"/>
    <w:rsid w:val="00E70F8B"/>
    <w:rsid w:val="00E71360"/>
    <w:rsid w:val="00E71A82"/>
    <w:rsid w:val="00E722FB"/>
    <w:rsid w:val="00E72390"/>
    <w:rsid w:val="00E742BE"/>
    <w:rsid w:val="00E75503"/>
    <w:rsid w:val="00E757D0"/>
    <w:rsid w:val="00E80061"/>
    <w:rsid w:val="00E80321"/>
    <w:rsid w:val="00E80444"/>
    <w:rsid w:val="00E80895"/>
    <w:rsid w:val="00E80A6E"/>
    <w:rsid w:val="00E81907"/>
    <w:rsid w:val="00E82280"/>
    <w:rsid w:val="00E84B53"/>
    <w:rsid w:val="00E84CEC"/>
    <w:rsid w:val="00E859D3"/>
    <w:rsid w:val="00E8698E"/>
    <w:rsid w:val="00E90E19"/>
    <w:rsid w:val="00E913FF"/>
    <w:rsid w:val="00E93132"/>
    <w:rsid w:val="00E932BD"/>
    <w:rsid w:val="00E93CD8"/>
    <w:rsid w:val="00E94237"/>
    <w:rsid w:val="00E95518"/>
    <w:rsid w:val="00E9607E"/>
    <w:rsid w:val="00E968C2"/>
    <w:rsid w:val="00E97516"/>
    <w:rsid w:val="00E976A5"/>
    <w:rsid w:val="00EA023F"/>
    <w:rsid w:val="00EA1832"/>
    <w:rsid w:val="00EA1D0E"/>
    <w:rsid w:val="00EA27C7"/>
    <w:rsid w:val="00EA2F9D"/>
    <w:rsid w:val="00EA3CF9"/>
    <w:rsid w:val="00EA478A"/>
    <w:rsid w:val="00EA53EF"/>
    <w:rsid w:val="00EA7483"/>
    <w:rsid w:val="00EB0D70"/>
    <w:rsid w:val="00EB1C4A"/>
    <w:rsid w:val="00EB20C7"/>
    <w:rsid w:val="00EB266B"/>
    <w:rsid w:val="00EB5BB7"/>
    <w:rsid w:val="00EC15FA"/>
    <w:rsid w:val="00EC5EE0"/>
    <w:rsid w:val="00ED0774"/>
    <w:rsid w:val="00ED211B"/>
    <w:rsid w:val="00ED2719"/>
    <w:rsid w:val="00ED2DA5"/>
    <w:rsid w:val="00ED382C"/>
    <w:rsid w:val="00ED4467"/>
    <w:rsid w:val="00ED4FE6"/>
    <w:rsid w:val="00ED6ED4"/>
    <w:rsid w:val="00ED7BC1"/>
    <w:rsid w:val="00EE0522"/>
    <w:rsid w:val="00EE1902"/>
    <w:rsid w:val="00EE3F8B"/>
    <w:rsid w:val="00EE48A3"/>
    <w:rsid w:val="00EE5EAA"/>
    <w:rsid w:val="00EF06FB"/>
    <w:rsid w:val="00EF18B3"/>
    <w:rsid w:val="00EF1E02"/>
    <w:rsid w:val="00EF46FA"/>
    <w:rsid w:val="00EF75B0"/>
    <w:rsid w:val="00F024CC"/>
    <w:rsid w:val="00F03DDF"/>
    <w:rsid w:val="00F05161"/>
    <w:rsid w:val="00F06CA1"/>
    <w:rsid w:val="00F07408"/>
    <w:rsid w:val="00F149F9"/>
    <w:rsid w:val="00F15574"/>
    <w:rsid w:val="00F1618C"/>
    <w:rsid w:val="00F16E7F"/>
    <w:rsid w:val="00F17571"/>
    <w:rsid w:val="00F22689"/>
    <w:rsid w:val="00F22BD0"/>
    <w:rsid w:val="00F31C84"/>
    <w:rsid w:val="00F341C4"/>
    <w:rsid w:val="00F34D37"/>
    <w:rsid w:val="00F354C1"/>
    <w:rsid w:val="00F35BE4"/>
    <w:rsid w:val="00F40446"/>
    <w:rsid w:val="00F42B7B"/>
    <w:rsid w:val="00F439F0"/>
    <w:rsid w:val="00F44B5F"/>
    <w:rsid w:val="00F44F62"/>
    <w:rsid w:val="00F467AB"/>
    <w:rsid w:val="00F47278"/>
    <w:rsid w:val="00F47E36"/>
    <w:rsid w:val="00F50C98"/>
    <w:rsid w:val="00F52225"/>
    <w:rsid w:val="00F53061"/>
    <w:rsid w:val="00F5344D"/>
    <w:rsid w:val="00F55BDD"/>
    <w:rsid w:val="00F56EA2"/>
    <w:rsid w:val="00F57CD0"/>
    <w:rsid w:val="00F604E7"/>
    <w:rsid w:val="00F6076A"/>
    <w:rsid w:val="00F608E2"/>
    <w:rsid w:val="00F60BBE"/>
    <w:rsid w:val="00F62404"/>
    <w:rsid w:val="00F63203"/>
    <w:rsid w:val="00F63A89"/>
    <w:rsid w:val="00F66D1C"/>
    <w:rsid w:val="00F71A64"/>
    <w:rsid w:val="00F71E3D"/>
    <w:rsid w:val="00F723C4"/>
    <w:rsid w:val="00F726F5"/>
    <w:rsid w:val="00F733B1"/>
    <w:rsid w:val="00F7395E"/>
    <w:rsid w:val="00F7535B"/>
    <w:rsid w:val="00F77CF9"/>
    <w:rsid w:val="00F8212F"/>
    <w:rsid w:val="00F83A9A"/>
    <w:rsid w:val="00F841FB"/>
    <w:rsid w:val="00F84BC9"/>
    <w:rsid w:val="00F87955"/>
    <w:rsid w:val="00F90773"/>
    <w:rsid w:val="00F91200"/>
    <w:rsid w:val="00F92058"/>
    <w:rsid w:val="00F921B5"/>
    <w:rsid w:val="00F946C8"/>
    <w:rsid w:val="00F94955"/>
    <w:rsid w:val="00F96202"/>
    <w:rsid w:val="00F963AF"/>
    <w:rsid w:val="00F9649C"/>
    <w:rsid w:val="00F97A70"/>
    <w:rsid w:val="00F97F31"/>
    <w:rsid w:val="00FA3031"/>
    <w:rsid w:val="00FA4EB3"/>
    <w:rsid w:val="00FA79CC"/>
    <w:rsid w:val="00FB013F"/>
    <w:rsid w:val="00FB203B"/>
    <w:rsid w:val="00FB2C5C"/>
    <w:rsid w:val="00FB4122"/>
    <w:rsid w:val="00FB743D"/>
    <w:rsid w:val="00FB7A0D"/>
    <w:rsid w:val="00FC3320"/>
    <w:rsid w:val="00FC6777"/>
    <w:rsid w:val="00FC67DF"/>
    <w:rsid w:val="00FD20B2"/>
    <w:rsid w:val="00FD283C"/>
    <w:rsid w:val="00FD3F17"/>
    <w:rsid w:val="00FD405C"/>
    <w:rsid w:val="00FD4EF7"/>
    <w:rsid w:val="00FD4F5B"/>
    <w:rsid w:val="00FD62EA"/>
    <w:rsid w:val="00FD6718"/>
    <w:rsid w:val="00FD732A"/>
    <w:rsid w:val="00FE03F4"/>
    <w:rsid w:val="00FE0688"/>
    <w:rsid w:val="00FE1044"/>
    <w:rsid w:val="00FE1EB5"/>
    <w:rsid w:val="00FE2849"/>
    <w:rsid w:val="00FF03B1"/>
    <w:rsid w:val="00FF113A"/>
    <w:rsid w:val="00FF1220"/>
    <w:rsid w:val="00FF28AC"/>
    <w:rsid w:val="00FF43E5"/>
    <w:rsid w:val="00FF58B9"/>
    <w:rsid w:val="00FF5F5F"/>
    <w:rsid w:val="00FF6254"/>
    <w:rsid w:val="00FF7F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249DEC"/>
  <w15:chartTrackingRefBased/>
  <w15:docId w15:val="{4A495EE0-2EC0-4B23-A46C-6F3E53543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D8E"/>
    <w:pPr>
      <w:widowControl w:val="0"/>
      <w:jc w:val="both"/>
    </w:pPr>
    <w:rPr>
      <w:sz w:val="24"/>
    </w:rPr>
  </w:style>
  <w:style w:type="paragraph" w:styleId="Heading1">
    <w:name w:val="heading 1"/>
    <w:basedOn w:val="Normal"/>
    <w:next w:val="Normal"/>
    <w:link w:val="Heading1Char"/>
    <w:uiPriority w:val="9"/>
    <w:qFormat/>
    <w:rsid w:val="00073210"/>
    <w:pPr>
      <w:keepNext/>
      <w:keepLines/>
      <w:spacing w:before="340" w:after="330" w:line="578" w:lineRule="auto"/>
      <w:outlineLvl w:val="0"/>
    </w:pPr>
    <w:rPr>
      <w:b/>
      <w:bCs/>
      <w:kern w:val="44"/>
      <w:sz w:val="44"/>
      <w:szCs w:val="44"/>
    </w:rPr>
  </w:style>
  <w:style w:type="paragraph" w:styleId="Heading3">
    <w:name w:val="heading 3"/>
    <w:basedOn w:val="Normal"/>
    <w:next w:val="Normal"/>
    <w:link w:val="Heading3Char"/>
    <w:uiPriority w:val="9"/>
    <w:semiHidden/>
    <w:unhideWhenUsed/>
    <w:qFormat/>
    <w:rsid w:val="00D16CD0"/>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BC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C4BCD"/>
    <w:rPr>
      <w:sz w:val="18"/>
      <w:szCs w:val="18"/>
    </w:rPr>
  </w:style>
  <w:style w:type="paragraph" w:styleId="Footer">
    <w:name w:val="footer"/>
    <w:basedOn w:val="Normal"/>
    <w:link w:val="FooterChar"/>
    <w:uiPriority w:val="99"/>
    <w:unhideWhenUsed/>
    <w:rsid w:val="009C4BC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C4BCD"/>
    <w:rPr>
      <w:sz w:val="18"/>
      <w:szCs w:val="18"/>
    </w:rPr>
  </w:style>
  <w:style w:type="paragraph" w:customStyle="1" w:styleId="EndNoteBibliographyTitle">
    <w:name w:val="EndNote Bibliography Title"/>
    <w:basedOn w:val="Normal"/>
    <w:link w:val="EndNoteBibliographyTitleChar"/>
    <w:rsid w:val="00817ADE"/>
    <w:pPr>
      <w:jc w:val="center"/>
    </w:pPr>
    <w:rPr>
      <w:rFonts w:ascii="等线" w:eastAsia="等线" w:hAnsi="等线"/>
      <w:noProof/>
      <w:sz w:val="20"/>
    </w:rPr>
  </w:style>
  <w:style w:type="character" w:customStyle="1" w:styleId="EndNoteBibliographyTitleChar">
    <w:name w:val="EndNote Bibliography Title Char"/>
    <w:basedOn w:val="DefaultParagraphFont"/>
    <w:link w:val="EndNoteBibliographyTitle"/>
    <w:rsid w:val="00817ADE"/>
    <w:rPr>
      <w:rFonts w:ascii="等线" w:eastAsia="等线" w:hAnsi="等线"/>
      <w:noProof/>
      <w:sz w:val="20"/>
    </w:rPr>
  </w:style>
  <w:style w:type="paragraph" w:customStyle="1" w:styleId="EndNoteBibliography">
    <w:name w:val="EndNote Bibliography"/>
    <w:basedOn w:val="Normal"/>
    <w:link w:val="EndNoteBibliographyChar"/>
    <w:rsid w:val="00817ADE"/>
    <w:pPr>
      <w:jc w:val="left"/>
    </w:pPr>
    <w:rPr>
      <w:rFonts w:ascii="等线" w:eastAsia="等线" w:hAnsi="等线"/>
      <w:noProof/>
      <w:sz w:val="20"/>
    </w:rPr>
  </w:style>
  <w:style w:type="character" w:customStyle="1" w:styleId="EndNoteBibliographyChar">
    <w:name w:val="EndNote Bibliography Char"/>
    <w:basedOn w:val="DefaultParagraphFont"/>
    <w:link w:val="EndNoteBibliography"/>
    <w:rsid w:val="00817ADE"/>
    <w:rPr>
      <w:rFonts w:ascii="等线" w:eastAsia="等线" w:hAnsi="等线"/>
      <w:noProof/>
      <w:sz w:val="20"/>
    </w:rPr>
  </w:style>
  <w:style w:type="character" w:styleId="Hyperlink">
    <w:name w:val="Hyperlink"/>
    <w:basedOn w:val="DefaultParagraphFont"/>
    <w:uiPriority w:val="99"/>
    <w:unhideWhenUsed/>
    <w:rsid w:val="001859CD"/>
    <w:rPr>
      <w:color w:val="0563C1" w:themeColor="hyperlink"/>
      <w:u w:val="single"/>
    </w:rPr>
  </w:style>
  <w:style w:type="character" w:styleId="UnresolvedMention">
    <w:name w:val="Unresolved Mention"/>
    <w:basedOn w:val="DefaultParagraphFont"/>
    <w:uiPriority w:val="99"/>
    <w:semiHidden/>
    <w:unhideWhenUsed/>
    <w:rsid w:val="001859CD"/>
    <w:rPr>
      <w:color w:val="605E5C"/>
      <w:shd w:val="clear" w:color="auto" w:fill="E1DFDD"/>
    </w:rPr>
  </w:style>
  <w:style w:type="character" w:customStyle="1" w:styleId="Heading1Char">
    <w:name w:val="Heading 1 Char"/>
    <w:basedOn w:val="DefaultParagraphFont"/>
    <w:link w:val="Heading1"/>
    <w:uiPriority w:val="9"/>
    <w:rsid w:val="00073210"/>
    <w:rPr>
      <w:b/>
      <w:bCs/>
      <w:kern w:val="44"/>
      <w:sz w:val="44"/>
      <w:szCs w:val="44"/>
    </w:rPr>
  </w:style>
  <w:style w:type="paragraph" w:customStyle="1" w:styleId="Title2">
    <w:name w:val="Title 2"/>
    <w:basedOn w:val="Normal"/>
    <w:link w:val="Title2Char"/>
    <w:rsid w:val="00073210"/>
    <w:pPr>
      <w:spacing w:beforeLines="50" w:before="50" w:afterLines="50" w:after="50"/>
    </w:pPr>
    <w:rPr>
      <w:rFonts w:ascii="Arial" w:hAnsi="Arial" w:cs="Arial"/>
      <w:b/>
      <w:bCs/>
      <w:szCs w:val="24"/>
    </w:rPr>
  </w:style>
  <w:style w:type="character" w:customStyle="1" w:styleId="Title2Char">
    <w:name w:val="Title 2 Char"/>
    <w:basedOn w:val="DefaultParagraphFont"/>
    <w:link w:val="Title2"/>
    <w:rsid w:val="00073210"/>
    <w:rPr>
      <w:rFonts w:ascii="Arial" w:hAnsi="Arial" w:cs="Arial"/>
      <w:b/>
      <w:bCs/>
      <w:sz w:val="24"/>
      <w:szCs w:val="24"/>
    </w:rPr>
  </w:style>
  <w:style w:type="paragraph" w:customStyle="1" w:styleId="MTDisplayEquation">
    <w:name w:val="MTDisplayEquation"/>
    <w:basedOn w:val="Normal"/>
    <w:next w:val="Normal"/>
    <w:link w:val="MTDisplayEquationChar"/>
    <w:rsid w:val="00CE46BF"/>
    <w:pPr>
      <w:tabs>
        <w:tab w:val="center" w:pos="4160"/>
        <w:tab w:val="right" w:pos="8300"/>
      </w:tabs>
      <w:ind w:firstLine="420"/>
    </w:pPr>
    <w:rPr>
      <w:rFonts w:ascii="Arial" w:hAnsi="Arial" w:cs="Arial"/>
      <w:sz w:val="20"/>
      <w:szCs w:val="20"/>
    </w:rPr>
  </w:style>
  <w:style w:type="character" w:customStyle="1" w:styleId="MTDisplayEquationChar">
    <w:name w:val="MTDisplayEquation Char"/>
    <w:basedOn w:val="DefaultParagraphFont"/>
    <w:link w:val="MTDisplayEquation"/>
    <w:rsid w:val="00CE46BF"/>
    <w:rPr>
      <w:rFonts w:ascii="Arial" w:hAnsi="Arial" w:cs="Arial"/>
      <w:sz w:val="20"/>
      <w:szCs w:val="20"/>
    </w:rPr>
  </w:style>
  <w:style w:type="paragraph" w:customStyle="1" w:styleId="Body1">
    <w:name w:val="Body1"/>
    <w:basedOn w:val="Normal"/>
    <w:link w:val="Body1Char"/>
    <w:qFormat/>
    <w:rsid w:val="00EA7483"/>
    <w:pPr>
      <w:spacing w:line="276" w:lineRule="auto"/>
    </w:pPr>
    <w:rPr>
      <w:rFonts w:ascii="Times New Roman" w:hAnsi="Times New Roman" w:cs="Times New Roman"/>
      <w:szCs w:val="24"/>
    </w:rPr>
  </w:style>
  <w:style w:type="paragraph" w:customStyle="1" w:styleId="Body2">
    <w:name w:val="Body2"/>
    <w:basedOn w:val="Normal"/>
    <w:link w:val="Body2Char"/>
    <w:qFormat/>
    <w:rsid w:val="00EA7483"/>
    <w:pPr>
      <w:spacing w:line="276" w:lineRule="auto"/>
      <w:ind w:firstLine="420"/>
    </w:pPr>
    <w:rPr>
      <w:rFonts w:ascii="Times New Roman" w:hAnsi="Times New Roman" w:cs="Times New Roman"/>
      <w:szCs w:val="24"/>
    </w:rPr>
  </w:style>
  <w:style w:type="character" w:customStyle="1" w:styleId="Body1Char">
    <w:name w:val="Body1 Char"/>
    <w:basedOn w:val="DefaultParagraphFont"/>
    <w:link w:val="Body1"/>
    <w:rsid w:val="00EA7483"/>
    <w:rPr>
      <w:rFonts w:ascii="Times New Roman" w:hAnsi="Times New Roman" w:cs="Times New Roman"/>
      <w:sz w:val="24"/>
      <w:szCs w:val="24"/>
    </w:rPr>
  </w:style>
  <w:style w:type="paragraph" w:customStyle="1" w:styleId="Title1">
    <w:name w:val="Title1"/>
    <w:basedOn w:val="Title2"/>
    <w:link w:val="Title1Char"/>
    <w:qFormat/>
    <w:rsid w:val="00DF7858"/>
    <w:pPr>
      <w:spacing w:beforeLines="0" w:before="120" w:afterLines="0" w:after="120"/>
    </w:pPr>
    <w:rPr>
      <w:rFonts w:ascii="Times New Roman" w:hAnsi="Times New Roman" w:cs="Times New Roman"/>
      <w:sz w:val="32"/>
      <w:szCs w:val="32"/>
    </w:rPr>
  </w:style>
  <w:style w:type="character" w:customStyle="1" w:styleId="Body2Char">
    <w:name w:val="Body2 Char"/>
    <w:basedOn w:val="DefaultParagraphFont"/>
    <w:link w:val="Body2"/>
    <w:rsid w:val="00EA7483"/>
    <w:rPr>
      <w:rFonts w:ascii="Times New Roman" w:hAnsi="Times New Roman" w:cs="Times New Roman"/>
      <w:sz w:val="24"/>
      <w:szCs w:val="24"/>
    </w:rPr>
  </w:style>
  <w:style w:type="paragraph" w:customStyle="1" w:styleId="Figurecaption">
    <w:name w:val="Figure caption"/>
    <w:basedOn w:val="Normal"/>
    <w:link w:val="FigurecaptionChar"/>
    <w:qFormat/>
    <w:rsid w:val="00842A8E"/>
    <w:rPr>
      <w:rFonts w:ascii="Times New Roman" w:hAnsi="Times New Roman" w:cs="Times New Roman"/>
      <w:sz w:val="20"/>
      <w:szCs w:val="20"/>
    </w:rPr>
  </w:style>
  <w:style w:type="character" w:customStyle="1" w:styleId="Title1Char">
    <w:name w:val="Title1 Char"/>
    <w:basedOn w:val="Title2Char"/>
    <w:link w:val="Title1"/>
    <w:rsid w:val="00DF7858"/>
    <w:rPr>
      <w:rFonts w:ascii="Times New Roman" w:hAnsi="Times New Roman" w:cs="Times New Roman"/>
      <w:b/>
      <w:bCs/>
      <w:sz w:val="32"/>
      <w:szCs w:val="32"/>
    </w:rPr>
  </w:style>
  <w:style w:type="paragraph" w:customStyle="1" w:styleId="Equation">
    <w:name w:val="Equation"/>
    <w:basedOn w:val="Body1"/>
    <w:link w:val="EquationChar"/>
    <w:qFormat/>
    <w:rsid w:val="00194565"/>
    <w:pPr>
      <w:wordWrap w:val="0"/>
      <w:jc w:val="right"/>
    </w:pPr>
  </w:style>
  <w:style w:type="character" w:customStyle="1" w:styleId="FigurecaptionChar">
    <w:name w:val="Figure caption Char"/>
    <w:basedOn w:val="DefaultParagraphFont"/>
    <w:link w:val="Figurecaption"/>
    <w:rsid w:val="00842A8E"/>
    <w:rPr>
      <w:rFonts w:ascii="Times New Roman" w:hAnsi="Times New Roman" w:cs="Times New Roman"/>
      <w:sz w:val="20"/>
      <w:szCs w:val="20"/>
    </w:rPr>
  </w:style>
  <w:style w:type="paragraph" w:customStyle="1" w:styleId="Subtitle1">
    <w:name w:val="Subtitle1"/>
    <w:basedOn w:val="Title1"/>
    <w:link w:val="Subtitle1Char"/>
    <w:qFormat/>
    <w:rsid w:val="00436BED"/>
    <w:pPr>
      <w:spacing w:before="0" w:after="0"/>
    </w:pPr>
    <w:rPr>
      <w:b w:val="0"/>
      <w:bCs w:val="0"/>
    </w:rPr>
  </w:style>
  <w:style w:type="character" w:customStyle="1" w:styleId="EquationChar">
    <w:name w:val="Equation Char"/>
    <w:basedOn w:val="Body1Char"/>
    <w:link w:val="Equation"/>
    <w:rsid w:val="00194565"/>
    <w:rPr>
      <w:rFonts w:ascii="Times New Roman" w:hAnsi="Times New Roman" w:cs="Times New Roman"/>
      <w:sz w:val="24"/>
      <w:szCs w:val="24"/>
    </w:rPr>
  </w:style>
  <w:style w:type="character" w:styleId="PlaceholderText">
    <w:name w:val="Placeholder Text"/>
    <w:basedOn w:val="DefaultParagraphFont"/>
    <w:uiPriority w:val="99"/>
    <w:semiHidden/>
    <w:rsid w:val="008705D0"/>
    <w:rPr>
      <w:color w:val="808080"/>
    </w:rPr>
  </w:style>
  <w:style w:type="character" w:customStyle="1" w:styleId="Subtitle1Char">
    <w:name w:val="Subtitle1 Char"/>
    <w:basedOn w:val="Title1Char"/>
    <w:link w:val="Subtitle1"/>
    <w:rsid w:val="00436BED"/>
    <w:rPr>
      <w:rFonts w:ascii="Times New Roman" w:hAnsi="Times New Roman" w:cs="Times New Roman"/>
      <w:b w:val="0"/>
      <w:bCs w:val="0"/>
      <w:sz w:val="32"/>
      <w:szCs w:val="32"/>
    </w:rPr>
  </w:style>
  <w:style w:type="paragraph" w:customStyle="1" w:styleId="Pic">
    <w:name w:val="Pic"/>
    <w:basedOn w:val="Body2"/>
    <w:link w:val="PicChar"/>
    <w:qFormat/>
    <w:rsid w:val="00A8468D"/>
    <w:pPr>
      <w:spacing w:before="120"/>
      <w:jc w:val="center"/>
    </w:pPr>
  </w:style>
  <w:style w:type="character" w:customStyle="1" w:styleId="Heading3Char">
    <w:name w:val="Heading 3 Char"/>
    <w:basedOn w:val="DefaultParagraphFont"/>
    <w:link w:val="Heading3"/>
    <w:uiPriority w:val="9"/>
    <w:semiHidden/>
    <w:rsid w:val="00D16CD0"/>
    <w:rPr>
      <w:b/>
      <w:bCs/>
      <w:sz w:val="32"/>
      <w:szCs w:val="32"/>
    </w:rPr>
  </w:style>
  <w:style w:type="character" w:customStyle="1" w:styleId="PicChar">
    <w:name w:val="Pic Char"/>
    <w:basedOn w:val="Body2Char"/>
    <w:link w:val="Pic"/>
    <w:rsid w:val="00A8468D"/>
    <w:rPr>
      <w:rFonts w:ascii="Times New Roman" w:hAnsi="Times New Roman" w:cs="Times New Roman"/>
      <w:sz w:val="24"/>
      <w:szCs w:val="24"/>
    </w:rPr>
  </w:style>
  <w:style w:type="table" w:styleId="TableGrid">
    <w:name w:val="Table Grid"/>
    <w:basedOn w:val="TableNormal"/>
    <w:uiPriority w:val="39"/>
    <w:rsid w:val="009E6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411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image" Target="media/image11.w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50B59-2789-49BB-850E-3B3336CF3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14178</TotalTime>
  <Pages>11</Pages>
  <Words>1884</Words>
  <Characters>10740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Xiong Jianghao</dc:creator>
  <cp:keywords/>
  <dc:description/>
  <cp:lastModifiedBy>Jianghao Xiong</cp:lastModifiedBy>
  <cp:revision>1728</cp:revision>
  <dcterms:created xsi:type="dcterms:W3CDTF">2023-03-07T05:56:00Z</dcterms:created>
  <dcterms:modified xsi:type="dcterms:W3CDTF">2023-08-15T01:41:00Z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