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5C3E4" w14:textId="70982F35" w:rsidR="004F1B49" w:rsidRPr="001554E3" w:rsidRDefault="00CF0B37" w:rsidP="001554E3">
      <w:pPr>
        <w:spacing w:after="240"/>
        <w:jc w:val="center"/>
        <w:rPr>
          <w:rFonts w:ascii="Times New Roman" w:hAnsi="Times New Roman" w:cs="Times New Roman"/>
          <w:b/>
          <w:sz w:val="28"/>
          <w:szCs w:val="28"/>
        </w:rPr>
      </w:pPr>
      <w:bookmarkStart w:id="0" w:name="_GoBack"/>
      <w:bookmarkEnd w:id="0"/>
      <w:r w:rsidRPr="001554E3">
        <w:rPr>
          <w:rFonts w:ascii="Times New Roman" w:hAnsi="Times New Roman" w:cs="Times New Roman" w:hint="eastAsia"/>
          <w:b/>
          <w:sz w:val="28"/>
          <w:szCs w:val="28"/>
        </w:rPr>
        <w:t>S</w:t>
      </w:r>
      <w:r w:rsidRPr="001554E3">
        <w:rPr>
          <w:rFonts w:ascii="Times New Roman" w:hAnsi="Times New Roman" w:cs="Times New Roman"/>
          <w:b/>
          <w:sz w:val="28"/>
          <w:szCs w:val="28"/>
        </w:rPr>
        <w:t xml:space="preserve">upplementary </w:t>
      </w:r>
      <w:r w:rsidR="002C727A" w:rsidRPr="001554E3">
        <w:rPr>
          <w:rFonts w:ascii="Times New Roman" w:hAnsi="Times New Roman" w:cs="Times New Roman"/>
          <w:b/>
          <w:sz w:val="28"/>
          <w:szCs w:val="28"/>
        </w:rPr>
        <w:t>I</w:t>
      </w:r>
      <w:r w:rsidR="002C727A" w:rsidRPr="001554E3">
        <w:rPr>
          <w:rFonts w:ascii="Times New Roman" w:hAnsi="Times New Roman" w:cs="Times New Roman" w:hint="eastAsia"/>
          <w:b/>
          <w:sz w:val="28"/>
          <w:szCs w:val="28"/>
        </w:rPr>
        <w:t>nformation</w:t>
      </w:r>
      <w:r w:rsidRPr="001554E3">
        <w:rPr>
          <w:rFonts w:ascii="Times New Roman" w:hAnsi="Times New Roman" w:cs="Times New Roman"/>
          <w:b/>
          <w:sz w:val="28"/>
          <w:szCs w:val="28"/>
        </w:rPr>
        <w:t xml:space="preserve"> </w:t>
      </w:r>
      <w:r w:rsidR="002C727A" w:rsidRPr="001554E3">
        <w:rPr>
          <w:rFonts w:ascii="Times New Roman" w:hAnsi="Times New Roman" w:cs="Times New Roman" w:hint="eastAsia"/>
          <w:b/>
          <w:sz w:val="28"/>
          <w:szCs w:val="28"/>
        </w:rPr>
        <w:t>for</w:t>
      </w:r>
      <w:r w:rsidRPr="001554E3">
        <w:rPr>
          <w:rFonts w:ascii="Times New Roman" w:hAnsi="Times New Roman" w:cs="Times New Roman"/>
          <w:b/>
          <w:sz w:val="28"/>
          <w:szCs w:val="28"/>
        </w:rPr>
        <w:t xml:space="preserve"> </w:t>
      </w:r>
      <w:r w:rsidRPr="001554E3">
        <w:rPr>
          <w:rFonts w:ascii="Times New Roman" w:hAnsi="Times New Roman" w:cs="Times New Roman"/>
          <w:b/>
          <w:sz w:val="28"/>
          <w:szCs w:val="28"/>
        </w:rPr>
        <w:br/>
      </w:r>
      <w:r w:rsidR="007019A7" w:rsidRPr="007019A7">
        <w:rPr>
          <w:rFonts w:ascii="Times New Roman" w:hAnsi="Times New Roman" w:cs="Times New Roman" w:hint="eastAsia"/>
          <w:b/>
          <w:sz w:val="28"/>
          <w:szCs w:val="28"/>
        </w:rPr>
        <w:t>Transformer-Based Neural Network Enabled Subpixel-Resolution in Wide-Field Meta-Microscope</w:t>
      </w:r>
    </w:p>
    <w:p w14:paraId="139AF4DC" w14:textId="67DDB9D5" w:rsidR="00AA59B5" w:rsidRDefault="007019A7" w:rsidP="0063236D">
      <w:pPr>
        <w:spacing w:line="480" w:lineRule="auto"/>
        <w:jc w:val="center"/>
        <w:rPr>
          <w:rFonts w:ascii="Times New Roman" w:hAnsi="Times New Roman" w:cs="Times New Roman"/>
          <w:sz w:val="24"/>
          <w:szCs w:val="24"/>
          <w:vertAlign w:val="superscript"/>
        </w:rPr>
      </w:pPr>
      <w:r w:rsidRPr="007019A7">
        <w:rPr>
          <w:rFonts w:ascii="Times New Roman" w:hAnsi="Times New Roman" w:cs="Times New Roman" w:hint="eastAsia"/>
          <w:sz w:val="24"/>
          <w:szCs w:val="24"/>
        </w:rPr>
        <w:t>Shanshan Hu</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Zihan Wang</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Jian Li</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Junyi Wang</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Wenjing Shen</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Jiacheng Sun</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Jitao Ji</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Xian Long</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w:t>
      </w:r>
      <w:r w:rsidR="00DE4B46">
        <w:rPr>
          <w:rFonts w:ascii="Times New Roman" w:hAnsi="Times New Roman" w:cs="Times New Roman" w:hint="eastAsia"/>
          <w:sz w:val="24"/>
          <w:szCs w:val="24"/>
        </w:rPr>
        <w:t xml:space="preserve"> Xu Liu</w:t>
      </w:r>
      <w:r w:rsidR="00DE4B46">
        <w:rPr>
          <w:rFonts w:ascii="Times New Roman" w:hAnsi="Times New Roman" w:cs="Times New Roman" w:hint="eastAsia"/>
          <w:sz w:val="24"/>
          <w:szCs w:val="24"/>
          <w:vertAlign w:val="superscript"/>
        </w:rPr>
        <w:t>2</w:t>
      </w:r>
      <w:r w:rsidR="00DE4B46">
        <w:rPr>
          <w:rFonts w:ascii="Times New Roman" w:hAnsi="Times New Roman" w:cs="Times New Roman" w:hint="eastAsia"/>
          <w:sz w:val="24"/>
          <w:szCs w:val="24"/>
        </w:rPr>
        <w:t>,</w:t>
      </w:r>
      <w:r w:rsidRPr="007019A7">
        <w:rPr>
          <w:rFonts w:ascii="Times New Roman" w:hAnsi="Times New Roman" w:cs="Times New Roman" w:hint="eastAsia"/>
          <w:sz w:val="24"/>
          <w:szCs w:val="24"/>
        </w:rPr>
        <w:t xml:space="preserve"> Chen Chen</w:t>
      </w:r>
      <w:r w:rsidR="00DE4B46" w:rsidRPr="00DE4B46">
        <w:rPr>
          <w:rFonts w:ascii="Times New Roman" w:hAnsi="Times New Roman" w:cs="Times New Roman" w:hint="eastAsia"/>
          <w:sz w:val="24"/>
          <w:szCs w:val="24"/>
          <w:vertAlign w:val="superscript"/>
        </w:rPr>
        <w:t>1</w:t>
      </w:r>
      <w:r w:rsidRPr="00B849D7">
        <w:rPr>
          <w:rFonts w:ascii="Times New Roman" w:hAnsi="Times New Roman" w:cs="Times New Roman"/>
          <w:sz w:val="24"/>
          <w:szCs w:val="24"/>
          <w:vertAlign w:val="superscript"/>
        </w:rPr>
        <w:t>*</w:t>
      </w:r>
      <w:r w:rsidR="00DE4B46" w:rsidRPr="007019A7">
        <w:rPr>
          <w:rFonts w:ascii="Times New Roman" w:hAnsi="Times New Roman" w:cs="Times New Roman" w:hint="eastAsia"/>
          <w:sz w:val="24"/>
          <w:szCs w:val="24"/>
        </w:rPr>
        <w:t>,</w:t>
      </w:r>
      <w:r w:rsidR="00DE4B46">
        <w:rPr>
          <w:rFonts w:ascii="Times New Roman" w:hAnsi="Times New Roman" w:cs="Times New Roman" w:hint="eastAsia"/>
          <w:sz w:val="24"/>
          <w:szCs w:val="24"/>
        </w:rPr>
        <w:t xml:space="preserve"> </w:t>
      </w:r>
      <w:r w:rsidRPr="007019A7">
        <w:rPr>
          <w:rFonts w:ascii="Times New Roman" w:hAnsi="Times New Roman" w:cs="Times New Roman" w:hint="eastAsia"/>
          <w:sz w:val="24"/>
          <w:szCs w:val="24"/>
        </w:rPr>
        <w:t>Shining Zhu</w:t>
      </w:r>
      <w:r w:rsidR="00DE4B46" w:rsidRPr="00DE4B46">
        <w:rPr>
          <w:rFonts w:ascii="Times New Roman" w:hAnsi="Times New Roman" w:cs="Times New Roman" w:hint="eastAsia"/>
          <w:sz w:val="24"/>
          <w:szCs w:val="24"/>
          <w:vertAlign w:val="superscript"/>
        </w:rPr>
        <w:t>1</w:t>
      </w:r>
      <w:r w:rsidRPr="007019A7">
        <w:rPr>
          <w:rFonts w:ascii="Times New Roman" w:hAnsi="Times New Roman" w:cs="Times New Roman" w:hint="eastAsia"/>
          <w:sz w:val="24"/>
          <w:szCs w:val="24"/>
        </w:rPr>
        <w:t>, and Tao Li</w:t>
      </w:r>
      <w:r w:rsidR="00DE4B46" w:rsidRPr="00DE4B46">
        <w:rPr>
          <w:rFonts w:ascii="Times New Roman" w:hAnsi="Times New Roman" w:cs="Times New Roman" w:hint="eastAsia"/>
          <w:sz w:val="24"/>
          <w:szCs w:val="24"/>
          <w:vertAlign w:val="superscript"/>
        </w:rPr>
        <w:t>1</w:t>
      </w:r>
      <w:r w:rsidR="00AA59B5" w:rsidRPr="00B849D7">
        <w:rPr>
          <w:rFonts w:ascii="Times New Roman" w:hAnsi="Times New Roman" w:cs="Times New Roman"/>
          <w:sz w:val="24"/>
          <w:szCs w:val="24"/>
          <w:vertAlign w:val="superscript"/>
        </w:rPr>
        <w:t>*</w:t>
      </w:r>
    </w:p>
    <w:p w14:paraId="30FB005C" w14:textId="77777777" w:rsidR="00DE4B46" w:rsidRPr="00B849D7" w:rsidRDefault="00DE4B46" w:rsidP="00DE4B46">
      <w:pPr>
        <w:spacing w:line="480" w:lineRule="auto"/>
        <w:rPr>
          <w:rFonts w:ascii="Times New Roman" w:hAnsi="Times New Roman" w:cs="Times New Roman"/>
          <w:sz w:val="24"/>
          <w:szCs w:val="24"/>
        </w:rPr>
      </w:pPr>
    </w:p>
    <w:p w14:paraId="3AB04D13" w14:textId="06A5CFC8" w:rsidR="00AA59B5" w:rsidRDefault="00DE4B46" w:rsidP="0063236D">
      <w:pPr>
        <w:pStyle w:val="03AuthorAffiliation"/>
        <w:spacing w:line="360" w:lineRule="auto"/>
        <w:rPr>
          <w:sz w:val="24"/>
          <w:szCs w:val="24"/>
        </w:rPr>
      </w:pPr>
      <w:r w:rsidRPr="00DE4B46">
        <w:rPr>
          <w:rFonts w:hint="eastAsia"/>
          <w:sz w:val="24"/>
          <w:szCs w:val="24"/>
          <w:vertAlign w:val="superscript"/>
          <w:lang w:eastAsia="zh-CN"/>
        </w:rPr>
        <w:t>1</w:t>
      </w:r>
      <w:r w:rsidR="007019A7" w:rsidRPr="007019A7">
        <w:rPr>
          <w:rFonts w:hint="eastAsia"/>
          <w:sz w:val="24"/>
          <w:szCs w:val="24"/>
        </w:rPr>
        <w:t>National Laboratory of Solid State Microstructures, Key Laboratory of Intelligent Optical Sensing and Manipulation, Jiangsu Key Laboratory of Artificial Functional Materials, Collaborative Innovation Center of Advanced Microstructures, School of Physics, College of Engineering and Applied Sciences, Nanjing University, Nanjing 210093, China.</w:t>
      </w:r>
    </w:p>
    <w:p w14:paraId="75618F53" w14:textId="77777777" w:rsidR="00DE4B46" w:rsidRPr="00DE4B46" w:rsidRDefault="00DE4B46" w:rsidP="00DE4B46"/>
    <w:p w14:paraId="1022DE22" w14:textId="1C29E45A" w:rsidR="00DE4B46" w:rsidRDefault="00DE4B46" w:rsidP="00DE4B46">
      <w:pPr>
        <w:pStyle w:val="03AuthorAffiliation"/>
        <w:spacing w:line="360" w:lineRule="auto"/>
        <w:rPr>
          <w:sz w:val="24"/>
          <w:szCs w:val="24"/>
        </w:rPr>
      </w:pPr>
      <w:r w:rsidRPr="00DE4B46">
        <w:rPr>
          <w:rFonts w:hint="eastAsia"/>
          <w:sz w:val="24"/>
          <w:szCs w:val="24"/>
          <w:vertAlign w:val="superscript"/>
        </w:rPr>
        <w:t>2</w:t>
      </w:r>
      <w:r w:rsidRPr="00DE4B46">
        <w:rPr>
          <w:rFonts w:hint="eastAsia"/>
          <w:sz w:val="24"/>
          <w:szCs w:val="24"/>
        </w:rPr>
        <w:t>ZJU-Hangzhou Global Scientific and Technological Innovation Center, College of Optical Science and Engineering, State Key Laboratory of Extreme Photonics and Instrumentation, Zhejiang University, Hangzhou 310027, China.</w:t>
      </w:r>
    </w:p>
    <w:p w14:paraId="1B32CB16" w14:textId="77777777" w:rsidR="00DE4B46" w:rsidRPr="00DE4B46" w:rsidRDefault="00DE4B46" w:rsidP="00DE4B46"/>
    <w:p w14:paraId="503BE84F" w14:textId="69DF8B22" w:rsidR="00997438" w:rsidRPr="00D70715" w:rsidRDefault="00AA59B5" w:rsidP="00D70715">
      <w:pPr>
        <w:pStyle w:val="03AuthorAffiliation"/>
        <w:spacing w:after="240" w:line="360" w:lineRule="auto"/>
        <w:rPr>
          <w:sz w:val="24"/>
          <w:szCs w:val="24"/>
        </w:rPr>
      </w:pPr>
      <w:r w:rsidRPr="00B849D7">
        <w:rPr>
          <w:sz w:val="24"/>
          <w:szCs w:val="24"/>
        </w:rPr>
        <w:t xml:space="preserve">*Corresponding authors. Email: </w:t>
      </w:r>
      <w:hyperlink r:id="rId9" w:history="1">
        <w:r w:rsidRPr="00B849D7">
          <w:rPr>
            <w:rStyle w:val="Hyperlink"/>
            <w:sz w:val="24"/>
            <w:szCs w:val="24"/>
          </w:rPr>
          <w:t>chenchen2021@nju.edu.cn</w:t>
        </w:r>
      </w:hyperlink>
      <w:r w:rsidRPr="00B849D7">
        <w:rPr>
          <w:sz w:val="24"/>
          <w:szCs w:val="24"/>
        </w:rPr>
        <w:t xml:space="preserve">; </w:t>
      </w:r>
      <w:hyperlink r:id="rId10" w:history="1">
        <w:r w:rsidRPr="00B849D7">
          <w:rPr>
            <w:rStyle w:val="Hyperlink"/>
            <w:sz w:val="24"/>
            <w:szCs w:val="24"/>
          </w:rPr>
          <w:t>taoli@nju.edu.cn</w:t>
        </w:r>
      </w:hyperlink>
    </w:p>
    <w:p w14:paraId="2EADCC49" w14:textId="21D1698D" w:rsidR="00D23453" w:rsidRDefault="00D14B5B" w:rsidP="00D23453">
      <w:pPr>
        <w:spacing w:line="480" w:lineRule="auto"/>
        <w:rPr>
          <w:rFonts w:ascii="Times New Roman" w:hAnsi="Times New Roman" w:cs="Times New Roman"/>
          <w:b/>
          <w:sz w:val="24"/>
          <w:szCs w:val="24"/>
        </w:rPr>
      </w:pPr>
      <w:bookmarkStart w:id="1" w:name="_Hlk210932106"/>
      <w:r>
        <w:rPr>
          <w:rFonts w:ascii="Times New Roman" w:hAnsi="Times New Roman" w:cs="Times New Roman"/>
          <w:b/>
          <w:sz w:val="24"/>
          <w:szCs w:val="24"/>
        </w:rPr>
        <w:t>Supplementary Note 1</w:t>
      </w:r>
      <w:bookmarkEnd w:id="1"/>
      <w:r>
        <w:rPr>
          <w:rFonts w:ascii="Times New Roman" w:hAnsi="Times New Roman" w:cs="Times New Roman"/>
          <w:b/>
          <w:sz w:val="24"/>
          <w:szCs w:val="24"/>
        </w:rPr>
        <w:t xml:space="preserve">. </w:t>
      </w:r>
      <w:r w:rsidR="007019A7" w:rsidRPr="007019A7">
        <w:rPr>
          <w:rFonts w:ascii="Times New Roman" w:hAnsi="Times New Roman" w:cs="Times New Roman" w:hint="eastAsia"/>
          <w:b/>
          <w:sz w:val="24"/>
          <w:szCs w:val="24"/>
        </w:rPr>
        <w:t>The Effective Field of View Characterization</w:t>
      </w:r>
      <w:r w:rsidR="00142473">
        <w:rPr>
          <w:rFonts w:ascii="Times New Roman" w:hAnsi="Times New Roman" w:cs="Times New Roman" w:hint="eastAsia"/>
          <w:b/>
          <w:sz w:val="24"/>
          <w:szCs w:val="24"/>
        </w:rPr>
        <w:t>.</w:t>
      </w:r>
    </w:p>
    <w:p w14:paraId="5C82D127" w14:textId="03C53BA6" w:rsidR="00D23453" w:rsidRDefault="00D23453" w:rsidP="00D23453">
      <w:pPr>
        <w:spacing w:line="480" w:lineRule="auto"/>
        <w:rPr>
          <w:rFonts w:ascii="Times New Rom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b/>
          <w:sz w:val="24"/>
          <w:szCs w:val="24"/>
        </w:rPr>
        <w:t>2</w:t>
      </w:r>
      <w:r w:rsidR="00D14B5B">
        <w:rPr>
          <w:rFonts w:ascii="Times New Roman" w:hAnsi="Times New Roman" w:cs="Times New Roman"/>
          <w:b/>
          <w:sz w:val="24"/>
          <w:szCs w:val="24"/>
        </w:rPr>
        <w:t>.</w:t>
      </w:r>
      <w:r w:rsidR="009E6D90" w:rsidRPr="009E6D90">
        <w:rPr>
          <w:rFonts w:hint="eastAsia"/>
        </w:rPr>
        <w:t xml:space="preserve"> </w:t>
      </w:r>
      <w:r w:rsidR="009E6D90" w:rsidRPr="009E6D90">
        <w:rPr>
          <w:rFonts w:ascii="Times New Roman" w:hAnsi="Times New Roman" w:cs="Times New Roman" w:hint="eastAsia"/>
          <w:b/>
          <w:sz w:val="24"/>
          <w:szCs w:val="24"/>
        </w:rPr>
        <w:t>Two-stage Image Registration Procedure</w:t>
      </w:r>
      <w:r>
        <w:rPr>
          <w:rFonts w:ascii="Times New Roman" w:hAnsi="Times New Roman" w:cs="Times New Roman"/>
          <w:b/>
          <w:sz w:val="24"/>
          <w:szCs w:val="24"/>
        </w:rPr>
        <w:t>.</w:t>
      </w:r>
    </w:p>
    <w:p w14:paraId="219EADB2" w14:textId="30BBB198" w:rsidR="00D23453" w:rsidRPr="00563ADC" w:rsidRDefault="00D23453" w:rsidP="00D23453">
      <w:pPr>
        <w:spacing w:line="480" w:lineRule="auto"/>
        <w:rPr>
          <w:rFonts w:ascii="Times New Rom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b/>
          <w:sz w:val="24"/>
          <w:szCs w:val="24"/>
        </w:rPr>
        <w:t>3</w:t>
      </w:r>
      <w:r w:rsidR="00D14B5B">
        <w:rPr>
          <w:rFonts w:ascii="Times New Roman" w:hAnsi="Times New Roman" w:cs="Times New Roman"/>
          <w:b/>
          <w:sz w:val="24"/>
          <w:szCs w:val="24"/>
        </w:rPr>
        <w:t>.</w:t>
      </w:r>
      <w:r>
        <w:rPr>
          <w:rFonts w:ascii="Times New Roman" w:hAnsi="Times New Roman" w:cs="Times New Roman"/>
          <w:b/>
          <w:sz w:val="24"/>
          <w:szCs w:val="24"/>
        </w:rPr>
        <w:t xml:space="preserve"> </w:t>
      </w:r>
      <w:r w:rsidR="009E6D90" w:rsidRPr="009E6D90">
        <w:rPr>
          <w:rFonts w:ascii="Times New Roman" w:eastAsia="DengXian" w:hAnsi="Times New Roman" w:cs="Times New Roman" w:hint="eastAsia"/>
          <w:b/>
          <w:sz w:val="24"/>
          <w:szCs w:val="24"/>
        </w:rPr>
        <w:t>Network Training Details</w:t>
      </w:r>
      <w:r w:rsidR="009E6D90">
        <w:rPr>
          <w:rFonts w:ascii="Times New Roman" w:eastAsia="DengXian" w:hAnsi="Times New Roman" w:cs="Times New Roman" w:hint="eastAsia"/>
          <w:b/>
          <w:sz w:val="24"/>
          <w:szCs w:val="24"/>
        </w:rPr>
        <w:t>.</w:t>
      </w:r>
    </w:p>
    <w:p w14:paraId="5F7A480D" w14:textId="5EF3ECDD" w:rsidR="00D23453" w:rsidRDefault="00D23453" w:rsidP="00D23453">
      <w:pPr>
        <w:spacing w:line="480" w:lineRule="auto"/>
        <w:rPr>
          <w:rFonts w:ascii="Times New Rom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b/>
          <w:sz w:val="24"/>
          <w:szCs w:val="24"/>
        </w:rPr>
        <w:t>4</w:t>
      </w:r>
      <w:r w:rsidR="00D14B5B">
        <w:rPr>
          <w:rFonts w:ascii="Times New Roman" w:hAnsi="Times New Roman" w:cs="Times New Roman"/>
          <w:b/>
          <w:sz w:val="24"/>
          <w:szCs w:val="24"/>
        </w:rPr>
        <w:t>.</w:t>
      </w:r>
      <w:r w:rsidR="009E6D90">
        <w:rPr>
          <w:rFonts w:ascii="Times New Roman" w:hAnsi="Times New Roman" w:cs="Times New Roman" w:hint="eastAsia"/>
          <w:b/>
          <w:sz w:val="24"/>
          <w:szCs w:val="24"/>
        </w:rPr>
        <w:t xml:space="preserve"> </w:t>
      </w:r>
      <w:r w:rsidR="009E6D90" w:rsidRPr="009E6D90">
        <w:rPr>
          <w:rFonts w:ascii="Times New Roman" w:hAnsi="Times New Roman" w:cs="Times New Roman" w:hint="eastAsia"/>
          <w:b/>
          <w:sz w:val="24"/>
          <w:szCs w:val="24"/>
        </w:rPr>
        <w:t>Image Stitching Procedure</w:t>
      </w:r>
      <w:r w:rsidR="00563ADC">
        <w:rPr>
          <w:rFonts w:ascii="Times New Roman" w:hAnsi="Times New Roman" w:cs="Times New Roman"/>
          <w:b/>
          <w:sz w:val="24"/>
          <w:szCs w:val="24"/>
        </w:rPr>
        <w:t>.</w:t>
      </w:r>
    </w:p>
    <w:p w14:paraId="57F3DBC2" w14:textId="42BB3E06" w:rsidR="00D86E9E" w:rsidRPr="005B7E02" w:rsidRDefault="00AB7A89" w:rsidP="00D23453">
      <w:pPr>
        <w:spacing w:line="480" w:lineRule="auto"/>
        <w:rPr>
          <w:rFonts w:ascii="Times New Roman" w:hAnsi="Times New Roman" w:cs="Times New Roman"/>
          <w:b/>
          <w:sz w:val="24"/>
          <w:szCs w:val="24"/>
        </w:rPr>
      </w:pPr>
      <w:r w:rsidRPr="005B7E02">
        <w:rPr>
          <w:rFonts w:ascii="Times New Roman" w:hAnsi="Times New Roman" w:cs="Times New Roman" w:hint="eastAsia"/>
          <w:b/>
          <w:sz w:val="24"/>
          <w:szCs w:val="24"/>
        </w:rPr>
        <w:t>Supplementary Note 5. Model generalizability: cross</w:t>
      </w:r>
      <w:r w:rsidR="00F54ED0" w:rsidRPr="005B7E02">
        <w:rPr>
          <w:rFonts w:ascii="Times New Roman" w:hAnsi="Times New Roman" w:cs="Times New Roman" w:hint="eastAsia"/>
          <w:b/>
          <w:sz w:val="24"/>
          <w:szCs w:val="24"/>
        </w:rPr>
        <w:t>-</w:t>
      </w:r>
      <w:r w:rsidRPr="005B7E02">
        <w:rPr>
          <w:rFonts w:ascii="Times New Roman" w:hAnsi="Times New Roman" w:cs="Times New Roman" w:hint="eastAsia"/>
          <w:b/>
          <w:sz w:val="24"/>
          <w:szCs w:val="24"/>
        </w:rPr>
        <w:t>tissue evaluation</w:t>
      </w:r>
    </w:p>
    <w:p w14:paraId="30534F26" w14:textId="77777777" w:rsidR="00D86E9E" w:rsidRDefault="00D86E9E" w:rsidP="00D23453">
      <w:pPr>
        <w:spacing w:line="480" w:lineRule="auto"/>
        <w:rPr>
          <w:rFonts w:ascii="Times New Roman" w:hAnsi="Times New Roman" w:cs="Times New Roman"/>
          <w:b/>
          <w:sz w:val="24"/>
          <w:szCs w:val="24"/>
        </w:rPr>
      </w:pPr>
    </w:p>
    <w:p w14:paraId="7E108E74" w14:textId="77777777" w:rsidR="00D86E9E" w:rsidRPr="00D86E9E" w:rsidRDefault="00D86E9E" w:rsidP="00D23453">
      <w:pPr>
        <w:spacing w:line="480" w:lineRule="auto"/>
        <w:rPr>
          <w:rFonts w:ascii="Times New Roman" w:hAnsi="Times New Roman" w:cs="Times New Roman"/>
          <w:b/>
          <w:sz w:val="24"/>
          <w:szCs w:val="24"/>
        </w:rPr>
      </w:pPr>
    </w:p>
    <w:p w14:paraId="4A3C6F45" w14:textId="79F950CF" w:rsidR="00C6110A" w:rsidRDefault="002C727A" w:rsidP="00475906">
      <w:pPr>
        <w:spacing w:line="480" w:lineRule="auto"/>
        <w:rPr>
          <w:rFonts w:ascii="Times New Roman" w:hAnsi="Times New Roman" w:cs="Times New Roman"/>
          <w:b/>
          <w:sz w:val="24"/>
          <w:szCs w:val="24"/>
        </w:rPr>
      </w:pPr>
      <w:r w:rsidRPr="00D25C4D">
        <w:rPr>
          <w:rFonts w:ascii="Times New Roman" w:hAnsi="Times New Roman" w:cs="Times New Roman"/>
          <w:b/>
          <w:sz w:val="24"/>
          <w:szCs w:val="24"/>
        </w:rPr>
        <w:t>Supplementary Note 1</w:t>
      </w:r>
      <w:r w:rsidR="00C6110A">
        <w:rPr>
          <w:rFonts w:ascii="Times New Roman" w:hAnsi="Times New Roman" w:cs="Times New Roman"/>
          <w:b/>
          <w:sz w:val="24"/>
          <w:szCs w:val="24"/>
        </w:rPr>
        <w:t>.</w:t>
      </w:r>
      <w:r w:rsidR="009524A1">
        <w:rPr>
          <w:rFonts w:ascii="Times New Roman" w:hAnsi="Times New Roman" w:cs="Times New Roman"/>
          <w:b/>
          <w:sz w:val="24"/>
          <w:szCs w:val="24"/>
        </w:rPr>
        <w:t xml:space="preserve"> </w:t>
      </w:r>
      <w:r w:rsidR="009E6D90" w:rsidRPr="007019A7">
        <w:rPr>
          <w:rFonts w:ascii="Times New Roman" w:hAnsi="Times New Roman" w:cs="Times New Roman" w:hint="eastAsia"/>
          <w:b/>
          <w:sz w:val="24"/>
          <w:szCs w:val="24"/>
        </w:rPr>
        <w:t>The Effective Field of View Characterization</w:t>
      </w:r>
      <w:r w:rsidR="009E6D90">
        <w:rPr>
          <w:rFonts w:ascii="Times New Roman" w:hAnsi="Times New Roman" w:cs="Times New Roman" w:hint="eastAsia"/>
          <w:b/>
          <w:sz w:val="24"/>
          <w:szCs w:val="24"/>
        </w:rPr>
        <w:t>.</w:t>
      </w:r>
    </w:p>
    <w:p w14:paraId="154ACDCB" w14:textId="446214E5" w:rsidR="00142473" w:rsidRPr="00142473" w:rsidRDefault="00142473" w:rsidP="00142473">
      <w:pPr>
        <w:spacing w:line="480" w:lineRule="auto"/>
        <w:ind w:firstLineChars="200" w:firstLine="480"/>
        <w:rPr>
          <w:rFonts w:ascii="Times New Roman" w:hAnsi="Times New Roman" w:cs="Times New Roman"/>
          <w:sz w:val="24"/>
          <w:szCs w:val="24"/>
        </w:rPr>
      </w:pPr>
      <w:r w:rsidRPr="009E6D90">
        <w:rPr>
          <w:rFonts w:ascii="Times New Roman" w:hAnsi="Times New Roman" w:cs="Times New Roman" w:hint="eastAsia"/>
          <w:sz w:val="24"/>
          <w:szCs w:val="24"/>
        </w:rPr>
        <w:t xml:space="preserve">As shown in Fig. S1, a grid distortion target (grid spacing: 10 </w:t>
      </w:r>
      <w:r w:rsidRPr="009E6D90">
        <w:rPr>
          <w:rFonts w:ascii="Times New Roman" w:hAnsi="Times New Roman" w:cs="Times New Roman" w:hint="eastAsia"/>
          <w:sz w:val="24"/>
          <w:szCs w:val="24"/>
        </w:rPr>
        <w:t>μ</w:t>
      </w:r>
      <w:r w:rsidRPr="009E6D90">
        <w:rPr>
          <w:rFonts w:ascii="Times New Roman" w:hAnsi="Times New Roman" w:cs="Times New Roman" w:hint="eastAsia"/>
          <w:sz w:val="24"/>
          <w:szCs w:val="24"/>
        </w:rPr>
        <w:t>m, Thorlabs, R1L3S3P) was used to calibrate the effective field of view (FOV) of the two metalenses. Figure. S1(a) and Fig. S1(b) display the imaging results of the metalens (1</w:t>
      </w:r>
      <w:r w:rsidRPr="009E6D90">
        <w:rPr>
          <w:rFonts w:ascii="Times New Roman" w:hAnsi="Times New Roman" w:cs="Times New Roman" w:hint="eastAsia"/>
          <w:sz w:val="24"/>
          <w:szCs w:val="24"/>
        </w:rPr>
        <w:t>×</w:t>
      </w:r>
      <w:r w:rsidRPr="009E6D90">
        <w:rPr>
          <w:rFonts w:ascii="Times New Roman" w:hAnsi="Times New Roman" w:cs="Times New Roman" w:hint="eastAsia"/>
          <w:sz w:val="24"/>
          <w:szCs w:val="24"/>
        </w:rPr>
        <w:t>) and the metalens (3</w:t>
      </w:r>
      <w:r w:rsidRPr="009E6D90">
        <w:rPr>
          <w:rFonts w:ascii="Times New Roman" w:hAnsi="Times New Roman" w:cs="Times New Roman" w:hint="eastAsia"/>
          <w:sz w:val="24"/>
          <w:szCs w:val="24"/>
        </w:rPr>
        <w:t>×</w:t>
      </w:r>
      <w:r w:rsidRPr="009E6D90">
        <w:rPr>
          <w:rFonts w:ascii="Times New Roman" w:hAnsi="Times New Roman" w:cs="Times New Roman" w:hint="eastAsia"/>
          <w:sz w:val="24"/>
          <w:szCs w:val="24"/>
        </w:rPr>
        <w:t>), both with a FOV of 320</w:t>
      </w:r>
      <w:r w:rsidRPr="00642C8D">
        <w:rPr>
          <w:rFonts w:ascii="Times New Roman" w:hAnsi="Times New Roman" w:cs="Times New Roman"/>
          <w:sz w:val="24"/>
          <w:szCs w:val="24"/>
        </w:rPr>
        <w:t xml:space="preserve"> μm × 320 μm.</w:t>
      </w:r>
      <w:r w:rsidRPr="009E6D90">
        <w:rPr>
          <w:rFonts w:ascii="Times New Roman" w:hAnsi="Times New Roman" w:cs="Times New Roman" w:hint="eastAsia"/>
          <w:sz w:val="24"/>
          <w:szCs w:val="24"/>
        </w:rPr>
        <w:t xml:space="preserve"> Due to aberration and distortion, the imaging contrast and luminance uniformity degrade radially from the center. The metalens (3</w:t>
      </w:r>
      <w:r w:rsidRPr="009E6D90">
        <w:rPr>
          <w:rFonts w:ascii="Times New Roman" w:hAnsi="Times New Roman" w:cs="Times New Roman" w:hint="eastAsia"/>
          <w:sz w:val="24"/>
          <w:szCs w:val="24"/>
        </w:rPr>
        <w:t>×</w:t>
      </w:r>
      <w:r w:rsidRPr="009E6D90">
        <w:rPr>
          <w:rFonts w:ascii="Times New Roman" w:hAnsi="Times New Roman" w:cs="Times New Roman" w:hint="eastAsia"/>
          <w:sz w:val="24"/>
          <w:szCs w:val="24"/>
        </w:rPr>
        <w:t xml:space="preserve">) exhibits more pronounced aberration and pincushion distortion. To quantitatively assess the effective FOV, the intensity profile along the central line of the grid was analyzed, and regions where the peak-to-valley contrast exceeded 70 were considered valid, as shown in Fig. S1(c) and Fig. S1(d). Based on this criterion, the effective FOVs were determined to be 205 </w:t>
      </w:r>
      <w:r w:rsidRPr="009E1049">
        <w:rPr>
          <w:rFonts w:ascii="Times New Roman" w:hAnsi="Times New Roman" w:cs="Times New Roman"/>
          <w:sz w:val="24"/>
          <w:szCs w:val="24"/>
        </w:rPr>
        <w:t>μ</w:t>
      </w:r>
      <w:r w:rsidRPr="009E6D90">
        <w:rPr>
          <w:rFonts w:ascii="Times New Roman" w:hAnsi="Times New Roman" w:cs="Times New Roman" w:hint="eastAsia"/>
          <w:sz w:val="24"/>
          <w:szCs w:val="24"/>
        </w:rPr>
        <w:t xml:space="preserve">m and 140 </w:t>
      </w:r>
      <w:r w:rsidRPr="009E1049">
        <w:rPr>
          <w:rFonts w:ascii="Times New Roman" w:hAnsi="Times New Roman" w:cs="Times New Roman"/>
          <w:sz w:val="24"/>
          <w:szCs w:val="24"/>
        </w:rPr>
        <w:t>μm for the metalens (1×) and the metalens (3×), respectively, highlighted by red circles in Fig. S1(a) and Fig. S1(b). To ensure sufficient resolution and minimal aberration, the square inscribed within the effective FOV circle was designated as the optimal imaging region (99 μm × 99 μm), show</w:t>
      </w:r>
      <w:r w:rsidRPr="009E6D90">
        <w:rPr>
          <w:rFonts w:ascii="Times New Roman" w:hAnsi="Times New Roman" w:cs="Times New Roman" w:hint="eastAsia"/>
          <w:sz w:val="24"/>
          <w:szCs w:val="24"/>
        </w:rPr>
        <w:t xml:space="preserve">n by the yellow dashed box in Fig. S1(b). Based on this reference, with slight margins retained, a cropped region of 198 </w:t>
      </w:r>
      <w:r w:rsidRPr="009E6D90">
        <w:rPr>
          <w:rFonts w:ascii="Times New Roman" w:hAnsi="Times New Roman" w:cs="Times New Roman" w:hint="eastAsia"/>
          <w:sz w:val="24"/>
          <w:szCs w:val="24"/>
        </w:rPr>
        <w:t>×</w:t>
      </w:r>
      <w:r w:rsidRPr="009E6D90">
        <w:rPr>
          <w:rFonts w:ascii="Times New Roman" w:hAnsi="Times New Roman" w:cs="Times New Roman" w:hint="eastAsia"/>
          <w:sz w:val="24"/>
          <w:szCs w:val="24"/>
        </w:rPr>
        <w:t xml:space="preserve"> 198 pixels was selected as the ground truth for model training.</w:t>
      </w:r>
    </w:p>
    <w:p w14:paraId="08BE8EE8" w14:textId="69D22EC2" w:rsidR="00475906" w:rsidRPr="00475906" w:rsidRDefault="00142473" w:rsidP="001E1C28">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3F58C096" wp14:editId="2C814293">
            <wp:extent cx="3467498" cy="2260800"/>
            <wp:effectExtent l="0" t="0" r="0" b="6350"/>
            <wp:docPr id="15725645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64511" name="图片 1572564511"/>
                    <pic:cNvPicPr/>
                  </pic:nvPicPr>
                  <pic:blipFill>
                    <a:blip r:embed="rId11"/>
                    <a:stretch>
                      <a:fillRect/>
                    </a:stretch>
                  </pic:blipFill>
                  <pic:spPr>
                    <a:xfrm>
                      <a:off x="0" y="0"/>
                      <a:ext cx="3467498" cy="2260800"/>
                    </a:xfrm>
                    <a:prstGeom prst="rect">
                      <a:avLst/>
                    </a:prstGeom>
                  </pic:spPr>
                </pic:pic>
              </a:graphicData>
            </a:graphic>
          </wp:inline>
        </w:drawing>
      </w:r>
    </w:p>
    <w:p w14:paraId="5B0DB249" w14:textId="08E04D59" w:rsidR="000E5834" w:rsidRDefault="001E1C28" w:rsidP="007E110C">
      <w:pPr>
        <w:spacing w:line="480" w:lineRule="auto"/>
        <w:rPr>
          <w:rFonts w:ascii="Times New Roman" w:eastAsia="DengXi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ig.S1</w:t>
      </w:r>
      <w:r w:rsidR="009E6D90" w:rsidRPr="009E6D90">
        <w:rPr>
          <w:rFonts w:hint="eastAsia"/>
        </w:rPr>
        <w:t xml:space="preserve"> </w:t>
      </w:r>
      <w:r w:rsidR="009E6D90" w:rsidRPr="009E6D90">
        <w:rPr>
          <w:rFonts w:ascii="Times New Roman" w:eastAsia="DengXian" w:hAnsi="Times New Roman" w:cs="Times New Roman" w:hint="eastAsia"/>
          <w:sz w:val="24"/>
          <w:szCs w:val="24"/>
        </w:rPr>
        <w:t>Characterization of the effective FOV. (a) Imaging result of the grid distortion target captured by the metalens (1</w:t>
      </w:r>
      <w:r w:rsidR="009E6D90" w:rsidRPr="009E6D90">
        <w:rPr>
          <w:rFonts w:ascii="Times New Roman" w:eastAsia="DengXian" w:hAnsi="Times New Roman" w:cs="Times New Roman" w:hint="eastAsia"/>
          <w:sz w:val="24"/>
          <w:szCs w:val="24"/>
        </w:rPr>
        <w:t>×</w:t>
      </w:r>
      <w:r w:rsidR="009E6D90" w:rsidRPr="009E6D90">
        <w:rPr>
          <w:rFonts w:ascii="Times New Roman" w:eastAsia="DengXian" w:hAnsi="Times New Roman" w:cs="Times New Roman" w:hint="eastAsia"/>
          <w:sz w:val="24"/>
          <w:szCs w:val="24"/>
        </w:rPr>
        <w:t>) with a red circle denoting the effective FOV. (b) Imaging result of the grid distortion target captured by the metalens (3</w:t>
      </w:r>
      <w:r w:rsidR="009E6D90" w:rsidRPr="009E6D90">
        <w:rPr>
          <w:rFonts w:ascii="Times New Roman" w:eastAsia="DengXian" w:hAnsi="Times New Roman" w:cs="Times New Roman" w:hint="eastAsia"/>
          <w:sz w:val="24"/>
          <w:szCs w:val="24"/>
        </w:rPr>
        <w:t>×</w:t>
      </w:r>
      <w:r w:rsidR="009E6D90" w:rsidRPr="009E6D90">
        <w:rPr>
          <w:rFonts w:ascii="Times New Roman" w:eastAsia="DengXian" w:hAnsi="Times New Roman" w:cs="Times New Roman" w:hint="eastAsia"/>
          <w:sz w:val="24"/>
          <w:szCs w:val="24"/>
        </w:rPr>
        <w:t>). The red circle marks the effective FOV, and the yellow dashed box outlines the optimal imaging area. (c) The intensity distributions of the center line of the (a) with red arrows indicating the effective FOV. (d) The intensity distributions of the center line of the (b) with red arrows indicating the effective FOV.</w:t>
      </w:r>
    </w:p>
    <w:p w14:paraId="10853941" w14:textId="77777777" w:rsidR="007A72BA" w:rsidRPr="005B7E02" w:rsidRDefault="007A72BA" w:rsidP="007A72BA">
      <w:pPr>
        <w:spacing w:line="480" w:lineRule="auto"/>
        <w:ind w:firstLineChars="200" w:firstLine="480"/>
      </w:pPr>
      <w:r w:rsidRPr="005B7E02">
        <w:rPr>
          <w:rFonts w:ascii="Times New Roman" w:eastAsia="DengXian" w:hAnsi="Times New Roman" w:cs="Times New Roman" w:hint="eastAsia"/>
          <w:sz w:val="24"/>
          <w:szCs w:val="24"/>
        </w:rPr>
        <w:t>To quantitatively evaluate the spatial resolution of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and verify its uniformity across the effective field of view, we performed slanted-edge MTF measurements and resolution-target imaging under identical illumination conditions.</w:t>
      </w:r>
      <w:r w:rsidRPr="005B7E02">
        <w:rPr>
          <w:rFonts w:hint="eastAsia"/>
        </w:rPr>
        <w:t xml:space="preserve"> </w:t>
      </w:r>
    </w:p>
    <w:p w14:paraId="7B8F791C" w14:textId="7D9A7C6C" w:rsidR="007A72BA" w:rsidRPr="005B7E02" w:rsidRDefault="007A72BA" w:rsidP="007A72BA">
      <w:pPr>
        <w:spacing w:line="480" w:lineRule="auto"/>
        <w:ind w:firstLineChars="200" w:firstLine="480"/>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Fig. S2 compares the imaging performance of the metalens</w:t>
      </w:r>
      <w:r w:rsidR="009E1049" w:rsidRPr="005B7E02">
        <w:rPr>
          <w:rFonts w:ascii="Times New Roman" w:eastAsia="DengXian" w:hAnsi="Times New Roman" w:cs="Times New Roman" w:hint="eastAsia"/>
          <w:sz w:val="24"/>
          <w:szCs w:val="24"/>
        </w:rPr>
        <w:t xml:space="preserve"> (3</w:t>
      </w:r>
      <w:r w:rsidR="009E1049" w:rsidRPr="005B7E02">
        <w:rPr>
          <w:rFonts w:ascii="Times New Roman" w:eastAsia="DengXian" w:hAnsi="Times New Roman" w:cs="Times New Roman" w:hint="eastAsia"/>
          <w:sz w:val="24"/>
          <w:szCs w:val="24"/>
        </w:rPr>
        <w:t>×</w:t>
      </w:r>
      <w:r w:rsidR="009E1049"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xml:space="preserve"> and a conventional Olympus 40</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/0.65</w:t>
      </w:r>
      <w:r w:rsidR="00E059B4" w:rsidRPr="005B7E02">
        <w:rPr>
          <w:rFonts w:ascii="Times New Roman" w:eastAsia="DengXian" w:hAnsi="Times New Roman" w:cs="Times New Roman" w:hint="eastAsia"/>
          <w:sz w:val="24"/>
          <w:szCs w:val="24"/>
        </w:rPr>
        <w:t>NA</w:t>
      </w:r>
      <w:r w:rsidRPr="005B7E02">
        <w:rPr>
          <w:rFonts w:ascii="Times New Roman" w:eastAsia="DengXian" w:hAnsi="Times New Roman" w:cs="Times New Roman" w:hint="eastAsia"/>
          <w:sz w:val="24"/>
          <w:szCs w:val="24"/>
        </w:rPr>
        <w:t xml:space="preserve"> objective using a positive 1951 United States Air Force (USAF) resolution test chart.</w:t>
      </w:r>
      <w:r w:rsidR="003207A0" w:rsidRPr="005B7E02">
        <w:rPr>
          <w:rFonts w:ascii="Times New Roman" w:eastAsia="DengXian" w:hAnsi="Times New Roman" w:cs="Times New Roman" w:hint="eastAsia"/>
          <w:sz w:val="24"/>
          <w:szCs w:val="24"/>
        </w:rPr>
        <w:t xml:space="preserve"> Due to the much higher magnification and NA, the 40</w:t>
      </w:r>
      <w:r w:rsidR="003207A0" w:rsidRPr="005B7E02">
        <w:rPr>
          <w:rFonts w:ascii="Times New Roman" w:eastAsia="DengXian" w:hAnsi="Times New Roman" w:cs="Times New Roman" w:hint="eastAsia"/>
          <w:sz w:val="24"/>
          <w:szCs w:val="24"/>
        </w:rPr>
        <w:t>×</w:t>
      </w:r>
      <w:r w:rsidR="003207A0" w:rsidRPr="005B7E02">
        <w:rPr>
          <w:rFonts w:ascii="Times New Roman" w:eastAsia="DengXian" w:hAnsi="Times New Roman" w:cs="Times New Roman" w:hint="eastAsia"/>
          <w:sz w:val="24"/>
          <w:szCs w:val="24"/>
        </w:rPr>
        <w:t xml:space="preserve"> objective exhibits a substantial reduction in image brightness and contrast, and the extended exposure time required introduces additional noise. By contrast, the metalens (3</w:t>
      </w:r>
      <w:r w:rsidR="003207A0" w:rsidRPr="005B7E02">
        <w:rPr>
          <w:rFonts w:ascii="Times New Roman" w:eastAsia="DengXian" w:hAnsi="Times New Roman" w:cs="Times New Roman" w:hint="eastAsia"/>
          <w:sz w:val="24"/>
          <w:szCs w:val="24"/>
        </w:rPr>
        <w:t>×</w:t>
      </w:r>
      <w:r w:rsidR="003207A0" w:rsidRPr="005B7E02">
        <w:rPr>
          <w:rFonts w:ascii="Times New Roman" w:eastAsia="DengXian" w:hAnsi="Times New Roman" w:cs="Times New Roman" w:hint="eastAsia"/>
          <w:sz w:val="24"/>
          <w:szCs w:val="24"/>
        </w:rPr>
        <w:t xml:space="preserve">) achieves high resolution while </w:t>
      </w:r>
      <w:r w:rsidR="003207A0" w:rsidRPr="005B7E02">
        <w:rPr>
          <w:rFonts w:ascii="Times New Roman" w:eastAsia="DengXian" w:hAnsi="Times New Roman" w:cs="Times New Roman" w:hint="eastAsia"/>
          <w:sz w:val="24"/>
          <w:szCs w:val="24"/>
        </w:rPr>
        <w:lastRenderedPageBreak/>
        <w:t>maintaining a higher signal-to-noise ratio across its effective FOV.</w:t>
      </w:r>
    </w:p>
    <w:p w14:paraId="5794869D" w14:textId="5EF298EC" w:rsidR="003207A0" w:rsidRDefault="003207A0" w:rsidP="003207A0">
      <w:pPr>
        <w:spacing w:line="480" w:lineRule="auto"/>
        <w:ind w:firstLineChars="200" w:firstLine="480"/>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1BE1884D" wp14:editId="3029E45B">
            <wp:extent cx="3288188" cy="1440000"/>
            <wp:effectExtent l="0" t="0" r="0" b="0"/>
            <wp:docPr id="1782620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20974" name="图片 1782620974"/>
                    <pic:cNvPicPr/>
                  </pic:nvPicPr>
                  <pic:blipFill>
                    <a:blip r:embed="rId12"/>
                    <a:stretch>
                      <a:fillRect/>
                    </a:stretch>
                  </pic:blipFill>
                  <pic:spPr>
                    <a:xfrm>
                      <a:off x="0" y="0"/>
                      <a:ext cx="3288188" cy="1440000"/>
                    </a:xfrm>
                    <a:prstGeom prst="rect">
                      <a:avLst/>
                    </a:prstGeom>
                  </pic:spPr>
                </pic:pic>
              </a:graphicData>
            </a:graphic>
          </wp:inline>
        </w:drawing>
      </w:r>
    </w:p>
    <w:p w14:paraId="3BBD54C2" w14:textId="2968095B" w:rsidR="003207A0" w:rsidRPr="005B7E02" w:rsidRDefault="003207A0" w:rsidP="00EF4429">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sz w:val="24"/>
          <w:szCs w:val="24"/>
        </w:rPr>
        <w:t>Fig. S2 Comparison of imaging performance between the metalens (3×) and a conventional Olympus 40×/0.65NA objective. (a) Image of the USAF resolution chart captured by the metalens (3×). (b) Image of the same USAF resolution chart captured by the 40× objective under identical illumination.</w:t>
      </w:r>
    </w:p>
    <w:p w14:paraId="6ADAB36A" w14:textId="7481DF12" w:rsidR="00EF4429" w:rsidRPr="005B7E02" w:rsidRDefault="00EF4429" w:rsidP="007A72BA">
      <w:pPr>
        <w:spacing w:line="480" w:lineRule="auto"/>
        <w:ind w:firstLineChars="200" w:firstLine="480"/>
        <w:rPr>
          <w:rFonts w:ascii="Times New Roman" w:eastAsia="DengXian" w:hAnsi="Times New Roman" w:cs="Times New Roman"/>
          <w:sz w:val="24"/>
          <w:szCs w:val="24"/>
        </w:rPr>
      </w:pPr>
      <w:r w:rsidRPr="005B7E02">
        <w:rPr>
          <w:rFonts w:ascii="Times New Roman" w:eastAsia="DengXian" w:hAnsi="Times New Roman" w:cs="Times New Roman"/>
          <w:sz w:val="24"/>
          <w:szCs w:val="24"/>
        </w:rPr>
        <w:t>Fig</w:t>
      </w:r>
      <w:r w:rsidR="003E3E28" w:rsidRPr="005B7E02">
        <w:rPr>
          <w:rFonts w:ascii="Times New Roman" w:eastAsia="DengXian" w:hAnsi="Times New Roman" w:cs="Times New Roman"/>
          <w:sz w:val="24"/>
          <w:szCs w:val="24"/>
        </w:rPr>
        <w:t>s.</w:t>
      </w:r>
      <w:r w:rsidRPr="005B7E02">
        <w:rPr>
          <w:rFonts w:ascii="Times New Roman" w:eastAsia="DengXian" w:hAnsi="Times New Roman" w:cs="Times New Roman"/>
          <w:sz w:val="24"/>
          <w:szCs w:val="24"/>
        </w:rPr>
        <w:t xml:space="preserve"> </w:t>
      </w:r>
      <w:r w:rsidR="003E3E28" w:rsidRPr="005B7E02">
        <w:rPr>
          <w:rFonts w:ascii="Times New Roman" w:eastAsia="DengXian" w:hAnsi="Times New Roman" w:cs="Times New Roman"/>
          <w:sz w:val="24"/>
          <w:szCs w:val="24"/>
        </w:rPr>
        <w:t>S3</w:t>
      </w:r>
      <w:bookmarkStart w:id="2" w:name="_Hlk210921022"/>
      <w:r w:rsidR="003E3E28" w:rsidRPr="005B7E02">
        <w:rPr>
          <w:rFonts w:ascii="Times New Roman" w:eastAsia="DengXian" w:hAnsi="Times New Roman" w:cs="Times New Roman"/>
          <w:sz w:val="24"/>
          <w:szCs w:val="24"/>
        </w:rPr>
        <w:t>(a)-(g)</w:t>
      </w:r>
      <w:bookmarkEnd w:id="2"/>
      <w:r w:rsidRPr="005B7E02">
        <w:rPr>
          <w:rFonts w:ascii="Times New Roman" w:eastAsia="DengXian" w:hAnsi="Times New Roman" w:cs="Times New Roman"/>
          <w:sz w:val="24"/>
          <w:szCs w:val="24"/>
        </w:rPr>
        <w:t xml:space="preserve"> shows the slanted-edge MTF results of the metalens</w:t>
      </w:r>
      <w:r w:rsidR="000618CB" w:rsidRPr="005B7E02">
        <w:rPr>
          <w:rFonts w:ascii="Times New Roman" w:eastAsia="DengXian" w:hAnsi="Times New Roman" w:cs="Times New Roman" w:hint="eastAsia"/>
          <w:sz w:val="24"/>
          <w:szCs w:val="24"/>
        </w:rPr>
        <w:t xml:space="preserve"> (</w:t>
      </w:r>
      <w:r w:rsidR="000618CB" w:rsidRPr="005B7E02">
        <w:rPr>
          <w:rFonts w:ascii="Times New Roman" w:eastAsia="DengXian" w:hAnsi="Times New Roman" w:cs="Times New Roman"/>
          <w:sz w:val="24"/>
          <w:szCs w:val="24"/>
        </w:rPr>
        <w:t>3×</w:t>
      </w:r>
      <w:r w:rsidR="000618CB" w:rsidRPr="005B7E02">
        <w:rPr>
          <w:rFonts w:ascii="Times New Roman" w:eastAsia="DengXian" w:hAnsi="Times New Roman" w:cs="Times New Roman" w:hint="eastAsia"/>
          <w:sz w:val="24"/>
          <w:szCs w:val="24"/>
        </w:rPr>
        <w:t>)</w:t>
      </w:r>
      <w:r w:rsidRPr="005B7E02">
        <w:rPr>
          <w:rFonts w:ascii="Times New Roman" w:eastAsia="DengXian" w:hAnsi="Times New Roman" w:cs="Times New Roman"/>
          <w:sz w:val="24"/>
          <w:szCs w:val="24"/>
        </w:rPr>
        <w:t xml:space="preserve"> measured at seven field positions (object heights: 0-55 μm). </w:t>
      </w:r>
      <w:r w:rsidR="003E3E28" w:rsidRPr="005B7E02">
        <w:rPr>
          <w:rFonts w:ascii="Times New Roman" w:eastAsia="DengXian" w:hAnsi="Times New Roman" w:cs="Times New Roman"/>
          <w:sz w:val="24"/>
          <w:szCs w:val="24"/>
        </w:rPr>
        <w:t xml:space="preserve">The diffraction-limited MTF was used as a theoretical benchmark. Since the effective pixel size under 3× magnification is </w:t>
      </w:r>
      <w:r w:rsidR="00F54ED0" w:rsidRPr="005B7E02">
        <w:rPr>
          <w:rFonts w:ascii="Times New Roman" w:eastAsia="DengXian" w:hAnsi="Times New Roman" w:cs="Times New Roman" w:hint="eastAsia"/>
          <w:sz w:val="24"/>
          <w:szCs w:val="24"/>
        </w:rPr>
        <w:t>bigg</w:t>
      </w:r>
      <w:r w:rsidR="003E3E28" w:rsidRPr="005B7E02">
        <w:rPr>
          <w:rFonts w:ascii="Times New Roman" w:eastAsia="DengXian" w:hAnsi="Times New Roman" w:cs="Times New Roman"/>
          <w:sz w:val="24"/>
          <w:szCs w:val="24"/>
        </w:rPr>
        <w:t xml:space="preserve">er than the </w:t>
      </w:r>
      <w:r w:rsidR="00F54ED0" w:rsidRPr="005B7E02">
        <w:rPr>
          <w:rFonts w:ascii="Times New Roman" w:eastAsia="DengXian" w:hAnsi="Times New Roman" w:cs="Times New Roman"/>
          <w:sz w:val="24"/>
          <w:szCs w:val="24"/>
        </w:rPr>
        <w:t>theoretical</w:t>
      </w:r>
      <w:r w:rsidR="00F54ED0" w:rsidRPr="005B7E02">
        <w:rPr>
          <w:rFonts w:ascii="Times New Roman" w:eastAsia="DengXian" w:hAnsi="Times New Roman" w:cs="Times New Roman" w:hint="eastAsia"/>
          <w:sz w:val="24"/>
          <w:szCs w:val="24"/>
        </w:rPr>
        <w:t xml:space="preserve"> diffraction-limited resolution</w:t>
      </w:r>
      <w:r w:rsidR="003E3E28" w:rsidRPr="005B7E02">
        <w:rPr>
          <w:rFonts w:ascii="Times New Roman" w:eastAsia="DengXian" w:hAnsi="Times New Roman" w:cs="Times New Roman"/>
          <w:sz w:val="24"/>
          <w:szCs w:val="24"/>
        </w:rPr>
        <w:t xml:space="preserve"> of the metalens, the measured MTF shows a slightly earlier cutoff. </w:t>
      </w:r>
      <w:r w:rsidRPr="005B7E02">
        <w:rPr>
          <w:rFonts w:ascii="Times New Roman" w:eastAsia="DengXian" w:hAnsi="Times New Roman" w:cs="Times New Roman"/>
          <w:sz w:val="24"/>
          <w:szCs w:val="24"/>
        </w:rPr>
        <w:t>The red pentagrams indicate the MTF values at the spatial frequency corresponding to a half-pitch resolution of 0.87 μm (element 2, group 9 (g9e2)), where a clear contrast is preserved throughout the effective FOV. Fig</w:t>
      </w:r>
      <w:r w:rsidR="003E3E28" w:rsidRPr="005B7E02">
        <w:rPr>
          <w:rFonts w:ascii="Times New Roman" w:eastAsia="DengXian" w:hAnsi="Times New Roman" w:cs="Times New Roman"/>
          <w:sz w:val="24"/>
          <w:szCs w:val="24"/>
        </w:rPr>
        <w:t>s.</w:t>
      </w:r>
      <w:r w:rsidRPr="005B7E02">
        <w:rPr>
          <w:rFonts w:ascii="Times New Roman" w:eastAsia="DengXian" w:hAnsi="Times New Roman" w:cs="Times New Roman"/>
          <w:sz w:val="24"/>
          <w:szCs w:val="24"/>
        </w:rPr>
        <w:t xml:space="preserve"> </w:t>
      </w:r>
      <w:r w:rsidR="003E3E28" w:rsidRPr="005B7E02">
        <w:rPr>
          <w:rFonts w:ascii="Times New Roman" w:eastAsia="DengXian" w:hAnsi="Times New Roman" w:cs="Times New Roman"/>
          <w:sz w:val="24"/>
          <w:szCs w:val="24"/>
        </w:rPr>
        <w:t>S4(a)-(g)</w:t>
      </w:r>
      <w:r w:rsidRPr="005B7E02">
        <w:rPr>
          <w:rFonts w:ascii="Times New Roman" w:eastAsia="DengXian" w:hAnsi="Times New Roman" w:cs="Times New Roman"/>
          <w:sz w:val="24"/>
          <w:szCs w:val="24"/>
        </w:rPr>
        <w:t xml:space="preserve"> further presents the corresponding images and intensity profiles of the line pairs of g9e2, with the yellow dashed boxes indicating the effective FOV (110 μm × 110 μm). The results confirm that the metalens</w:t>
      </w:r>
      <w:r w:rsidR="000618CB" w:rsidRPr="005B7E02">
        <w:rPr>
          <w:rFonts w:ascii="Times New Roman" w:eastAsia="DengXian" w:hAnsi="Times New Roman" w:cs="Times New Roman"/>
          <w:sz w:val="24"/>
          <w:szCs w:val="24"/>
        </w:rPr>
        <w:t xml:space="preserve"> </w:t>
      </w:r>
      <w:r w:rsidR="000618CB" w:rsidRPr="005B7E02">
        <w:rPr>
          <w:rFonts w:ascii="Times New Roman" w:eastAsia="DengXian" w:hAnsi="Times New Roman" w:cs="Times New Roman" w:hint="eastAsia"/>
          <w:sz w:val="24"/>
          <w:szCs w:val="24"/>
        </w:rPr>
        <w:t>(</w:t>
      </w:r>
      <w:r w:rsidR="000618CB" w:rsidRPr="005B7E02">
        <w:rPr>
          <w:rFonts w:ascii="Times New Roman" w:eastAsia="DengXian" w:hAnsi="Times New Roman" w:cs="Times New Roman"/>
          <w:sz w:val="24"/>
          <w:szCs w:val="24"/>
        </w:rPr>
        <w:t>3×</w:t>
      </w:r>
      <w:r w:rsidR="000618CB" w:rsidRPr="005B7E02">
        <w:rPr>
          <w:rFonts w:ascii="Times New Roman" w:eastAsia="DengXian" w:hAnsi="Times New Roman" w:cs="Times New Roman" w:hint="eastAsia"/>
          <w:sz w:val="24"/>
          <w:szCs w:val="24"/>
        </w:rPr>
        <w:t>)</w:t>
      </w:r>
      <w:r w:rsidRPr="005B7E02">
        <w:rPr>
          <w:rFonts w:ascii="Times New Roman" w:eastAsia="DengXian" w:hAnsi="Times New Roman" w:cs="Times New Roman"/>
          <w:sz w:val="24"/>
          <w:szCs w:val="24"/>
        </w:rPr>
        <w:t xml:space="preserve"> achieves consistent resolution of approximately 0.87 μm across its entire effective FOV.</w:t>
      </w:r>
    </w:p>
    <w:p w14:paraId="663FE8C8" w14:textId="68B02DDC" w:rsidR="003E3E28" w:rsidRDefault="003E3E28" w:rsidP="003E3E28">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49DC3F37" wp14:editId="7E01D655">
            <wp:extent cx="4481235" cy="2340000"/>
            <wp:effectExtent l="0" t="0" r="0" b="3175"/>
            <wp:docPr id="13088055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5541" name="图片 1308805541"/>
                    <pic:cNvPicPr/>
                  </pic:nvPicPr>
                  <pic:blipFill rotWithShape="1">
                    <a:blip r:embed="rId13"/>
                    <a:srcRect r="4636"/>
                    <a:stretch>
                      <a:fillRect/>
                    </a:stretch>
                  </pic:blipFill>
                  <pic:spPr bwMode="auto">
                    <a:xfrm>
                      <a:off x="0" y="0"/>
                      <a:ext cx="4481235" cy="2340000"/>
                    </a:xfrm>
                    <a:prstGeom prst="rect">
                      <a:avLst/>
                    </a:prstGeom>
                    <a:ln>
                      <a:noFill/>
                    </a:ln>
                    <a:extLst>
                      <a:ext uri="{53640926-AAD7-44D8-BBD7-CCE9431645EC}">
                        <a14:shadowObscured xmlns:a14="http://schemas.microsoft.com/office/drawing/2010/main"/>
                      </a:ext>
                    </a:extLst>
                  </pic:spPr>
                </pic:pic>
              </a:graphicData>
            </a:graphic>
          </wp:inline>
        </w:drawing>
      </w:r>
    </w:p>
    <w:p w14:paraId="362E18FE" w14:textId="126235D4" w:rsidR="003E3E28" w:rsidRPr="005B7E02" w:rsidRDefault="003E3E28" w:rsidP="003E3E28">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sz w:val="24"/>
          <w:szCs w:val="24"/>
        </w:rPr>
        <w:t>Fig. S3 Field-dependent slanted-edge MTF measurements of the metalens (3×). (a-g) The experimental and theoretically limited MTF of the metalens (3×) measured at object heights of 0, 10, 20, 30, 40, 50, and 55 μm, respectively. The red pentagrams mark the spatial frequency corresponding to a half-pitch resolution of 0.87 μm (g9e2 of the USAF resolution chart).</w:t>
      </w:r>
    </w:p>
    <w:p w14:paraId="35766CAE" w14:textId="7F194C8F" w:rsidR="007A72BA" w:rsidRDefault="003E3E28" w:rsidP="003E3E28">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089B0B6E" wp14:editId="2D47B53B">
            <wp:extent cx="4700301" cy="4140000"/>
            <wp:effectExtent l="0" t="0" r="5080" b="0"/>
            <wp:docPr id="428931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3163" name="图片 42893163"/>
                    <pic:cNvPicPr/>
                  </pic:nvPicPr>
                  <pic:blipFill>
                    <a:blip r:embed="rId14"/>
                    <a:stretch>
                      <a:fillRect/>
                    </a:stretch>
                  </pic:blipFill>
                  <pic:spPr>
                    <a:xfrm>
                      <a:off x="0" y="0"/>
                      <a:ext cx="4700301" cy="4140000"/>
                    </a:xfrm>
                    <a:prstGeom prst="rect">
                      <a:avLst/>
                    </a:prstGeom>
                  </pic:spPr>
                </pic:pic>
              </a:graphicData>
            </a:graphic>
          </wp:inline>
        </w:drawing>
      </w:r>
    </w:p>
    <w:p w14:paraId="74B569F2" w14:textId="3CC2D17E" w:rsidR="003E3E28" w:rsidRPr="005B7E02" w:rsidRDefault="003E3E28" w:rsidP="007E110C">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sz w:val="24"/>
          <w:szCs w:val="24"/>
        </w:rPr>
        <w:t>Fig. S4 Field-dependent resolution verification of the metalens (3×) using the horizontal line pairs of g9e2. (a-g) Captured images and corresponding vertical intensity profiles of the line pairs of g9e2 at object heights of 0, 10, 20, 30, 40, 50, and 55 μm, respectively. The yellow dashed box of (a) indicates the effective FOV (110 μm × 110 μm). The red vertical line of (a) marks the position of the extracted intensity profiles.</w:t>
      </w:r>
    </w:p>
    <w:p w14:paraId="3CA00707" w14:textId="77777777" w:rsidR="003E3E28" w:rsidRPr="007E110C" w:rsidRDefault="003E3E28" w:rsidP="007E110C">
      <w:pPr>
        <w:spacing w:line="480" w:lineRule="auto"/>
        <w:rPr>
          <w:rFonts w:ascii="Times New Roman" w:eastAsia="DengXian" w:hAnsi="Times New Roman" w:cs="Times New Roman"/>
          <w:sz w:val="24"/>
          <w:szCs w:val="24"/>
        </w:rPr>
      </w:pPr>
    </w:p>
    <w:p w14:paraId="16C1FC03" w14:textId="1606BDFB" w:rsidR="0014657A" w:rsidRPr="00901E82" w:rsidRDefault="002C727A" w:rsidP="0014657A">
      <w:pPr>
        <w:spacing w:line="480" w:lineRule="auto"/>
        <w:rPr>
          <w:rFonts w:ascii="Times New Roman" w:eastAsia="DengXi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b/>
          <w:sz w:val="24"/>
          <w:szCs w:val="24"/>
        </w:rPr>
        <w:t>2</w:t>
      </w:r>
      <w:r w:rsidR="001D54A5">
        <w:rPr>
          <w:rFonts w:ascii="Times New Roman" w:hAnsi="Times New Roman" w:cs="Times New Roman"/>
          <w:b/>
          <w:sz w:val="24"/>
          <w:szCs w:val="24"/>
        </w:rPr>
        <w:t xml:space="preserve">. </w:t>
      </w:r>
      <w:r w:rsidR="00142473" w:rsidRPr="009E6D90">
        <w:rPr>
          <w:rFonts w:ascii="Times New Roman" w:hAnsi="Times New Roman" w:cs="Times New Roman" w:hint="eastAsia"/>
          <w:b/>
          <w:sz w:val="24"/>
          <w:szCs w:val="24"/>
        </w:rPr>
        <w:t>Two-stage Image Registration Procedure</w:t>
      </w:r>
      <w:r w:rsidR="00142473">
        <w:rPr>
          <w:rFonts w:ascii="Times New Roman" w:hAnsi="Times New Roman" w:cs="Times New Roman" w:hint="eastAsia"/>
          <w:b/>
          <w:sz w:val="24"/>
          <w:szCs w:val="24"/>
        </w:rPr>
        <w:t>.</w:t>
      </w:r>
    </w:p>
    <w:p w14:paraId="7D7107B1" w14:textId="34545744" w:rsidR="002355BE" w:rsidRDefault="00142473" w:rsidP="000618CB">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Accurate image registration is essential for effective end-to-end supervised network training. We adopt a two-stage registration process to align low-resolution (LR) input images with their corresponding ground truth counterparts. In the first stage, rigid registration is performed to achieve pixel-level alignment. Ground truth images are initially down-sampled by a factor of 3 to match the effective pixel size of the LR input. The down-sampled ground truth is then used as a template to locate the region with the highest correlation in the raw LR image using the template matching algorithm [</w:t>
      </w:r>
      <w:r w:rsidRPr="00142473">
        <w:rPr>
          <w:rFonts w:ascii="Times New Roman" w:eastAsia="DengXian" w:hAnsi="Times New Roman" w:cs="Times New Roman" w:hint="eastAsia"/>
          <w:color w:val="0000FF"/>
          <w:sz w:val="24"/>
          <w:szCs w:val="24"/>
        </w:rPr>
        <w:t>1</w:t>
      </w:r>
      <w:r w:rsidRPr="00142473">
        <w:rPr>
          <w:rFonts w:ascii="Times New Roman" w:eastAsia="DengXian" w:hAnsi="Times New Roman" w:cs="Times New Roman" w:hint="eastAsia"/>
          <w:sz w:val="24"/>
          <w:szCs w:val="24"/>
        </w:rPr>
        <w:t>,</w:t>
      </w:r>
      <w:r>
        <w:rPr>
          <w:rFonts w:ascii="Times New Roman" w:eastAsia="DengXian" w:hAnsi="Times New Roman" w:cs="Times New Roman" w:hint="eastAsia"/>
          <w:sz w:val="24"/>
          <w:szCs w:val="24"/>
        </w:rPr>
        <w:t xml:space="preserve"> </w:t>
      </w:r>
      <w:r w:rsidRPr="00142473">
        <w:rPr>
          <w:rFonts w:ascii="Times New Roman" w:eastAsia="DengXian" w:hAnsi="Times New Roman" w:cs="Times New Roman" w:hint="eastAsia"/>
          <w:color w:val="0000FF"/>
          <w:sz w:val="24"/>
          <w:szCs w:val="24"/>
        </w:rPr>
        <w:t>2</w:t>
      </w:r>
      <w:r w:rsidRPr="00142473">
        <w:rPr>
          <w:rFonts w:ascii="Times New Roman" w:eastAsia="DengXian" w:hAnsi="Times New Roman" w:cs="Times New Roman" w:hint="eastAsia"/>
          <w:sz w:val="24"/>
          <w:szCs w:val="24"/>
        </w:rPr>
        <w:t>]. This region is cropped from the LR image and paired with the raw high-resolution ground truth for the next step. Due to residual optical aberrations and local distortions, rigid alignment alone may not ensure perfect correspondence. Therefore, in the second stage, we apply elastic registration using the DeepFlow algorithm [</w:t>
      </w:r>
      <w:r w:rsidRPr="00142473">
        <w:rPr>
          <w:rFonts w:ascii="Times New Roman" w:eastAsia="DengXian" w:hAnsi="Times New Roman" w:cs="Times New Roman" w:hint="eastAsia"/>
          <w:color w:val="0000FF"/>
          <w:sz w:val="24"/>
          <w:szCs w:val="24"/>
        </w:rPr>
        <w:t>3</w:t>
      </w:r>
      <w:r w:rsidRPr="00142473">
        <w:rPr>
          <w:rFonts w:ascii="Times New Roman" w:eastAsia="DengXian" w:hAnsi="Times New Roman" w:cs="Times New Roman" w:hint="eastAsia"/>
          <w:sz w:val="24"/>
          <w:szCs w:val="24"/>
        </w:rPr>
        <w:t>], which estimates dense optical flow fields to model pixel-wise deformations. The resulting flow field is used to warp the ground truth image, enabling subpixel alignment while preserving the raw LR input. This ensures accurate spatial correspondence without altering the raw input. The resulting registered image pairs are used for both network training and evaluation.</w:t>
      </w:r>
    </w:p>
    <w:p w14:paraId="06A2856B" w14:textId="77777777" w:rsidR="00BC5720" w:rsidRPr="000618CB" w:rsidRDefault="00BC5720" w:rsidP="00BC5720">
      <w:pPr>
        <w:spacing w:line="480" w:lineRule="auto"/>
        <w:rPr>
          <w:rFonts w:ascii="Times New Roman" w:eastAsia="DengXian" w:hAnsi="Times New Roman" w:cs="Times New Roman"/>
          <w:sz w:val="24"/>
          <w:szCs w:val="24"/>
        </w:rPr>
      </w:pPr>
    </w:p>
    <w:p w14:paraId="63FCDB3B" w14:textId="43D368A8" w:rsidR="00142473" w:rsidRPr="00901E82" w:rsidRDefault="00142473" w:rsidP="00142473">
      <w:pPr>
        <w:spacing w:line="480" w:lineRule="auto"/>
        <w:rPr>
          <w:rFonts w:ascii="Times New Roman" w:eastAsia="DengXi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hint="eastAsia"/>
          <w:b/>
          <w:sz w:val="24"/>
          <w:szCs w:val="24"/>
        </w:rPr>
        <w:t>3</w:t>
      </w:r>
      <w:r>
        <w:rPr>
          <w:rFonts w:ascii="Times New Roman" w:hAnsi="Times New Roman" w:cs="Times New Roman"/>
          <w:b/>
          <w:sz w:val="24"/>
          <w:szCs w:val="24"/>
        </w:rPr>
        <w:t xml:space="preserve">. </w:t>
      </w:r>
      <w:r w:rsidRPr="00142473">
        <w:rPr>
          <w:rFonts w:ascii="Times New Roman" w:hAnsi="Times New Roman" w:cs="Times New Roman" w:hint="eastAsia"/>
          <w:b/>
          <w:sz w:val="24"/>
          <w:szCs w:val="24"/>
        </w:rPr>
        <w:t>Network Training Details</w:t>
      </w:r>
      <w:r>
        <w:rPr>
          <w:rFonts w:ascii="Times New Roman" w:hAnsi="Times New Roman" w:cs="Times New Roman" w:hint="eastAsia"/>
          <w:b/>
          <w:sz w:val="24"/>
          <w:szCs w:val="24"/>
        </w:rPr>
        <w:t>.</w:t>
      </w:r>
    </w:p>
    <w:p w14:paraId="122A7779" w14:textId="0514E864" w:rsid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sz w:val="24"/>
          <w:szCs w:val="24"/>
        </w:rPr>
        <w:t>The model is implemented using the PyTorch 1.7.0 framework with CUDA 10.1 support and is trained using the Adam [</w:t>
      </w:r>
      <w:r w:rsidRPr="00142473">
        <w:rPr>
          <w:rFonts w:ascii="Times New Roman" w:eastAsia="DengXian" w:hAnsi="Times New Roman" w:cs="Times New Roman"/>
          <w:color w:val="0000FF"/>
          <w:sz w:val="24"/>
          <w:szCs w:val="24"/>
        </w:rPr>
        <w:t>4</w:t>
      </w:r>
      <w:r w:rsidRPr="00142473">
        <w:rPr>
          <w:rFonts w:ascii="Times New Roman" w:eastAsia="DengXian" w:hAnsi="Times New Roman" w:cs="Times New Roman"/>
          <w:sz w:val="24"/>
          <w:szCs w:val="24"/>
        </w:rPr>
        <w:t xml:space="preserve">] optimizer with parameters β₁ = 0.9 and β₂ = 0.999. The initial learning rate is set to 0.0002. The training epoch is 100, with a batch size </w:t>
      </w:r>
      <w:r w:rsidRPr="00142473">
        <w:rPr>
          <w:rFonts w:ascii="Times New Roman" w:eastAsia="DengXian" w:hAnsi="Times New Roman" w:cs="Times New Roman" w:hint="eastAsia"/>
          <w:sz w:val="24"/>
          <w:szCs w:val="24"/>
        </w:rPr>
        <w:t>of 4 per GPU. Distributed training is performed on a workstation equipped with four NVIDIA Titan V GPUs using data parallelism, which improves memory efficiency and accelerates convergence. The total training time with this multi-GPU setup is approximately 39 hours. The training loss exhibits a steady decline and converges over time, demonstrating stable and effective model optimization, with consistent improvements also observed on the validation set.</w:t>
      </w:r>
    </w:p>
    <w:p w14:paraId="0267B3BE" w14:textId="77777777" w:rsidR="00F17077" w:rsidRPr="00F17077" w:rsidRDefault="00F17077" w:rsidP="00475906">
      <w:pPr>
        <w:spacing w:line="480" w:lineRule="auto"/>
        <w:rPr>
          <w:rFonts w:ascii="Times New Roman" w:eastAsia="DengXian" w:hAnsi="Times New Roman" w:cs="Times New Roman"/>
          <w:sz w:val="24"/>
          <w:szCs w:val="24"/>
        </w:rPr>
      </w:pPr>
    </w:p>
    <w:p w14:paraId="3ACD7E63" w14:textId="0DCEE719" w:rsidR="00142473" w:rsidRPr="00901E82" w:rsidRDefault="00142473" w:rsidP="00142473">
      <w:pPr>
        <w:spacing w:line="480" w:lineRule="auto"/>
        <w:rPr>
          <w:rFonts w:ascii="Times New Roman" w:eastAsia="DengXian" w:hAnsi="Times New Roman" w:cs="Times New Roman"/>
          <w:b/>
          <w:sz w:val="24"/>
          <w:szCs w:val="24"/>
        </w:rPr>
      </w:pPr>
      <w:r w:rsidRPr="00D25C4D">
        <w:rPr>
          <w:rFonts w:ascii="Times New Roman" w:hAnsi="Times New Roman" w:cs="Times New Roman"/>
          <w:b/>
          <w:sz w:val="24"/>
          <w:szCs w:val="24"/>
        </w:rPr>
        <w:t xml:space="preserve">Supplementary Note </w:t>
      </w:r>
      <w:r>
        <w:rPr>
          <w:rFonts w:ascii="Times New Roman" w:hAnsi="Times New Roman" w:cs="Times New Roman" w:hint="eastAsia"/>
          <w:b/>
          <w:sz w:val="24"/>
          <w:szCs w:val="24"/>
        </w:rPr>
        <w:t>4</w:t>
      </w:r>
      <w:r>
        <w:rPr>
          <w:rFonts w:ascii="Times New Roman" w:hAnsi="Times New Roman" w:cs="Times New Roman"/>
          <w:b/>
          <w:sz w:val="24"/>
          <w:szCs w:val="24"/>
        </w:rPr>
        <w:t>.</w:t>
      </w:r>
      <w:r w:rsidR="003A4158" w:rsidRPr="003A4158">
        <w:rPr>
          <w:rFonts w:hint="eastAsia"/>
        </w:rPr>
        <w:t xml:space="preserve"> </w:t>
      </w:r>
      <w:r w:rsidR="003A4158" w:rsidRPr="003A4158">
        <w:rPr>
          <w:rFonts w:ascii="Times New Roman" w:hAnsi="Times New Roman" w:cs="Times New Roman" w:hint="eastAsia"/>
          <w:b/>
          <w:sz w:val="24"/>
          <w:szCs w:val="24"/>
        </w:rPr>
        <w:t>Image Stitching Procedure.</w:t>
      </w:r>
    </w:p>
    <w:p w14:paraId="7161E81A" w14:textId="0D6F3FD5"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a.</w:t>
      </w:r>
      <w:r w:rsidRPr="00142473">
        <w:rPr>
          <w:rFonts w:ascii="Times New Roman" w:eastAsia="DengXian" w:hAnsi="Times New Roman" w:cs="Times New Roman" w:hint="eastAsia"/>
          <w:sz w:val="24"/>
          <w:szCs w:val="24"/>
        </w:rPr>
        <w:tab/>
        <w:t>The sample is sequentially translated nine times following a zigzag scanning trajectory (Fig. S</w:t>
      </w:r>
      <w:r w:rsidR="000618CB">
        <w:rPr>
          <w:rFonts w:ascii="Times New Roman" w:eastAsia="DengXian" w:hAnsi="Times New Roman" w:cs="Times New Roman" w:hint="eastAsia"/>
          <w:sz w:val="24"/>
          <w:szCs w:val="24"/>
        </w:rPr>
        <w:t>5</w:t>
      </w:r>
      <w:r w:rsidRPr="00142473">
        <w:rPr>
          <w:rFonts w:ascii="Times New Roman" w:eastAsia="DengXian" w:hAnsi="Times New Roman" w:cs="Times New Roman" w:hint="eastAsia"/>
          <w:sz w:val="24"/>
          <w:szCs w:val="24"/>
        </w:rPr>
        <w:t>(a)) to acquire nine raw images using the metalens array-integrated microscope.</w:t>
      </w:r>
    </w:p>
    <w:p w14:paraId="54121B5D" w14:textId="77777777"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b.</w:t>
      </w:r>
      <w:r w:rsidRPr="00142473">
        <w:rPr>
          <w:rFonts w:ascii="Times New Roman" w:eastAsia="DengXian" w:hAnsi="Times New Roman" w:cs="Times New Roman" w:hint="eastAsia"/>
          <w:sz w:val="24"/>
          <w:szCs w:val="24"/>
        </w:rPr>
        <w:tab/>
        <w:t>A background image is acquired using a clean glass slide for subsequent subtraction.</w:t>
      </w:r>
    </w:p>
    <w:p w14:paraId="55B0AA9B" w14:textId="77777777"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c.</w:t>
      </w:r>
      <w:r w:rsidRPr="00142473">
        <w:rPr>
          <w:rFonts w:ascii="Times New Roman" w:eastAsia="DengXian" w:hAnsi="Times New Roman" w:cs="Times New Roman" w:hint="eastAsia"/>
          <w:sz w:val="24"/>
          <w:szCs w:val="24"/>
        </w:rPr>
        <w:tab/>
        <w:t>Sub-images corresponding to each sub-metalens are extracted from the nine raw images as well as from the background image.</w:t>
      </w:r>
    </w:p>
    <w:p w14:paraId="758DE4C1" w14:textId="77777777"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d.</w:t>
      </w:r>
      <w:r w:rsidRPr="00142473">
        <w:rPr>
          <w:rFonts w:ascii="Times New Roman" w:eastAsia="DengXian" w:hAnsi="Times New Roman" w:cs="Times New Roman" w:hint="eastAsia"/>
          <w:sz w:val="24"/>
          <w:szCs w:val="24"/>
        </w:rPr>
        <w:tab/>
        <w:t>Each extracted sub-image is enhanced using the trained neural network model. (This step can be skipped if only raw images are to be stitched.)</w:t>
      </w:r>
    </w:p>
    <w:p w14:paraId="5F8DC842" w14:textId="4C3ED75D"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e.</w:t>
      </w:r>
      <w:r w:rsidRPr="00142473">
        <w:rPr>
          <w:rFonts w:ascii="Times New Roman" w:eastAsia="DengXian" w:hAnsi="Times New Roman" w:cs="Times New Roman" w:hint="eastAsia"/>
          <w:sz w:val="24"/>
          <w:szCs w:val="24"/>
        </w:rPr>
        <w:tab/>
        <w:t>Following background subtraction, a Gaussian mask (see Fig. S</w:t>
      </w:r>
      <w:r w:rsidR="000618CB">
        <w:rPr>
          <w:rFonts w:ascii="Times New Roman" w:eastAsia="DengXian" w:hAnsi="Times New Roman" w:cs="Times New Roman" w:hint="eastAsia"/>
          <w:sz w:val="24"/>
          <w:szCs w:val="24"/>
        </w:rPr>
        <w:t>5</w:t>
      </w:r>
      <w:r w:rsidRPr="00142473">
        <w:rPr>
          <w:rFonts w:ascii="Times New Roman" w:eastAsia="DengXian" w:hAnsi="Times New Roman" w:cs="Times New Roman" w:hint="eastAsia"/>
          <w:sz w:val="24"/>
          <w:szCs w:val="24"/>
        </w:rPr>
        <w:t>(b)) is applied to isolate the central region of each sub-image, reducing edge aberrations and improving overall image quality.</w:t>
      </w:r>
    </w:p>
    <w:p w14:paraId="5D486776" w14:textId="77777777" w:rsidR="00142473" w:rsidRPr="00142473"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f.</w:t>
      </w:r>
      <w:r w:rsidRPr="00142473">
        <w:rPr>
          <w:rFonts w:ascii="Times New Roman" w:eastAsia="DengXian" w:hAnsi="Times New Roman" w:cs="Times New Roman" w:hint="eastAsia"/>
          <w:sz w:val="24"/>
          <w:szCs w:val="24"/>
        </w:rPr>
        <w:tab/>
        <w:t>For each of the nine raw images, the sub-images are first processed with Gaussian masks to retain their central high-quality regions while suppressing peripheral aberrations. These masked sub-images are then positioned on the stitching canvas according to the relative spatial arrangement of the sub-metalenses within the array. Subsequently, the nine sets of sub-images are sequentially placed onto the final stitched image based on the global displacements defined by the zigzag scanning trajectory in step a. The corresponding Gaussian mask images are stitched in the same manner to generate a composite mask for subsequent normalization.</w:t>
      </w:r>
    </w:p>
    <w:p w14:paraId="7DC87B27" w14:textId="310E3798" w:rsidR="00B67CD2" w:rsidRDefault="00142473" w:rsidP="00142473">
      <w:pPr>
        <w:spacing w:line="480" w:lineRule="auto"/>
        <w:ind w:firstLineChars="200" w:firstLine="480"/>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g.</w:t>
      </w:r>
      <w:r w:rsidRPr="00142473">
        <w:rPr>
          <w:rFonts w:ascii="Times New Roman" w:eastAsia="DengXian" w:hAnsi="Times New Roman" w:cs="Times New Roman" w:hint="eastAsia"/>
          <w:sz w:val="24"/>
          <w:szCs w:val="24"/>
        </w:rPr>
        <w:tab/>
        <w:t>The stitched image is normalized by dividing it by the composite mask, yielding a final wide-field, high-resolution stitched image with improved visual quality, as shown in Fig. 5(c). Fig. S</w:t>
      </w:r>
      <w:r w:rsidR="000618CB">
        <w:rPr>
          <w:rFonts w:ascii="Times New Roman" w:eastAsia="DengXian" w:hAnsi="Times New Roman" w:cs="Times New Roman" w:hint="eastAsia"/>
          <w:sz w:val="24"/>
          <w:szCs w:val="24"/>
        </w:rPr>
        <w:t>5</w:t>
      </w:r>
      <w:r w:rsidRPr="00142473">
        <w:rPr>
          <w:rFonts w:ascii="Times New Roman" w:eastAsia="DengXian" w:hAnsi="Times New Roman" w:cs="Times New Roman" w:hint="eastAsia"/>
          <w:sz w:val="24"/>
          <w:szCs w:val="24"/>
        </w:rPr>
        <w:t>(c) presents the corresponding raw stitched full-field image.</w:t>
      </w:r>
    </w:p>
    <w:p w14:paraId="43E27FCC" w14:textId="2A5CC73F" w:rsidR="00B67CD2" w:rsidRDefault="00142473" w:rsidP="00142473">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44547E33" wp14:editId="4B5FF36A">
            <wp:extent cx="4031436" cy="2959200"/>
            <wp:effectExtent l="0" t="0" r="7620" b="0"/>
            <wp:docPr id="21382950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95015" name="图片 2138295015"/>
                    <pic:cNvPicPr/>
                  </pic:nvPicPr>
                  <pic:blipFill>
                    <a:blip r:embed="rId15"/>
                    <a:stretch>
                      <a:fillRect/>
                    </a:stretch>
                  </pic:blipFill>
                  <pic:spPr>
                    <a:xfrm>
                      <a:off x="0" y="0"/>
                      <a:ext cx="4031436" cy="2959200"/>
                    </a:xfrm>
                    <a:prstGeom prst="rect">
                      <a:avLst/>
                    </a:prstGeom>
                  </pic:spPr>
                </pic:pic>
              </a:graphicData>
            </a:graphic>
          </wp:inline>
        </w:drawing>
      </w:r>
    </w:p>
    <w:p w14:paraId="18A649A4" w14:textId="1D08C9DE" w:rsidR="001F613A" w:rsidRDefault="00142473" w:rsidP="005C0B26">
      <w:pPr>
        <w:spacing w:line="480" w:lineRule="auto"/>
        <w:rPr>
          <w:rFonts w:ascii="Times New Roman" w:eastAsia="DengXian" w:hAnsi="Times New Roman" w:cs="Times New Roman"/>
          <w:sz w:val="24"/>
          <w:szCs w:val="24"/>
        </w:rPr>
      </w:pPr>
      <w:r w:rsidRPr="00142473">
        <w:rPr>
          <w:rFonts w:ascii="Times New Roman" w:eastAsia="DengXian" w:hAnsi="Times New Roman" w:cs="Times New Roman" w:hint="eastAsia"/>
          <w:sz w:val="24"/>
          <w:szCs w:val="24"/>
        </w:rPr>
        <w:t>Fig. S</w:t>
      </w:r>
      <w:r w:rsidR="000618CB">
        <w:rPr>
          <w:rFonts w:ascii="Times New Roman" w:eastAsia="DengXian" w:hAnsi="Times New Roman" w:cs="Times New Roman" w:hint="eastAsia"/>
          <w:sz w:val="24"/>
          <w:szCs w:val="24"/>
        </w:rPr>
        <w:t>5</w:t>
      </w:r>
      <w:r w:rsidRPr="00142473">
        <w:rPr>
          <w:rFonts w:ascii="Times New Roman" w:eastAsia="DengXian" w:hAnsi="Times New Roman" w:cs="Times New Roman" w:hint="eastAsia"/>
          <w:sz w:val="24"/>
          <w:szCs w:val="24"/>
        </w:rPr>
        <w:t xml:space="preserve"> Full-Field Image Reconstruction via Zigzag Scanning. (a) Schematic diagram of the zigzag scanning trajectory used for full-field coverage. (b) Gaussian mask image. (c) Raw stitched full-field image of a stained thyroid pathological section.</w:t>
      </w:r>
    </w:p>
    <w:p w14:paraId="14955266" w14:textId="77777777" w:rsidR="001F613A" w:rsidRDefault="001F613A" w:rsidP="005C0B26">
      <w:pPr>
        <w:spacing w:line="480" w:lineRule="auto"/>
        <w:rPr>
          <w:rFonts w:ascii="Times New Roman" w:eastAsia="DengXian" w:hAnsi="Times New Roman" w:cs="Times New Roman"/>
          <w:sz w:val="24"/>
          <w:szCs w:val="24"/>
        </w:rPr>
      </w:pPr>
    </w:p>
    <w:p w14:paraId="71D99FAE" w14:textId="77777777" w:rsidR="00AB7A89" w:rsidRPr="005B7E02" w:rsidRDefault="00AB7A89" w:rsidP="00AB7A89">
      <w:pPr>
        <w:spacing w:line="480" w:lineRule="auto"/>
        <w:rPr>
          <w:rFonts w:ascii="Times New Roman" w:hAnsi="Times New Roman" w:cs="Times New Roman"/>
          <w:b/>
          <w:sz w:val="24"/>
          <w:szCs w:val="24"/>
        </w:rPr>
      </w:pPr>
      <w:r w:rsidRPr="005B7E02">
        <w:rPr>
          <w:rFonts w:ascii="Times New Roman" w:hAnsi="Times New Roman" w:cs="Times New Roman" w:hint="eastAsia"/>
          <w:b/>
          <w:sz w:val="24"/>
          <w:szCs w:val="24"/>
        </w:rPr>
        <w:t>Supplementary Note 5. Model generalizability: cross-tissue evaluation</w:t>
      </w:r>
    </w:p>
    <w:p w14:paraId="6B5E2A09" w14:textId="70EB6C39" w:rsidR="00AB7A89" w:rsidRPr="005B7E02" w:rsidRDefault="00AB7A89" w:rsidP="00AB7A89">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sz w:val="24"/>
          <w:szCs w:val="24"/>
        </w:rPr>
        <w:tab/>
      </w:r>
      <w:r w:rsidRPr="005B7E02">
        <w:rPr>
          <w:rFonts w:ascii="Times New Roman" w:eastAsia="DengXian" w:hAnsi="Times New Roman" w:cs="Times New Roman" w:hint="eastAsia"/>
          <w:sz w:val="24"/>
          <w:szCs w:val="24"/>
        </w:rPr>
        <w:t xml:space="preserve">To evaluate </w:t>
      </w:r>
      <w:r w:rsidRPr="005B7E02">
        <w:rPr>
          <w:rFonts w:ascii="Times New Roman" w:eastAsia="DengXian" w:hAnsi="Times New Roman" w:cs="Times New Roman"/>
          <w:sz w:val="24"/>
          <w:szCs w:val="24"/>
        </w:rPr>
        <w:t xml:space="preserve">the </w:t>
      </w:r>
      <w:r w:rsidRPr="005B7E02">
        <w:rPr>
          <w:rFonts w:ascii="Times New Roman" w:eastAsia="DengXian" w:hAnsi="Times New Roman" w:cs="Times New Roman" w:hint="eastAsia"/>
          <w:sz w:val="24"/>
          <w:szCs w:val="24"/>
        </w:rPr>
        <w:t>cross-tissue generalizability of the model trained on thyroid pathological sections, we acquired matched unit-magnification and 3-fold magnification images from five additional tissue types: stomach, lymph node, pancreas, spleen</w:t>
      </w:r>
      <w:r w:rsidRPr="005B7E02">
        <w:rPr>
          <w:rFonts w:ascii="Times New Roman" w:eastAsia="DengXian" w:hAnsi="Times New Roman" w:cs="Times New Roman"/>
          <w:sz w:val="24"/>
          <w:szCs w:val="24"/>
        </w:rPr>
        <w:t>,</w:t>
      </w:r>
      <w:r w:rsidRPr="005B7E02">
        <w:rPr>
          <w:rFonts w:ascii="Times New Roman" w:eastAsia="DengXian" w:hAnsi="Times New Roman" w:cs="Times New Roman" w:hint="eastAsia"/>
          <w:sz w:val="24"/>
          <w:szCs w:val="24"/>
        </w:rPr>
        <w:t xml:space="preserve"> and rectum. For each tissue type</w:t>
      </w:r>
      <w:r w:rsidRPr="005B7E02">
        <w:rPr>
          <w:rFonts w:ascii="Times New Roman" w:eastAsia="DengXian" w:hAnsi="Times New Roman" w:cs="Times New Roman"/>
          <w:sz w:val="24"/>
          <w:szCs w:val="24"/>
        </w:rPr>
        <w:t>,</w:t>
      </w:r>
      <w:r w:rsidRPr="005B7E02">
        <w:rPr>
          <w:rFonts w:ascii="Times New Roman" w:eastAsia="DengXian" w:hAnsi="Times New Roman" w:cs="Times New Roman" w:hint="eastAsia"/>
          <w:sz w:val="24"/>
          <w:szCs w:val="24"/>
        </w:rPr>
        <w:t xml:space="preserve"> we captured two independent</w:t>
      </w:r>
      <w:r w:rsidRPr="005B7E02">
        <w:rPr>
          <w:rFonts w:hint="eastAsia"/>
        </w:rPr>
        <w:t xml:space="preserve"> </w:t>
      </w:r>
      <w:r w:rsidRPr="005B7E02">
        <w:rPr>
          <w:rFonts w:ascii="Times New Roman" w:eastAsia="DengXian" w:hAnsi="Times New Roman" w:cs="Times New Roman" w:hint="eastAsia"/>
          <w:sz w:val="24"/>
          <w:szCs w:val="24"/>
        </w:rPr>
        <w:t>regions of interest (ROIs)</w:t>
      </w:r>
      <w:r w:rsidR="00E00209" w:rsidRPr="005B7E02">
        <w:rPr>
          <w:rFonts w:ascii="Times New Roman" w:eastAsia="DengXian" w:hAnsi="Times New Roman" w:cs="Times New Roman" w:hint="eastAsia"/>
          <w:sz w:val="24"/>
          <w:szCs w:val="24"/>
        </w:rPr>
        <w:t xml:space="preserve"> under the same imaging settings used for the thyroid pathological sections dataset in the main text</w:t>
      </w:r>
      <w:r w:rsidRPr="005B7E02">
        <w:rPr>
          <w:rFonts w:ascii="Times New Roman" w:eastAsia="DengXian" w:hAnsi="Times New Roman" w:cs="Times New Roman" w:hint="eastAsia"/>
          <w:sz w:val="24"/>
          <w:szCs w:val="24"/>
        </w:rPr>
        <w:t xml:space="preserve">. Importantly, the network was trained only on </w:t>
      </w:r>
      <w:r w:rsidRPr="005B7E02">
        <w:rPr>
          <w:rFonts w:ascii="Times New Roman" w:eastAsia="DengXian" w:hAnsi="Times New Roman" w:cs="Times New Roman"/>
          <w:sz w:val="24"/>
          <w:szCs w:val="24"/>
        </w:rPr>
        <w:t xml:space="preserve">the </w:t>
      </w:r>
      <w:r w:rsidRPr="005B7E02">
        <w:rPr>
          <w:rFonts w:ascii="Times New Roman" w:eastAsia="DengXian" w:hAnsi="Times New Roman" w:cs="Times New Roman" w:hint="eastAsia"/>
          <w:sz w:val="24"/>
          <w:szCs w:val="24"/>
        </w:rPr>
        <w:t>thyroid dataset and not fine-tuned for these new tissues. The unit-magnification images were input to the thyroid-trained model</w:t>
      </w:r>
      <w:r w:rsidRPr="005B7E02">
        <w:rPr>
          <w:rFonts w:ascii="Times New Roman" w:eastAsia="DengXian" w:hAnsi="Times New Roman" w:cs="Times New Roman"/>
          <w:sz w:val="24"/>
          <w:szCs w:val="24"/>
        </w:rPr>
        <w:t>,</w:t>
      </w:r>
      <w:r w:rsidRPr="005B7E02">
        <w:rPr>
          <w:rFonts w:ascii="Times New Roman" w:eastAsia="DengXian" w:hAnsi="Times New Roman" w:cs="Times New Roman" w:hint="eastAsia"/>
          <w:sz w:val="24"/>
          <w:szCs w:val="24"/>
        </w:rPr>
        <w:t xml:space="preserve"> and the outputs were compared against the corresponding 3-fold magnification images (as ground truth) using the peak signal-to-noise ratio (PSNR) and structural similarity index measure (SSIM) for quantitative evaluation. </w:t>
      </w:r>
    </w:p>
    <w:p w14:paraId="0C8F55C2" w14:textId="048755F2" w:rsidR="00AB7A89" w:rsidRPr="005B7E02" w:rsidRDefault="00AB7A89" w:rsidP="00AB7A89">
      <w:pPr>
        <w:spacing w:line="480" w:lineRule="auto"/>
        <w:ind w:firstLine="420"/>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As shown in Figures S</w:t>
      </w:r>
      <w:r w:rsidR="00C425D5" w:rsidRPr="005B7E02">
        <w:rPr>
          <w:rFonts w:ascii="Times New Roman" w:eastAsia="DengXian" w:hAnsi="Times New Roman" w:cs="Times New Roman" w:hint="eastAsia"/>
          <w:sz w:val="24"/>
          <w:szCs w:val="24"/>
        </w:rPr>
        <w:t>6</w:t>
      </w:r>
      <w:r w:rsidRPr="005B7E02">
        <w:rPr>
          <w:rFonts w:ascii="Times New Roman" w:eastAsia="DengXian" w:hAnsi="Times New Roman" w:cs="Times New Roman" w:hint="eastAsia"/>
          <w:sz w:val="24"/>
          <w:szCs w:val="24"/>
        </w:rPr>
        <w:t>-S</w:t>
      </w:r>
      <w:r w:rsidR="00C425D5" w:rsidRPr="005B7E02">
        <w:rPr>
          <w:rFonts w:ascii="Times New Roman" w:eastAsia="DengXian" w:hAnsi="Times New Roman" w:cs="Times New Roman" w:hint="eastAsia"/>
          <w:sz w:val="24"/>
          <w:szCs w:val="24"/>
        </w:rPr>
        <w:t>9</w:t>
      </w:r>
      <w:r w:rsidRPr="005B7E02">
        <w:rPr>
          <w:rFonts w:ascii="Times New Roman" w:eastAsia="DengXian" w:hAnsi="Times New Roman" w:cs="Times New Roman" w:hint="eastAsia"/>
          <w:sz w:val="24"/>
          <w:szCs w:val="24"/>
        </w:rPr>
        <w:t xml:space="preserve">, for the stomach, lymph node, pancreas, and spleen samples, the network outputs exhibited notable enhancement in image resolution and effective suppression of grid artifacts compared with the inputs. Quantitatively, the network achieved PSNR </w:t>
      </w:r>
      <w:r w:rsidRPr="005B7E02">
        <w:rPr>
          <w:rFonts w:ascii="Times New Roman" w:eastAsia="DengXian" w:hAnsi="Times New Roman" w:cs="Times New Roman"/>
          <w:sz w:val="24"/>
          <w:szCs w:val="24"/>
        </w:rPr>
        <w:t>≥</w:t>
      </w:r>
      <w:r w:rsidRPr="005B7E02">
        <w:rPr>
          <w:rFonts w:ascii="Times New Roman" w:eastAsia="DengXian" w:hAnsi="Times New Roman" w:cs="Times New Roman" w:hint="eastAsia"/>
          <w:sz w:val="24"/>
          <w:szCs w:val="24"/>
        </w:rPr>
        <w:t xml:space="preserve"> 24.17 dB and SSIM </w:t>
      </w:r>
      <w:r w:rsidRPr="005B7E02">
        <w:rPr>
          <w:rFonts w:ascii="Times New Roman" w:eastAsia="DengXian" w:hAnsi="Times New Roman" w:cs="Times New Roman"/>
          <w:sz w:val="24"/>
          <w:szCs w:val="24"/>
        </w:rPr>
        <w:t>≥</w:t>
      </w:r>
      <w:r w:rsidRPr="005B7E02">
        <w:rPr>
          <w:rFonts w:ascii="Times New Roman" w:eastAsia="DengXian" w:hAnsi="Times New Roman" w:cs="Times New Roman" w:hint="eastAsia"/>
          <w:sz w:val="24"/>
          <w:szCs w:val="24"/>
        </w:rPr>
        <w:t xml:space="preserve"> 0.83 across these tissues, indicating appreciable transferability to samples with similar micro-morphological characteristics. In contrast, the performance on rectum tissues (Fig. S</w:t>
      </w:r>
      <w:r w:rsidR="00C425D5" w:rsidRPr="005B7E02">
        <w:rPr>
          <w:rFonts w:ascii="Times New Roman" w:eastAsia="DengXian" w:hAnsi="Times New Roman" w:cs="Times New Roman" w:hint="eastAsia"/>
          <w:sz w:val="24"/>
          <w:szCs w:val="24"/>
        </w:rPr>
        <w:t>10</w:t>
      </w:r>
      <w:r w:rsidRPr="005B7E02">
        <w:rPr>
          <w:rFonts w:ascii="Times New Roman" w:eastAsia="DengXian" w:hAnsi="Times New Roman" w:cs="Times New Roman" w:hint="eastAsia"/>
          <w:sz w:val="24"/>
          <w:szCs w:val="24"/>
        </w:rPr>
        <w:t>) was lower (PSNR: 22.33 dB and 21.23 dB; SSIM: 0.75 and 0.73), due to larger differences in morphology and texture relative to thyroid tissue. These results provide preliminary evidence that a model trained on thyroid samples can generalize reasonably well to other tissues with comparable microscopic structures, while notable domain shifts</w:t>
      </w:r>
      <w:r w:rsidR="00E35117" w:rsidRPr="005B7E02">
        <w:rPr>
          <w:rFonts w:ascii="Times New Roman" w:eastAsia="DengXian" w:hAnsi="Times New Roman" w:cs="Times New Roman" w:hint="eastAsia"/>
          <w:sz w:val="24"/>
          <w:szCs w:val="24"/>
        </w:rPr>
        <w:t xml:space="preserve"> (tissue type, </w:t>
      </w:r>
      <w:r w:rsidRPr="005B7E02">
        <w:rPr>
          <w:rFonts w:ascii="Times New Roman" w:eastAsia="DengXian" w:hAnsi="Times New Roman" w:cs="Times New Roman" w:hint="eastAsia"/>
          <w:sz w:val="24"/>
          <w:szCs w:val="24"/>
        </w:rPr>
        <w:t>particularly in morphological differences</w:t>
      </w:r>
      <w:r w:rsidR="00E35117"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xml:space="preserve"> can lead to performance degradation.</w:t>
      </w:r>
    </w:p>
    <w:p w14:paraId="76E54A97" w14:textId="4BF2A317" w:rsidR="00AB7A89" w:rsidRDefault="00353226" w:rsidP="00AB7A89">
      <w:pPr>
        <w:spacing w:line="480" w:lineRule="auto"/>
        <w:ind w:firstLine="420"/>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08031AEB" wp14:editId="737C81FA">
            <wp:extent cx="4410015" cy="2970000"/>
            <wp:effectExtent l="0" t="0" r="0" b="1905"/>
            <wp:docPr id="206107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7120" name="图片 206107120"/>
                    <pic:cNvPicPr/>
                  </pic:nvPicPr>
                  <pic:blipFill>
                    <a:blip r:embed="rId16"/>
                    <a:stretch>
                      <a:fillRect/>
                    </a:stretch>
                  </pic:blipFill>
                  <pic:spPr>
                    <a:xfrm>
                      <a:off x="0" y="0"/>
                      <a:ext cx="4410015" cy="2970000"/>
                    </a:xfrm>
                    <a:prstGeom prst="rect">
                      <a:avLst/>
                    </a:prstGeom>
                  </pic:spPr>
                </pic:pic>
              </a:graphicData>
            </a:graphic>
          </wp:inline>
        </w:drawing>
      </w:r>
    </w:p>
    <w:p w14:paraId="3440F5A0" w14:textId="53882EBE" w:rsidR="001F613A" w:rsidRPr="005B7E02" w:rsidRDefault="00AB7A89" w:rsidP="005C0B26">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Fig. S</w:t>
      </w:r>
      <w:r w:rsidR="00C425D5" w:rsidRPr="005B7E02">
        <w:rPr>
          <w:rFonts w:ascii="Times New Roman" w:eastAsia="DengXian" w:hAnsi="Times New Roman" w:cs="Times New Roman" w:hint="eastAsia"/>
          <w:sz w:val="24"/>
          <w:szCs w:val="24"/>
        </w:rPr>
        <w:t>6</w:t>
      </w:r>
      <w:r w:rsidRPr="005B7E02">
        <w:rPr>
          <w:rFonts w:ascii="Times New Roman" w:eastAsia="DengXian" w:hAnsi="Times New Roman" w:cs="Times New Roman" w:hint="eastAsia"/>
          <w:sz w:val="24"/>
          <w:szCs w:val="24"/>
        </w:rPr>
        <w:t xml:space="preserve"> Assessment of model robustness in reconstructing stomach section images. (a, 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input images captured by the metalens (1</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(b, e)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output images. The network was trained exclusively on the thyroid pathological section dataset. The corresponding PSNR and SSIM values are indicated in the upper-right corner. (c, f)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ground truth images captured by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w:t>
      </w:r>
    </w:p>
    <w:p w14:paraId="62D25C3E" w14:textId="5AAC8819" w:rsidR="00AB7A89" w:rsidRDefault="00353226" w:rsidP="00AB7A89">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57ED69D7" wp14:editId="00508463">
            <wp:extent cx="4410014" cy="2970000"/>
            <wp:effectExtent l="0" t="0" r="0" b="1905"/>
            <wp:docPr id="7376898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89897" name="图片 737689897"/>
                    <pic:cNvPicPr/>
                  </pic:nvPicPr>
                  <pic:blipFill>
                    <a:blip r:embed="rId17"/>
                    <a:stretch>
                      <a:fillRect/>
                    </a:stretch>
                  </pic:blipFill>
                  <pic:spPr>
                    <a:xfrm>
                      <a:off x="0" y="0"/>
                      <a:ext cx="4410014" cy="2970000"/>
                    </a:xfrm>
                    <a:prstGeom prst="rect">
                      <a:avLst/>
                    </a:prstGeom>
                  </pic:spPr>
                </pic:pic>
              </a:graphicData>
            </a:graphic>
          </wp:inline>
        </w:drawing>
      </w:r>
    </w:p>
    <w:p w14:paraId="4693BA70" w14:textId="0D0DFA29" w:rsidR="00AB7A89" w:rsidRPr="005B7E02" w:rsidRDefault="00AB7A89" w:rsidP="005C0B26">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Fig. S</w:t>
      </w:r>
      <w:r w:rsidR="00C425D5" w:rsidRPr="005B7E02">
        <w:rPr>
          <w:rFonts w:ascii="Times New Roman" w:eastAsia="DengXian" w:hAnsi="Times New Roman" w:cs="Times New Roman" w:hint="eastAsia"/>
          <w:sz w:val="24"/>
          <w:szCs w:val="24"/>
        </w:rPr>
        <w:t>7</w:t>
      </w:r>
      <w:r w:rsidRPr="005B7E02">
        <w:rPr>
          <w:rFonts w:ascii="Times New Roman" w:eastAsia="DengXian" w:hAnsi="Times New Roman" w:cs="Times New Roman" w:hint="eastAsia"/>
          <w:sz w:val="24"/>
          <w:szCs w:val="24"/>
        </w:rPr>
        <w:t xml:space="preserve"> Assessment of model robustness in reconstructing lymph node section images. (a, 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input images captured by the metalens (1</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(b, e)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output images. The network was trained exclusively on the thyroid pathological section dataset. The corresponding PSNR and SSIM values are indicated in the upper-right corner. (c, f)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ground truth images captured by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w:t>
      </w:r>
    </w:p>
    <w:p w14:paraId="368ACF9E" w14:textId="35ADE819" w:rsidR="00AB7A89" w:rsidRDefault="00353226" w:rsidP="00AB7A89">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0C7FF137" wp14:editId="653CD625">
            <wp:extent cx="4383287" cy="2952000"/>
            <wp:effectExtent l="0" t="0" r="0" b="1270"/>
            <wp:docPr id="2931759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75914" name="图片 293175914"/>
                    <pic:cNvPicPr/>
                  </pic:nvPicPr>
                  <pic:blipFill>
                    <a:blip r:embed="rId18"/>
                    <a:stretch>
                      <a:fillRect/>
                    </a:stretch>
                  </pic:blipFill>
                  <pic:spPr>
                    <a:xfrm>
                      <a:off x="0" y="0"/>
                      <a:ext cx="4383287" cy="2952000"/>
                    </a:xfrm>
                    <a:prstGeom prst="rect">
                      <a:avLst/>
                    </a:prstGeom>
                  </pic:spPr>
                </pic:pic>
              </a:graphicData>
            </a:graphic>
          </wp:inline>
        </w:drawing>
      </w:r>
    </w:p>
    <w:p w14:paraId="6226B47A" w14:textId="537DBC78" w:rsidR="00AB7A89" w:rsidRPr="005B7E02" w:rsidRDefault="00AB7A89" w:rsidP="005C0B26">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 xml:space="preserve">Fig. </w:t>
      </w:r>
      <w:r w:rsidR="00297D7C" w:rsidRPr="005B7E02">
        <w:rPr>
          <w:rFonts w:ascii="Times New Roman" w:eastAsia="DengXian" w:hAnsi="Times New Roman" w:cs="Times New Roman" w:hint="eastAsia"/>
          <w:sz w:val="24"/>
          <w:szCs w:val="24"/>
        </w:rPr>
        <w:t>S</w:t>
      </w:r>
      <w:r w:rsidR="00C425D5" w:rsidRPr="005B7E02">
        <w:rPr>
          <w:rFonts w:ascii="Times New Roman" w:eastAsia="DengXian" w:hAnsi="Times New Roman" w:cs="Times New Roman" w:hint="eastAsia"/>
          <w:sz w:val="24"/>
          <w:szCs w:val="24"/>
        </w:rPr>
        <w:t>8</w:t>
      </w:r>
      <w:r w:rsidRPr="005B7E02">
        <w:rPr>
          <w:rFonts w:ascii="Times New Roman" w:eastAsia="DengXian" w:hAnsi="Times New Roman" w:cs="Times New Roman" w:hint="eastAsia"/>
          <w:sz w:val="24"/>
          <w:szCs w:val="24"/>
        </w:rPr>
        <w:t xml:space="preserve"> Assessment of model robustness in reconstructing pancreas section images. (a, 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input images captured by the metalens (1</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(b, e)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output images. The network was trained exclusively on the thyroid pathological section dataset. The corresponding PSNR and SSIM values are indicated in the upper-right corner. (c, f)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ground truth images captured by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w:t>
      </w:r>
    </w:p>
    <w:p w14:paraId="69226836" w14:textId="4D035F40" w:rsidR="00AB7A89" w:rsidRDefault="00353226" w:rsidP="00AB7A89">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749814C3" wp14:editId="156A094C">
            <wp:extent cx="4410014" cy="2970000"/>
            <wp:effectExtent l="0" t="0" r="0" b="1905"/>
            <wp:docPr id="6182646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64600" name="图片 618264600"/>
                    <pic:cNvPicPr/>
                  </pic:nvPicPr>
                  <pic:blipFill>
                    <a:blip r:embed="rId19"/>
                    <a:stretch>
                      <a:fillRect/>
                    </a:stretch>
                  </pic:blipFill>
                  <pic:spPr>
                    <a:xfrm>
                      <a:off x="0" y="0"/>
                      <a:ext cx="4410014" cy="2970000"/>
                    </a:xfrm>
                    <a:prstGeom prst="rect">
                      <a:avLst/>
                    </a:prstGeom>
                  </pic:spPr>
                </pic:pic>
              </a:graphicData>
            </a:graphic>
          </wp:inline>
        </w:drawing>
      </w:r>
    </w:p>
    <w:p w14:paraId="1E0B4CF7" w14:textId="2F92E411" w:rsidR="00AB7A89" w:rsidRPr="005B7E02" w:rsidRDefault="00AB7A89" w:rsidP="005C0B26">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 xml:space="preserve">Fig. </w:t>
      </w:r>
      <w:r w:rsidR="00297D7C" w:rsidRPr="005B7E02">
        <w:rPr>
          <w:rFonts w:ascii="Times New Roman" w:eastAsia="DengXian" w:hAnsi="Times New Roman" w:cs="Times New Roman" w:hint="eastAsia"/>
          <w:sz w:val="24"/>
          <w:szCs w:val="24"/>
        </w:rPr>
        <w:t>S</w:t>
      </w:r>
      <w:r w:rsidR="00C425D5" w:rsidRPr="005B7E02">
        <w:rPr>
          <w:rFonts w:ascii="Times New Roman" w:eastAsia="DengXian" w:hAnsi="Times New Roman" w:cs="Times New Roman" w:hint="eastAsia"/>
          <w:sz w:val="24"/>
          <w:szCs w:val="24"/>
        </w:rPr>
        <w:t>9</w:t>
      </w:r>
      <w:r w:rsidRPr="005B7E02">
        <w:rPr>
          <w:rFonts w:ascii="Times New Roman" w:eastAsia="DengXian" w:hAnsi="Times New Roman" w:cs="Times New Roman" w:hint="eastAsia"/>
          <w:sz w:val="24"/>
          <w:szCs w:val="24"/>
        </w:rPr>
        <w:t xml:space="preserve"> Assessment of model robustness in reconstructing spleen section images. (a, 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input images captured by the metalens (1</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(b, e)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output images. The network was trained exclusively on the thyroid pathological section dataset. The corresponding PSNR and SSIM values are indicated in the upper-right corner. (c, f)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ground truth images captured by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w:t>
      </w:r>
    </w:p>
    <w:p w14:paraId="7F37AAB3" w14:textId="5BF15EDB" w:rsidR="00AB7A89" w:rsidRDefault="00353226" w:rsidP="00AB7A89">
      <w:pPr>
        <w:spacing w:line="480" w:lineRule="auto"/>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PH" w:eastAsia="en-PH"/>
        </w:rPr>
        <w:drawing>
          <wp:inline distT="0" distB="0" distL="0" distR="0" wp14:anchorId="78DB86DB" wp14:editId="55D0EA7F">
            <wp:extent cx="4410014" cy="2970000"/>
            <wp:effectExtent l="0" t="0" r="0" b="1905"/>
            <wp:docPr id="15143154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15457" name="图片 1514315457"/>
                    <pic:cNvPicPr/>
                  </pic:nvPicPr>
                  <pic:blipFill>
                    <a:blip r:embed="rId20"/>
                    <a:stretch>
                      <a:fillRect/>
                    </a:stretch>
                  </pic:blipFill>
                  <pic:spPr>
                    <a:xfrm>
                      <a:off x="0" y="0"/>
                      <a:ext cx="4410014" cy="2970000"/>
                    </a:xfrm>
                    <a:prstGeom prst="rect">
                      <a:avLst/>
                    </a:prstGeom>
                  </pic:spPr>
                </pic:pic>
              </a:graphicData>
            </a:graphic>
          </wp:inline>
        </w:drawing>
      </w:r>
    </w:p>
    <w:p w14:paraId="17DFE862" w14:textId="7A0B6437" w:rsidR="00AB7A89" w:rsidRPr="005B7E02" w:rsidRDefault="00AB7A89" w:rsidP="005C0B26">
      <w:pPr>
        <w:spacing w:line="480" w:lineRule="auto"/>
        <w:rPr>
          <w:rFonts w:ascii="Times New Roman" w:eastAsia="DengXian" w:hAnsi="Times New Roman" w:cs="Times New Roman"/>
          <w:sz w:val="24"/>
          <w:szCs w:val="24"/>
        </w:rPr>
      </w:pPr>
      <w:r w:rsidRPr="005B7E02">
        <w:rPr>
          <w:rFonts w:ascii="Times New Roman" w:eastAsia="DengXian" w:hAnsi="Times New Roman" w:cs="Times New Roman" w:hint="eastAsia"/>
          <w:sz w:val="24"/>
          <w:szCs w:val="24"/>
        </w:rPr>
        <w:t xml:space="preserve">Fig. </w:t>
      </w:r>
      <w:r w:rsidR="00297D7C" w:rsidRPr="005B7E02">
        <w:rPr>
          <w:rFonts w:ascii="Times New Roman" w:eastAsia="DengXian" w:hAnsi="Times New Roman" w:cs="Times New Roman" w:hint="eastAsia"/>
          <w:sz w:val="24"/>
          <w:szCs w:val="24"/>
        </w:rPr>
        <w:t>S</w:t>
      </w:r>
      <w:r w:rsidR="00C425D5" w:rsidRPr="005B7E02">
        <w:rPr>
          <w:rFonts w:ascii="Times New Roman" w:eastAsia="DengXian" w:hAnsi="Times New Roman" w:cs="Times New Roman" w:hint="eastAsia"/>
          <w:sz w:val="24"/>
          <w:szCs w:val="24"/>
        </w:rPr>
        <w:t>10</w:t>
      </w:r>
      <w:r w:rsidRPr="005B7E02">
        <w:rPr>
          <w:rFonts w:ascii="Times New Roman" w:eastAsia="DengXian" w:hAnsi="Times New Roman" w:cs="Times New Roman" w:hint="eastAsia"/>
          <w:sz w:val="24"/>
          <w:szCs w:val="24"/>
        </w:rPr>
        <w:t xml:space="preserve"> Assessment of model robustness in reconstructing rectum section images. (a, 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input images captured by the metalens (1</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 (b, e)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network output images. The network was trained exclusively on the thyroid pathological section dataset. The corresponding PSNR and SSIM values are indicated in the upper-right corner. (c, f)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1 and ROI</w:t>
      </w:r>
      <w:r w:rsidR="00F137E1" w:rsidRPr="005B7E02">
        <w:rPr>
          <w:rFonts w:ascii="Times New Roman" w:eastAsia="DengXian" w:hAnsi="Times New Roman" w:cs="Times New Roman" w:hint="eastAsia"/>
          <w:sz w:val="24"/>
          <w:szCs w:val="24"/>
        </w:rPr>
        <w:t xml:space="preserve"> </w:t>
      </w:r>
      <w:r w:rsidRPr="005B7E02">
        <w:rPr>
          <w:rFonts w:ascii="Times New Roman" w:eastAsia="DengXian" w:hAnsi="Times New Roman" w:cs="Times New Roman" w:hint="eastAsia"/>
          <w:sz w:val="24"/>
          <w:szCs w:val="24"/>
        </w:rPr>
        <w:t>2 of the ground truth images captured by the metalens (3</w:t>
      </w:r>
      <w:r w:rsidRPr="005B7E02">
        <w:rPr>
          <w:rFonts w:ascii="Times New Roman" w:eastAsia="DengXian" w:hAnsi="Times New Roman" w:cs="Times New Roman" w:hint="eastAsia"/>
          <w:sz w:val="24"/>
          <w:szCs w:val="24"/>
        </w:rPr>
        <w:t>×</w:t>
      </w:r>
      <w:r w:rsidRPr="005B7E02">
        <w:rPr>
          <w:rFonts w:ascii="Times New Roman" w:eastAsia="DengXian" w:hAnsi="Times New Roman" w:cs="Times New Roman" w:hint="eastAsia"/>
          <w:sz w:val="24"/>
          <w:szCs w:val="24"/>
        </w:rPr>
        <w:t>).</w:t>
      </w:r>
    </w:p>
    <w:p w14:paraId="2BC0F94F" w14:textId="77777777" w:rsidR="00AB7A89" w:rsidRDefault="00AB7A89" w:rsidP="005C0B26">
      <w:pPr>
        <w:spacing w:line="480" w:lineRule="auto"/>
        <w:rPr>
          <w:rFonts w:ascii="Times New Roman" w:eastAsia="DengXian" w:hAnsi="Times New Roman" w:cs="Times New Roman"/>
          <w:sz w:val="24"/>
          <w:szCs w:val="24"/>
        </w:rPr>
      </w:pPr>
    </w:p>
    <w:p w14:paraId="38E924D1" w14:textId="77777777" w:rsidR="002227F2" w:rsidRDefault="002227F2" w:rsidP="005C0B26">
      <w:pPr>
        <w:spacing w:line="480" w:lineRule="auto"/>
        <w:rPr>
          <w:rFonts w:ascii="Times New Roman" w:eastAsia="DengXian" w:hAnsi="Times New Roman" w:cs="Times New Roman"/>
          <w:sz w:val="24"/>
          <w:szCs w:val="24"/>
        </w:rPr>
      </w:pPr>
    </w:p>
    <w:p w14:paraId="309B5202" w14:textId="77777777" w:rsidR="002227F2" w:rsidRDefault="002227F2" w:rsidP="005C0B26">
      <w:pPr>
        <w:spacing w:line="480" w:lineRule="auto"/>
        <w:rPr>
          <w:rFonts w:ascii="Times New Roman" w:eastAsia="DengXian" w:hAnsi="Times New Roman" w:cs="Times New Roman"/>
          <w:sz w:val="24"/>
          <w:szCs w:val="24"/>
        </w:rPr>
      </w:pPr>
    </w:p>
    <w:p w14:paraId="0D8F8D51" w14:textId="77777777" w:rsidR="002227F2" w:rsidRDefault="002227F2" w:rsidP="005C0B26">
      <w:pPr>
        <w:spacing w:line="480" w:lineRule="auto"/>
        <w:rPr>
          <w:rFonts w:ascii="Times New Roman" w:eastAsia="DengXian" w:hAnsi="Times New Roman" w:cs="Times New Roman"/>
          <w:sz w:val="24"/>
          <w:szCs w:val="24"/>
        </w:rPr>
      </w:pPr>
    </w:p>
    <w:p w14:paraId="78AACCDC" w14:textId="77777777" w:rsidR="002227F2" w:rsidRDefault="002227F2" w:rsidP="005C0B26">
      <w:pPr>
        <w:spacing w:line="480" w:lineRule="auto"/>
        <w:rPr>
          <w:rFonts w:ascii="Times New Roman" w:eastAsia="DengXian" w:hAnsi="Times New Roman" w:cs="Times New Roman"/>
          <w:sz w:val="24"/>
          <w:szCs w:val="24"/>
        </w:rPr>
      </w:pPr>
    </w:p>
    <w:p w14:paraId="1125A409" w14:textId="77777777" w:rsidR="002227F2" w:rsidRDefault="002227F2" w:rsidP="005C0B26">
      <w:pPr>
        <w:spacing w:line="480" w:lineRule="auto"/>
        <w:rPr>
          <w:rFonts w:ascii="Times New Roman" w:eastAsia="DengXian" w:hAnsi="Times New Roman" w:cs="Times New Roman"/>
          <w:sz w:val="24"/>
          <w:szCs w:val="24"/>
        </w:rPr>
      </w:pPr>
    </w:p>
    <w:p w14:paraId="23F516CF" w14:textId="77777777" w:rsidR="002227F2" w:rsidRPr="00997438" w:rsidRDefault="002227F2" w:rsidP="005C0B26">
      <w:pPr>
        <w:spacing w:line="480" w:lineRule="auto"/>
        <w:rPr>
          <w:rFonts w:ascii="Times New Roman" w:eastAsia="DengXian" w:hAnsi="Times New Roman" w:cs="Times New Roman"/>
          <w:sz w:val="24"/>
          <w:szCs w:val="24"/>
        </w:rPr>
      </w:pPr>
    </w:p>
    <w:p w14:paraId="1BD12728" w14:textId="0FA468E0" w:rsidR="0025318F" w:rsidRPr="00142473" w:rsidRDefault="00F74F8B" w:rsidP="00976A51">
      <w:pPr>
        <w:spacing w:line="480" w:lineRule="auto"/>
        <w:rPr>
          <w:rFonts w:ascii="Times New Roman" w:hAnsi="Times New Roman" w:cs="Times New Roman"/>
          <w:b/>
          <w:sz w:val="24"/>
          <w:szCs w:val="24"/>
        </w:rPr>
      </w:pPr>
      <w:r w:rsidRPr="00F74F8B">
        <w:rPr>
          <w:rFonts w:ascii="Times New Roman" w:hAnsi="Times New Roman" w:cs="Times New Roman" w:hint="eastAsia"/>
          <w:b/>
          <w:sz w:val="24"/>
          <w:szCs w:val="24"/>
        </w:rPr>
        <w:t>R</w:t>
      </w:r>
      <w:r w:rsidRPr="00F74F8B">
        <w:rPr>
          <w:rFonts w:ascii="Times New Roman" w:hAnsi="Times New Roman" w:cs="Times New Roman"/>
          <w:b/>
          <w:sz w:val="24"/>
          <w:szCs w:val="24"/>
        </w:rPr>
        <w:t>eferences</w:t>
      </w:r>
    </w:p>
    <w:p w14:paraId="49A7E84F" w14:textId="66D3B404" w:rsidR="00142473" w:rsidRPr="00142473" w:rsidRDefault="00142473" w:rsidP="00142473">
      <w:pPr>
        <w:spacing w:line="480" w:lineRule="auto"/>
        <w:rPr>
          <w:rFonts w:ascii="Times New Roman" w:hAnsi="Times New Roman" w:cs="Times New Roman"/>
          <w:sz w:val="24"/>
          <w:szCs w:val="24"/>
        </w:rPr>
      </w:pPr>
      <w:r w:rsidRPr="00142473">
        <w:rPr>
          <w:rFonts w:ascii="Times New Roman" w:hAnsi="Times New Roman" w:cs="Times New Roman" w:hint="eastAsia"/>
          <w:sz w:val="24"/>
          <w:szCs w:val="24"/>
        </w:rPr>
        <w:t>1.</w:t>
      </w:r>
      <w:r w:rsidRPr="00142473">
        <w:rPr>
          <w:rFonts w:ascii="Times New Roman" w:hAnsi="Times New Roman" w:cs="Times New Roman" w:hint="eastAsia"/>
          <w:sz w:val="24"/>
          <w:szCs w:val="24"/>
        </w:rPr>
        <w:tab/>
        <w:t>A. K. Jain, Fundamentals of Digital Image Processing (Prentice-Hall, Inc., 1989).</w:t>
      </w:r>
    </w:p>
    <w:p w14:paraId="4987F0BF" w14:textId="62ADE886" w:rsidR="00142473" w:rsidRPr="00142473" w:rsidRDefault="00142473" w:rsidP="00142473">
      <w:pPr>
        <w:spacing w:line="480" w:lineRule="auto"/>
        <w:rPr>
          <w:rFonts w:ascii="Times New Roman" w:hAnsi="Times New Roman" w:cs="Times New Roman"/>
          <w:sz w:val="24"/>
          <w:szCs w:val="24"/>
        </w:rPr>
      </w:pPr>
      <w:r w:rsidRPr="00142473">
        <w:rPr>
          <w:rFonts w:ascii="Times New Roman" w:hAnsi="Times New Roman" w:cs="Times New Roman" w:hint="eastAsia"/>
          <w:sz w:val="24"/>
          <w:szCs w:val="24"/>
        </w:rPr>
        <w:t>2.</w:t>
      </w:r>
      <w:r w:rsidRPr="00142473">
        <w:rPr>
          <w:rFonts w:ascii="Times New Roman" w:hAnsi="Times New Roman" w:cs="Times New Roman" w:hint="eastAsia"/>
          <w:sz w:val="24"/>
          <w:szCs w:val="24"/>
        </w:rPr>
        <w:tab/>
        <w:t>G. Bradski, "The opencv library.," Dr. Dobb</w:t>
      </w:r>
      <w:r w:rsidRPr="00142473">
        <w:rPr>
          <w:rFonts w:ascii="Times New Roman" w:hAnsi="Times New Roman" w:cs="Times New Roman" w:hint="eastAsia"/>
          <w:sz w:val="24"/>
          <w:szCs w:val="24"/>
        </w:rPr>
        <w:t>’</w:t>
      </w:r>
      <w:r w:rsidRPr="00142473">
        <w:rPr>
          <w:rFonts w:ascii="Times New Roman" w:hAnsi="Times New Roman" w:cs="Times New Roman" w:hint="eastAsia"/>
          <w:sz w:val="24"/>
          <w:szCs w:val="24"/>
        </w:rPr>
        <w:t xml:space="preserve">s J. Softw. Tools Prof. Program. </w:t>
      </w:r>
      <w:r w:rsidRPr="00142473">
        <w:rPr>
          <w:rFonts w:ascii="Times New Roman" w:hAnsi="Times New Roman" w:cs="Times New Roman" w:hint="eastAsia"/>
          <w:b/>
          <w:bCs/>
          <w:sz w:val="24"/>
          <w:szCs w:val="24"/>
        </w:rPr>
        <w:t>25</w:t>
      </w:r>
      <w:r w:rsidRPr="00142473">
        <w:rPr>
          <w:rFonts w:ascii="Times New Roman" w:hAnsi="Times New Roman" w:cs="Times New Roman" w:hint="eastAsia"/>
          <w:sz w:val="24"/>
          <w:szCs w:val="24"/>
        </w:rPr>
        <w:t>, 120</w:t>
      </w:r>
      <w:r w:rsidRPr="00142473">
        <w:rPr>
          <w:rFonts w:ascii="Times New Roman" w:hAnsi="Times New Roman" w:cs="Times New Roman" w:hint="eastAsia"/>
          <w:sz w:val="24"/>
          <w:szCs w:val="24"/>
        </w:rPr>
        <w:t>–</w:t>
      </w:r>
      <w:r w:rsidRPr="00142473">
        <w:rPr>
          <w:rFonts w:ascii="Times New Roman" w:hAnsi="Times New Roman" w:cs="Times New Roman" w:hint="eastAsia"/>
          <w:sz w:val="24"/>
          <w:szCs w:val="24"/>
        </w:rPr>
        <w:t>123 (2000).</w:t>
      </w:r>
    </w:p>
    <w:p w14:paraId="7F2BA540" w14:textId="44BE4C2C" w:rsidR="00142473" w:rsidRPr="00142473" w:rsidRDefault="00142473" w:rsidP="00142473">
      <w:pPr>
        <w:spacing w:line="480" w:lineRule="auto"/>
        <w:rPr>
          <w:rFonts w:ascii="Times New Roman" w:hAnsi="Times New Roman" w:cs="Times New Roman"/>
          <w:sz w:val="24"/>
          <w:szCs w:val="24"/>
        </w:rPr>
      </w:pPr>
      <w:r w:rsidRPr="00142473">
        <w:rPr>
          <w:rFonts w:ascii="Times New Roman" w:hAnsi="Times New Roman" w:cs="Times New Roman" w:hint="eastAsia"/>
          <w:sz w:val="24"/>
          <w:szCs w:val="24"/>
        </w:rPr>
        <w:t>3.</w:t>
      </w:r>
      <w:r w:rsidRPr="00142473">
        <w:rPr>
          <w:rFonts w:ascii="Times New Roman" w:hAnsi="Times New Roman" w:cs="Times New Roman" w:hint="eastAsia"/>
          <w:sz w:val="24"/>
          <w:szCs w:val="24"/>
        </w:rPr>
        <w:tab/>
        <w:t xml:space="preserve">P. Weinzaepfel, J. Revaud, Z. Harchaoui, and C. Schmid, "DeepFlow: Large displacement optical flow with deep matching," in </w:t>
      </w:r>
      <w:r w:rsidRPr="00142473">
        <w:rPr>
          <w:rFonts w:ascii="Times New Roman" w:hAnsi="Times New Roman" w:cs="Times New Roman" w:hint="eastAsia"/>
          <w:i/>
          <w:iCs/>
          <w:sz w:val="24"/>
          <w:szCs w:val="24"/>
        </w:rPr>
        <w:t>Proceedings of the IEEE International Conference on Computer Vision</w:t>
      </w:r>
      <w:r w:rsidRPr="00142473">
        <w:rPr>
          <w:rFonts w:ascii="Times New Roman" w:hAnsi="Times New Roman" w:cs="Times New Roman" w:hint="eastAsia"/>
          <w:sz w:val="24"/>
          <w:szCs w:val="24"/>
        </w:rPr>
        <w:t xml:space="preserve"> (2013), pp. 1385</w:t>
      </w:r>
      <w:r w:rsidRPr="00142473">
        <w:rPr>
          <w:rFonts w:ascii="Times New Roman" w:hAnsi="Times New Roman" w:cs="Times New Roman" w:hint="eastAsia"/>
          <w:sz w:val="24"/>
          <w:szCs w:val="24"/>
        </w:rPr>
        <w:t>–</w:t>
      </w:r>
      <w:r w:rsidRPr="00142473">
        <w:rPr>
          <w:rFonts w:ascii="Times New Roman" w:hAnsi="Times New Roman" w:cs="Times New Roman" w:hint="eastAsia"/>
          <w:sz w:val="24"/>
          <w:szCs w:val="24"/>
        </w:rPr>
        <w:t>1392.</w:t>
      </w:r>
    </w:p>
    <w:p w14:paraId="2BB70711" w14:textId="3B1BD0EB" w:rsidR="00142473" w:rsidRPr="00976A51" w:rsidRDefault="00142473" w:rsidP="00976A51">
      <w:pPr>
        <w:spacing w:line="480" w:lineRule="auto"/>
        <w:rPr>
          <w:rFonts w:ascii="Times New Roman" w:hAnsi="Times New Roman" w:cs="Times New Roman"/>
          <w:sz w:val="24"/>
          <w:szCs w:val="24"/>
        </w:rPr>
      </w:pPr>
      <w:r w:rsidRPr="00142473">
        <w:rPr>
          <w:rFonts w:ascii="Times New Roman" w:hAnsi="Times New Roman" w:cs="Times New Roman" w:hint="eastAsia"/>
          <w:sz w:val="24"/>
          <w:szCs w:val="24"/>
        </w:rPr>
        <w:t>4.</w:t>
      </w:r>
      <w:r w:rsidRPr="00142473">
        <w:rPr>
          <w:rFonts w:ascii="Times New Roman" w:hAnsi="Times New Roman" w:cs="Times New Roman" w:hint="eastAsia"/>
          <w:sz w:val="24"/>
          <w:szCs w:val="24"/>
        </w:rPr>
        <w:tab/>
        <w:t>D. Kingma and J. Ba, "Adam: A Method for Stochastic Optimization," Comput. Sci. (2014).</w:t>
      </w:r>
    </w:p>
    <w:sectPr w:rsidR="00142473" w:rsidRPr="00976A51" w:rsidSect="004F1B49">
      <w:footerReference w:type="default" r:id="rId21"/>
      <w:pgSz w:w="12242" w:h="15842" w:code="11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CDCEB" w14:textId="77777777" w:rsidR="00D758D1" w:rsidRDefault="00D758D1" w:rsidP="004F1B49">
      <w:r>
        <w:separator/>
      </w:r>
    </w:p>
  </w:endnote>
  <w:endnote w:type="continuationSeparator" w:id="0">
    <w:p w14:paraId="489D74E4" w14:textId="77777777" w:rsidR="00D758D1" w:rsidRDefault="00D758D1" w:rsidP="004F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378055"/>
      <w:docPartObj>
        <w:docPartGallery w:val="Page Numbers (Bottom of Page)"/>
        <w:docPartUnique/>
      </w:docPartObj>
    </w:sdtPr>
    <w:sdtEndPr>
      <w:rPr>
        <w:rFonts w:ascii="Times New Roman" w:hAnsi="Times New Roman" w:cs="Times New Roman"/>
      </w:rPr>
    </w:sdtEndPr>
    <w:sdtContent>
      <w:p w14:paraId="22DECD63" w14:textId="09E3A7E1" w:rsidR="00BC5720" w:rsidRPr="00BC5720" w:rsidRDefault="00BC5720">
        <w:pPr>
          <w:pStyle w:val="Footer"/>
          <w:jc w:val="center"/>
          <w:rPr>
            <w:rFonts w:ascii="Times New Roman" w:hAnsi="Times New Roman" w:cs="Times New Roman"/>
          </w:rPr>
        </w:pPr>
        <w:r w:rsidRPr="00BC5720">
          <w:rPr>
            <w:rFonts w:ascii="Times New Roman" w:hAnsi="Times New Roman" w:cs="Times New Roman"/>
          </w:rPr>
          <w:fldChar w:fldCharType="begin"/>
        </w:r>
        <w:r w:rsidRPr="00BC5720">
          <w:rPr>
            <w:rFonts w:ascii="Times New Roman" w:hAnsi="Times New Roman" w:cs="Times New Roman"/>
          </w:rPr>
          <w:instrText>PAGE   \* MERGEFORMAT</w:instrText>
        </w:r>
        <w:r w:rsidRPr="00BC5720">
          <w:rPr>
            <w:rFonts w:ascii="Times New Roman" w:hAnsi="Times New Roman" w:cs="Times New Roman"/>
          </w:rPr>
          <w:fldChar w:fldCharType="separate"/>
        </w:r>
        <w:r w:rsidR="00C75FFC" w:rsidRPr="00C75FFC">
          <w:rPr>
            <w:rFonts w:ascii="Times New Roman" w:hAnsi="Times New Roman" w:cs="Times New Roman"/>
            <w:noProof/>
            <w:lang w:val="zh-CN"/>
          </w:rPr>
          <w:t>2</w:t>
        </w:r>
        <w:r w:rsidRPr="00BC5720">
          <w:rPr>
            <w:rFonts w:ascii="Times New Roman" w:hAnsi="Times New Roman" w:cs="Times New Roman"/>
          </w:rPr>
          <w:fldChar w:fldCharType="end"/>
        </w:r>
      </w:p>
    </w:sdtContent>
  </w:sdt>
  <w:p w14:paraId="6D1B97AC" w14:textId="77777777" w:rsidR="00BC5720" w:rsidRDefault="00BC57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3CD64" w14:textId="77777777" w:rsidR="00D758D1" w:rsidRDefault="00D758D1" w:rsidP="004F1B49">
      <w:r>
        <w:separator/>
      </w:r>
    </w:p>
  </w:footnote>
  <w:footnote w:type="continuationSeparator" w:id="0">
    <w:p w14:paraId="4B570AEE" w14:textId="77777777" w:rsidR="00D758D1" w:rsidRDefault="00D758D1" w:rsidP="004F1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4945"/>
    <w:multiLevelType w:val="hybridMultilevel"/>
    <w:tmpl w:val="ABEE60A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E5F231D"/>
    <w:multiLevelType w:val="hybridMultilevel"/>
    <w:tmpl w:val="89F893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0C"/>
    <w:rsid w:val="000015F0"/>
    <w:rsid w:val="00001D8E"/>
    <w:rsid w:val="000036FA"/>
    <w:rsid w:val="00007335"/>
    <w:rsid w:val="000074C6"/>
    <w:rsid w:val="000121D1"/>
    <w:rsid w:val="0001776D"/>
    <w:rsid w:val="00024098"/>
    <w:rsid w:val="0002767A"/>
    <w:rsid w:val="000278D9"/>
    <w:rsid w:val="0003138F"/>
    <w:rsid w:val="00031454"/>
    <w:rsid w:val="00037B41"/>
    <w:rsid w:val="00040019"/>
    <w:rsid w:val="00047066"/>
    <w:rsid w:val="00052C12"/>
    <w:rsid w:val="00054D2C"/>
    <w:rsid w:val="00056D01"/>
    <w:rsid w:val="00056FE5"/>
    <w:rsid w:val="000610C8"/>
    <w:rsid w:val="000618CB"/>
    <w:rsid w:val="00062DD9"/>
    <w:rsid w:val="00067DFC"/>
    <w:rsid w:val="000711A4"/>
    <w:rsid w:val="00074A47"/>
    <w:rsid w:val="0007603F"/>
    <w:rsid w:val="000826E1"/>
    <w:rsid w:val="000833C9"/>
    <w:rsid w:val="000845FF"/>
    <w:rsid w:val="00084894"/>
    <w:rsid w:val="00090825"/>
    <w:rsid w:val="00091881"/>
    <w:rsid w:val="000931E9"/>
    <w:rsid w:val="000A14BE"/>
    <w:rsid w:val="000A5880"/>
    <w:rsid w:val="000B0AF3"/>
    <w:rsid w:val="000B2C3A"/>
    <w:rsid w:val="000B3370"/>
    <w:rsid w:val="000C090E"/>
    <w:rsid w:val="000C7913"/>
    <w:rsid w:val="000C7FFE"/>
    <w:rsid w:val="000D251E"/>
    <w:rsid w:val="000D5E57"/>
    <w:rsid w:val="000D6BE2"/>
    <w:rsid w:val="000E08F8"/>
    <w:rsid w:val="000E24ED"/>
    <w:rsid w:val="000E37B6"/>
    <w:rsid w:val="000E5834"/>
    <w:rsid w:val="000E5C91"/>
    <w:rsid w:val="000F00C7"/>
    <w:rsid w:val="000F06C1"/>
    <w:rsid w:val="000F2CDB"/>
    <w:rsid w:val="000F452F"/>
    <w:rsid w:val="000F5C80"/>
    <w:rsid w:val="000F6A7D"/>
    <w:rsid w:val="00100271"/>
    <w:rsid w:val="00101700"/>
    <w:rsid w:val="0010437F"/>
    <w:rsid w:val="00104C81"/>
    <w:rsid w:val="00107FA1"/>
    <w:rsid w:val="0011297E"/>
    <w:rsid w:val="0011760E"/>
    <w:rsid w:val="00117DB5"/>
    <w:rsid w:val="00133C45"/>
    <w:rsid w:val="00135DD5"/>
    <w:rsid w:val="0014012C"/>
    <w:rsid w:val="00141089"/>
    <w:rsid w:val="00142473"/>
    <w:rsid w:val="0014657A"/>
    <w:rsid w:val="00152C33"/>
    <w:rsid w:val="001554E3"/>
    <w:rsid w:val="00157177"/>
    <w:rsid w:val="00157E95"/>
    <w:rsid w:val="00160D94"/>
    <w:rsid w:val="00162A98"/>
    <w:rsid w:val="00165566"/>
    <w:rsid w:val="001673FF"/>
    <w:rsid w:val="001717B9"/>
    <w:rsid w:val="001731B4"/>
    <w:rsid w:val="001735FD"/>
    <w:rsid w:val="00175967"/>
    <w:rsid w:val="00181C85"/>
    <w:rsid w:val="001829E1"/>
    <w:rsid w:val="00184B4F"/>
    <w:rsid w:val="0019207D"/>
    <w:rsid w:val="00193D90"/>
    <w:rsid w:val="001A3AC7"/>
    <w:rsid w:val="001C316F"/>
    <w:rsid w:val="001C3398"/>
    <w:rsid w:val="001C3B8E"/>
    <w:rsid w:val="001C486F"/>
    <w:rsid w:val="001C4F1C"/>
    <w:rsid w:val="001C7FEE"/>
    <w:rsid w:val="001D2538"/>
    <w:rsid w:val="001D395F"/>
    <w:rsid w:val="001D42A9"/>
    <w:rsid w:val="001D54A5"/>
    <w:rsid w:val="001E1C28"/>
    <w:rsid w:val="001E65EA"/>
    <w:rsid w:val="001F5670"/>
    <w:rsid w:val="001F613A"/>
    <w:rsid w:val="00205C60"/>
    <w:rsid w:val="00206FB3"/>
    <w:rsid w:val="002139AA"/>
    <w:rsid w:val="00214E46"/>
    <w:rsid w:val="002172D8"/>
    <w:rsid w:val="002221C6"/>
    <w:rsid w:val="0022221B"/>
    <w:rsid w:val="002227F2"/>
    <w:rsid w:val="002249F3"/>
    <w:rsid w:val="00227965"/>
    <w:rsid w:val="00232A1B"/>
    <w:rsid w:val="00234501"/>
    <w:rsid w:val="002355BE"/>
    <w:rsid w:val="00236049"/>
    <w:rsid w:val="0023789E"/>
    <w:rsid w:val="00241637"/>
    <w:rsid w:val="002436F6"/>
    <w:rsid w:val="0025318F"/>
    <w:rsid w:val="0025339A"/>
    <w:rsid w:val="0026083F"/>
    <w:rsid w:val="00261B5E"/>
    <w:rsid w:val="00267978"/>
    <w:rsid w:val="00276C3E"/>
    <w:rsid w:val="00277C9A"/>
    <w:rsid w:val="0028047B"/>
    <w:rsid w:val="00280F4E"/>
    <w:rsid w:val="0028139B"/>
    <w:rsid w:val="00281BCC"/>
    <w:rsid w:val="002834C6"/>
    <w:rsid w:val="0028665A"/>
    <w:rsid w:val="002879EC"/>
    <w:rsid w:val="00297D7C"/>
    <w:rsid w:val="002A2347"/>
    <w:rsid w:val="002A7F56"/>
    <w:rsid w:val="002B0E22"/>
    <w:rsid w:val="002B13F9"/>
    <w:rsid w:val="002B609D"/>
    <w:rsid w:val="002B6775"/>
    <w:rsid w:val="002C727A"/>
    <w:rsid w:val="002D5362"/>
    <w:rsid w:val="002D5EED"/>
    <w:rsid w:val="002E0A1E"/>
    <w:rsid w:val="002E2496"/>
    <w:rsid w:val="002E427A"/>
    <w:rsid w:val="002F1DA1"/>
    <w:rsid w:val="002F3CEC"/>
    <w:rsid w:val="002F4B11"/>
    <w:rsid w:val="00300FA4"/>
    <w:rsid w:val="00306281"/>
    <w:rsid w:val="00311577"/>
    <w:rsid w:val="00311D44"/>
    <w:rsid w:val="0031411D"/>
    <w:rsid w:val="003207A0"/>
    <w:rsid w:val="00324A6F"/>
    <w:rsid w:val="003255BE"/>
    <w:rsid w:val="00325716"/>
    <w:rsid w:val="003304F6"/>
    <w:rsid w:val="003315E2"/>
    <w:rsid w:val="00343CA0"/>
    <w:rsid w:val="003466A7"/>
    <w:rsid w:val="00350266"/>
    <w:rsid w:val="00351294"/>
    <w:rsid w:val="00351EA3"/>
    <w:rsid w:val="00353226"/>
    <w:rsid w:val="003642B0"/>
    <w:rsid w:val="00364DFF"/>
    <w:rsid w:val="00367AB0"/>
    <w:rsid w:val="00375F0A"/>
    <w:rsid w:val="00380AD0"/>
    <w:rsid w:val="00386F6B"/>
    <w:rsid w:val="003901A9"/>
    <w:rsid w:val="00390801"/>
    <w:rsid w:val="003A00E5"/>
    <w:rsid w:val="003A4158"/>
    <w:rsid w:val="003A7A48"/>
    <w:rsid w:val="003B2549"/>
    <w:rsid w:val="003B3C86"/>
    <w:rsid w:val="003B44EE"/>
    <w:rsid w:val="003C0747"/>
    <w:rsid w:val="003C3868"/>
    <w:rsid w:val="003C3CB5"/>
    <w:rsid w:val="003D1EF6"/>
    <w:rsid w:val="003D4365"/>
    <w:rsid w:val="003D7130"/>
    <w:rsid w:val="003E0FE6"/>
    <w:rsid w:val="003E19DB"/>
    <w:rsid w:val="003E3E28"/>
    <w:rsid w:val="003E6094"/>
    <w:rsid w:val="003E71BD"/>
    <w:rsid w:val="003E77F5"/>
    <w:rsid w:val="003F0F7F"/>
    <w:rsid w:val="003F1F72"/>
    <w:rsid w:val="003F1FC5"/>
    <w:rsid w:val="00400FBC"/>
    <w:rsid w:val="0040168B"/>
    <w:rsid w:val="004061A8"/>
    <w:rsid w:val="00407620"/>
    <w:rsid w:val="00412110"/>
    <w:rsid w:val="004122D9"/>
    <w:rsid w:val="00414F8C"/>
    <w:rsid w:val="00416361"/>
    <w:rsid w:val="0041773B"/>
    <w:rsid w:val="00426929"/>
    <w:rsid w:val="00427046"/>
    <w:rsid w:val="004343D1"/>
    <w:rsid w:val="00443BAD"/>
    <w:rsid w:val="004451E9"/>
    <w:rsid w:val="004561AC"/>
    <w:rsid w:val="00457749"/>
    <w:rsid w:val="00462B20"/>
    <w:rsid w:val="0046334F"/>
    <w:rsid w:val="00467712"/>
    <w:rsid w:val="00475906"/>
    <w:rsid w:val="00480854"/>
    <w:rsid w:val="00481CEE"/>
    <w:rsid w:val="00484DF3"/>
    <w:rsid w:val="0049232F"/>
    <w:rsid w:val="00495189"/>
    <w:rsid w:val="00497839"/>
    <w:rsid w:val="00497A19"/>
    <w:rsid w:val="004A1251"/>
    <w:rsid w:val="004A15DF"/>
    <w:rsid w:val="004A667E"/>
    <w:rsid w:val="004B79A2"/>
    <w:rsid w:val="004C1EE4"/>
    <w:rsid w:val="004C3DDD"/>
    <w:rsid w:val="004C7CBB"/>
    <w:rsid w:val="004D0727"/>
    <w:rsid w:val="004D188C"/>
    <w:rsid w:val="004D23E9"/>
    <w:rsid w:val="004E1C85"/>
    <w:rsid w:val="004E21E8"/>
    <w:rsid w:val="004E63D4"/>
    <w:rsid w:val="004E6B13"/>
    <w:rsid w:val="004F1B49"/>
    <w:rsid w:val="004F5561"/>
    <w:rsid w:val="005057DD"/>
    <w:rsid w:val="00505EB3"/>
    <w:rsid w:val="00507374"/>
    <w:rsid w:val="00510DCD"/>
    <w:rsid w:val="005156CA"/>
    <w:rsid w:val="005203B8"/>
    <w:rsid w:val="00521750"/>
    <w:rsid w:val="0052465D"/>
    <w:rsid w:val="00532F77"/>
    <w:rsid w:val="005332A3"/>
    <w:rsid w:val="00535A29"/>
    <w:rsid w:val="00540EDB"/>
    <w:rsid w:val="00541FBF"/>
    <w:rsid w:val="00543392"/>
    <w:rsid w:val="00546BEC"/>
    <w:rsid w:val="0055593A"/>
    <w:rsid w:val="00555E26"/>
    <w:rsid w:val="0056039C"/>
    <w:rsid w:val="00561B7A"/>
    <w:rsid w:val="00563ADC"/>
    <w:rsid w:val="0056648A"/>
    <w:rsid w:val="00566A48"/>
    <w:rsid w:val="005718B1"/>
    <w:rsid w:val="005731FF"/>
    <w:rsid w:val="0058028E"/>
    <w:rsid w:val="00584F4E"/>
    <w:rsid w:val="00587D26"/>
    <w:rsid w:val="00594767"/>
    <w:rsid w:val="005978C1"/>
    <w:rsid w:val="005A16A9"/>
    <w:rsid w:val="005A31CB"/>
    <w:rsid w:val="005A5751"/>
    <w:rsid w:val="005A60F7"/>
    <w:rsid w:val="005B4106"/>
    <w:rsid w:val="005B4225"/>
    <w:rsid w:val="005B5906"/>
    <w:rsid w:val="005B6280"/>
    <w:rsid w:val="005B7E02"/>
    <w:rsid w:val="005C0B26"/>
    <w:rsid w:val="005C41B9"/>
    <w:rsid w:val="005C45B5"/>
    <w:rsid w:val="005C4B38"/>
    <w:rsid w:val="005D1567"/>
    <w:rsid w:val="005E3576"/>
    <w:rsid w:val="005E71D9"/>
    <w:rsid w:val="005F5321"/>
    <w:rsid w:val="005F67AC"/>
    <w:rsid w:val="00601B0C"/>
    <w:rsid w:val="00606111"/>
    <w:rsid w:val="00606316"/>
    <w:rsid w:val="00610884"/>
    <w:rsid w:val="0061513D"/>
    <w:rsid w:val="00617407"/>
    <w:rsid w:val="00624C7C"/>
    <w:rsid w:val="00627818"/>
    <w:rsid w:val="00631BF5"/>
    <w:rsid w:val="0063236D"/>
    <w:rsid w:val="00642C8D"/>
    <w:rsid w:val="00645800"/>
    <w:rsid w:val="00652273"/>
    <w:rsid w:val="006533BD"/>
    <w:rsid w:val="00653DB8"/>
    <w:rsid w:val="00661FB8"/>
    <w:rsid w:val="00664FAD"/>
    <w:rsid w:val="00670BB6"/>
    <w:rsid w:val="0067205A"/>
    <w:rsid w:val="00672B33"/>
    <w:rsid w:val="006741FE"/>
    <w:rsid w:val="006768A4"/>
    <w:rsid w:val="00677DF7"/>
    <w:rsid w:val="00681D69"/>
    <w:rsid w:val="006827D9"/>
    <w:rsid w:val="00684132"/>
    <w:rsid w:val="0069278B"/>
    <w:rsid w:val="006927A8"/>
    <w:rsid w:val="006A08B3"/>
    <w:rsid w:val="006A42BF"/>
    <w:rsid w:val="006B0B2F"/>
    <w:rsid w:val="006B363C"/>
    <w:rsid w:val="006B41F3"/>
    <w:rsid w:val="006B4551"/>
    <w:rsid w:val="006D476E"/>
    <w:rsid w:val="006D4E40"/>
    <w:rsid w:val="006D783B"/>
    <w:rsid w:val="006E2A92"/>
    <w:rsid w:val="006E3517"/>
    <w:rsid w:val="006E6C19"/>
    <w:rsid w:val="006F27F3"/>
    <w:rsid w:val="006F454C"/>
    <w:rsid w:val="006F4E04"/>
    <w:rsid w:val="006F5516"/>
    <w:rsid w:val="007009CA"/>
    <w:rsid w:val="007019A7"/>
    <w:rsid w:val="00701F6B"/>
    <w:rsid w:val="00702016"/>
    <w:rsid w:val="00716BAB"/>
    <w:rsid w:val="00722437"/>
    <w:rsid w:val="00722F1C"/>
    <w:rsid w:val="0072393E"/>
    <w:rsid w:val="00724E60"/>
    <w:rsid w:val="007254A4"/>
    <w:rsid w:val="00725DE9"/>
    <w:rsid w:val="00726417"/>
    <w:rsid w:val="00727BE3"/>
    <w:rsid w:val="007314F7"/>
    <w:rsid w:val="0073368C"/>
    <w:rsid w:val="007337F3"/>
    <w:rsid w:val="00743C43"/>
    <w:rsid w:val="00746241"/>
    <w:rsid w:val="00747069"/>
    <w:rsid w:val="0074785C"/>
    <w:rsid w:val="00753BC1"/>
    <w:rsid w:val="00754231"/>
    <w:rsid w:val="007559CD"/>
    <w:rsid w:val="00756833"/>
    <w:rsid w:val="00756A49"/>
    <w:rsid w:val="00760C82"/>
    <w:rsid w:val="00762F72"/>
    <w:rsid w:val="0076678A"/>
    <w:rsid w:val="00773B25"/>
    <w:rsid w:val="00775A47"/>
    <w:rsid w:val="00775BA4"/>
    <w:rsid w:val="00776005"/>
    <w:rsid w:val="00781794"/>
    <w:rsid w:val="0078263A"/>
    <w:rsid w:val="00782E86"/>
    <w:rsid w:val="00783ADC"/>
    <w:rsid w:val="007849B1"/>
    <w:rsid w:val="00787E1B"/>
    <w:rsid w:val="00792CB2"/>
    <w:rsid w:val="00794140"/>
    <w:rsid w:val="007946DE"/>
    <w:rsid w:val="007948AB"/>
    <w:rsid w:val="00796F87"/>
    <w:rsid w:val="007A167A"/>
    <w:rsid w:val="007A42FF"/>
    <w:rsid w:val="007A72BA"/>
    <w:rsid w:val="007A7594"/>
    <w:rsid w:val="007B0443"/>
    <w:rsid w:val="007B139B"/>
    <w:rsid w:val="007B13FE"/>
    <w:rsid w:val="007B6FED"/>
    <w:rsid w:val="007C518B"/>
    <w:rsid w:val="007C6F14"/>
    <w:rsid w:val="007C7FA1"/>
    <w:rsid w:val="007D08EE"/>
    <w:rsid w:val="007D5198"/>
    <w:rsid w:val="007D578D"/>
    <w:rsid w:val="007D6F49"/>
    <w:rsid w:val="007D7138"/>
    <w:rsid w:val="007E110C"/>
    <w:rsid w:val="007E63BF"/>
    <w:rsid w:val="007E65D4"/>
    <w:rsid w:val="007F6530"/>
    <w:rsid w:val="008016EF"/>
    <w:rsid w:val="00805008"/>
    <w:rsid w:val="0081593B"/>
    <w:rsid w:val="00820F83"/>
    <w:rsid w:val="00822571"/>
    <w:rsid w:val="00826700"/>
    <w:rsid w:val="00827596"/>
    <w:rsid w:val="00832402"/>
    <w:rsid w:val="008361A2"/>
    <w:rsid w:val="0083705E"/>
    <w:rsid w:val="00843F7D"/>
    <w:rsid w:val="00847903"/>
    <w:rsid w:val="008515D7"/>
    <w:rsid w:val="008549DD"/>
    <w:rsid w:val="008563B9"/>
    <w:rsid w:val="00856C3A"/>
    <w:rsid w:val="00860201"/>
    <w:rsid w:val="008628A6"/>
    <w:rsid w:val="00865017"/>
    <w:rsid w:val="00871C65"/>
    <w:rsid w:val="0088297E"/>
    <w:rsid w:val="00883A8C"/>
    <w:rsid w:val="00883E11"/>
    <w:rsid w:val="008840C6"/>
    <w:rsid w:val="008842A9"/>
    <w:rsid w:val="00885A28"/>
    <w:rsid w:val="00886E8C"/>
    <w:rsid w:val="0089261F"/>
    <w:rsid w:val="0089374B"/>
    <w:rsid w:val="00895C2D"/>
    <w:rsid w:val="0089621A"/>
    <w:rsid w:val="00897862"/>
    <w:rsid w:val="008A032A"/>
    <w:rsid w:val="008A1461"/>
    <w:rsid w:val="008A14D6"/>
    <w:rsid w:val="008A2E20"/>
    <w:rsid w:val="008B67A1"/>
    <w:rsid w:val="008C54E0"/>
    <w:rsid w:val="008D01E5"/>
    <w:rsid w:val="008D38D2"/>
    <w:rsid w:val="008D765D"/>
    <w:rsid w:val="008E3C98"/>
    <w:rsid w:val="008E7675"/>
    <w:rsid w:val="008F00B7"/>
    <w:rsid w:val="008F14D7"/>
    <w:rsid w:val="008F2384"/>
    <w:rsid w:val="008F42E8"/>
    <w:rsid w:val="008F618B"/>
    <w:rsid w:val="008F62D0"/>
    <w:rsid w:val="008F68D1"/>
    <w:rsid w:val="009009D3"/>
    <w:rsid w:val="00901E82"/>
    <w:rsid w:val="0090392B"/>
    <w:rsid w:val="009070CF"/>
    <w:rsid w:val="009101FE"/>
    <w:rsid w:val="00911161"/>
    <w:rsid w:val="0091286C"/>
    <w:rsid w:val="0091570E"/>
    <w:rsid w:val="00930CDE"/>
    <w:rsid w:val="00934434"/>
    <w:rsid w:val="00940C55"/>
    <w:rsid w:val="0094189F"/>
    <w:rsid w:val="00952393"/>
    <w:rsid w:val="009524A1"/>
    <w:rsid w:val="009601EB"/>
    <w:rsid w:val="00963FC4"/>
    <w:rsid w:val="0096439F"/>
    <w:rsid w:val="009724D1"/>
    <w:rsid w:val="00976A51"/>
    <w:rsid w:val="0098162A"/>
    <w:rsid w:val="00983BBD"/>
    <w:rsid w:val="009844CE"/>
    <w:rsid w:val="0098528A"/>
    <w:rsid w:val="0099115D"/>
    <w:rsid w:val="00997438"/>
    <w:rsid w:val="009A4CFB"/>
    <w:rsid w:val="009A5536"/>
    <w:rsid w:val="009A62E5"/>
    <w:rsid w:val="009B0EE5"/>
    <w:rsid w:val="009B4CE6"/>
    <w:rsid w:val="009B51D2"/>
    <w:rsid w:val="009C146F"/>
    <w:rsid w:val="009C2B52"/>
    <w:rsid w:val="009C2B9F"/>
    <w:rsid w:val="009C5D34"/>
    <w:rsid w:val="009D0FBA"/>
    <w:rsid w:val="009D634A"/>
    <w:rsid w:val="009D6D7D"/>
    <w:rsid w:val="009E1049"/>
    <w:rsid w:val="009E24C2"/>
    <w:rsid w:val="009E630F"/>
    <w:rsid w:val="009E6D90"/>
    <w:rsid w:val="009F0016"/>
    <w:rsid w:val="009F0ED5"/>
    <w:rsid w:val="009F1054"/>
    <w:rsid w:val="009F1B90"/>
    <w:rsid w:val="009F350F"/>
    <w:rsid w:val="009F4592"/>
    <w:rsid w:val="00A00E56"/>
    <w:rsid w:val="00A01A4D"/>
    <w:rsid w:val="00A02338"/>
    <w:rsid w:val="00A05585"/>
    <w:rsid w:val="00A07C76"/>
    <w:rsid w:val="00A13FCC"/>
    <w:rsid w:val="00A22CF6"/>
    <w:rsid w:val="00A24AF1"/>
    <w:rsid w:val="00A25064"/>
    <w:rsid w:val="00A25656"/>
    <w:rsid w:val="00A27D34"/>
    <w:rsid w:val="00A31E9B"/>
    <w:rsid w:val="00A32700"/>
    <w:rsid w:val="00A32E69"/>
    <w:rsid w:val="00A3410B"/>
    <w:rsid w:val="00A345B1"/>
    <w:rsid w:val="00A3466E"/>
    <w:rsid w:val="00A34D8D"/>
    <w:rsid w:val="00A36796"/>
    <w:rsid w:val="00A3749C"/>
    <w:rsid w:val="00A40EA0"/>
    <w:rsid w:val="00A47DF5"/>
    <w:rsid w:val="00A515A0"/>
    <w:rsid w:val="00A60296"/>
    <w:rsid w:val="00A61E42"/>
    <w:rsid w:val="00A675E7"/>
    <w:rsid w:val="00A71CBF"/>
    <w:rsid w:val="00A73334"/>
    <w:rsid w:val="00A74509"/>
    <w:rsid w:val="00A85B75"/>
    <w:rsid w:val="00A96428"/>
    <w:rsid w:val="00A96F4C"/>
    <w:rsid w:val="00A97A58"/>
    <w:rsid w:val="00AA59B5"/>
    <w:rsid w:val="00AA724E"/>
    <w:rsid w:val="00AB0477"/>
    <w:rsid w:val="00AB0507"/>
    <w:rsid w:val="00AB10F0"/>
    <w:rsid w:val="00AB34E2"/>
    <w:rsid w:val="00AB4110"/>
    <w:rsid w:val="00AB51A7"/>
    <w:rsid w:val="00AB6631"/>
    <w:rsid w:val="00AB72E9"/>
    <w:rsid w:val="00AB7A89"/>
    <w:rsid w:val="00AC4CDE"/>
    <w:rsid w:val="00AC50EB"/>
    <w:rsid w:val="00AC59E0"/>
    <w:rsid w:val="00AC7AE5"/>
    <w:rsid w:val="00AD56DB"/>
    <w:rsid w:val="00AD5A3B"/>
    <w:rsid w:val="00AE02B3"/>
    <w:rsid w:val="00AE28D2"/>
    <w:rsid w:val="00AE6035"/>
    <w:rsid w:val="00AF026E"/>
    <w:rsid w:val="00AF0ACE"/>
    <w:rsid w:val="00AF24CC"/>
    <w:rsid w:val="00AF45E4"/>
    <w:rsid w:val="00AF4A45"/>
    <w:rsid w:val="00B06966"/>
    <w:rsid w:val="00B12372"/>
    <w:rsid w:val="00B1500B"/>
    <w:rsid w:val="00B1732B"/>
    <w:rsid w:val="00B2201C"/>
    <w:rsid w:val="00B25028"/>
    <w:rsid w:val="00B315D2"/>
    <w:rsid w:val="00B3272B"/>
    <w:rsid w:val="00B33D3A"/>
    <w:rsid w:val="00B3424B"/>
    <w:rsid w:val="00B35E59"/>
    <w:rsid w:val="00B3770B"/>
    <w:rsid w:val="00B4641E"/>
    <w:rsid w:val="00B51A01"/>
    <w:rsid w:val="00B562A7"/>
    <w:rsid w:val="00B569AD"/>
    <w:rsid w:val="00B60671"/>
    <w:rsid w:val="00B6077B"/>
    <w:rsid w:val="00B621C2"/>
    <w:rsid w:val="00B629A2"/>
    <w:rsid w:val="00B62A8C"/>
    <w:rsid w:val="00B67996"/>
    <w:rsid w:val="00B67CD2"/>
    <w:rsid w:val="00B71AFB"/>
    <w:rsid w:val="00B772EC"/>
    <w:rsid w:val="00B81D46"/>
    <w:rsid w:val="00B83CCA"/>
    <w:rsid w:val="00B8555F"/>
    <w:rsid w:val="00B875C8"/>
    <w:rsid w:val="00B87C0E"/>
    <w:rsid w:val="00B95D46"/>
    <w:rsid w:val="00BA3206"/>
    <w:rsid w:val="00BA730E"/>
    <w:rsid w:val="00BB0961"/>
    <w:rsid w:val="00BB0A21"/>
    <w:rsid w:val="00BB1996"/>
    <w:rsid w:val="00BB5551"/>
    <w:rsid w:val="00BB64FD"/>
    <w:rsid w:val="00BC05DD"/>
    <w:rsid w:val="00BC064A"/>
    <w:rsid w:val="00BC3260"/>
    <w:rsid w:val="00BC5720"/>
    <w:rsid w:val="00BC7363"/>
    <w:rsid w:val="00BD6376"/>
    <w:rsid w:val="00BE4D59"/>
    <w:rsid w:val="00BF0E7D"/>
    <w:rsid w:val="00BF3814"/>
    <w:rsid w:val="00BF39C0"/>
    <w:rsid w:val="00BF3C46"/>
    <w:rsid w:val="00BF4A1E"/>
    <w:rsid w:val="00BF4EDD"/>
    <w:rsid w:val="00C0717A"/>
    <w:rsid w:val="00C0760F"/>
    <w:rsid w:val="00C10700"/>
    <w:rsid w:val="00C10B52"/>
    <w:rsid w:val="00C1257A"/>
    <w:rsid w:val="00C1473D"/>
    <w:rsid w:val="00C15BD6"/>
    <w:rsid w:val="00C20FBD"/>
    <w:rsid w:val="00C22220"/>
    <w:rsid w:val="00C22A78"/>
    <w:rsid w:val="00C22D01"/>
    <w:rsid w:val="00C35B7F"/>
    <w:rsid w:val="00C360FD"/>
    <w:rsid w:val="00C37375"/>
    <w:rsid w:val="00C425D5"/>
    <w:rsid w:val="00C43A8D"/>
    <w:rsid w:val="00C4517F"/>
    <w:rsid w:val="00C46D81"/>
    <w:rsid w:val="00C5052A"/>
    <w:rsid w:val="00C53572"/>
    <w:rsid w:val="00C54264"/>
    <w:rsid w:val="00C6110A"/>
    <w:rsid w:val="00C65460"/>
    <w:rsid w:val="00C73BEE"/>
    <w:rsid w:val="00C73C65"/>
    <w:rsid w:val="00C73FEE"/>
    <w:rsid w:val="00C75FFC"/>
    <w:rsid w:val="00C82BF2"/>
    <w:rsid w:val="00C86A0E"/>
    <w:rsid w:val="00C87745"/>
    <w:rsid w:val="00C91EC9"/>
    <w:rsid w:val="00C93754"/>
    <w:rsid w:val="00C96B7E"/>
    <w:rsid w:val="00C97A52"/>
    <w:rsid w:val="00C97B3F"/>
    <w:rsid w:val="00CA0587"/>
    <w:rsid w:val="00CA0DB3"/>
    <w:rsid w:val="00CA3C61"/>
    <w:rsid w:val="00CA6C20"/>
    <w:rsid w:val="00CA75E6"/>
    <w:rsid w:val="00CB4F6D"/>
    <w:rsid w:val="00CB54BA"/>
    <w:rsid w:val="00CC04A2"/>
    <w:rsid w:val="00CC1A81"/>
    <w:rsid w:val="00CC27AC"/>
    <w:rsid w:val="00CC42FB"/>
    <w:rsid w:val="00CC661B"/>
    <w:rsid w:val="00CC697B"/>
    <w:rsid w:val="00CC78FA"/>
    <w:rsid w:val="00CD0CC9"/>
    <w:rsid w:val="00CD0D02"/>
    <w:rsid w:val="00CD169D"/>
    <w:rsid w:val="00CE0D76"/>
    <w:rsid w:val="00CE356E"/>
    <w:rsid w:val="00CE4CD7"/>
    <w:rsid w:val="00CE5886"/>
    <w:rsid w:val="00CE68FF"/>
    <w:rsid w:val="00CF0B37"/>
    <w:rsid w:val="00CF338D"/>
    <w:rsid w:val="00D00CBB"/>
    <w:rsid w:val="00D0394E"/>
    <w:rsid w:val="00D04376"/>
    <w:rsid w:val="00D046FE"/>
    <w:rsid w:val="00D04E62"/>
    <w:rsid w:val="00D05542"/>
    <w:rsid w:val="00D11E45"/>
    <w:rsid w:val="00D1459D"/>
    <w:rsid w:val="00D14B5B"/>
    <w:rsid w:val="00D163EF"/>
    <w:rsid w:val="00D176D5"/>
    <w:rsid w:val="00D17DEA"/>
    <w:rsid w:val="00D21D8C"/>
    <w:rsid w:val="00D23453"/>
    <w:rsid w:val="00D2540C"/>
    <w:rsid w:val="00D35CFA"/>
    <w:rsid w:val="00D433FB"/>
    <w:rsid w:val="00D45104"/>
    <w:rsid w:val="00D46D2D"/>
    <w:rsid w:val="00D501A3"/>
    <w:rsid w:val="00D529CA"/>
    <w:rsid w:val="00D55D93"/>
    <w:rsid w:val="00D578C8"/>
    <w:rsid w:val="00D647B2"/>
    <w:rsid w:val="00D70715"/>
    <w:rsid w:val="00D717F3"/>
    <w:rsid w:val="00D71860"/>
    <w:rsid w:val="00D72950"/>
    <w:rsid w:val="00D72C9C"/>
    <w:rsid w:val="00D7487E"/>
    <w:rsid w:val="00D758D1"/>
    <w:rsid w:val="00D83BAE"/>
    <w:rsid w:val="00D8546D"/>
    <w:rsid w:val="00D86E9E"/>
    <w:rsid w:val="00D91C14"/>
    <w:rsid w:val="00D934AC"/>
    <w:rsid w:val="00DA114C"/>
    <w:rsid w:val="00DA4814"/>
    <w:rsid w:val="00DB29A3"/>
    <w:rsid w:val="00DC14F9"/>
    <w:rsid w:val="00DC32D0"/>
    <w:rsid w:val="00DC3A84"/>
    <w:rsid w:val="00DC63F1"/>
    <w:rsid w:val="00DC68B4"/>
    <w:rsid w:val="00DC69F7"/>
    <w:rsid w:val="00DC7B2D"/>
    <w:rsid w:val="00DC7CC8"/>
    <w:rsid w:val="00DD0985"/>
    <w:rsid w:val="00DD37CA"/>
    <w:rsid w:val="00DD6FB2"/>
    <w:rsid w:val="00DD7DA8"/>
    <w:rsid w:val="00DE0108"/>
    <w:rsid w:val="00DE3FE6"/>
    <w:rsid w:val="00DE4B46"/>
    <w:rsid w:val="00DE66C4"/>
    <w:rsid w:val="00DE6B19"/>
    <w:rsid w:val="00DF03AB"/>
    <w:rsid w:val="00DF3BAD"/>
    <w:rsid w:val="00DF6CD0"/>
    <w:rsid w:val="00E00209"/>
    <w:rsid w:val="00E003B2"/>
    <w:rsid w:val="00E00D60"/>
    <w:rsid w:val="00E04492"/>
    <w:rsid w:val="00E0498A"/>
    <w:rsid w:val="00E059B4"/>
    <w:rsid w:val="00E06737"/>
    <w:rsid w:val="00E116AC"/>
    <w:rsid w:val="00E1641B"/>
    <w:rsid w:val="00E33256"/>
    <w:rsid w:val="00E34015"/>
    <w:rsid w:val="00E35117"/>
    <w:rsid w:val="00E36CB8"/>
    <w:rsid w:val="00E3784A"/>
    <w:rsid w:val="00E40686"/>
    <w:rsid w:val="00E41B71"/>
    <w:rsid w:val="00E42FFC"/>
    <w:rsid w:val="00E57BF2"/>
    <w:rsid w:val="00E6151E"/>
    <w:rsid w:val="00E625BA"/>
    <w:rsid w:val="00E74A4D"/>
    <w:rsid w:val="00E8697E"/>
    <w:rsid w:val="00E92051"/>
    <w:rsid w:val="00E940BC"/>
    <w:rsid w:val="00EA1E5A"/>
    <w:rsid w:val="00EA3974"/>
    <w:rsid w:val="00EA412E"/>
    <w:rsid w:val="00EB1DBD"/>
    <w:rsid w:val="00EB2CCD"/>
    <w:rsid w:val="00EB42AC"/>
    <w:rsid w:val="00EC2D97"/>
    <w:rsid w:val="00EC4F1B"/>
    <w:rsid w:val="00EC6B93"/>
    <w:rsid w:val="00EC6E4B"/>
    <w:rsid w:val="00EC7CBB"/>
    <w:rsid w:val="00ED25F4"/>
    <w:rsid w:val="00ED454A"/>
    <w:rsid w:val="00EE0803"/>
    <w:rsid w:val="00EF4429"/>
    <w:rsid w:val="00F02216"/>
    <w:rsid w:val="00F07C36"/>
    <w:rsid w:val="00F12CDF"/>
    <w:rsid w:val="00F137E1"/>
    <w:rsid w:val="00F16CA3"/>
    <w:rsid w:val="00F17077"/>
    <w:rsid w:val="00F17635"/>
    <w:rsid w:val="00F22675"/>
    <w:rsid w:val="00F24255"/>
    <w:rsid w:val="00F24B5B"/>
    <w:rsid w:val="00F26A76"/>
    <w:rsid w:val="00F27488"/>
    <w:rsid w:val="00F33121"/>
    <w:rsid w:val="00F34079"/>
    <w:rsid w:val="00F36C53"/>
    <w:rsid w:val="00F379FE"/>
    <w:rsid w:val="00F4132C"/>
    <w:rsid w:val="00F42533"/>
    <w:rsid w:val="00F4708A"/>
    <w:rsid w:val="00F54ED0"/>
    <w:rsid w:val="00F60A99"/>
    <w:rsid w:val="00F65F89"/>
    <w:rsid w:val="00F669A7"/>
    <w:rsid w:val="00F71D3E"/>
    <w:rsid w:val="00F73EF3"/>
    <w:rsid w:val="00F74F8B"/>
    <w:rsid w:val="00F75258"/>
    <w:rsid w:val="00F83E77"/>
    <w:rsid w:val="00F83FF2"/>
    <w:rsid w:val="00F84DBD"/>
    <w:rsid w:val="00F91C98"/>
    <w:rsid w:val="00F93D3C"/>
    <w:rsid w:val="00F95628"/>
    <w:rsid w:val="00FA454F"/>
    <w:rsid w:val="00FA7C7D"/>
    <w:rsid w:val="00FB20D6"/>
    <w:rsid w:val="00FB572E"/>
    <w:rsid w:val="00FC16E4"/>
    <w:rsid w:val="00FC5706"/>
    <w:rsid w:val="00FC5F36"/>
    <w:rsid w:val="00FC6810"/>
    <w:rsid w:val="00FC7436"/>
    <w:rsid w:val="00FD2414"/>
    <w:rsid w:val="00FD5E3C"/>
    <w:rsid w:val="00FD60ED"/>
    <w:rsid w:val="00FD73C6"/>
    <w:rsid w:val="00FD7482"/>
    <w:rsid w:val="00FF3A13"/>
    <w:rsid w:val="00FF7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8ABD7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B4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B4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F1B49"/>
    <w:rPr>
      <w:sz w:val="18"/>
      <w:szCs w:val="18"/>
    </w:rPr>
  </w:style>
  <w:style w:type="paragraph" w:styleId="Footer">
    <w:name w:val="footer"/>
    <w:basedOn w:val="Normal"/>
    <w:link w:val="FooterChar"/>
    <w:uiPriority w:val="99"/>
    <w:unhideWhenUsed/>
    <w:rsid w:val="004F1B4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F1B49"/>
    <w:rPr>
      <w:sz w:val="18"/>
      <w:szCs w:val="18"/>
    </w:rPr>
  </w:style>
  <w:style w:type="paragraph" w:customStyle="1" w:styleId="03AuthorAffiliation">
    <w:name w:val="03. Author Affiliation"/>
    <w:basedOn w:val="NoSpacing"/>
    <w:next w:val="Normal"/>
    <w:qFormat/>
    <w:rsid w:val="004F1B49"/>
    <w:pPr>
      <w:widowControl/>
      <w:jc w:val="left"/>
    </w:pPr>
    <w:rPr>
      <w:rFonts w:ascii="Times New Roman" w:hAnsi="Times New Roman"/>
      <w:i/>
      <w:kern w:val="0"/>
      <w:sz w:val="18"/>
      <w:lang w:eastAsia="en-US"/>
    </w:rPr>
  </w:style>
  <w:style w:type="character" w:styleId="Hyperlink">
    <w:name w:val="Hyperlink"/>
    <w:basedOn w:val="DefaultParagraphFont"/>
    <w:uiPriority w:val="99"/>
    <w:unhideWhenUsed/>
    <w:rsid w:val="004F1B49"/>
    <w:rPr>
      <w:color w:val="0563C1" w:themeColor="hyperlink"/>
      <w:u w:val="single"/>
    </w:rPr>
  </w:style>
  <w:style w:type="paragraph" w:styleId="NoSpacing">
    <w:name w:val="No Spacing"/>
    <w:uiPriority w:val="1"/>
    <w:qFormat/>
    <w:rsid w:val="004F1B49"/>
    <w:pPr>
      <w:widowControl w:val="0"/>
      <w:jc w:val="both"/>
    </w:pPr>
  </w:style>
  <w:style w:type="character" w:styleId="PlaceholderText">
    <w:name w:val="Placeholder Text"/>
    <w:basedOn w:val="DefaultParagraphFont"/>
    <w:uiPriority w:val="99"/>
    <w:semiHidden/>
    <w:rsid w:val="00CE356E"/>
    <w:rPr>
      <w:color w:val="808080"/>
    </w:rPr>
  </w:style>
  <w:style w:type="table" w:styleId="TableGrid">
    <w:name w:val="Table Grid"/>
    <w:basedOn w:val="TableNormal"/>
    <w:uiPriority w:val="39"/>
    <w:rsid w:val="0072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3C43"/>
  </w:style>
  <w:style w:type="character" w:styleId="CommentReference">
    <w:name w:val="annotation reference"/>
    <w:basedOn w:val="DefaultParagraphFont"/>
    <w:uiPriority w:val="99"/>
    <w:semiHidden/>
    <w:unhideWhenUsed/>
    <w:rsid w:val="00743C43"/>
    <w:rPr>
      <w:sz w:val="21"/>
      <w:szCs w:val="21"/>
    </w:rPr>
  </w:style>
  <w:style w:type="paragraph" w:styleId="CommentText">
    <w:name w:val="annotation text"/>
    <w:basedOn w:val="Normal"/>
    <w:link w:val="CommentTextChar"/>
    <w:uiPriority w:val="99"/>
    <w:semiHidden/>
    <w:unhideWhenUsed/>
    <w:rsid w:val="00743C43"/>
    <w:pPr>
      <w:jc w:val="left"/>
    </w:pPr>
  </w:style>
  <w:style w:type="character" w:customStyle="1" w:styleId="CommentTextChar">
    <w:name w:val="Comment Text Char"/>
    <w:basedOn w:val="DefaultParagraphFont"/>
    <w:link w:val="CommentText"/>
    <w:uiPriority w:val="99"/>
    <w:semiHidden/>
    <w:rsid w:val="00743C43"/>
  </w:style>
  <w:style w:type="paragraph" w:styleId="CommentSubject">
    <w:name w:val="annotation subject"/>
    <w:basedOn w:val="CommentText"/>
    <w:next w:val="CommentText"/>
    <w:link w:val="CommentSubjectChar"/>
    <w:uiPriority w:val="99"/>
    <w:semiHidden/>
    <w:unhideWhenUsed/>
    <w:rsid w:val="00743C43"/>
    <w:rPr>
      <w:b/>
      <w:bCs/>
    </w:rPr>
  </w:style>
  <w:style w:type="character" w:customStyle="1" w:styleId="CommentSubjectChar">
    <w:name w:val="Comment Subject Char"/>
    <w:basedOn w:val="CommentTextChar"/>
    <w:link w:val="CommentSubject"/>
    <w:uiPriority w:val="99"/>
    <w:semiHidden/>
    <w:rsid w:val="00743C43"/>
    <w:rPr>
      <w:b/>
      <w:bCs/>
    </w:rPr>
  </w:style>
  <w:style w:type="paragraph" w:styleId="BalloonText">
    <w:name w:val="Balloon Text"/>
    <w:basedOn w:val="Normal"/>
    <w:link w:val="BalloonTextChar"/>
    <w:uiPriority w:val="99"/>
    <w:semiHidden/>
    <w:unhideWhenUsed/>
    <w:rsid w:val="00DF3BAD"/>
    <w:rPr>
      <w:sz w:val="18"/>
      <w:szCs w:val="18"/>
    </w:rPr>
  </w:style>
  <w:style w:type="character" w:customStyle="1" w:styleId="BalloonTextChar">
    <w:name w:val="Balloon Text Char"/>
    <w:basedOn w:val="DefaultParagraphFont"/>
    <w:link w:val="BalloonText"/>
    <w:uiPriority w:val="99"/>
    <w:semiHidden/>
    <w:rsid w:val="00DF3BAD"/>
    <w:rPr>
      <w:sz w:val="18"/>
      <w:szCs w:val="18"/>
    </w:rPr>
  </w:style>
  <w:style w:type="paragraph" w:styleId="ListParagraph">
    <w:name w:val="List Paragraph"/>
    <w:basedOn w:val="Normal"/>
    <w:uiPriority w:val="34"/>
    <w:qFormat/>
    <w:rsid w:val="00AF0ACE"/>
    <w:pPr>
      <w:ind w:firstLineChars="200" w:firstLine="420"/>
    </w:pPr>
  </w:style>
  <w:style w:type="paragraph" w:customStyle="1" w:styleId="EndNoteBibliography">
    <w:name w:val="EndNote Bibliography"/>
    <w:basedOn w:val="Normal"/>
    <w:link w:val="EndNoteBibliography0"/>
    <w:rsid w:val="00976A51"/>
    <w:rPr>
      <w:rFonts w:ascii="DengXian" w:eastAsia="DengXian" w:hAnsi="DengXian"/>
      <w:noProof/>
      <w:sz w:val="20"/>
    </w:rPr>
  </w:style>
  <w:style w:type="character" w:customStyle="1" w:styleId="EndNoteBibliography0">
    <w:name w:val="EndNote Bibliography 字符"/>
    <w:basedOn w:val="DefaultParagraphFont"/>
    <w:link w:val="EndNoteBibliography"/>
    <w:rsid w:val="00976A51"/>
    <w:rPr>
      <w:rFonts w:ascii="DengXian" w:eastAsia="DengXian" w:hAnsi="DengXian"/>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B4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B4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F1B49"/>
    <w:rPr>
      <w:sz w:val="18"/>
      <w:szCs w:val="18"/>
    </w:rPr>
  </w:style>
  <w:style w:type="paragraph" w:styleId="Footer">
    <w:name w:val="footer"/>
    <w:basedOn w:val="Normal"/>
    <w:link w:val="FooterChar"/>
    <w:uiPriority w:val="99"/>
    <w:unhideWhenUsed/>
    <w:rsid w:val="004F1B4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F1B49"/>
    <w:rPr>
      <w:sz w:val="18"/>
      <w:szCs w:val="18"/>
    </w:rPr>
  </w:style>
  <w:style w:type="paragraph" w:customStyle="1" w:styleId="03AuthorAffiliation">
    <w:name w:val="03. Author Affiliation"/>
    <w:basedOn w:val="NoSpacing"/>
    <w:next w:val="Normal"/>
    <w:qFormat/>
    <w:rsid w:val="004F1B49"/>
    <w:pPr>
      <w:widowControl/>
      <w:jc w:val="left"/>
    </w:pPr>
    <w:rPr>
      <w:rFonts w:ascii="Times New Roman" w:hAnsi="Times New Roman"/>
      <w:i/>
      <w:kern w:val="0"/>
      <w:sz w:val="18"/>
      <w:lang w:eastAsia="en-US"/>
    </w:rPr>
  </w:style>
  <w:style w:type="character" w:styleId="Hyperlink">
    <w:name w:val="Hyperlink"/>
    <w:basedOn w:val="DefaultParagraphFont"/>
    <w:uiPriority w:val="99"/>
    <w:unhideWhenUsed/>
    <w:rsid w:val="004F1B49"/>
    <w:rPr>
      <w:color w:val="0563C1" w:themeColor="hyperlink"/>
      <w:u w:val="single"/>
    </w:rPr>
  </w:style>
  <w:style w:type="paragraph" w:styleId="NoSpacing">
    <w:name w:val="No Spacing"/>
    <w:uiPriority w:val="1"/>
    <w:qFormat/>
    <w:rsid w:val="004F1B49"/>
    <w:pPr>
      <w:widowControl w:val="0"/>
      <w:jc w:val="both"/>
    </w:pPr>
  </w:style>
  <w:style w:type="character" w:styleId="PlaceholderText">
    <w:name w:val="Placeholder Text"/>
    <w:basedOn w:val="DefaultParagraphFont"/>
    <w:uiPriority w:val="99"/>
    <w:semiHidden/>
    <w:rsid w:val="00CE356E"/>
    <w:rPr>
      <w:color w:val="808080"/>
    </w:rPr>
  </w:style>
  <w:style w:type="table" w:styleId="TableGrid">
    <w:name w:val="Table Grid"/>
    <w:basedOn w:val="TableNormal"/>
    <w:uiPriority w:val="39"/>
    <w:rsid w:val="0072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3C43"/>
  </w:style>
  <w:style w:type="character" w:styleId="CommentReference">
    <w:name w:val="annotation reference"/>
    <w:basedOn w:val="DefaultParagraphFont"/>
    <w:uiPriority w:val="99"/>
    <w:semiHidden/>
    <w:unhideWhenUsed/>
    <w:rsid w:val="00743C43"/>
    <w:rPr>
      <w:sz w:val="21"/>
      <w:szCs w:val="21"/>
    </w:rPr>
  </w:style>
  <w:style w:type="paragraph" w:styleId="CommentText">
    <w:name w:val="annotation text"/>
    <w:basedOn w:val="Normal"/>
    <w:link w:val="CommentTextChar"/>
    <w:uiPriority w:val="99"/>
    <w:semiHidden/>
    <w:unhideWhenUsed/>
    <w:rsid w:val="00743C43"/>
    <w:pPr>
      <w:jc w:val="left"/>
    </w:pPr>
  </w:style>
  <w:style w:type="character" w:customStyle="1" w:styleId="CommentTextChar">
    <w:name w:val="Comment Text Char"/>
    <w:basedOn w:val="DefaultParagraphFont"/>
    <w:link w:val="CommentText"/>
    <w:uiPriority w:val="99"/>
    <w:semiHidden/>
    <w:rsid w:val="00743C43"/>
  </w:style>
  <w:style w:type="paragraph" w:styleId="CommentSubject">
    <w:name w:val="annotation subject"/>
    <w:basedOn w:val="CommentText"/>
    <w:next w:val="CommentText"/>
    <w:link w:val="CommentSubjectChar"/>
    <w:uiPriority w:val="99"/>
    <w:semiHidden/>
    <w:unhideWhenUsed/>
    <w:rsid w:val="00743C43"/>
    <w:rPr>
      <w:b/>
      <w:bCs/>
    </w:rPr>
  </w:style>
  <w:style w:type="character" w:customStyle="1" w:styleId="CommentSubjectChar">
    <w:name w:val="Comment Subject Char"/>
    <w:basedOn w:val="CommentTextChar"/>
    <w:link w:val="CommentSubject"/>
    <w:uiPriority w:val="99"/>
    <w:semiHidden/>
    <w:rsid w:val="00743C43"/>
    <w:rPr>
      <w:b/>
      <w:bCs/>
    </w:rPr>
  </w:style>
  <w:style w:type="paragraph" w:styleId="BalloonText">
    <w:name w:val="Balloon Text"/>
    <w:basedOn w:val="Normal"/>
    <w:link w:val="BalloonTextChar"/>
    <w:uiPriority w:val="99"/>
    <w:semiHidden/>
    <w:unhideWhenUsed/>
    <w:rsid w:val="00DF3BAD"/>
    <w:rPr>
      <w:sz w:val="18"/>
      <w:szCs w:val="18"/>
    </w:rPr>
  </w:style>
  <w:style w:type="character" w:customStyle="1" w:styleId="BalloonTextChar">
    <w:name w:val="Balloon Text Char"/>
    <w:basedOn w:val="DefaultParagraphFont"/>
    <w:link w:val="BalloonText"/>
    <w:uiPriority w:val="99"/>
    <w:semiHidden/>
    <w:rsid w:val="00DF3BAD"/>
    <w:rPr>
      <w:sz w:val="18"/>
      <w:szCs w:val="18"/>
    </w:rPr>
  </w:style>
  <w:style w:type="paragraph" w:styleId="ListParagraph">
    <w:name w:val="List Paragraph"/>
    <w:basedOn w:val="Normal"/>
    <w:uiPriority w:val="34"/>
    <w:qFormat/>
    <w:rsid w:val="00AF0ACE"/>
    <w:pPr>
      <w:ind w:firstLineChars="200" w:firstLine="420"/>
    </w:pPr>
  </w:style>
  <w:style w:type="paragraph" w:customStyle="1" w:styleId="EndNoteBibliography">
    <w:name w:val="EndNote Bibliography"/>
    <w:basedOn w:val="Normal"/>
    <w:link w:val="EndNoteBibliography0"/>
    <w:rsid w:val="00976A51"/>
    <w:rPr>
      <w:rFonts w:ascii="DengXian" w:eastAsia="DengXian" w:hAnsi="DengXian"/>
      <w:noProof/>
      <w:sz w:val="20"/>
    </w:rPr>
  </w:style>
  <w:style w:type="character" w:customStyle="1" w:styleId="EndNoteBibliography0">
    <w:name w:val="EndNote Bibliography 字符"/>
    <w:basedOn w:val="DefaultParagraphFont"/>
    <w:link w:val="EndNoteBibliography"/>
    <w:rsid w:val="00976A51"/>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7912">
      <w:bodyDiv w:val="1"/>
      <w:marLeft w:val="0"/>
      <w:marRight w:val="0"/>
      <w:marTop w:val="0"/>
      <w:marBottom w:val="0"/>
      <w:divBdr>
        <w:top w:val="none" w:sz="0" w:space="0" w:color="auto"/>
        <w:left w:val="none" w:sz="0" w:space="0" w:color="auto"/>
        <w:bottom w:val="none" w:sz="0" w:space="0" w:color="auto"/>
        <w:right w:val="none" w:sz="0" w:space="0" w:color="auto"/>
      </w:divBdr>
    </w:div>
    <w:div w:id="815488512">
      <w:bodyDiv w:val="1"/>
      <w:marLeft w:val="0"/>
      <w:marRight w:val="0"/>
      <w:marTop w:val="0"/>
      <w:marBottom w:val="0"/>
      <w:divBdr>
        <w:top w:val="none" w:sz="0" w:space="0" w:color="auto"/>
        <w:left w:val="none" w:sz="0" w:space="0" w:color="auto"/>
        <w:bottom w:val="none" w:sz="0" w:space="0" w:color="auto"/>
        <w:right w:val="none" w:sz="0" w:space="0" w:color="auto"/>
      </w:divBdr>
    </w:div>
    <w:div w:id="985083613">
      <w:bodyDiv w:val="1"/>
      <w:marLeft w:val="0"/>
      <w:marRight w:val="0"/>
      <w:marTop w:val="0"/>
      <w:marBottom w:val="0"/>
      <w:divBdr>
        <w:top w:val="none" w:sz="0" w:space="0" w:color="auto"/>
        <w:left w:val="none" w:sz="0" w:space="0" w:color="auto"/>
        <w:bottom w:val="none" w:sz="0" w:space="0" w:color="auto"/>
        <w:right w:val="none" w:sz="0" w:space="0" w:color="auto"/>
      </w:divBdr>
    </w:div>
    <w:div w:id="1396927217">
      <w:bodyDiv w:val="1"/>
      <w:marLeft w:val="0"/>
      <w:marRight w:val="0"/>
      <w:marTop w:val="0"/>
      <w:marBottom w:val="0"/>
      <w:divBdr>
        <w:top w:val="none" w:sz="0" w:space="0" w:color="auto"/>
        <w:left w:val="none" w:sz="0" w:space="0" w:color="auto"/>
        <w:bottom w:val="none" w:sz="0" w:space="0" w:color="auto"/>
        <w:right w:val="none" w:sz="0" w:space="0" w:color="auto"/>
      </w:divBdr>
    </w:div>
    <w:div w:id="186902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taoli@nju.edu.cn"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chenchen2021@nju.edu.cn"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FEB6D-726C-440A-8221-E4C09F1F8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2258</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dc:creator>
  <cp:lastModifiedBy>Rebeka Bansalan</cp:lastModifiedBy>
  <cp:revision>2</cp:revision>
  <cp:lastPrinted>2024-01-16T03:18:00Z</cp:lastPrinted>
  <dcterms:created xsi:type="dcterms:W3CDTF">2025-12-09T12:35:00Z</dcterms:created>
  <dcterms:modified xsi:type="dcterms:W3CDTF">2025-12-09T12:35:00Z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25c6a360-ab8e-41f6-866d-bbf9f7088f5a</vt:lpwstr>
  </property>
</Properties>
</file>