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C1" w:rsidRDefault="00B379C1" w:rsidP="00B379C1">
      <w:pPr>
        <w:spacing w:line="360" w:lineRule="auto"/>
        <w:rPr>
          <w:rFonts w:cs="Arial"/>
          <w:b/>
          <w:bCs/>
          <w:color w:val="000000" w:themeColor="text1"/>
          <w:sz w:val="24"/>
          <w:lang w:eastAsia="ko-KR"/>
        </w:rPr>
      </w:pPr>
      <w:r>
        <w:rPr>
          <w:rFonts w:cs="Arial" w:hint="eastAsia"/>
          <w:b/>
          <w:bCs/>
          <w:color w:val="000000" w:themeColor="text1"/>
          <w:sz w:val="24"/>
          <w:lang w:eastAsia="ko-KR"/>
        </w:rPr>
        <w:t>Supplementary materials</w:t>
      </w:r>
    </w:p>
    <w:p w:rsidR="00B379C1" w:rsidRDefault="00B379C1" w:rsidP="00B379C1">
      <w:pPr>
        <w:spacing w:line="360" w:lineRule="auto"/>
        <w:rPr>
          <w:rFonts w:cs="Arial"/>
          <w:b/>
          <w:bCs/>
          <w:color w:val="000000" w:themeColor="text1"/>
          <w:sz w:val="22"/>
          <w:szCs w:val="22"/>
          <w:lang w:eastAsia="ko-KR"/>
        </w:rPr>
      </w:pPr>
      <w:r w:rsidRPr="00891274">
        <w:t xml:space="preserve"> </w:t>
      </w:r>
      <w:r>
        <w:rPr>
          <w:noProof/>
        </w:rPr>
        <w:drawing>
          <wp:inline distT="0" distB="0" distL="0" distR="0" wp14:anchorId="3927BDF2" wp14:editId="44AEC9E7">
            <wp:extent cx="6122670" cy="3244215"/>
            <wp:effectExtent l="0" t="0" r="0" b="0"/>
            <wp:docPr id="135372630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9C1" w:rsidRPr="00D516D4" w:rsidRDefault="00B379C1" w:rsidP="00B379C1">
      <w:pPr>
        <w:spacing w:line="360" w:lineRule="auto"/>
        <w:rPr>
          <w:rFonts w:cs="Arial"/>
          <w:b/>
          <w:bCs/>
          <w:color w:val="000000" w:themeColor="text1"/>
          <w:szCs w:val="20"/>
          <w:lang w:eastAsia="ko-KR"/>
        </w:rPr>
      </w:pP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Figure S1. Optical characterization of event camera performance for threshold selection</w:t>
      </w:r>
    </w:p>
    <w:p w:rsidR="00B379C1" w:rsidRDefault="00B379C1" w:rsidP="00B379C1">
      <w:pPr>
        <w:spacing w:line="360" w:lineRule="auto"/>
        <w:rPr>
          <w:rFonts w:cs="Arial"/>
          <w:color w:val="000000" w:themeColor="text1"/>
          <w:szCs w:val="20"/>
          <w:lang w:eastAsia="ko-KR"/>
        </w:rPr>
      </w:pP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a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, Top, Background event rates measured under stable illumination across different irradiance levels and sensitivity thresholds. Lower thresholds produced more background events. Bottom, Background event rates for all thresholds except the highest. 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b</w:t>
      </w:r>
      <w:r w:rsidRPr="00D516D4">
        <w:rPr>
          <w:rFonts w:cs="Arial"/>
          <w:color w:val="000000" w:themeColor="text1"/>
          <w:szCs w:val="20"/>
          <w:lang w:eastAsia="ko-KR"/>
        </w:rPr>
        <w:t>, Event rates as a function of relative brightness change (ΔF/F</w:t>
      </w:r>
      <w:r w:rsidRPr="00D516D4">
        <w:rPr>
          <w:rFonts w:ascii="Cambria Math" w:hAnsi="Cambria Math" w:cs="Cambria Math"/>
          <w:color w:val="000000" w:themeColor="text1"/>
          <w:szCs w:val="20"/>
          <w:lang w:eastAsia="ko-KR"/>
        </w:rPr>
        <w:t>₀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) and irradiance at different sensitivity thresholds. 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c</w:t>
      </w:r>
      <w:r w:rsidRPr="00D516D4">
        <w:rPr>
          <w:rFonts w:cs="Arial"/>
          <w:color w:val="000000" w:themeColor="text1"/>
          <w:szCs w:val="20"/>
          <w:lang w:eastAsia="ko-KR"/>
        </w:rPr>
        <w:t>, Signal-to-background ratio (SBR) plotted against input ΔF/F</w:t>
      </w:r>
      <w:r w:rsidRPr="00D516D4">
        <w:rPr>
          <w:rFonts w:ascii="Cambria Math" w:hAnsi="Cambria Math" w:cs="Cambria Math"/>
          <w:color w:val="000000" w:themeColor="text1"/>
          <w:szCs w:val="20"/>
          <w:lang w:eastAsia="ko-KR"/>
        </w:rPr>
        <w:t>₀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and irradiance for each threshold. At the lowest threshold, SBR decreased with increasing irradiance due to excessive background events.</w:t>
      </w:r>
    </w:p>
    <w:p w:rsidR="00B379C1" w:rsidRDefault="00B379C1" w:rsidP="00B379C1">
      <w:pPr>
        <w:rPr>
          <w:rFonts w:cs="Arial"/>
          <w:color w:val="000000" w:themeColor="text1"/>
          <w:szCs w:val="20"/>
          <w:lang w:eastAsia="ko-KR"/>
        </w:rPr>
      </w:pPr>
      <w:r>
        <w:rPr>
          <w:rFonts w:cs="Arial"/>
          <w:color w:val="000000" w:themeColor="text1"/>
          <w:szCs w:val="20"/>
          <w:lang w:eastAsia="ko-KR"/>
        </w:rPr>
        <w:br w:type="page"/>
      </w:r>
    </w:p>
    <w:p w:rsidR="00B379C1" w:rsidRPr="00F53583" w:rsidRDefault="00B379C1" w:rsidP="00B379C1">
      <w:pPr>
        <w:spacing w:line="360" w:lineRule="auto"/>
        <w:rPr>
          <w:rFonts w:cs="Arial"/>
          <w:color w:val="000000" w:themeColor="text1"/>
          <w:szCs w:val="20"/>
          <w:lang w:eastAsia="ko-KR"/>
        </w:rPr>
      </w:pPr>
      <w:r>
        <w:rPr>
          <w:rFonts w:cs="Arial"/>
          <w:b/>
          <w:bCs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008471D2" wp14:editId="740F4307">
            <wp:extent cx="6121400" cy="3124200"/>
            <wp:effectExtent l="0" t="0" r="0" b="0"/>
            <wp:docPr id="2026958586" name="그림 1" descr="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58586" name="그림 1" descr="스크린샷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C1" w:rsidRPr="00D516D4" w:rsidRDefault="00B379C1" w:rsidP="00B379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eastAsia="Times New Roman" w:cs="Arial"/>
          <w:szCs w:val="20"/>
          <w:bdr w:val="none" w:sz="0" w:space="0" w:color="auto"/>
          <w:lang w:eastAsia="ko-KR"/>
        </w:rPr>
      </w:pPr>
      <w:r w:rsidRPr="00D516D4">
        <w:rPr>
          <w:rFonts w:eastAsia="+mn-ea" w:cs="Arial"/>
          <w:b/>
          <w:bCs/>
          <w:color w:val="000000"/>
          <w:kern w:val="24"/>
          <w:szCs w:val="20"/>
          <w:bdr w:val="none" w:sz="0" w:space="0" w:color="auto"/>
          <w:lang w:eastAsia="ko-KR"/>
        </w:rPr>
        <w:t xml:space="preserve">Figure S2. </w:t>
      </w:r>
      <w:r w:rsidRPr="00D516D4">
        <w:rPr>
          <w:b/>
          <w:bCs/>
          <w:szCs w:val="20"/>
        </w:rPr>
        <w:t>Validation of high-speed motion tracking using event-based imaging</w:t>
      </w:r>
    </w:p>
    <w:p w:rsidR="00B379C1" w:rsidRPr="00593FF4" w:rsidRDefault="00B379C1" w:rsidP="00B379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cs="Arial"/>
          <w:color w:val="000000" w:themeColor="text1"/>
          <w:szCs w:val="20"/>
          <w:lang w:eastAsia="ko-KR"/>
        </w:rPr>
      </w:pP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a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, </w:t>
      </w:r>
      <w:r w:rsidRPr="00D516D4">
        <w:rPr>
          <w:szCs w:val="20"/>
        </w:rPr>
        <w:t>5 µm beads were imaged under controlled stage motion using a</w:t>
      </w:r>
      <w:r w:rsidRPr="00D516D4">
        <w:rPr>
          <w:szCs w:val="20"/>
          <w:lang w:eastAsia="ko-KR"/>
        </w:rPr>
        <w:t>n alternative</w:t>
      </w:r>
      <w:r w:rsidRPr="00D516D4">
        <w:rPr>
          <w:szCs w:val="20"/>
        </w:rPr>
        <w:t xml:space="preserve"> event-based sensor model (IMX636, Sony) to confirm generalizability </w:t>
      </w:r>
      <w:r w:rsidRPr="00D516D4">
        <w:rPr>
          <w:szCs w:val="20"/>
          <w:lang w:eastAsia="ko-KR"/>
        </w:rPr>
        <w:t>and</w:t>
      </w:r>
      <w:r w:rsidRPr="00D516D4">
        <w:rPr>
          <w:szCs w:val="20"/>
        </w:rPr>
        <w:t xml:space="preserve"> high-speed tracking performance.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b,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Conventional sCMOS imaging shows motion blur at high speeds. 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c-d,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Event-based imaging reconstructs motion at multiple temporal resolutions (10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/>
          <w:color w:val="000000" w:themeColor="text1"/>
          <w:szCs w:val="20"/>
          <w:lang w:eastAsia="ko-KR"/>
        </w:rPr>
        <w:t>ms ≈ 100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/>
          <w:color w:val="000000" w:themeColor="text1"/>
          <w:szCs w:val="20"/>
          <w:lang w:eastAsia="ko-KR"/>
        </w:rPr>
        <w:t>Hz; 500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/>
          <w:color w:val="000000" w:themeColor="text1"/>
          <w:szCs w:val="20"/>
          <w:lang w:eastAsia="ko-KR"/>
        </w:rPr>
        <w:t>µs ≈ 2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kHz), preserving bead edges and resolving overlapping trajectories. 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e,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Individual bead trajectories were segmented by clustering in events </w:t>
      </w:r>
      <w:r w:rsidRPr="00D516D4">
        <w:rPr>
          <w:rFonts w:cs="Arial" w:hint="eastAsia"/>
          <w:color w:val="000000" w:themeColor="text1"/>
          <w:szCs w:val="20"/>
          <w:lang w:eastAsia="ko-KR"/>
        </w:rPr>
        <w:t>with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in a </w:t>
      </w:r>
      <w:r w:rsidRPr="00D516D4">
        <w:rPr>
          <w:rFonts w:cs="Arial" w:hint="eastAsia"/>
          <w:color w:val="000000" w:themeColor="text1"/>
          <w:szCs w:val="20"/>
          <w:lang w:eastAsia="ko-KR"/>
        </w:rPr>
        <w:t>2 ms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temporal </w:t>
      </w:r>
      <w:r w:rsidRPr="00D516D4">
        <w:rPr>
          <w:rFonts w:cs="Arial" w:hint="eastAsia"/>
          <w:color w:val="000000" w:themeColor="text1"/>
          <w:szCs w:val="20"/>
          <w:lang w:eastAsia="ko-KR"/>
        </w:rPr>
        <w:t>window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. 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f,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Bead velocities were estimated by robust regression of spatiotemporal trajectories. </w:t>
      </w:r>
      <w:r w:rsidRPr="00D516D4">
        <w:rPr>
          <w:szCs w:val="20"/>
        </w:rPr>
        <w:t>Event-based velocity estimates closely matched the ground-truth stage speed (dashed line; mean: 2.19 ± 0.25 mm/s), confirming accurate, blur-free tracking. Minor inter-bead variations reflect expected differences in event density during translation.</w:t>
      </w:r>
    </w:p>
    <w:p w:rsidR="00B379C1" w:rsidRDefault="00B379C1" w:rsidP="00B379C1">
      <w:pPr>
        <w:rPr>
          <w:rFonts w:cs="Arial"/>
          <w:b/>
          <w:bCs/>
          <w:noProof/>
          <w:color w:val="000000" w:themeColor="text1"/>
          <w:sz w:val="22"/>
          <w:szCs w:val="22"/>
          <w:lang w:eastAsia="ko-KR"/>
        </w:rPr>
      </w:pPr>
      <w:r>
        <w:rPr>
          <w:rFonts w:cs="Arial"/>
          <w:b/>
          <w:bCs/>
          <w:noProof/>
          <w:color w:val="000000" w:themeColor="text1"/>
          <w:sz w:val="22"/>
          <w:szCs w:val="22"/>
          <w:lang w:eastAsia="ko-KR"/>
        </w:rPr>
        <w:br w:type="page"/>
      </w:r>
    </w:p>
    <w:p w:rsidR="00B379C1" w:rsidRDefault="00B379C1" w:rsidP="00B379C1">
      <w:pPr>
        <w:spacing w:line="360" w:lineRule="auto"/>
        <w:rPr>
          <w:rFonts w:cs="Arial"/>
          <w:b/>
          <w:bCs/>
          <w:noProof/>
          <w:color w:val="000000" w:themeColor="text1"/>
          <w:sz w:val="22"/>
          <w:szCs w:val="22"/>
          <w:lang w:eastAsia="ko-KR"/>
        </w:rPr>
      </w:pPr>
      <w:r>
        <w:rPr>
          <w:noProof/>
        </w:rPr>
        <w:lastRenderedPageBreak/>
        <w:drawing>
          <wp:inline distT="0" distB="0" distL="0" distR="0" wp14:anchorId="088B572A" wp14:editId="649B8966">
            <wp:extent cx="6120765" cy="1670050"/>
            <wp:effectExtent l="0" t="0" r="0" b="6350"/>
            <wp:docPr id="1996437917" name="그림 4" descr="스크린샷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437917" name="그림 4" descr="스크린샷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9C1" w:rsidRPr="00D516D4" w:rsidRDefault="00B379C1" w:rsidP="00B379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cs="Arial"/>
          <w:color w:val="000000" w:themeColor="text1"/>
          <w:szCs w:val="20"/>
          <w:lang w:eastAsia="ko-KR"/>
        </w:rPr>
      </w:pPr>
      <w:r w:rsidRPr="00D516D4">
        <w:rPr>
          <w:rFonts w:cs="Arial"/>
          <w:b/>
          <w:bCs/>
          <w:color w:val="000000" w:themeColor="text1"/>
          <w:szCs w:val="20"/>
          <w:lang w:eastAsia="ko-KR"/>
        </w:rPr>
        <w:t xml:space="preserve">Figure S3. Validation of </w:t>
      </w:r>
      <w:r w:rsidRPr="005C004E">
        <w:rPr>
          <w:rFonts w:cs="Arial"/>
          <w:b/>
          <w:bCs/>
          <w:i/>
          <w:iCs/>
          <w:color w:val="000000" w:themeColor="text1"/>
          <w:szCs w:val="20"/>
          <w:lang w:eastAsia="ko-KR"/>
        </w:rPr>
        <w:t>in vivo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 xml:space="preserve"> capillary blood flow velocity measured with an event-based camera</w:t>
      </w:r>
      <w:r w:rsidRPr="00D516D4">
        <w:rPr>
          <w:rFonts w:cs="Arial"/>
          <w:color w:val="000000" w:themeColor="text1"/>
          <w:szCs w:val="20"/>
          <w:lang w:eastAsia="ko-KR"/>
        </w:rPr>
        <w:t>.</w:t>
      </w:r>
    </w:p>
    <w:p w:rsidR="00B379C1" w:rsidRPr="00D516D4" w:rsidRDefault="00B379C1" w:rsidP="00B379C1">
      <w:pPr>
        <w:spacing w:line="360" w:lineRule="auto"/>
        <w:rPr>
          <w:szCs w:val="20"/>
        </w:rPr>
      </w:pPr>
      <w:r w:rsidRPr="00D516D4">
        <w:rPr>
          <w:rStyle w:val="Strong"/>
          <w:szCs w:val="20"/>
        </w:rPr>
        <w:t>a,</w:t>
      </w:r>
      <w:r w:rsidRPr="00D516D4">
        <w:rPr>
          <w:szCs w:val="20"/>
        </w:rPr>
        <w:t xml:space="preserve"> Representative cortical capillaries in the mouse cortex recorded with an sCMOS camera at 100 Hz. The magnified region shows selected line profiles and their corresponding kymographs. </w:t>
      </w:r>
      <w:r w:rsidRPr="00D516D4">
        <w:rPr>
          <w:rStyle w:val="Strong"/>
          <w:szCs w:val="20"/>
        </w:rPr>
        <w:t>b,</w:t>
      </w:r>
      <w:r w:rsidRPr="00D516D4">
        <w:rPr>
          <w:szCs w:val="20"/>
        </w:rPr>
        <w:t xml:space="preserve"> Simultaneous acquisition from the same field of view using an event-camera recording (IMX636, Sony), reconstructed at 10ms intervals (100 Hz equivalent) to match the sCMOS frame rate. Both imaging modalities exhibit comparable streak patterns in kymographs, representing RBC trajectories. A representative streak at time point </w:t>
      </w:r>
      <m:oMath>
        <m:sSub>
          <m:sSubPr>
            <m:ctrlPr>
              <w:rPr>
                <w:rFonts w:ascii="Cambria Math" w:hAnsi="Cambria Math"/>
                <w:iCs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0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0"/>
              </w:rPr>
              <m:t>1</m:t>
            </m:r>
          </m:sub>
        </m:sSub>
      </m:oMath>
      <w:r w:rsidRPr="00D516D4">
        <w:rPr>
          <w:szCs w:val="20"/>
        </w:rPr>
        <w:t xml:space="preserve"> was selected for velocity estimation. </w:t>
      </w:r>
      <w:r w:rsidRPr="00D516D4">
        <w:rPr>
          <w:rStyle w:val="Strong"/>
          <w:szCs w:val="20"/>
        </w:rPr>
        <w:t>c,</w:t>
      </w:r>
      <w:r w:rsidRPr="00D516D4">
        <w:rPr>
          <w:szCs w:val="20"/>
        </w:rPr>
        <w:t xml:space="preserve"> Event points within a window at</w:t>
      </w:r>
      <w:r w:rsidRPr="00D516D4">
        <w:rPr>
          <w:iCs/>
          <w:szCs w:val="20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0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0"/>
              </w:rPr>
              <m:t>1</m:t>
            </m:r>
          </m:sub>
        </m:sSub>
        <m:r>
          <w:rPr>
            <w:rFonts w:ascii="Cambria Math" w:hAnsi="Cambria Math"/>
            <w:szCs w:val="20"/>
          </w:rPr>
          <m:t xml:space="preserve"> </m:t>
        </m:r>
      </m:oMath>
      <w:r w:rsidRPr="00D516D4">
        <w:rPr>
          <w:szCs w:val="20"/>
        </w:rPr>
        <w:t xml:space="preserve">were clustered based on local spatiotemporal velocity, revealing three distinct flow regions corresponding to the annotated line profiles in </w:t>
      </w:r>
      <w:r w:rsidRPr="00D516D4">
        <w:rPr>
          <w:b/>
          <w:bCs/>
          <w:szCs w:val="20"/>
        </w:rPr>
        <w:t>a</w:t>
      </w:r>
      <w:r w:rsidRPr="00D516D4">
        <w:rPr>
          <w:szCs w:val="20"/>
        </w:rPr>
        <w:t xml:space="preserve"> and </w:t>
      </w:r>
      <w:r w:rsidRPr="00D516D4">
        <w:rPr>
          <w:b/>
          <w:bCs/>
          <w:szCs w:val="20"/>
        </w:rPr>
        <w:t>b</w:t>
      </w:r>
      <w:r w:rsidRPr="00D516D4">
        <w:rPr>
          <w:szCs w:val="20"/>
        </w:rPr>
        <w:t xml:space="preserve">. </w:t>
      </w:r>
      <w:r w:rsidRPr="00D516D4">
        <w:rPr>
          <w:rStyle w:val="Strong"/>
          <w:szCs w:val="20"/>
        </w:rPr>
        <w:t>d,</w:t>
      </w:r>
      <w:r w:rsidRPr="00D516D4">
        <w:rPr>
          <w:szCs w:val="20"/>
        </w:rPr>
        <w:t xml:space="preserve"> Velocity measurements for three representative flow paths derived from sCMOS and event-based data show close agreement. </w:t>
      </w:r>
      <w:r w:rsidRPr="00D516D4">
        <w:rPr>
          <w:rStyle w:val="Strong"/>
          <w:szCs w:val="20"/>
        </w:rPr>
        <w:t>e,</w:t>
      </w:r>
      <w:r w:rsidRPr="00D516D4">
        <w:rPr>
          <w:szCs w:val="20"/>
        </w:rPr>
        <w:t xml:space="preserve"> Correlation between sCMOS- and event-based velocity estimates across 13 streaks from two ROIs confirms robust consistency (R² = 0.86). Scale bars, 20 µm.</w:t>
      </w:r>
    </w:p>
    <w:p w:rsidR="00B379C1" w:rsidRDefault="00B379C1" w:rsidP="00B379C1">
      <w:pPr>
        <w:rPr>
          <w:rFonts w:cs="Arial"/>
          <w:b/>
          <w:bCs/>
          <w:color w:val="000000" w:themeColor="text1"/>
          <w:sz w:val="22"/>
          <w:szCs w:val="22"/>
          <w:lang w:eastAsia="ko-KR"/>
        </w:rPr>
      </w:pPr>
      <w:r>
        <w:rPr>
          <w:rFonts w:cs="Arial"/>
          <w:b/>
          <w:bCs/>
          <w:color w:val="000000" w:themeColor="text1"/>
          <w:sz w:val="22"/>
          <w:szCs w:val="22"/>
          <w:lang w:eastAsia="ko-KR"/>
        </w:rPr>
        <w:br w:type="page"/>
      </w:r>
    </w:p>
    <w:p w:rsidR="00B379C1" w:rsidRDefault="00B379C1" w:rsidP="00B379C1">
      <w:pPr>
        <w:spacing w:line="360" w:lineRule="auto"/>
        <w:rPr>
          <w:rFonts w:cs="Arial"/>
          <w:b/>
          <w:bCs/>
          <w:color w:val="000000" w:themeColor="text1"/>
          <w:sz w:val="22"/>
          <w:szCs w:val="22"/>
          <w:lang w:eastAsia="ko-KR"/>
        </w:rPr>
      </w:pPr>
      <w:r>
        <w:rPr>
          <w:noProof/>
        </w:rPr>
        <w:lastRenderedPageBreak/>
        <w:drawing>
          <wp:inline distT="0" distB="0" distL="0" distR="0" wp14:anchorId="3DF2EF2A" wp14:editId="2BCDE152">
            <wp:extent cx="6192520" cy="4144010"/>
            <wp:effectExtent l="0" t="0" r="0" b="8890"/>
            <wp:docPr id="1211321117" name="그림 3" descr="텍스트, 스크린샷, 멀티미디어 소프트웨어, 디지털 합성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321117" name="그림 3" descr="텍스트, 스크린샷, 멀티미디어 소프트웨어, 디지털 합성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41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9C1" w:rsidRPr="00D516D4" w:rsidRDefault="00B379C1" w:rsidP="00B379C1">
      <w:pPr>
        <w:spacing w:line="360" w:lineRule="auto"/>
        <w:rPr>
          <w:rFonts w:cs="Arial"/>
          <w:b/>
          <w:bCs/>
          <w:szCs w:val="20"/>
          <w:lang w:eastAsia="ko-KR"/>
        </w:rPr>
      </w:pPr>
      <w:r w:rsidRPr="00D516D4">
        <w:rPr>
          <w:rFonts w:cs="Arial"/>
          <w:b/>
          <w:bCs/>
          <w:szCs w:val="20"/>
          <w:lang w:eastAsia="ko-KR"/>
        </w:rPr>
        <w:t xml:space="preserve">Figure </w:t>
      </w:r>
      <w:r w:rsidRPr="00D516D4">
        <w:rPr>
          <w:rFonts w:cs="Arial" w:hint="eastAsia"/>
          <w:b/>
          <w:bCs/>
          <w:szCs w:val="20"/>
          <w:lang w:eastAsia="ko-KR"/>
        </w:rPr>
        <w:t>S4</w:t>
      </w:r>
      <w:r w:rsidRPr="00D516D4">
        <w:rPr>
          <w:rFonts w:cs="Arial"/>
          <w:b/>
          <w:bCs/>
          <w:szCs w:val="20"/>
          <w:lang w:eastAsia="ko-KR"/>
        </w:rPr>
        <w:t xml:space="preserve">. </w:t>
      </w:r>
      <w:r w:rsidRPr="00D516D4">
        <w:rPr>
          <w:rFonts w:cs="Arial" w:hint="eastAsia"/>
          <w:b/>
          <w:bCs/>
          <w:szCs w:val="20"/>
          <w:lang w:eastAsia="ko-KR"/>
        </w:rPr>
        <w:t>F</w:t>
      </w:r>
      <w:r w:rsidRPr="00D516D4">
        <w:rPr>
          <w:rFonts w:cs="Arial"/>
          <w:b/>
          <w:bCs/>
          <w:szCs w:val="20"/>
          <w:lang w:eastAsia="ko-KR"/>
        </w:rPr>
        <w:t xml:space="preserve">easibility study </w:t>
      </w:r>
      <w:r w:rsidRPr="00D516D4">
        <w:rPr>
          <w:rFonts w:cs="Arial" w:hint="eastAsia"/>
          <w:b/>
          <w:bCs/>
          <w:szCs w:val="20"/>
          <w:lang w:eastAsia="ko-KR"/>
        </w:rPr>
        <w:t>for imaging in scattering tissues with</w:t>
      </w:r>
      <w:r w:rsidRPr="00D516D4">
        <w:rPr>
          <w:rFonts w:cs="Arial"/>
          <w:b/>
          <w:bCs/>
          <w:szCs w:val="20"/>
          <w:lang w:eastAsia="ko-KR"/>
        </w:rPr>
        <w:t xml:space="preserve"> brain organoids</w:t>
      </w:r>
    </w:p>
    <w:p w:rsidR="00B379C1" w:rsidRPr="00D516D4" w:rsidRDefault="00B379C1" w:rsidP="00B379C1">
      <w:pPr>
        <w:spacing w:line="360" w:lineRule="auto"/>
        <w:rPr>
          <w:rFonts w:cs="Arial"/>
          <w:b/>
          <w:bCs/>
          <w:color w:val="000000" w:themeColor="text1"/>
          <w:szCs w:val="20"/>
          <w:lang w:eastAsia="ko-KR"/>
        </w:rPr>
      </w:pPr>
      <w:r w:rsidRPr="00D516D4">
        <w:rPr>
          <w:rFonts w:cs="Arial" w:hint="eastAsia"/>
          <w:b/>
          <w:bCs/>
          <w:szCs w:val="20"/>
          <w:lang w:eastAsia="ko-KR"/>
        </w:rPr>
        <w:t>a</w:t>
      </w:r>
      <w:r w:rsidRPr="00D516D4">
        <w:rPr>
          <w:rFonts w:cs="Arial"/>
          <w:b/>
          <w:bCs/>
          <w:szCs w:val="20"/>
          <w:lang w:eastAsia="ko-KR"/>
        </w:rPr>
        <w:t>,</w:t>
      </w:r>
      <w:r w:rsidRPr="00D516D4">
        <w:rPr>
          <w:rFonts w:cs="Arial"/>
          <w:szCs w:val="20"/>
          <w:lang w:eastAsia="ko-KR"/>
        </w:rPr>
        <w:t xml:space="preserve"> </w:t>
      </w:r>
      <w:r w:rsidRPr="00D516D4">
        <w:rPr>
          <w:rFonts w:hint="eastAsia"/>
          <w:szCs w:val="20"/>
          <w:lang w:eastAsia="ko-KR"/>
        </w:rPr>
        <w:t>Generation of</w:t>
      </w:r>
      <w:r w:rsidRPr="00D516D4">
        <w:rPr>
          <w:szCs w:val="20"/>
        </w:rPr>
        <w:t xml:space="preserve"> </w:t>
      </w:r>
      <w:r w:rsidRPr="00D516D4">
        <w:rPr>
          <w:rFonts w:hint="eastAsia"/>
          <w:szCs w:val="20"/>
          <w:lang w:eastAsia="ko-KR"/>
        </w:rPr>
        <w:t xml:space="preserve">the GFP-engineered forebrain organoid for the feasibility study. </w:t>
      </w:r>
      <w:r w:rsidRPr="00D516D4">
        <w:rPr>
          <w:rFonts w:cs="Arial" w:hint="eastAsia"/>
          <w:b/>
          <w:bCs/>
          <w:color w:val="000000" w:themeColor="text1"/>
          <w:szCs w:val="20"/>
          <w:lang w:eastAsia="ko-KR"/>
        </w:rPr>
        <w:t>b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Schematic illustration of the optical configuration. DMDs were used for patterned illumination. </w:t>
      </w:r>
      <w:r w:rsidRPr="00D516D4">
        <w:rPr>
          <w:rFonts w:cs="Arial" w:hint="eastAsia"/>
          <w:b/>
          <w:bCs/>
          <w:color w:val="000000" w:themeColor="text1"/>
          <w:szCs w:val="20"/>
          <w:lang w:eastAsia="ko-KR"/>
        </w:rPr>
        <w:t>c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ROI selection and corresponding patterned illumination </w:t>
      </w:r>
      <w:r w:rsidRPr="00D516D4">
        <w:rPr>
          <w:rFonts w:cs="Arial"/>
          <w:color w:val="000000" w:themeColor="text1"/>
          <w:szCs w:val="20"/>
          <w:lang w:eastAsia="ko-KR"/>
        </w:rPr>
        <w:t>representative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 image acquired with sCMOS. </w:t>
      </w:r>
      <w:r w:rsidRPr="00D516D4">
        <w:rPr>
          <w:rFonts w:cs="Arial" w:hint="eastAsia"/>
          <w:b/>
          <w:bCs/>
          <w:color w:val="000000" w:themeColor="text1"/>
          <w:szCs w:val="20"/>
          <w:lang w:eastAsia="ko-KR"/>
        </w:rPr>
        <w:t>d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Sequential patterned illumination of each ROIs imaged with sCMOS. </w:t>
      </w:r>
      <w:r w:rsidRPr="00D516D4">
        <w:rPr>
          <w:rFonts w:cs="Arial" w:hint="eastAsia"/>
          <w:b/>
          <w:bCs/>
          <w:color w:val="000000" w:themeColor="text1"/>
          <w:szCs w:val="20"/>
          <w:lang w:eastAsia="ko-KR"/>
        </w:rPr>
        <w:t>e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Left, example event acquired with event cameras during sequential patterned illumination. Right, standard deviation image </w:t>
      </w:r>
      <w:r w:rsidRPr="00D516D4">
        <w:rPr>
          <w:rFonts w:cs="Arial"/>
          <w:color w:val="000000" w:themeColor="text1"/>
          <w:szCs w:val="20"/>
          <w:lang w:eastAsia="ko-KR"/>
        </w:rPr>
        <w:t>acquired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 from 100 Hz </w:t>
      </w:r>
      <w:r w:rsidRPr="00D516D4">
        <w:rPr>
          <w:rFonts w:cs="Arial"/>
          <w:color w:val="000000" w:themeColor="text1"/>
          <w:szCs w:val="20"/>
          <w:lang w:eastAsia="ko-KR"/>
        </w:rPr>
        <w:t>naïve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 reconstruction. Gaussian blur of 1 pixel was conducted prior to </w:t>
      </w:r>
      <w:r w:rsidRPr="00D516D4">
        <w:rPr>
          <w:rFonts w:cs="Arial"/>
          <w:color w:val="000000" w:themeColor="text1"/>
          <w:szCs w:val="20"/>
          <w:lang w:eastAsia="ko-KR"/>
        </w:rPr>
        <w:t>standard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-deviation calculation.  </w:t>
      </w:r>
      <w:r w:rsidRPr="00D516D4">
        <w:rPr>
          <w:rFonts w:cs="Arial" w:hint="eastAsia"/>
          <w:b/>
          <w:bCs/>
          <w:color w:val="000000" w:themeColor="text1"/>
          <w:szCs w:val="20"/>
          <w:lang w:eastAsia="ko-KR"/>
        </w:rPr>
        <w:t>f</w:t>
      </w:r>
      <w:r w:rsidRPr="00D516D4">
        <w:rPr>
          <w:rFonts w:cs="Arial"/>
          <w:b/>
          <w:bCs/>
          <w:color w:val="000000" w:themeColor="text1"/>
          <w:szCs w:val="20"/>
          <w:lang w:eastAsia="ko-KR"/>
        </w:rPr>
        <w:t>,</w:t>
      </w:r>
      <w:r w:rsidRPr="00D516D4">
        <w:rPr>
          <w:rFonts w:cs="Arial"/>
          <w:color w:val="000000" w:themeColor="text1"/>
          <w:szCs w:val="20"/>
          <w:lang w:eastAsia="ko-KR"/>
        </w:rPr>
        <w:t xml:space="preserve"> </w:t>
      </w:r>
      <w:r w:rsidRPr="00D516D4">
        <w:rPr>
          <w:rFonts w:cs="Arial" w:hint="eastAsia"/>
          <w:color w:val="000000" w:themeColor="text1"/>
          <w:szCs w:val="20"/>
          <w:lang w:eastAsia="ko-KR"/>
        </w:rPr>
        <w:t xml:space="preserve">Sequential patterned illumination of each ROIs imaged with event cameras. </w:t>
      </w:r>
    </w:p>
    <w:p w:rsidR="00B379C1" w:rsidRDefault="00B379C1" w:rsidP="00B379C1">
      <w:pPr>
        <w:rPr>
          <w:rFonts w:cs="Arial"/>
          <w:b/>
          <w:bCs/>
          <w:color w:val="000000" w:themeColor="text1"/>
          <w:sz w:val="22"/>
          <w:szCs w:val="22"/>
          <w:lang w:eastAsia="ko-KR"/>
        </w:rPr>
      </w:pPr>
      <w:r>
        <w:rPr>
          <w:rFonts w:cs="Arial"/>
          <w:b/>
          <w:bCs/>
          <w:color w:val="000000" w:themeColor="text1"/>
          <w:sz w:val="22"/>
          <w:szCs w:val="22"/>
          <w:lang w:eastAsia="ko-KR"/>
        </w:rPr>
        <w:br w:type="page"/>
      </w:r>
    </w:p>
    <w:p w:rsidR="00B379C1" w:rsidRPr="00423376" w:rsidRDefault="00B379C1" w:rsidP="00B379C1">
      <w:pPr>
        <w:spacing w:line="360" w:lineRule="auto"/>
        <w:rPr>
          <w:rFonts w:cs="Arial"/>
          <w:b/>
          <w:bCs/>
          <w:color w:val="000000" w:themeColor="text1"/>
          <w:sz w:val="22"/>
          <w:szCs w:val="22"/>
          <w:highlight w:val="yellow"/>
          <w:lang w:eastAsia="ko-KR"/>
        </w:rPr>
      </w:pPr>
      <w:r w:rsidRPr="00F96B02">
        <w:rPr>
          <w:noProof/>
        </w:rPr>
        <w:lastRenderedPageBreak/>
        <w:drawing>
          <wp:inline distT="0" distB="0" distL="0" distR="0" wp14:anchorId="1449D012" wp14:editId="6EC00EBD">
            <wp:extent cx="6188710" cy="2385060"/>
            <wp:effectExtent l="19050" t="19050" r="21590" b="15240"/>
            <wp:docPr id="1882571857" name="그림 4" descr="라인, 도표, 그래프, 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71857" name="그림 4" descr="라인, 도표, 그래프, 텍스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3850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B379C1" w:rsidRDefault="00B379C1" w:rsidP="00B379C1">
      <w:pPr>
        <w:spacing w:line="360" w:lineRule="auto"/>
        <w:rPr>
          <w:rFonts w:cs="Arial"/>
          <w:b/>
          <w:color w:val="000000" w:themeColor="text1"/>
          <w:szCs w:val="20"/>
          <w:highlight w:val="yellow"/>
          <w:lang w:eastAsia="ko-KR"/>
        </w:rPr>
      </w:pPr>
      <w:r w:rsidRPr="00423376">
        <w:rPr>
          <w:rFonts w:cs="Arial"/>
          <w:b/>
          <w:color w:val="000000" w:themeColor="text1"/>
          <w:szCs w:val="20"/>
          <w:highlight w:val="yellow"/>
          <w:lang w:eastAsia="ko-KR"/>
        </w:rPr>
        <w:t xml:space="preserve">Figure S5. Linear detrending for baseline-drift removal in event-derived accumulated signals. </w:t>
      </w:r>
    </w:p>
    <w:p w:rsidR="00B379C1" w:rsidRPr="004C5C61" w:rsidRDefault="00B379C1" w:rsidP="00B379C1">
      <w:pPr>
        <w:spacing w:line="360" w:lineRule="auto"/>
        <w:rPr>
          <w:rFonts w:cs="Arial"/>
          <w:color w:val="000000" w:themeColor="text1"/>
          <w:szCs w:val="20"/>
          <w:lang w:eastAsia="ko-KR"/>
        </w:rPr>
      </w:pPr>
      <w:r w:rsidRPr="00423376">
        <w:rPr>
          <w:rFonts w:cs="Arial"/>
          <w:b/>
          <w:color w:val="000000" w:themeColor="text1"/>
          <w:szCs w:val="20"/>
          <w:highlight w:val="yellow"/>
          <w:lang w:eastAsia="ko-KR"/>
        </w:rPr>
        <w:t xml:space="preserve">a, </w:t>
      </w:r>
      <w:r w:rsidRPr="00423376">
        <w:rPr>
          <w:rFonts w:cs="Arial"/>
          <w:color w:val="000000" w:themeColor="text1"/>
          <w:szCs w:val="20"/>
          <w:highlight w:val="yellow"/>
          <w:lang w:eastAsia="ko-KR"/>
        </w:rPr>
        <w:t xml:space="preserve">Accumulated signals (solid) from 18 representative pixels over a 50 s interval with least-squares linear fits (dashed) approximating baseline drift. </w:t>
      </w:r>
      <w:r w:rsidRPr="00423376">
        <w:rPr>
          <w:rFonts w:cs="Arial"/>
          <w:b/>
          <w:color w:val="000000" w:themeColor="text1"/>
          <w:szCs w:val="20"/>
          <w:highlight w:val="yellow"/>
          <w:lang w:eastAsia="ko-KR"/>
        </w:rPr>
        <w:t>b</w:t>
      </w:r>
      <w:r w:rsidRPr="00423376">
        <w:rPr>
          <w:rFonts w:cs="Arial"/>
          <w:color w:val="000000" w:themeColor="text1"/>
          <w:szCs w:val="20"/>
          <w:highlight w:val="yellow"/>
          <w:lang w:eastAsia="ko-KR"/>
        </w:rPr>
        <w:t>, Example detrending results for 4 representative pixels: accumulated signal (blue), fitted linear trend (magenta dashed), and detrended signal (green) obtained by subtracting the fitted trend.</w:t>
      </w:r>
    </w:p>
    <w:p w:rsidR="00B379C1" w:rsidRPr="002912E9" w:rsidRDefault="00B379C1" w:rsidP="00B379C1">
      <w:pPr>
        <w:spacing w:line="360" w:lineRule="auto"/>
        <w:rPr>
          <w:rFonts w:cs="Arial"/>
          <w:b/>
          <w:bCs/>
          <w:color w:val="000000" w:themeColor="text1"/>
          <w:sz w:val="22"/>
          <w:szCs w:val="22"/>
          <w:lang w:eastAsia="ko-KR"/>
        </w:rPr>
      </w:pPr>
    </w:p>
    <w:p w:rsidR="001D1B84" w:rsidRDefault="001D1B84">
      <w:bookmarkStart w:id="0" w:name="_GoBack"/>
      <w:bookmarkEnd w:id="0"/>
    </w:p>
    <w:sectPr w:rsidR="001D1B84" w:rsidSect="003A4343">
      <w:headerReference w:type="default" r:id="rId9"/>
      <w:footerReference w:type="even" r:id="rId10"/>
      <w:footerReference w:type="default" r:id="rId11"/>
      <w:pgSz w:w="11906" w:h="16838"/>
      <w:pgMar w:top="1440" w:right="1077" w:bottom="1440" w:left="1077" w:header="709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6943364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26F66" w:rsidRDefault="00B379C1" w:rsidP="003101D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326F66" w:rsidRDefault="00B379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szCs w:val="20"/>
      </w:rPr>
      <w:id w:val="6283691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26F66" w:rsidRPr="00326F66" w:rsidRDefault="00B379C1" w:rsidP="003101D9">
        <w:pPr>
          <w:pStyle w:val="Footer"/>
          <w:framePr w:wrap="none" w:vAnchor="text" w:hAnchor="margin" w:xAlign="center" w:y="1"/>
          <w:rPr>
            <w:rStyle w:val="PageNumber"/>
            <w:szCs w:val="20"/>
          </w:rPr>
        </w:pPr>
        <w:r w:rsidRPr="00326F66">
          <w:rPr>
            <w:rStyle w:val="PageNumber"/>
            <w:rFonts w:cs="Arial"/>
            <w:szCs w:val="20"/>
          </w:rPr>
          <w:fldChar w:fldCharType="begin"/>
        </w:r>
        <w:r w:rsidRPr="00326F66">
          <w:rPr>
            <w:rStyle w:val="PageNumber"/>
            <w:rFonts w:cs="Arial"/>
            <w:szCs w:val="20"/>
          </w:rPr>
          <w:instrText xml:space="preserve"> PAGE </w:instrText>
        </w:r>
        <w:r w:rsidRPr="00326F66">
          <w:rPr>
            <w:rStyle w:val="PageNumber"/>
            <w:rFonts w:cs="Arial"/>
            <w:szCs w:val="20"/>
          </w:rPr>
          <w:fldChar w:fldCharType="separate"/>
        </w:r>
        <w:r>
          <w:rPr>
            <w:rStyle w:val="PageNumber"/>
            <w:rFonts w:cs="Arial"/>
            <w:noProof/>
            <w:szCs w:val="20"/>
          </w:rPr>
          <w:t>3</w:t>
        </w:r>
        <w:r w:rsidRPr="00326F66">
          <w:rPr>
            <w:rStyle w:val="PageNumber"/>
            <w:rFonts w:cs="Arial"/>
            <w:szCs w:val="20"/>
          </w:rPr>
          <w:fldChar w:fldCharType="end"/>
        </w:r>
      </w:p>
    </w:sdtContent>
  </w:sdt>
  <w:p w:rsidR="00326F66" w:rsidRDefault="00B379C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F66" w:rsidRPr="00326F66" w:rsidRDefault="00B379C1" w:rsidP="00326F66">
    <w:pPr>
      <w:pStyle w:val="Header"/>
      <w:jc w:val="right"/>
      <w:rPr>
        <w:rFonts w:cs="Arial"/>
        <w:szCs w:val="20"/>
      </w:rPr>
    </w:pPr>
    <w:r>
      <w:rPr>
        <w:rFonts w:cs="Arial"/>
        <w:szCs w:val="20"/>
      </w:rPr>
      <w:t>Yoon</w:t>
    </w:r>
    <w:r>
      <w:rPr>
        <w:rFonts w:cs="Arial"/>
        <w:szCs w:val="20"/>
      </w:rPr>
      <w:t>, Kim, Han</w:t>
    </w:r>
    <w:r>
      <w:rPr>
        <w:rFonts w:cs="Arial"/>
        <w:szCs w:val="20"/>
      </w:rPr>
      <w:t xml:space="preserve"> </w:t>
    </w:r>
    <w:r w:rsidRPr="00326F66">
      <w:rPr>
        <w:rFonts w:cs="Arial"/>
        <w:szCs w:val="20"/>
      </w:rPr>
      <w:t>et al. 202</w:t>
    </w:r>
    <w:r>
      <w:rPr>
        <w:rFonts w:cs="Arial"/>
        <w:szCs w:val="20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9C1"/>
    <w:rsid w:val="00030B8F"/>
    <w:rsid w:val="00080C6D"/>
    <w:rsid w:val="000B7171"/>
    <w:rsid w:val="00102D27"/>
    <w:rsid w:val="00140605"/>
    <w:rsid w:val="00161C07"/>
    <w:rsid w:val="001D1B84"/>
    <w:rsid w:val="00244041"/>
    <w:rsid w:val="00261CFD"/>
    <w:rsid w:val="00353C99"/>
    <w:rsid w:val="0043661D"/>
    <w:rsid w:val="00564C70"/>
    <w:rsid w:val="00590A74"/>
    <w:rsid w:val="005A108A"/>
    <w:rsid w:val="005D6CBC"/>
    <w:rsid w:val="0062116F"/>
    <w:rsid w:val="00636156"/>
    <w:rsid w:val="0067482B"/>
    <w:rsid w:val="006A0D67"/>
    <w:rsid w:val="006E0040"/>
    <w:rsid w:val="007A38D6"/>
    <w:rsid w:val="007D1372"/>
    <w:rsid w:val="007E5D4F"/>
    <w:rsid w:val="007F369C"/>
    <w:rsid w:val="00891DB7"/>
    <w:rsid w:val="008940D3"/>
    <w:rsid w:val="008A4B3D"/>
    <w:rsid w:val="00926796"/>
    <w:rsid w:val="009C28E0"/>
    <w:rsid w:val="00A373E5"/>
    <w:rsid w:val="00A4402A"/>
    <w:rsid w:val="00A86E3C"/>
    <w:rsid w:val="00B379C1"/>
    <w:rsid w:val="00C17815"/>
    <w:rsid w:val="00CF5F68"/>
    <w:rsid w:val="00D10A1B"/>
    <w:rsid w:val="00DE5730"/>
    <w:rsid w:val="00F066E5"/>
    <w:rsid w:val="00F34FB8"/>
    <w:rsid w:val="00F60278"/>
    <w:rsid w:val="00FB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B50248-44EE-4717-A686-9EA9909B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9C1"/>
    <w:pPr>
      <w:pBdr>
        <w:top w:val="nil"/>
        <w:left w:val="nil"/>
        <w:bottom w:val="nil"/>
        <w:right w:val="nil"/>
        <w:between w:val="nil"/>
        <w:bar w:val="nil"/>
      </w:pBdr>
      <w:spacing w:after="0" w:line="300" w:lineRule="auto"/>
    </w:pPr>
    <w:rPr>
      <w:rFonts w:ascii="Arial" w:eastAsiaTheme="minorEastAsia" w:hAnsi="Arial" w:cs="Times New Roman"/>
      <w:sz w:val="20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9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9C1"/>
    <w:rPr>
      <w:rFonts w:ascii="Arial" w:eastAsiaTheme="minorEastAsia" w:hAnsi="Arial" w:cs="Times New Roman"/>
      <w:sz w:val="20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B379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9C1"/>
    <w:rPr>
      <w:rFonts w:ascii="Arial" w:eastAsiaTheme="minorEastAsia" w:hAnsi="Arial" w:cs="Times New Roman"/>
      <w:sz w:val="20"/>
      <w:szCs w:val="24"/>
      <w:bdr w:val="nil"/>
    </w:rPr>
  </w:style>
  <w:style w:type="character" w:styleId="PageNumber">
    <w:name w:val="page number"/>
    <w:basedOn w:val="DefaultParagraphFont"/>
    <w:uiPriority w:val="99"/>
    <w:semiHidden/>
    <w:unhideWhenUsed/>
    <w:rsid w:val="00B379C1"/>
  </w:style>
  <w:style w:type="character" w:styleId="Strong">
    <w:name w:val="Strong"/>
    <w:basedOn w:val="DefaultParagraphFont"/>
    <w:uiPriority w:val="22"/>
    <w:qFormat/>
    <w:rsid w:val="00B379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oter" Target="footer2.xml"/><Relationship Id="rId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Mikole Ariane Medina</dc:creator>
  <cp:keywords/>
  <dc:description/>
  <cp:lastModifiedBy>Mikole Ariane Medina</cp:lastModifiedBy>
  <cp:revision>1</cp:revision>
  <dcterms:created xsi:type="dcterms:W3CDTF">2026-03-18T11:26:00Z</dcterms:created>
  <dcterms:modified xsi:type="dcterms:W3CDTF">2026-03-18T11:26:00Z</dcterms:modified>
</cp:coreProperties>
</file>