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0571F" w14:textId="77777777" w:rsidR="00F66F31" w:rsidRDefault="00D5314E">
      <w:pPr>
        <w:pStyle w:val="01Title"/>
        <w:jc w:val="both"/>
      </w:pPr>
      <w:bookmarkStart w:id="0" w:name="_Hlk207040918"/>
      <w:bookmarkEnd w:id="0"/>
      <w:r>
        <w:t xml:space="preserve">Impact-ionization-engineered waveguide Ge/Si avalanche photodiode with </w:t>
      </w:r>
      <w:r>
        <w:rPr>
          <w:rFonts w:hint="eastAsia"/>
          <w:lang w:eastAsia="zh-CN"/>
        </w:rPr>
        <w:t>a</w:t>
      </w:r>
      <w:r>
        <w:rPr>
          <w:lang w:eastAsia="zh-CN"/>
        </w:rPr>
        <w:t xml:space="preserve"> record-</w:t>
      </w:r>
      <w:r>
        <w:t>high gain-bandwidth product of 5580 GHz</w:t>
      </w:r>
    </w:p>
    <w:p w14:paraId="17BB41F7" w14:textId="77777777" w:rsidR="00F66F31" w:rsidRDefault="00F66F31">
      <w:pPr>
        <w:widowControl w:val="0"/>
        <w:spacing w:after="0" w:line="240" w:lineRule="auto"/>
        <w:jc w:val="both"/>
        <w:rPr>
          <w:kern w:val="2"/>
          <w:sz w:val="21"/>
          <w:lang w:eastAsia="zh-CN"/>
        </w:rPr>
      </w:pPr>
    </w:p>
    <w:p w14:paraId="05DE6465" w14:textId="77777777" w:rsidR="00F66F31" w:rsidRDefault="00D5314E">
      <w:pPr>
        <w:widowControl w:val="0"/>
        <w:spacing w:after="0" w:line="240" w:lineRule="auto"/>
        <w:jc w:val="both"/>
        <w:rPr>
          <w:rFonts w:ascii="Times New Roman" w:hAnsi="Times New Roman" w:cs="Times New Roman"/>
          <w:bCs/>
          <w:kern w:val="2"/>
          <w:sz w:val="21"/>
          <w:vertAlign w:val="superscript"/>
          <w:lang w:eastAsia="zh-CN"/>
        </w:rPr>
      </w:pPr>
      <w:proofErr w:type="spellStart"/>
      <w:r>
        <w:rPr>
          <w:rFonts w:ascii="Times New Roman" w:hAnsi="Times New Roman" w:cs="Times New Roman"/>
          <w:bCs/>
          <w:kern w:val="2"/>
          <w:sz w:val="21"/>
          <w:lang w:eastAsia="zh-CN"/>
        </w:rPr>
        <w:t>Hengzhen</w:t>
      </w:r>
      <w:proofErr w:type="spellEnd"/>
      <w:r>
        <w:rPr>
          <w:rFonts w:ascii="Times New Roman" w:hAnsi="Times New Roman" w:cs="Times New Roman"/>
          <w:bCs/>
          <w:kern w:val="2"/>
          <w:sz w:val="21"/>
          <w:lang w:eastAsia="zh-CN"/>
        </w:rPr>
        <w:t xml:space="preserve"> Cao</w:t>
      </w:r>
      <w:r>
        <w:rPr>
          <w:rFonts w:ascii="Times New Roman" w:hAnsi="Times New Roman" w:cs="Times New Roman"/>
          <w:bCs/>
          <w:kern w:val="2"/>
          <w:sz w:val="21"/>
          <w:vertAlign w:val="superscript"/>
          <w:lang w:eastAsia="zh-CN"/>
        </w:rPr>
        <w:t>1*</w:t>
      </w:r>
      <w:r>
        <w:rPr>
          <w:rFonts w:ascii="Times New Roman" w:hAnsi="Times New Roman" w:cs="Times New Roman"/>
          <w:bCs/>
          <w:kern w:val="2"/>
          <w:sz w:val="21"/>
          <w:lang w:eastAsia="zh-CN"/>
        </w:rPr>
        <w:t>, Jin Xie</w:t>
      </w:r>
      <w:r>
        <w:rPr>
          <w:rFonts w:ascii="Times New Roman" w:hAnsi="Times New Roman" w:cs="Times New Roman"/>
          <w:bCs/>
          <w:kern w:val="2"/>
          <w:sz w:val="21"/>
          <w:vertAlign w:val="superscript"/>
          <w:lang w:eastAsia="zh-CN"/>
        </w:rPr>
        <w:t xml:space="preserve"> 1*</w:t>
      </w:r>
      <w:r>
        <w:rPr>
          <w:rFonts w:ascii="Times New Roman" w:hAnsi="Times New Roman" w:cs="Times New Roman"/>
          <w:bCs/>
          <w:kern w:val="2"/>
          <w:sz w:val="21"/>
          <w:lang w:eastAsia="zh-CN"/>
        </w:rPr>
        <w:t xml:space="preserve">, </w:t>
      </w:r>
      <w:proofErr w:type="spellStart"/>
      <w:r>
        <w:rPr>
          <w:rFonts w:ascii="Times New Roman" w:hAnsi="Times New Roman" w:cs="Times New Roman"/>
          <w:bCs/>
          <w:kern w:val="2"/>
          <w:sz w:val="21"/>
          <w:lang w:eastAsia="zh-CN"/>
        </w:rPr>
        <w:t>Yuluan</w:t>
      </w:r>
      <w:proofErr w:type="spellEnd"/>
      <w:r>
        <w:rPr>
          <w:rFonts w:ascii="Times New Roman" w:hAnsi="Times New Roman" w:cs="Times New Roman"/>
          <w:bCs/>
          <w:kern w:val="2"/>
          <w:sz w:val="21"/>
          <w:lang w:eastAsia="zh-CN"/>
        </w:rPr>
        <w:t xml:space="preserve"> Xiang</w:t>
      </w:r>
      <w:r>
        <w:rPr>
          <w:rFonts w:ascii="Times New Roman" w:hAnsi="Times New Roman" w:cs="Times New Roman"/>
          <w:bCs/>
          <w:kern w:val="2"/>
          <w:sz w:val="21"/>
          <w:vertAlign w:val="superscript"/>
          <w:lang w:eastAsia="zh-CN"/>
        </w:rPr>
        <w:t>1</w:t>
      </w:r>
      <w:r>
        <w:rPr>
          <w:rFonts w:ascii="Times New Roman" w:hAnsi="Times New Roman" w:cs="Times New Roman"/>
          <w:bCs/>
          <w:kern w:val="2"/>
          <w:sz w:val="21"/>
          <w:lang w:eastAsia="zh-CN"/>
        </w:rPr>
        <w:t xml:space="preserve">, </w:t>
      </w:r>
      <w:proofErr w:type="spellStart"/>
      <w:r>
        <w:rPr>
          <w:rFonts w:ascii="Times New Roman" w:hAnsi="Times New Roman" w:cs="Times New Roman"/>
          <w:bCs/>
          <w:kern w:val="2"/>
          <w:sz w:val="21"/>
          <w:lang w:eastAsia="zh-CN"/>
        </w:rPr>
        <w:t>Weichao</w:t>
      </w:r>
      <w:proofErr w:type="spellEnd"/>
      <w:r>
        <w:rPr>
          <w:rFonts w:ascii="Times New Roman" w:hAnsi="Times New Roman" w:cs="Times New Roman"/>
          <w:bCs/>
          <w:kern w:val="2"/>
          <w:sz w:val="21"/>
          <w:lang w:eastAsia="zh-CN"/>
        </w:rPr>
        <w:t xml:space="preserve"> Sun</w:t>
      </w:r>
      <w:proofErr w:type="gramStart"/>
      <w:r>
        <w:rPr>
          <w:rFonts w:ascii="Times New Roman" w:hAnsi="Times New Roman" w:cs="Times New Roman"/>
          <w:bCs/>
          <w:kern w:val="2"/>
          <w:sz w:val="21"/>
          <w:vertAlign w:val="superscript"/>
          <w:lang w:eastAsia="zh-CN"/>
        </w:rPr>
        <w:t xml:space="preserve">1 </w:t>
      </w:r>
      <w:r>
        <w:rPr>
          <w:rFonts w:ascii="Times New Roman" w:hAnsi="Times New Roman" w:cs="Times New Roman"/>
          <w:bCs/>
          <w:kern w:val="2"/>
          <w:sz w:val="21"/>
          <w:lang w:eastAsia="zh-CN"/>
        </w:rPr>
        <w:t>,</w:t>
      </w:r>
      <w:proofErr w:type="gramEnd"/>
      <w:r>
        <w:rPr>
          <w:rFonts w:ascii="Times New Roman" w:hAnsi="Times New Roman" w:cs="Times New Roman"/>
          <w:bCs/>
          <w:kern w:val="2"/>
          <w:sz w:val="21"/>
          <w:lang w:eastAsia="zh-CN"/>
        </w:rPr>
        <w:t xml:space="preserve"> </w:t>
      </w:r>
      <w:bookmarkStart w:id="1" w:name="_Hlk134793071"/>
      <w:r>
        <w:rPr>
          <w:rFonts w:ascii="Times New Roman" w:hAnsi="Times New Roman" w:cs="Times New Roman"/>
          <w:bCs/>
          <w:kern w:val="2"/>
          <w:sz w:val="21"/>
          <w:lang w:eastAsia="zh-CN"/>
        </w:rPr>
        <w:t>Liang Tang</w:t>
      </w:r>
      <w:r>
        <w:rPr>
          <w:rFonts w:ascii="Times New Roman" w:hAnsi="Times New Roman" w:cs="Times New Roman"/>
          <w:bCs/>
          <w:kern w:val="2"/>
          <w:sz w:val="21"/>
          <w:vertAlign w:val="superscript"/>
          <w:lang w:eastAsia="zh-CN"/>
        </w:rPr>
        <w:t>1</w:t>
      </w:r>
      <w:r>
        <w:rPr>
          <w:rFonts w:ascii="Times New Roman" w:hAnsi="Times New Roman" w:cs="Times New Roman"/>
          <w:bCs/>
          <w:kern w:val="2"/>
          <w:sz w:val="21"/>
          <w:lang w:eastAsia="zh-CN"/>
        </w:rPr>
        <w:t>, Xu Wang</w:t>
      </w:r>
      <w:r>
        <w:rPr>
          <w:rFonts w:ascii="Times New Roman" w:hAnsi="Times New Roman" w:cs="Times New Roman"/>
          <w:bCs/>
          <w:kern w:val="2"/>
          <w:sz w:val="21"/>
          <w:vertAlign w:val="superscript"/>
          <w:lang w:eastAsia="zh-CN"/>
        </w:rPr>
        <w:t>4</w:t>
      </w:r>
      <w:r>
        <w:rPr>
          <w:rFonts w:ascii="Times New Roman" w:hAnsi="Times New Roman" w:cs="Times New Roman"/>
          <w:bCs/>
          <w:kern w:val="2"/>
          <w:sz w:val="21"/>
          <w:lang w:eastAsia="zh-CN"/>
        </w:rPr>
        <w:t>, Wenjun Chen</w:t>
      </w:r>
      <w:r>
        <w:rPr>
          <w:rFonts w:ascii="Times New Roman" w:hAnsi="Times New Roman" w:cs="Times New Roman"/>
          <w:bCs/>
          <w:kern w:val="2"/>
          <w:sz w:val="21"/>
          <w:vertAlign w:val="superscript"/>
          <w:lang w:eastAsia="zh-CN"/>
        </w:rPr>
        <w:t>5</w:t>
      </w:r>
      <w:r>
        <w:rPr>
          <w:rFonts w:ascii="Times New Roman" w:hAnsi="Times New Roman" w:cs="Times New Roman"/>
          <w:bCs/>
          <w:kern w:val="2"/>
          <w:sz w:val="21"/>
          <w:lang w:eastAsia="zh-CN"/>
        </w:rPr>
        <w:t xml:space="preserve">, </w:t>
      </w:r>
      <w:proofErr w:type="spellStart"/>
      <w:r>
        <w:rPr>
          <w:rFonts w:ascii="Times New Roman" w:hAnsi="Times New Roman" w:cs="Times New Roman"/>
          <w:bCs/>
          <w:kern w:val="2"/>
          <w:sz w:val="21"/>
          <w:lang w:eastAsia="zh-CN"/>
        </w:rPr>
        <w:t>Jingshu</w:t>
      </w:r>
      <w:proofErr w:type="spellEnd"/>
      <w:r>
        <w:rPr>
          <w:rFonts w:ascii="Times New Roman" w:hAnsi="Times New Roman" w:cs="Times New Roman"/>
          <w:bCs/>
          <w:kern w:val="2"/>
          <w:sz w:val="21"/>
          <w:lang w:eastAsia="zh-CN"/>
        </w:rPr>
        <w:t xml:space="preserve"> Guo</w:t>
      </w:r>
      <w:bookmarkEnd w:id="1"/>
      <w:r>
        <w:rPr>
          <w:rFonts w:ascii="Times New Roman" w:hAnsi="Times New Roman" w:cs="Times New Roman"/>
          <w:bCs/>
          <w:kern w:val="2"/>
          <w:sz w:val="21"/>
          <w:vertAlign w:val="superscript"/>
          <w:lang w:eastAsia="zh-CN"/>
        </w:rPr>
        <w:t>1,2</w:t>
      </w:r>
      <w:r>
        <w:rPr>
          <w:rFonts w:ascii="Times New Roman" w:hAnsi="Times New Roman" w:cs="Times New Roman"/>
          <w:bCs/>
          <w:kern w:val="2"/>
          <w:sz w:val="21"/>
          <w:lang w:eastAsia="zh-CN"/>
        </w:rPr>
        <w:t>, Gong Zhang</w:t>
      </w:r>
      <w:r>
        <w:rPr>
          <w:rFonts w:ascii="Times New Roman" w:hAnsi="Times New Roman" w:cs="Times New Roman"/>
          <w:bCs/>
          <w:kern w:val="2"/>
          <w:sz w:val="21"/>
          <w:vertAlign w:val="superscript"/>
          <w:lang w:eastAsia="zh-CN"/>
        </w:rPr>
        <w:t>1</w:t>
      </w:r>
      <w:r>
        <w:rPr>
          <w:rFonts w:ascii="Times New Roman" w:hAnsi="Times New Roman" w:cs="Times New Roman"/>
          <w:bCs/>
          <w:kern w:val="2"/>
          <w:sz w:val="21"/>
          <w:lang w:eastAsia="zh-CN"/>
        </w:rPr>
        <w:t xml:space="preserve">, </w:t>
      </w:r>
      <w:proofErr w:type="spellStart"/>
      <w:r>
        <w:rPr>
          <w:rFonts w:ascii="Times New Roman" w:hAnsi="Times New Roman" w:cs="Times New Roman"/>
          <w:bCs/>
          <w:kern w:val="2"/>
          <w:sz w:val="21"/>
          <w:lang w:eastAsia="zh-CN"/>
        </w:rPr>
        <w:t>Yaocheng</w:t>
      </w:r>
      <w:proofErr w:type="spellEnd"/>
      <w:r>
        <w:rPr>
          <w:rFonts w:ascii="Times New Roman" w:hAnsi="Times New Roman" w:cs="Times New Roman"/>
          <w:bCs/>
          <w:kern w:val="2"/>
          <w:sz w:val="21"/>
          <w:lang w:eastAsia="zh-CN"/>
        </w:rPr>
        <w:t xml:space="preserve"> Shi</w:t>
      </w:r>
      <w:r>
        <w:rPr>
          <w:rFonts w:ascii="Times New Roman" w:hAnsi="Times New Roman" w:cs="Times New Roman"/>
          <w:bCs/>
          <w:kern w:val="2"/>
          <w:sz w:val="21"/>
          <w:vertAlign w:val="superscript"/>
          <w:lang w:eastAsia="zh-CN"/>
        </w:rPr>
        <w:t>1</w:t>
      </w:r>
      <w:r>
        <w:rPr>
          <w:rFonts w:ascii="Times New Roman" w:hAnsi="Times New Roman" w:cs="Times New Roman"/>
          <w:bCs/>
          <w:kern w:val="2"/>
          <w:sz w:val="21"/>
          <w:lang w:eastAsia="zh-CN"/>
        </w:rPr>
        <w:t xml:space="preserve">, and </w:t>
      </w:r>
      <w:proofErr w:type="spellStart"/>
      <w:r>
        <w:rPr>
          <w:rFonts w:ascii="Times New Roman" w:hAnsi="Times New Roman" w:cs="Times New Roman"/>
          <w:bCs/>
          <w:kern w:val="2"/>
          <w:sz w:val="21"/>
          <w:lang w:eastAsia="zh-CN"/>
        </w:rPr>
        <w:t>Daoxin</w:t>
      </w:r>
      <w:proofErr w:type="spellEnd"/>
      <w:r>
        <w:rPr>
          <w:rFonts w:ascii="Times New Roman" w:hAnsi="Times New Roman" w:cs="Times New Roman"/>
          <w:bCs/>
          <w:kern w:val="2"/>
          <w:sz w:val="21"/>
          <w:lang w:eastAsia="zh-CN"/>
        </w:rPr>
        <w:t xml:space="preserve"> Dai</w:t>
      </w:r>
      <w:r>
        <w:rPr>
          <w:rFonts w:ascii="Times New Roman" w:hAnsi="Times New Roman" w:cs="Times New Roman"/>
          <w:bCs/>
          <w:kern w:val="2"/>
          <w:sz w:val="21"/>
          <w:vertAlign w:val="superscript"/>
          <w:lang w:eastAsia="zh-CN"/>
        </w:rPr>
        <w:t>1,2,3,</w:t>
      </w:r>
      <w:r>
        <w:rPr>
          <w:rFonts w:ascii="Times New Roman" w:hAnsi="Times New Roman" w:cs="Times New Roman"/>
          <w:bCs/>
          <w:kern w:val="2"/>
          <w:sz w:val="21"/>
          <w:lang w:eastAsia="zh-CN"/>
        </w:rPr>
        <w:t xml:space="preserve"> </w:t>
      </w:r>
      <w:bookmarkStart w:id="2" w:name="_Hlk167202822"/>
      <w:r>
        <w:rPr>
          <w:rFonts w:ascii="Times New Roman" w:hAnsi="Times New Roman" w:cs="Times New Roman"/>
          <w:bCs/>
          <w:kern w:val="2"/>
          <w:sz w:val="21"/>
          <w:vertAlign w:val="superscript"/>
          <w:lang w:eastAsia="zh-CN"/>
        </w:rPr>
        <w:t>*</w:t>
      </w:r>
      <w:bookmarkEnd w:id="2"/>
      <w:r>
        <w:rPr>
          <w:rFonts w:ascii="Times New Roman" w:hAnsi="Times New Roman" w:cs="Times New Roman"/>
          <w:bCs/>
          <w:kern w:val="2"/>
          <w:sz w:val="21"/>
          <w:vertAlign w:val="superscript"/>
          <w:lang w:eastAsia="zh-CN"/>
        </w:rPr>
        <w:t>*</w:t>
      </w:r>
    </w:p>
    <w:p w14:paraId="3FBE2AFE" w14:textId="77777777" w:rsidR="00F66F31" w:rsidRDefault="00F66F31">
      <w:pPr>
        <w:widowControl w:val="0"/>
        <w:spacing w:after="0" w:line="240" w:lineRule="auto"/>
        <w:jc w:val="both"/>
        <w:rPr>
          <w:rFonts w:ascii="Times New Roman" w:hAnsi="Times New Roman" w:cs="Times New Roman"/>
          <w:bCs/>
          <w:kern w:val="2"/>
          <w:sz w:val="21"/>
          <w:lang w:eastAsia="zh-CN"/>
        </w:rPr>
      </w:pPr>
    </w:p>
    <w:p w14:paraId="7D8423DE" w14:textId="77777777" w:rsidR="00F66F31" w:rsidRDefault="00D5314E">
      <w:pPr>
        <w:widowControl w:val="0"/>
        <w:spacing w:after="0" w:line="240" w:lineRule="auto"/>
        <w:jc w:val="both"/>
        <w:rPr>
          <w:rFonts w:ascii="Times New Roman" w:hAnsi="Times New Roman" w:cs="Times New Roman"/>
          <w:bCs/>
          <w:i/>
          <w:kern w:val="2"/>
          <w:sz w:val="20"/>
          <w:lang w:eastAsia="zh-CN"/>
        </w:rPr>
      </w:pPr>
      <w:r>
        <w:rPr>
          <w:rFonts w:ascii="Times New Roman" w:hAnsi="Times New Roman" w:cs="Times New Roman"/>
          <w:bCs/>
          <w:i/>
          <w:kern w:val="2"/>
          <w:sz w:val="20"/>
          <w:lang w:eastAsia="zh-CN"/>
        </w:rPr>
        <w:t>1State Key Laboratory of Extreme Photonics and Instrumentation, Zhejiang Key Laboratory of Optoelectronic Information Technology, College of Optical Science and Engineering, Zhejiang University, Hangzhou 310058, Chin</w:t>
      </w:r>
      <w:r>
        <w:rPr>
          <w:rFonts w:ascii="Times New Roman" w:hAnsi="Times New Roman" w:cs="Times New Roman"/>
          <w:bCs/>
          <w:i/>
          <w:kern w:val="2"/>
          <w:sz w:val="20"/>
          <w:lang w:eastAsia="zh-CN"/>
        </w:rPr>
        <w:t>a</w:t>
      </w:r>
    </w:p>
    <w:p w14:paraId="5160F46F" w14:textId="77777777" w:rsidR="00F66F31" w:rsidRDefault="00D5314E">
      <w:pPr>
        <w:widowControl w:val="0"/>
        <w:spacing w:after="0" w:line="240" w:lineRule="auto"/>
        <w:jc w:val="both"/>
        <w:rPr>
          <w:rFonts w:ascii="Times New Roman" w:hAnsi="Times New Roman" w:cs="Times New Roman"/>
          <w:bCs/>
          <w:i/>
          <w:kern w:val="2"/>
          <w:sz w:val="20"/>
          <w:lang w:eastAsia="zh-CN"/>
        </w:rPr>
      </w:pPr>
      <w:r>
        <w:rPr>
          <w:rFonts w:ascii="Times New Roman" w:hAnsi="Times New Roman" w:cs="Times New Roman"/>
          <w:bCs/>
          <w:i/>
          <w:kern w:val="2"/>
          <w:sz w:val="20"/>
          <w:lang w:eastAsia="zh-CN"/>
        </w:rPr>
        <w:t>2Jiaxing Key Laboratory of Photonic Sensing &amp; Intelligent Imaging, Intelligent Optics &amp; Photonics Research Center, Zhejiang University, Jiaxing 314000, China</w:t>
      </w:r>
    </w:p>
    <w:p w14:paraId="0F8E18AC" w14:textId="77777777" w:rsidR="00F66F31" w:rsidRDefault="00D5314E">
      <w:pPr>
        <w:widowControl w:val="0"/>
        <w:spacing w:after="0" w:line="240" w:lineRule="auto"/>
        <w:jc w:val="both"/>
        <w:rPr>
          <w:rFonts w:ascii="Times New Roman" w:hAnsi="Times New Roman" w:cs="Times New Roman"/>
          <w:bCs/>
          <w:i/>
          <w:kern w:val="2"/>
          <w:sz w:val="20"/>
          <w:lang w:eastAsia="zh-CN"/>
        </w:rPr>
      </w:pPr>
      <w:r>
        <w:rPr>
          <w:rFonts w:ascii="Times New Roman" w:hAnsi="Times New Roman" w:cs="Times New Roman"/>
          <w:bCs/>
          <w:i/>
          <w:kern w:val="2"/>
          <w:sz w:val="20"/>
          <w:lang w:eastAsia="zh-CN"/>
        </w:rPr>
        <w:t xml:space="preserve">3Ningbo Research Institute, Zhejiang University, Ningbo 315100, China </w:t>
      </w:r>
    </w:p>
    <w:p w14:paraId="595549DC" w14:textId="77777777" w:rsidR="00F66F31" w:rsidRDefault="00D5314E">
      <w:pPr>
        <w:widowControl w:val="0"/>
        <w:spacing w:after="0" w:line="240" w:lineRule="auto"/>
        <w:jc w:val="both"/>
        <w:rPr>
          <w:rFonts w:ascii="Times New Roman" w:hAnsi="Times New Roman" w:cs="Times New Roman"/>
          <w:bCs/>
          <w:i/>
          <w:kern w:val="2"/>
          <w:sz w:val="20"/>
          <w:lang w:eastAsia="zh-CN"/>
        </w:rPr>
      </w:pPr>
      <w:r>
        <w:rPr>
          <w:rFonts w:ascii="Times New Roman" w:hAnsi="Times New Roman" w:cs="Times New Roman"/>
          <w:bCs/>
          <w:i/>
          <w:kern w:val="2"/>
          <w:sz w:val="20"/>
          <w:vertAlign w:val="superscript"/>
          <w:lang w:eastAsia="zh-CN"/>
        </w:rPr>
        <w:t>4</w:t>
      </w:r>
      <w:r>
        <w:rPr>
          <w:rFonts w:ascii="Times New Roman" w:hAnsi="Times New Roman" w:cs="Times New Roman"/>
          <w:bCs/>
          <w:i/>
          <w:kern w:val="2"/>
          <w:sz w:val="20"/>
          <w:lang w:eastAsia="zh-CN"/>
        </w:rPr>
        <w:t xml:space="preserve"> Optical Research Department, Huawei Technologies Co., Ltd., Wuhan, 430000, China</w:t>
      </w:r>
    </w:p>
    <w:p w14:paraId="37FF72C9" w14:textId="77777777" w:rsidR="00F66F31" w:rsidRDefault="00D5314E">
      <w:pPr>
        <w:widowControl w:val="0"/>
        <w:spacing w:after="0" w:line="240" w:lineRule="auto"/>
        <w:jc w:val="both"/>
        <w:rPr>
          <w:rFonts w:ascii="Times New Roman" w:hAnsi="Times New Roman" w:cs="Times New Roman"/>
          <w:bCs/>
          <w:i/>
          <w:kern w:val="2"/>
          <w:sz w:val="20"/>
          <w:lang w:eastAsia="zh-CN"/>
        </w:rPr>
      </w:pPr>
      <w:r>
        <w:rPr>
          <w:rFonts w:ascii="Times New Roman" w:hAnsi="Times New Roman" w:cs="Times New Roman"/>
          <w:bCs/>
          <w:i/>
          <w:kern w:val="2"/>
          <w:sz w:val="20"/>
          <w:vertAlign w:val="superscript"/>
          <w:lang w:eastAsia="zh-CN"/>
        </w:rPr>
        <w:t>5</w:t>
      </w:r>
      <w:r>
        <w:rPr>
          <w:rFonts w:ascii="Times New Roman" w:hAnsi="Times New Roman" w:cs="Times New Roman"/>
          <w:bCs/>
          <w:i/>
          <w:kern w:val="2"/>
          <w:sz w:val="20"/>
          <w:lang w:eastAsia="zh-CN"/>
        </w:rPr>
        <w:t xml:space="preserve"> Optical Research Department, Huawei Technologies Co., Ltd., Dongguan,523000, China</w:t>
      </w:r>
    </w:p>
    <w:p w14:paraId="5DE35824" w14:textId="77777777" w:rsidR="00F66F31" w:rsidRDefault="00D5314E">
      <w:pPr>
        <w:pStyle w:val="06AbstractBody"/>
        <w:rPr>
          <w:rFonts w:cs="Times New Roman"/>
          <w:bCs/>
          <w:i/>
          <w:color w:val="auto"/>
          <w:kern w:val="2"/>
          <w:lang w:eastAsia="zh-CN"/>
        </w:rPr>
      </w:pPr>
      <w:r>
        <w:rPr>
          <w:rFonts w:cs="Times New Roman"/>
          <w:bCs/>
          <w:i/>
          <w:color w:val="auto"/>
          <w:kern w:val="2"/>
          <w:lang w:eastAsia="zh-CN"/>
        </w:rPr>
        <w:t>*These authors contribute equally to the work</w:t>
      </w:r>
    </w:p>
    <w:p w14:paraId="75B95616" w14:textId="77777777" w:rsidR="00F66F31" w:rsidRDefault="00D5314E">
      <w:pPr>
        <w:pStyle w:val="06AbstractBody"/>
        <w:rPr>
          <w:rFonts w:cs="Times New Roman"/>
          <w:color w:val="0563C1" w:themeColor="hyperlink"/>
          <w:kern w:val="2"/>
          <w:sz w:val="18"/>
          <w:szCs w:val="18"/>
          <w:lang w:eastAsia="zh-CN"/>
        </w:rPr>
      </w:pPr>
      <w:r>
        <w:rPr>
          <w:rFonts w:cs="Times New Roman"/>
          <w:color w:val="auto"/>
          <w:kern w:val="2"/>
          <w:sz w:val="18"/>
          <w:szCs w:val="18"/>
          <w:lang w:eastAsia="zh-CN"/>
        </w:rPr>
        <w:t xml:space="preserve">**Corresponding author: </w:t>
      </w:r>
      <w:hyperlink r:id="rId8" w:history="1">
        <w:r>
          <w:rPr>
            <w:rFonts w:cs="Times New Roman"/>
            <w:color w:val="0563C1" w:themeColor="hyperlink"/>
            <w:kern w:val="2"/>
            <w:sz w:val="18"/>
            <w:szCs w:val="18"/>
            <w:lang w:eastAsia="zh-CN"/>
          </w:rPr>
          <w:t>dxdai@zju.edu.cn</w:t>
        </w:r>
      </w:hyperlink>
    </w:p>
    <w:p w14:paraId="6228713E" w14:textId="77777777" w:rsidR="00F66F31" w:rsidRDefault="00F66F31">
      <w:pPr>
        <w:pStyle w:val="07Copyright"/>
        <w:rPr>
          <w:lang w:eastAsia="zh-CN"/>
        </w:rPr>
      </w:pPr>
    </w:p>
    <w:p w14:paraId="448D3D0D" w14:textId="77777777" w:rsidR="00F66F31" w:rsidRDefault="00F66F31">
      <w:pPr>
        <w:pStyle w:val="08SectionHeader1"/>
        <w:numPr>
          <w:ilvl w:val="0"/>
          <w:numId w:val="0"/>
        </w:numPr>
        <w:ind w:left="360" w:hanging="360"/>
        <w:rPr>
          <w:lang w:eastAsia="zh-CN"/>
        </w:rPr>
      </w:pPr>
    </w:p>
    <w:p w14:paraId="796BFA47" w14:textId="77777777" w:rsidR="00F66F31" w:rsidRDefault="00F66F31">
      <w:pPr>
        <w:pStyle w:val="09BodyFirstParagraph"/>
        <w:rPr>
          <w:lang w:eastAsia="zh-CN"/>
        </w:rPr>
      </w:pPr>
    </w:p>
    <w:p w14:paraId="3E6D7ED6" w14:textId="77777777" w:rsidR="00F66F31" w:rsidRDefault="00F66F31">
      <w:pPr>
        <w:pStyle w:val="10BodySubsequentParagraph"/>
        <w:rPr>
          <w:lang w:eastAsia="zh-CN"/>
        </w:rPr>
      </w:pPr>
    </w:p>
    <w:p w14:paraId="09A7BA20" w14:textId="77777777" w:rsidR="00F66F31" w:rsidRDefault="00F66F31">
      <w:pPr>
        <w:pStyle w:val="10BodySubsequentParagraph"/>
        <w:rPr>
          <w:lang w:eastAsia="zh-CN"/>
        </w:rPr>
      </w:pPr>
    </w:p>
    <w:p w14:paraId="029C2410" w14:textId="77777777" w:rsidR="00F66F31" w:rsidRDefault="00F66F31">
      <w:pPr>
        <w:pStyle w:val="10BodySubsequentParagraph"/>
        <w:rPr>
          <w:lang w:eastAsia="zh-CN"/>
        </w:rPr>
      </w:pPr>
    </w:p>
    <w:p w14:paraId="3B202366" w14:textId="77777777" w:rsidR="00F66F31" w:rsidRDefault="00F66F31">
      <w:pPr>
        <w:pStyle w:val="10BodySubsequentParagraph"/>
        <w:rPr>
          <w:lang w:eastAsia="zh-CN"/>
        </w:rPr>
      </w:pPr>
    </w:p>
    <w:p w14:paraId="5AFAD2A0" w14:textId="77777777" w:rsidR="00F66F31" w:rsidRDefault="00F66F31">
      <w:pPr>
        <w:pStyle w:val="10BodySubsequentParagraph"/>
        <w:rPr>
          <w:lang w:eastAsia="zh-CN"/>
        </w:rPr>
      </w:pPr>
    </w:p>
    <w:p w14:paraId="636F3B69" w14:textId="77777777" w:rsidR="00F66F31" w:rsidRDefault="00F66F31">
      <w:pPr>
        <w:pStyle w:val="10BodySubsequentParagraph"/>
        <w:rPr>
          <w:lang w:eastAsia="zh-CN"/>
        </w:rPr>
      </w:pPr>
    </w:p>
    <w:p w14:paraId="3D470B94" w14:textId="77777777" w:rsidR="00F66F31" w:rsidRDefault="00F66F31">
      <w:pPr>
        <w:pStyle w:val="10BodySubsequentParagraph"/>
        <w:rPr>
          <w:lang w:eastAsia="zh-CN"/>
        </w:rPr>
      </w:pPr>
    </w:p>
    <w:p w14:paraId="6993FDD6" w14:textId="77777777" w:rsidR="00F66F31" w:rsidRDefault="00F66F31">
      <w:pPr>
        <w:pStyle w:val="10BodySubsequentParagraph"/>
        <w:rPr>
          <w:lang w:eastAsia="zh-CN"/>
        </w:rPr>
      </w:pPr>
    </w:p>
    <w:p w14:paraId="6D7DE91C" w14:textId="77777777" w:rsidR="00F66F31" w:rsidRDefault="00F66F31">
      <w:pPr>
        <w:pStyle w:val="10BodySubsequentParagraph"/>
        <w:rPr>
          <w:lang w:eastAsia="zh-CN"/>
        </w:rPr>
      </w:pPr>
    </w:p>
    <w:p w14:paraId="1264C65E" w14:textId="77777777" w:rsidR="00F66F31" w:rsidRDefault="00F66F31">
      <w:pPr>
        <w:pStyle w:val="10BodySubsequentParagraph"/>
        <w:rPr>
          <w:lang w:eastAsia="zh-CN"/>
        </w:rPr>
      </w:pPr>
    </w:p>
    <w:p w14:paraId="3F1ACCE7" w14:textId="77777777" w:rsidR="00F66F31" w:rsidRDefault="00F66F31">
      <w:pPr>
        <w:pStyle w:val="10BodySubsequentParagraph"/>
        <w:rPr>
          <w:lang w:eastAsia="zh-CN"/>
        </w:rPr>
      </w:pPr>
    </w:p>
    <w:p w14:paraId="0233A213" w14:textId="77777777" w:rsidR="00F66F31" w:rsidRDefault="00F66F31">
      <w:pPr>
        <w:pStyle w:val="10BodySubsequentParagraph"/>
        <w:rPr>
          <w:lang w:eastAsia="zh-CN"/>
        </w:rPr>
      </w:pPr>
    </w:p>
    <w:p w14:paraId="11DD5273" w14:textId="77777777" w:rsidR="00F66F31" w:rsidRDefault="00F66F31">
      <w:pPr>
        <w:pStyle w:val="10BodySubsequentParagraph"/>
        <w:rPr>
          <w:lang w:eastAsia="zh-CN"/>
        </w:rPr>
      </w:pPr>
    </w:p>
    <w:p w14:paraId="72B0CB4F" w14:textId="77777777" w:rsidR="00F66F31" w:rsidRDefault="00F66F31">
      <w:pPr>
        <w:pStyle w:val="10BodySubsequentParagraph"/>
        <w:rPr>
          <w:lang w:eastAsia="zh-CN"/>
        </w:rPr>
      </w:pPr>
    </w:p>
    <w:p w14:paraId="03749C20" w14:textId="77777777" w:rsidR="00F66F31" w:rsidRDefault="00F66F31">
      <w:pPr>
        <w:pStyle w:val="10BodySubsequentParagraph"/>
        <w:rPr>
          <w:lang w:eastAsia="zh-CN"/>
        </w:rPr>
      </w:pPr>
    </w:p>
    <w:p w14:paraId="2B962602" w14:textId="77777777" w:rsidR="00F66F31" w:rsidRDefault="00F66F31">
      <w:pPr>
        <w:pStyle w:val="10BodySubsequentParagraph"/>
        <w:rPr>
          <w:lang w:eastAsia="zh-CN"/>
        </w:rPr>
      </w:pPr>
    </w:p>
    <w:p w14:paraId="3A3CDEE9" w14:textId="77777777" w:rsidR="00F66F31" w:rsidRDefault="00F66F31">
      <w:pPr>
        <w:pStyle w:val="10BodySubsequentParagraph"/>
        <w:rPr>
          <w:lang w:eastAsia="zh-CN"/>
        </w:rPr>
      </w:pPr>
    </w:p>
    <w:p w14:paraId="4C4075B9" w14:textId="77777777" w:rsidR="00F66F31" w:rsidRDefault="00F66F31">
      <w:pPr>
        <w:pStyle w:val="10BodySubsequentParagraph"/>
        <w:rPr>
          <w:lang w:eastAsia="zh-CN"/>
        </w:rPr>
      </w:pPr>
    </w:p>
    <w:p w14:paraId="5FF11551" w14:textId="77777777" w:rsidR="00F66F31" w:rsidRDefault="00F66F31">
      <w:pPr>
        <w:pStyle w:val="10BodySubsequentParagraph"/>
        <w:rPr>
          <w:lang w:eastAsia="zh-CN"/>
        </w:rPr>
      </w:pPr>
    </w:p>
    <w:p w14:paraId="3ECBBFD5" w14:textId="77777777" w:rsidR="00F66F31" w:rsidRDefault="00F66F31">
      <w:pPr>
        <w:pStyle w:val="10BodySubsequentParagraph"/>
        <w:rPr>
          <w:lang w:eastAsia="zh-CN"/>
        </w:rPr>
      </w:pPr>
    </w:p>
    <w:p w14:paraId="298B2E70" w14:textId="77777777" w:rsidR="00F66F31" w:rsidRDefault="00F66F31">
      <w:pPr>
        <w:pStyle w:val="10BodySubsequentParagraph"/>
        <w:rPr>
          <w:lang w:eastAsia="zh-CN"/>
        </w:rPr>
      </w:pPr>
    </w:p>
    <w:p w14:paraId="5B815348" w14:textId="77777777" w:rsidR="00F66F31" w:rsidRDefault="00F66F31">
      <w:pPr>
        <w:pStyle w:val="10BodySubsequentParagraph"/>
        <w:rPr>
          <w:lang w:eastAsia="zh-CN"/>
        </w:rPr>
      </w:pPr>
    </w:p>
    <w:p w14:paraId="0B64CDC5" w14:textId="77777777" w:rsidR="00F66F31" w:rsidRDefault="00F66F31">
      <w:pPr>
        <w:pStyle w:val="10BodySubsequentParagraph"/>
        <w:rPr>
          <w:lang w:eastAsia="zh-CN"/>
        </w:rPr>
      </w:pPr>
    </w:p>
    <w:p w14:paraId="3536C586" w14:textId="77777777" w:rsidR="00F66F31" w:rsidRDefault="00F66F31">
      <w:pPr>
        <w:pStyle w:val="10BodySubsequentParagraph"/>
        <w:rPr>
          <w:lang w:eastAsia="zh-CN"/>
        </w:rPr>
      </w:pPr>
    </w:p>
    <w:p w14:paraId="1144800C" w14:textId="77777777" w:rsidR="00F66F31" w:rsidRDefault="00F66F31">
      <w:pPr>
        <w:pStyle w:val="10BodySubsequentParagraph"/>
        <w:rPr>
          <w:lang w:eastAsia="zh-CN"/>
        </w:rPr>
      </w:pPr>
    </w:p>
    <w:p w14:paraId="0BF10216" w14:textId="77777777" w:rsidR="00F66F31" w:rsidRDefault="00F66F31">
      <w:pPr>
        <w:pStyle w:val="10BodySubsequentParagraph"/>
        <w:rPr>
          <w:lang w:eastAsia="zh-CN"/>
        </w:rPr>
      </w:pPr>
    </w:p>
    <w:p w14:paraId="37E9C289" w14:textId="77777777" w:rsidR="00F66F31" w:rsidRDefault="00F66F31">
      <w:pPr>
        <w:pStyle w:val="10BodySubsequentParagraph"/>
        <w:rPr>
          <w:lang w:eastAsia="zh-CN"/>
        </w:rPr>
      </w:pPr>
    </w:p>
    <w:p w14:paraId="1DD8D29F" w14:textId="77777777" w:rsidR="00F66F31" w:rsidRDefault="00F66F31">
      <w:pPr>
        <w:pStyle w:val="10BodySubsequentParagraph"/>
        <w:rPr>
          <w:lang w:eastAsia="zh-CN"/>
        </w:rPr>
      </w:pPr>
    </w:p>
    <w:p w14:paraId="2214D0DD" w14:textId="77777777" w:rsidR="00F66F31" w:rsidRDefault="00F66F31">
      <w:pPr>
        <w:pStyle w:val="10BodySubsequentParagraph"/>
        <w:rPr>
          <w:lang w:eastAsia="zh-CN"/>
        </w:rPr>
      </w:pPr>
    </w:p>
    <w:p w14:paraId="139D837B" w14:textId="77777777" w:rsidR="00F66F31" w:rsidRDefault="00D5314E">
      <w:pPr>
        <w:pStyle w:val="08SectionHeader10"/>
        <w:numPr>
          <w:ilvl w:val="0"/>
          <w:numId w:val="8"/>
        </w:numPr>
        <w:spacing w:afterLines="100" w:after="240"/>
        <w:ind w:left="357" w:hanging="357"/>
        <w:jc w:val="both"/>
        <w:rPr>
          <w:lang w:eastAsia="zh-CN"/>
        </w:rPr>
      </w:pPr>
      <w:bookmarkStart w:id="3" w:name="_Hlk168047766"/>
      <w:r>
        <w:rPr>
          <w:lang w:eastAsia="zh-CN"/>
        </w:rPr>
        <w:lastRenderedPageBreak/>
        <w:t>The impact ionization theory for the local model and non-local model</w:t>
      </w:r>
    </w:p>
    <w:p w14:paraId="1CC9CD51" w14:textId="77777777" w:rsidR="00F66F31" w:rsidRDefault="00D5314E">
      <w:pPr>
        <w:pStyle w:val="10BodySubsequentParagraph"/>
        <w:ind w:firstLine="0"/>
        <w:rPr>
          <w:lang w:eastAsia="zh-CN"/>
        </w:rPr>
      </w:pPr>
      <w:bookmarkStart w:id="4" w:name="_Hlk225339726"/>
      <w:bookmarkEnd w:id="3"/>
      <w:r>
        <w:rPr>
          <w:lang w:eastAsia="zh-CN"/>
        </w:rPr>
        <w:t>The impact ionization coefficients for electrons (</w:t>
      </w:r>
      <w:bookmarkStart w:id="5" w:name="_Hlk168323299"/>
      <w:r>
        <w:rPr>
          <w:i/>
          <w:iCs/>
          <w:lang w:eastAsia="zh-CN"/>
        </w:rPr>
        <w:t>α</w:t>
      </w:r>
      <w:bookmarkEnd w:id="5"/>
      <w:r>
        <w:rPr>
          <w:lang w:eastAsia="zh-CN"/>
        </w:rPr>
        <w:t>) and holes (</w:t>
      </w:r>
      <w:bookmarkStart w:id="6" w:name="_Hlk168323496"/>
      <w:r>
        <w:rPr>
          <w:rFonts w:eastAsia="宋体" w:cs="Times New Roman"/>
          <w:i/>
          <w:iCs/>
          <w:lang w:eastAsia="zh-CN"/>
        </w:rPr>
        <w:t>β</w:t>
      </w:r>
      <w:bookmarkEnd w:id="6"/>
      <w:r>
        <w:rPr>
          <w:lang w:eastAsia="zh-CN"/>
        </w:rPr>
        <w:t xml:space="preserve">) are calculated by the classical </w:t>
      </w:r>
      <w:proofErr w:type="spellStart"/>
      <w:r>
        <w:rPr>
          <w:lang w:eastAsia="zh-CN"/>
        </w:rPr>
        <w:t>Selberherr</w:t>
      </w:r>
      <w:proofErr w:type="spellEnd"/>
      <w:r>
        <w:rPr>
          <w:lang w:eastAsia="zh-CN"/>
        </w:rPr>
        <w:t xml:space="preserve"> model</w:t>
      </w:r>
      <w:r>
        <w:rPr>
          <w:lang w:eastAsia="zh-CN"/>
        </w:rPr>
        <w:fldChar w:fldCharType="begin"/>
      </w:r>
      <w:r>
        <w:rPr>
          <w:lang w:eastAsia="zh-CN"/>
        </w:rPr>
        <w:instrText xml:space="preserve"> ADDIN ZOTERO_ITEM CSL_CITATION {"citationID":"7rDYPyyl","properties":{"formattedCitation":"\\super 1\\nosupersub{}","plainCitation":"1","noteIndex":0},"citationItems":[{"id":185,"uris":["http://zotero.org/users/14437651/items/IKA2VNPH"],"i</w:instrText>
      </w:r>
      <w:r>
        <w:rPr>
          <w:lang w:eastAsia="zh-CN"/>
        </w:rPr>
        <w:instrText>temData":{"id":185,"type":"book","event-place":"Vienna","ISBN":"978-3-7091-8754-8","language":"en","license":"http://www.springer.com/tdm","note":"DOI: 10.1007/978-3-7091-8752-4","publisher":"Springer Vienna","publisher-place":"Vienna","source":"DOI.org (C</w:instrText>
      </w:r>
      <w:r>
        <w:rPr>
          <w:lang w:eastAsia="zh-CN"/>
        </w:rPr>
        <w:instrText>rossref)","title":"Analysis and Simulation of Semiconductor Devices","URL":"http://link.springer.com/10.1007/978-3-7091-8752-4","author":[{"family":"Selberherr","given":"Siegfried"}],"accessed":{"date-parts":[["2024",6,27]]},"issued":{"date-parts":[["1984"</w:instrText>
      </w:r>
      <w:r>
        <w:rPr>
          <w:lang w:eastAsia="zh-CN"/>
        </w:rPr>
        <w:instrText xml:space="preserve">]]}}}],"schema":"https://github.com/citation-style-language/schema/raw/master/csl-citation.json"} </w:instrText>
      </w:r>
      <w:r>
        <w:rPr>
          <w:lang w:eastAsia="zh-CN"/>
        </w:rPr>
        <w:fldChar w:fldCharType="separate"/>
      </w:r>
      <w:r>
        <w:rPr>
          <w:rFonts w:cs="Times New Roman"/>
          <w:vertAlign w:val="superscript"/>
        </w:rPr>
        <w:t>1</w:t>
      </w:r>
      <w:r>
        <w:rPr>
          <w:lang w:eastAsia="zh-CN"/>
        </w:rPr>
        <w:fldChar w:fldCharType="end"/>
      </w:r>
      <w:r>
        <w:rPr>
          <w:lang w:eastAsia="zh-CN"/>
        </w:rPr>
        <w:t>,</w:t>
      </w:r>
    </w:p>
    <w:p w14:paraId="04D668C8" w14:textId="77777777" w:rsidR="00F66F31" w:rsidRDefault="00D5314E">
      <w:pPr>
        <w:pStyle w:val="10BodySubsequentParagraph"/>
        <w:ind w:firstLine="0"/>
        <w:jc w:val="center"/>
        <w:rPr>
          <w:iCs/>
          <w:lang w:eastAsia="zh-CN"/>
        </w:rPr>
      </w:pPr>
      <w:r>
        <w:rPr>
          <w:iCs/>
          <w:lang w:eastAsia="zh-CN"/>
        </w:rPr>
        <w:t xml:space="preserve">                                                                   </w:t>
      </w:r>
      <m:oMath>
        <m:r>
          <w:rPr>
            <w:rFonts w:ascii="Cambria Math" w:hAnsi="Cambria Math"/>
            <w:lang w:eastAsia="zh-CN"/>
          </w:rPr>
          <m:t>α</m:t>
        </m:r>
        <m:r>
          <w:rPr>
            <w:rFonts w:ascii="Cambria Math" w:hAnsi="Cambria Math"/>
            <w:lang w:eastAsia="zh-CN"/>
          </w:rPr>
          <m:t>=</m:t>
        </m:r>
        <m:sSub>
          <m:sSubPr>
            <m:ctrlPr>
              <w:rPr>
                <w:rFonts w:ascii="Cambria Math" w:hAnsi="Cambria Math"/>
                <w:i/>
                <w:iCs/>
                <w:lang w:eastAsia="zh-CN"/>
              </w:rPr>
            </m:ctrlPr>
          </m:sSubPr>
          <m:e>
            <m:r>
              <w:rPr>
                <w:rFonts w:ascii="Cambria Math" w:hAnsi="Cambria Math"/>
                <w:lang w:eastAsia="zh-CN"/>
              </w:rPr>
              <m:t>A</m:t>
            </m:r>
          </m:e>
          <m:sub>
            <m:r>
              <w:rPr>
                <w:rFonts w:ascii="Cambria Math" w:hAnsi="Cambria Math"/>
                <w:lang w:eastAsia="zh-CN"/>
              </w:rPr>
              <m:t>n</m:t>
            </m:r>
          </m:sub>
        </m:sSub>
        <m:func>
          <m:funcPr>
            <m:ctrlPr>
              <w:rPr>
                <w:rFonts w:ascii="Cambria Math" w:hAnsi="Cambria Math"/>
                <w:iCs/>
                <w:lang w:eastAsia="zh-CN"/>
              </w:rPr>
            </m:ctrlPr>
          </m:funcPr>
          <m:fName>
            <m:r>
              <m:rPr>
                <m:sty m:val="p"/>
              </m:rPr>
              <w:rPr>
                <w:rFonts w:ascii="Cambria Math" w:hAnsi="Cambria Math"/>
                <w:lang w:eastAsia="zh-CN"/>
              </w:rPr>
              <m:t>exp</m:t>
            </m:r>
          </m:fName>
          <m:e>
            <m:d>
              <m:dPr>
                <m:begChr m:val="["/>
                <m:endChr m:val="]"/>
                <m:ctrlPr>
                  <w:rPr>
                    <w:rFonts w:ascii="Cambria Math" w:hAnsi="Cambria Math"/>
                    <w:i/>
                    <w:lang w:eastAsia="zh-CN"/>
                  </w:rPr>
                </m:ctrlPr>
              </m:dPr>
              <m:e>
                <m:sSup>
                  <m:sSupPr>
                    <m:ctrlPr>
                      <w:rPr>
                        <w:rFonts w:ascii="Cambria Math" w:hAnsi="Cambria Math"/>
                        <w:i/>
                        <w:iCs/>
                        <w:lang w:eastAsia="zh-CN"/>
                      </w:rPr>
                    </m:ctrlPr>
                  </m:sSupPr>
                  <m:e>
                    <m:d>
                      <m:dPr>
                        <m:ctrlPr>
                          <w:rPr>
                            <w:rFonts w:ascii="Cambria Math" w:hAnsi="Cambria Math"/>
                            <w:i/>
                            <w:lang w:eastAsia="zh-CN"/>
                          </w:rPr>
                        </m:ctrlPr>
                      </m:dPr>
                      <m:e>
                        <m:f>
                          <m:fPr>
                            <m:ctrlPr>
                              <w:rPr>
                                <w:rFonts w:ascii="Cambria Math" w:hAnsi="Cambria Math"/>
                                <w:i/>
                                <w:iCs/>
                                <w:lang w:eastAsia="zh-CN"/>
                              </w:rPr>
                            </m:ctrlPr>
                          </m:fPr>
                          <m:num>
                            <m:sSub>
                              <m:sSubPr>
                                <m:ctrlPr>
                                  <w:rPr>
                                    <w:rFonts w:ascii="Cambria Math" w:hAnsi="Cambria Math"/>
                                    <w:i/>
                                    <w:iCs/>
                                    <w:lang w:eastAsia="zh-CN"/>
                                  </w:rPr>
                                </m:ctrlPr>
                              </m:sSubPr>
                              <m:e>
                                <m:r>
                                  <w:rPr>
                                    <w:rFonts w:ascii="Cambria Math" w:hAnsi="Cambria Math"/>
                                    <w:lang w:eastAsia="zh-CN"/>
                                  </w:rPr>
                                  <m:t>B</m:t>
                                </m:r>
                              </m:e>
                              <m:sub>
                                <m:r>
                                  <w:rPr>
                                    <w:rFonts w:ascii="Cambria Math" w:hAnsi="Cambria Math"/>
                                    <w:lang w:eastAsia="zh-CN"/>
                                  </w:rPr>
                                  <m:t>n</m:t>
                                </m:r>
                              </m:sub>
                            </m:sSub>
                          </m:num>
                          <m:den>
                            <m:r>
                              <w:rPr>
                                <w:rFonts w:ascii="Cambria Math" w:hAnsi="Cambria Math"/>
                                <w:lang w:eastAsia="zh-CN"/>
                              </w:rPr>
                              <m:t>E</m:t>
                            </m:r>
                          </m:den>
                        </m:f>
                      </m:e>
                    </m:d>
                  </m:e>
                  <m:sup>
                    <m:sSub>
                      <m:sSubPr>
                        <m:ctrlPr>
                          <w:rPr>
                            <w:rFonts w:ascii="Cambria Math" w:hAnsi="Cambria Math"/>
                            <w:i/>
                            <w:iCs/>
                            <w:lang w:eastAsia="zh-CN"/>
                          </w:rPr>
                        </m:ctrlPr>
                      </m:sSubPr>
                      <m:e>
                        <m:r>
                          <w:rPr>
                            <w:rFonts w:ascii="Cambria Math" w:hAnsi="Cambria Math"/>
                            <w:lang w:eastAsia="zh-CN"/>
                          </w:rPr>
                          <m:t>C</m:t>
                        </m:r>
                      </m:e>
                      <m:sub>
                        <m:r>
                          <w:rPr>
                            <w:rFonts w:ascii="Cambria Math" w:hAnsi="Cambria Math"/>
                            <w:lang w:eastAsia="zh-CN"/>
                          </w:rPr>
                          <m:t>n</m:t>
                        </m:r>
                      </m:sub>
                    </m:sSub>
                  </m:sup>
                </m:sSup>
              </m:e>
            </m:d>
          </m:e>
        </m:func>
      </m:oMath>
      <w:proofErr w:type="gramStart"/>
      <w:r>
        <w:rPr>
          <w:iCs/>
          <w:lang w:eastAsia="zh-CN"/>
        </w:rPr>
        <w:t xml:space="preserve">,   </w:t>
      </w:r>
      <w:proofErr w:type="gramEnd"/>
      <w:r>
        <w:rPr>
          <w:iCs/>
          <w:lang w:eastAsia="zh-CN"/>
        </w:rPr>
        <w:t xml:space="preserve">                                                             </w:t>
      </w:r>
      <w:r>
        <w:rPr>
          <w:iCs/>
          <w:lang w:eastAsia="zh-CN"/>
        </w:rPr>
        <w:t>(S1)</w:t>
      </w:r>
    </w:p>
    <w:p w14:paraId="307E77A8" w14:textId="77777777" w:rsidR="00F66F31" w:rsidRDefault="00D5314E">
      <w:pPr>
        <w:pStyle w:val="10BodySubsequentParagraph"/>
        <w:ind w:firstLine="0"/>
        <w:jc w:val="center"/>
        <w:rPr>
          <w:iCs/>
          <w:lang w:eastAsia="zh-CN"/>
        </w:rPr>
      </w:pPr>
      <w:r>
        <w:rPr>
          <w:iCs/>
          <w:lang w:eastAsia="zh-CN"/>
        </w:rPr>
        <w:t xml:space="preserve">                                                                   </w:t>
      </w:r>
      <m:oMath>
        <m:r>
          <w:rPr>
            <w:rFonts w:ascii="Cambria Math" w:eastAsia="宋体" w:hAnsi="Cambria Math" w:cs="Times New Roman"/>
            <w:lang w:eastAsia="zh-CN"/>
          </w:rPr>
          <m:t>β</m:t>
        </m:r>
        <m:r>
          <w:rPr>
            <w:rFonts w:ascii="Cambria Math" w:hAnsi="Cambria Math"/>
            <w:lang w:eastAsia="zh-CN"/>
          </w:rPr>
          <m:t>=</m:t>
        </m:r>
        <m:sSub>
          <m:sSubPr>
            <m:ctrlPr>
              <w:rPr>
                <w:rFonts w:ascii="Cambria Math" w:hAnsi="Cambria Math"/>
                <w:i/>
                <w:iCs/>
                <w:lang w:eastAsia="zh-CN"/>
              </w:rPr>
            </m:ctrlPr>
          </m:sSubPr>
          <m:e>
            <m:r>
              <w:rPr>
                <w:rFonts w:ascii="Cambria Math" w:hAnsi="Cambria Math"/>
                <w:lang w:eastAsia="zh-CN"/>
              </w:rPr>
              <m:t>A</m:t>
            </m:r>
          </m:e>
          <m:sub>
            <m:r>
              <w:rPr>
                <w:rFonts w:ascii="Cambria Math" w:hAnsi="Cambria Math"/>
                <w:lang w:eastAsia="zh-CN"/>
              </w:rPr>
              <m:t>p</m:t>
            </m:r>
          </m:sub>
        </m:sSub>
        <m:func>
          <m:funcPr>
            <m:ctrlPr>
              <w:rPr>
                <w:rFonts w:ascii="Cambria Math" w:hAnsi="Cambria Math"/>
                <w:lang w:eastAsia="zh-CN"/>
              </w:rPr>
            </m:ctrlPr>
          </m:funcPr>
          <m:fName>
            <m:r>
              <m:rPr>
                <m:sty m:val="p"/>
              </m:rPr>
              <w:rPr>
                <w:rFonts w:ascii="Cambria Math" w:hAnsi="Cambria Math"/>
                <w:lang w:eastAsia="zh-CN"/>
              </w:rPr>
              <m:t>exp</m:t>
            </m:r>
          </m:fName>
          <m:e>
            <m:d>
              <m:dPr>
                <m:begChr m:val="["/>
                <m:endChr m:val="]"/>
                <m:ctrlPr>
                  <w:rPr>
                    <w:rFonts w:ascii="Cambria Math" w:hAnsi="Cambria Math"/>
                    <w:i/>
                    <w:lang w:eastAsia="zh-CN"/>
                  </w:rPr>
                </m:ctrlPr>
              </m:dPr>
              <m:e>
                <m:sSup>
                  <m:sSupPr>
                    <m:ctrlPr>
                      <w:rPr>
                        <w:rFonts w:ascii="Cambria Math" w:hAnsi="Cambria Math"/>
                        <w:i/>
                        <w:iCs/>
                        <w:lang w:eastAsia="zh-CN"/>
                      </w:rPr>
                    </m:ctrlPr>
                  </m:sSupPr>
                  <m:e>
                    <m:d>
                      <m:dPr>
                        <m:ctrlPr>
                          <w:rPr>
                            <w:rFonts w:ascii="Cambria Math" w:hAnsi="Cambria Math"/>
                            <w:i/>
                            <w:lang w:eastAsia="zh-CN"/>
                          </w:rPr>
                        </m:ctrlPr>
                      </m:dPr>
                      <m:e>
                        <m:f>
                          <m:fPr>
                            <m:ctrlPr>
                              <w:rPr>
                                <w:rFonts w:ascii="Cambria Math" w:hAnsi="Cambria Math"/>
                                <w:i/>
                                <w:iCs/>
                                <w:lang w:eastAsia="zh-CN"/>
                              </w:rPr>
                            </m:ctrlPr>
                          </m:fPr>
                          <m:num>
                            <m:sSub>
                              <m:sSubPr>
                                <m:ctrlPr>
                                  <w:rPr>
                                    <w:rFonts w:ascii="Cambria Math" w:hAnsi="Cambria Math"/>
                                    <w:i/>
                                    <w:iCs/>
                                    <w:lang w:eastAsia="zh-CN"/>
                                  </w:rPr>
                                </m:ctrlPr>
                              </m:sSubPr>
                              <m:e>
                                <m:r>
                                  <w:rPr>
                                    <w:rFonts w:ascii="Cambria Math" w:hAnsi="Cambria Math"/>
                                    <w:lang w:eastAsia="zh-CN"/>
                                  </w:rPr>
                                  <m:t>B</m:t>
                                </m:r>
                              </m:e>
                              <m:sub>
                                <m:r>
                                  <w:rPr>
                                    <w:rFonts w:ascii="Cambria Math" w:hAnsi="Cambria Math"/>
                                    <w:lang w:eastAsia="zh-CN"/>
                                  </w:rPr>
                                  <m:t>p</m:t>
                                </m:r>
                              </m:sub>
                            </m:sSub>
                          </m:num>
                          <m:den>
                            <m:r>
                              <w:rPr>
                                <w:rFonts w:ascii="Cambria Math" w:hAnsi="Cambria Math"/>
                                <w:lang w:eastAsia="zh-CN"/>
                              </w:rPr>
                              <m:t>E</m:t>
                            </m:r>
                          </m:den>
                        </m:f>
                      </m:e>
                    </m:d>
                  </m:e>
                  <m:sup>
                    <m:sSub>
                      <m:sSubPr>
                        <m:ctrlPr>
                          <w:rPr>
                            <w:rFonts w:ascii="Cambria Math" w:hAnsi="Cambria Math"/>
                            <w:i/>
                            <w:iCs/>
                            <w:lang w:eastAsia="zh-CN"/>
                          </w:rPr>
                        </m:ctrlPr>
                      </m:sSubPr>
                      <m:e>
                        <m:r>
                          <w:rPr>
                            <w:rFonts w:ascii="Cambria Math" w:hAnsi="Cambria Math"/>
                            <w:lang w:eastAsia="zh-CN"/>
                          </w:rPr>
                          <m:t>C</m:t>
                        </m:r>
                      </m:e>
                      <m:sub>
                        <m:r>
                          <w:rPr>
                            <w:rFonts w:ascii="Cambria Math" w:hAnsi="Cambria Math"/>
                            <w:lang w:eastAsia="zh-CN"/>
                          </w:rPr>
                          <m:t>p</m:t>
                        </m:r>
                      </m:sub>
                    </m:sSub>
                  </m:sup>
                </m:sSup>
              </m:e>
            </m:d>
          </m:e>
        </m:func>
      </m:oMath>
      <w:proofErr w:type="gramStart"/>
      <w:r>
        <w:rPr>
          <w:lang w:eastAsia="zh-CN"/>
        </w:rPr>
        <w:t>,</w:t>
      </w:r>
      <w:r>
        <w:rPr>
          <w:iCs/>
          <w:lang w:eastAsia="zh-CN"/>
        </w:rPr>
        <w:t xml:space="preserve">   </w:t>
      </w:r>
      <w:proofErr w:type="gramEnd"/>
      <w:r>
        <w:rPr>
          <w:iCs/>
          <w:lang w:eastAsia="zh-CN"/>
        </w:rPr>
        <w:t xml:space="preserve">                                                             (S2)</w:t>
      </w:r>
    </w:p>
    <w:p w14:paraId="7EC127F1" w14:textId="77777777" w:rsidR="00F66F31" w:rsidRDefault="00D5314E">
      <w:pPr>
        <w:pStyle w:val="10BodySubsequentParagraph"/>
        <w:ind w:firstLineChars="200" w:firstLine="400"/>
        <w:rPr>
          <w:iCs/>
          <w:lang w:eastAsia="zh-CN"/>
        </w:rPr>
      </w:pPr>
      <w:r>
        <w:rPr>
          <w:iCs/>
          <w:lang w:eastAsia="zh-CN"/>
        </w:rPr>
        <w:t xml:space="preserve">where </w:t>
      </w:r>
      <w:r>
        <w:rPr>
          <w:i/>
          <w:lang w:eastAsia="zh-CN"/>
        </w:rPr>
        <w:t>E</w:t>
      </w:r>
      <w:r>
        <w:rPr>
          <w:iCs/>
          <w:lang w:eastAsia="zh-CN"/>
        </w:rPr>
        <w:t xml:space="preserve"> is the electric field. The related coefficients for silicon under low and high electri</w:t>
      </w:r>
      <w:r>
        <w:rPr>
          <w:iCs/>
          <w:lang w:eastAsia="zh-CN"/>
        </w:rPr>
        <w:t xml:space="preserve">c fields are separately determined to describe the impact ionization coefficient. Table S1 lists the parameters of the </w:t>
      </w:r>
      <w:proofErr w:type="spellStart"/>
      <w:r>
        <w:rPr>
          <w:iCs/>
          <w:lang w:eastAsia="zh-CN"/>
        </w:rPr>
        <w:t>Selberherr</w:t>
      </w:r>
      <w:proofErr w:type="spellEnd"/>
      <w:r>
        <w:rPr>
          <w:iCs/>
          <w:lang w:eastAsia="zh-CN"/>
        </w:rPr>
        <w:t xml:space="preserve"> model.</w:t>
      </w:r>
    </w:p>
    <w:p w14:paraId="5326466E" w14:textId="77777777" w:rsidR="00F66F31" w:rsidRDefault="00D5314E">
      <w:pPr>
        <w:pStyle w:val="14TableCaption"/>
        <w:rPr>
          <w:lang w:eastAsia="zh-CN"/>
        </w:rPr>
      </w:pPr>
      <w:r>
        <w:rPr>
          <w:lang w:eastAsia="zh-CN"/>
        </w:rPr>
        <w:t xml:space="preserve">Table S1 The parameters for the </w:t>
      </w:r>
      <w:proofErr w:type="spellStart"/>
      <w:r>
        <w:rPr>
          <w:lang w:eastAsia="zh-CN"/>
        </w:rPr>
        <w:t>Selberherr</w:t>
      </w:r>
      <w:proofErr w:type="spellEnd"/>
      <w:r>
        <w:rPr>
          <w:lang w:eastAsia="zh-CN"/>
        </w:rPr>
        <w:t xml:space="preserve"> model to describe the impact ionization in silicon. </w:t>
      </w:r>
    </w:p>
    <w:tbl>
      <w:tblPr>
        <w:tblStyle w:val="af1"/>
        <w:tblW w:w="0" w:type="auto"/>
        <w:jc w:val="center"/>
        <w:tblLook w:val="04A0" w:firstRow="1" w:lastRow="0" w:firstColumn="1" w:lastColumn="0" w:noHBand="0" w:noVBand="1"/>
      </w:tblPr>
      <w:tblGrid>
        <w:gridCol w:w="1408"/>
        <w:gridCol w:w="566"/>
        <w:gridCol w:w="566"/>
        <w:gridCol w:w="631"/>
        <w:gridCol w:w="631"/>
        <w:gridCol w:w="629"/>
        <w:gridCol w:w="629"/>
        <w:gridCol w:w="1255"/>
        <w:gridCol w:w="1255"/>
      </w:tblGrid>
      <w:tr w:rsidR="00F66F31" w14:paraId="651D3B51" w14:textId="77777777">
        <w:trPr>
          <w:jc w:val="center"/>
        </w:trPr>
        <w:tc>
          <w:tcPr>
            <w:tcW w:w="1408" w:type="dxa"/>
          </w:tcPr>
          <w:p w14:paraId="7E68C9CA" w14:textId="77777777" w:rsidR="00F66F31" w:rsidRDefault="00D5314E">
            <w:pPr>
              <w:pStyle w:val="10BodySubsequentParagraph"/>
              <w:ind w:firstLine="0"/>
              <w:jc w:val="center"/>
              <w:rPr>
                <w:szCs w:val="16"/>
                <w:lang w:eastAsia="zh-CN"/>
              </w:rPr>
            </w:pPr>
            <w:r>
              <w:rPr>
                <w:sz w:val="16"/>
                <w:szCs w:val="16"/>
                <w:lang w:eastAsia="zh-CN"/>
              </w:rPr>
              <w:t>Electric Field</w:t>
            </w:r>
          </w:p>
          <w:p w14:paraId="151256CD" w14:textId="77777777" w:rsidR="00F66F31" w:rsidRDefault="00D5314E">
            <w:pPr>
              <w:pStyle w:val="10BodySubsequentParagraph"/>
              <w:ind w:firstLine="0"/>
              <w:jc w:val="center"/>
              <w:rPr>
                <w:szCs w:val="16"/>
                <w:lang w:eastAsia="zh-CN"/>
              </w:rPr>
            </w:pPr>
            <w:r>
              <w:rPr>
                <w:sz w:val="16"/>
                <w:szCs w:val="16"/>
                <w:lang w:eastAsia="zh-CN"/>
              </w:rPr>
              <w:t>(kV/cm)</w:t>
            </w:r>
          </w:p>
        </w:tc>
        <w:tc>
          <w:tcPr>
            <w:tcW w:w="1132" w:type="dxa"/>
            <w:gridSpan w:val="2"/>
          </w:tcPr>
          <w:p w14:paraId="7B98B93B" w14:textId="77777777" w:rsidR="00F66F31" w:rsidRDefault="00D5314E">
            <w:pPr>
              <w:pStyle w:val="10BodySubsequentParagraph"/>
              <w:ind w:firstLine="0"/>
              <w:jc w:val="center"/>
              <w:rPr>
                <w:szCs w:val="16"/>
                <w:lang w:eastAsia="zh-CN"/>
              </w:rPr>
            </w:pPr>
            <w:r>
              <w:rPr>
                <w:sz w:val="16"/>
                <w:szCs w:val="16"/>
                <w:lang w:eastAsia="zh-CN"/>
              </w:rPr>
              <w:t>A</w:t>
            </w:r>
          </w:p>
          <w:p w14:paraId="2D070691" w14:textId="77777777" w:rsidR="00F66F31" w:rsidRDefault="00D5314E">
            <w:pPr>
              <w:pStyle w:val="10BodySubsequentParagraph"/>
              <w:ind w:firstLine="0"/>
              <w:jc w:val="center"/>
              <w:rPr>
                <w:szCs w:val="16"/>
                <w:lang w:eastAsia="zh-CN"/>
              </w:rPr>
            </w:pPr>
            <w:r>
              <w:rPr>
                <w:sz w:val="16"/>
                <w:szCs w:val="16"/>
                <w:lang w:eastAsia="zh-CN"/>
              </w:rPr>
              <w:t>(</w:t>
            </w:r>
            <w:r>
              <w:rPr>
                <w:rFonts w:cs="Times New Roman"/>
                <w:sz w:val="16"/>
                <w:szCs w:val="16"/>
                <w:lang w:eastAsia="zh-CN"/>
              </w:rPr>
              <w:t>×10</w:t>
            </w:r>
            <w:r>
              <w:rPr>
                <w:rFonts w:cs="Times New Roman"/>
                <w:sz w:val="16"/>
                <w:szCs w:val="16"/>
                <w:vertAlign w:val="superscript"/>
                <w:lang w:eastAsia="zh-CN"/>
              </w:rPr>
              <w:t>5</w:t>
            </w:r>
            <w:r>
              <w:rPr>
                <w:rFonts w:cs="Times New Roman"/>
                <w:sz w:val="16"/>
                <w:szCs w:val="16"/>
                <w:lang w:eastAsia="zh-CN"/>
              </w:rPr>
              <w:t xml:space="preserve"> cm</w:t>
            </w:r>
            <w:r>
              <w:rPr>
                <w:rFonts w:cs="Times New Roman"/>
                <w:sz w:val="16"/>
                <w:szCs w:val="16"/>
                <w:vertAlign w:val="superscript"/>
                <w:lang w:eastAsia="zh-CN"/>
              </w:rPr>
              <w:t>-1</w:t>
            </w:r>
            <w:r>
              <w:rPr>
                <w:rFonts w:cs="Times New Roman"/>
                <w:sz w:val="16"/>
                <w:szCs w:val="16"/>
                <w:lang w:eastAsia="zh-CN"/>
              </w:rPr>
              <w:t>)</w:t>
            </w:r>
          </w:p>
        </w:tc>
        <w:tc>
          <w:tcPr>
            <w:tcW w:w="1262" w:type="dxa"/>
            <w:gridSpan w:val="2"/>
          </w:tcPr>
          <w:p w14:paraId="0193C584" w14:textId="77777777" w:rsidR="00F66F31" w:rsidRDefault="00D5314E">
            <w:pPr>
              <w:pStyle w:val="10BodySubsequentParagraph"/>
              <w:ind w:firstLine="0"/>
              <w:jc w:val="center"/>
              <w:rPr>
                <w:szCs w:val="16"/>
                <w:lang w:eastAsia="zh-CN"/>
              </w:rPr>
            </w:pPr>
            <w:r>
              <w:rPr>
                <w:sz w:val="16"/>
                <w:szCs w:val="16"/>
                <w:lang w:eastAsia="zh-CN"/>
              </w:rPr>
              <w:t>B</w:t>
            </w:r>
          </w:p>
          <w:p w14:paraId="1D0D0E74" w14:textId="77777777" w:rsidR="00F66F31" w:rsidRDefault="00D5314E">
            <w:pPr>
              <w:pStyle w:val="10BodySubsequentParagraph"/>
              <w:ind w:firstLine="0"/>
              <w:jc w:val="center"/>
              <w:rPr>
                <w:szCs w:val="16"/>
                <w:lang w:eastAsia="zh-CN"/>
              </w:rPr>
            </w:pPr>
            <w:r>
              <w:rPr>
                <w:sz w:val="16"/>
                <w:szCs w:val="16"/>
                <w:lang w:eastAsia="zh-CN"/>
              </w:rPr>
              <w:t>(</w:t>
            </w:r>
            <w:r>
              <w:rPr>
                <w:rFonts w:cs="Times New Roman"/>
                <w:sz w:val="16"/>
                <w:szCs w:val="16"/>
                <w:lang w:eastAsia="zh-CN"/>
              </w:rPr>
              <w:t>×10</w:t>
            </w:r>
            <w:r>
              <w:rPr>
                <w:rFonts w:cs="Times New Roman"/>
                <w:sz w:val="16"/>
                <w:szCs w:val="16"/>
                <w:vertAlign w:val="superscript"/>
                <w:lang w:eastAsia="zh-CN"/>
              </w:rPr>
              <w:t>6</w:t>
            </w:r>
            <w:r>
              <w:rPr>
                <w:rFonts w:cs="Times New Roman"/>
                <w:sz w:val="16"/>
                <w:szCs w:val="16"/>
                <w:lang w:eastAsia="zh-CN"/>
              </w:rPr>
              <w:t xml:space="preserve"> V/cm)</w:t>
            </w:r>
          </w:p>
        </w:tc>
        <w:tc>
          <w:tcPr>
            <w:tcW w:w="1258" w:type="dxa"/>
            <w:gridSpan w:val="2"/>
          </w:tcPr>
          <w:p w14:paraId="18F04625" w14:textId="77777777" w:rsidR="00F66F31" w:rsidRDefault="00D5314E">
            <w:pPr>
              <w:pStyle w:val="10BodySubsequentParagraph"/>
              <w:ind w:firstLine="0"/>
              <w:jc w:val="center"/>
              <w:rPr>
                <w:szCs w:val="16"/>
                <w:lang w:eastAsia="zh-CN"/>
              </w:rPr>
            </w:pPr>
            <w:r>
              <w:rPr>
                <w:sz w:val="16"/>
                <w:szCs w:val="16"/>
                <w:lang w:eastAsia="zh-CN"/>
              </w:rPr>
              <w:t>C</w:t>
            </w:r>
          </w:p>
        </w:tc>
        <w:tc>
          <w:tcPr>
            <w:tcW w:w="1255" w:type="dxa"/>
          </w:tcPr>
          <w:p w14:paraId="54BFBBCA" w14:textId="77777777" w:rsidR="00F66F31" w:rsidRDefault="00D5314E">
            <w:pPr>
              <w:pStyle w:val="10BodySubsequentParagraph"/>
              <w:ind w:firstLine="0"/>
              <w:jc w:val="center"/>
              <w:rPr>
                <w:szCs w:val="16"/>
                <w:lang w:eastAsia="zh-CN"/>
              </w:rPr>
            </w:pPr>
            <w:r>
              <w:rPr>
                <w:sz w:val="16"/>
                <w:szCs w:val="16"/>
                <w:lang w:eastAsia="zh-CN"/>
              </w:rPr>
              <w:t>E</w:t>
            </w:r>
            <w:r>
              <w:rPr>
                <w:sz w:val="16"/>
                <w:szCs w:val="16"/>
                <w:vertAlign w:val="subscript"/>
                <w:lang w:eastAsia="zh-CN"/>
              </w:rPr>
              <w:t>the</w:t>
            </w:r>
          </w:p>
          <w:p w14:paraId="5A941B5F" w14:textId="77777777" w:rsidR="00F66F31" w:rsidRDefault="00D5314E">
            <w:pPr>
              <w:pStyle w:val="10BodySubsequentParagraph"/>
              <w:ind w:firstLine="0"/>
              <w:jc w:val="center"/>
              <w:rPr>
                <w:szCs w:val="16"/>
                <w:lang w:eastAsia="zh-CN"/>
              </w:rPr>
            </w:pPr>
            <w:r>
              <w:rPr>
                <w:sz w:val="16"/>
                <w:szCs w:val="16"/>
                <w:lang w:eastAsia="zh-CN"/>
              </w:rPr>
              <w:t>(eV)</w:t>
            </w:r>
          </w:p>
        </w:tc>
        <w:tc>
          <w:tcPr>
            <w:tcW w:w="1255" w:type="dxa"/>
          </w:tcPr>
          <w:p w14:paraId="7EEAEBB7" w14:textId="77777777" w:rsidR="00F66F31" w:rsidRDefault="00D5314E">
            <w:pPr>
              <w:pStyle w:val="10BodySubsequentParagraph"/>
              <w:ind w:firstLine="0"/>
              <w:jc w:val="center"/>
              <w:rPr>
                <w:szCs w:val="16"/>
                <w:lang w:eastAsia="zh-CN"/>
              </w:rPr>
            </w:pPr>
            <w:proofErr w:type="spellStart"/>
            <w:r>
              <w:rPr>
                <w:sz w:val="16"/>
                <w:szCs w:val="16"/>
                <w:lang w:eastAsia="zh-CN"/>
              </w:rPr>
              <w:t>E</w:t>
            </w:r>
            <w:r>
              <w:rPr>
                <w:sz w:val="16"/>
                <w:szCs w:val="16"/>
                <w:vertAlign w:val="subscript"/>
                <w:lang w:eastAsia="zh-CN"/>
              </w:rPr>
              <w:t>thh</w:t>
            </w:r>
            <w:proofErr w:type="spellEnd"/>
          </w:p>
          <w:p w14:paraId="1561D461" w14:textId="77777777" w:rsidR="00F66F31" w:rsidRDefault="00D5314E">
            <w:pPr>
              <w:pStyle w:val="10BodySubsequentParagraph"/>
              <w:ind w:firstLine="0"/>
              <w:jc w:val="center"/>
              <w:rPr>
                <w:szCs w:val="16"/>
                <w:lang w:eastAsia="zh-CN"/>
              </w:rPr>
            </w:pPr>
            <w:r>
              <w:rPr>
                <w:sz w:val="16"/>
                <w:szCs w:val="16"/>
                <w:lang w:eastAsia="zh-CN"/>
              </w:rPr>
              <w:t>(eV)</w:t>
            </w:r>
          </w:p>
        </w:tc>
      </w:tr>
      <w:tr w:rsidR="00F66F31" w14:paraId="0F33CBA6" w14:textId="77777777">
        <w:trPr>
          <w:jc w:val="center"/>
        </w:trPr>
        <w:tc>
          <w:tcPr>
            <w:tcW w:w="1408" w:type="dxa"/>
          </w:tcPr>
          <w:p w14:paraId="2D798777" w14:textId="77777777" w:rsidR="00F66F31" w:rsidRDefault="00F66F31">
            <w:pPr>
              <w:pStyle w:val="10BodySubsequentParagraph"/>
              <w:ind w:firstLine="0"/>
              <w:jc w:val="center"/>
              <w:rPr>
                <w:szCs w:val="16"/>
                <w:lang w:eastAsia="zh-CN"/>
              </w:rPr>
            </w:pPr>
          </w:p>
        </w:tc>
        <w:tc>
          <w:tcPr>
            <w:tcW w:w="566" w:type="dxa"/>
          </w:tcPr>
          <w:p w14:paraId="2A4EAF6E" w14:textId="77777777" w:rsidR="00F66F31" w:rsidRDefault="00D5314E">
            <w:pPr>
              <w:pStyle w:val="10BodySubsequentParagraph"/>
              <w:ind w:firstLine="0"/>
              <w:jc w:val="center"/>
              <w:rPr>
                <w:szCs w:val="16"/>
                <w:lang w:eastAsia="zh-CN"/>
              </w:rPr>
            </w:pPr>
            <w:r>
              <w:rPr>
                <w:sz w:val="16"/>
                <w:szCs w:val="16"/>
                <w:lang w:eastAsia="zh-CN"/>
              </w:rPr>
              <w:t>A</w:t>
            </w:r>
            <w:r>
              <w:rPr>
                <w:sz w:val="16"/>
                <w:szCs w:val="16"/>
                <w:vertAlign w:val="subscript"/>
                <w:lang w:eastAsia="zh-CN"/>
              </w:rPr>
              <w:t>n</w:t>
            </w:r>
          </w:p>
        </w:tc>
        <w:tc>
          <w:tcPr>
            <w:tcW w:w="566" w:type="dxa"/>
          </w:tcPr>
          <w:p w14:paraId="27ACE894" w14:textId="77777777" w:rsidR="00F66F31" w:rsidRDefault="00D5314E">
            <w:pPr>
              <w:pStyle w:val="10BodySubsequentParagraph"/>
              <w:ind w:firstLine="0"/>
              <w:jc w:val="center"/>
              <w:rPr>
                <w:szCs w:val="16"/>
                <w:lang w:eastAsia="zh-CN"/>
              </w:rPr>
            </w:pPr>
            <w:r>
              <w:rPr>
                <w:sz w:val="16"/>
                <w:szCs w:val="16"/>
                <w:lang w:eastAsia="zh-CN"/>
              </w:rPr>
              <w:t>A</w:t>
            </w:r>
            <w:r>
              <w:rPr>
                <w:sz w:val="16"/>
                <w:szCs w:val="16"/>
                <w:vertAlign w:val="subscript"/>
                <w:lang w:eastAsia="zh-CN"/>
              </w:rPr>
              <w:t>p</w:t>
            </w:r>
          </w:p>
        </w:tc>
        <w:tc>
          <w:tcPr>
            <w:tcW w:w="631" w:type="dxa"/>
          </w:tcPr>
          <w:p w14:paraId="2F633289" w14:textId="77777777" w:rsidR="00F66F31" w:rsidRDefault="00D5314E">
            <w:pPr>
              <w:pStyle w:val="10BodySubsequentParagraph"/>
              <w:ind w:firstLine="0"/>
              <w:jc w:val="center"/>
              <w:rPr>
                <w:szCs w:val="16"/>
                <w:lang w:eastAsia="zh-CN"/>
              </w:rPr>
            </w:pPr>
            <w:r>
              <w:rPr>
                <w:sz w:val="16"/>
                <w:szCs w:val="16"/>
                <w:lang w:eastAsia="zh-CN"/>
              </w:rPr>
              <w:t>B</w:t>
            </w:r>
            <w:r>
              <w:rPr>
                <w:sz w:val="16"/>
                <w:szCs w:val="16"/>
                <w:vertAlign w:val="subscript"/>
                <w:lang w:eastAsia="zh-CN"/>
              </w:rPr>
              <w:t>n</w:t>
            </w:r>
          </w:p>
        </w:tc>
        <w:tc>
          <w:tcPr>
            <w:tcW w:w="631" w:type="dxa"/>
          </w:tcPr>
          <w:p w14:paraId="0B96712A" w14:textId="77777777" w:rsidR="00F66F31" w:rsidRDefault="00D5314E">
            <w:pPr>
              <w:pStyle w:val="10BodySubsequentParagraph"/>
              <w:ind w:firstLine="0"/>
              <w:jc w:val="center"/>
              <w:rPr>
                <w:szCs w:val="16"/>
                <w:lang w:eastAsia="zh-CN"/>
              </w:rPr>
            </w:pPr>
            <w:r>
              <w:rPr>
                <w:sz w:val="16"/>
                <w:szCs w:val="16"/>
                <w:lang w:eastAsia="zh-CN"/>
              </w:rPr>
              <w:t>B</w:t>
            </w:r>
            <w:r>
              <w:rPr>
                <w:sz w:val="16"/>
                <w:szCs w:val="16"/>
                <w:vertAlign w:val="subscript"/>
                <w:lang w:eastAsia="zh-CN"/>
              </w:rPr>
              <w:t>p</w:t>
            </w:r>
          </w:p>
        </w:tc>
        <w:tc>
          <w:tcPr>
            <w:tcW w:w="629" w:type="dxa"/>
          </w:tcPr>
          <w:p w14:paraId="257FFEFF" w14:textId="77777777" w:rsidR="00F66F31" w:rsidRDefault="00D5314E">
            <w:pPr>
              <w:pStyle w:val="10BodySubsequentParagraph"/>
              <w:ind w:firstLine="0"/>
              <w:jc w:val="center"/>
              <w:rPr>
                <w:szCs w:val="16"/>
                <w:lang w:eastAsia="zh-CN"/>
              </w:rPr>
            </w:pPr>
            <w:r>
              <w:rPr>
                <w:sz w:val="16"/>
                <w:szCs w:val="16"/>
                <w:lang w:eastAsia="zh-CN"/>
              </w:rPr>
              <w:t>C</w:t>
            </w:r>
            <w:r>
              <w:rPr>
                <w:sz w:val="16"/>
                <w:szCs w:val="16"/>
                <w:vertAlign w:val="subscript"/>
                <w:lang w:eastAsia="zh-CN"/>
              </w:rPr>
              <w:t>n</w:t>
            </w:r>
          </w:p>
        </w:tc>
        <w:tc>
          <w:tcPr>
            <w:tcW w:w="629" w:type="dxa"/>
          </w:tcPr>
          <w:p w14:paraId="3A6652F4" w14:textId="77777777" w:rsidR="00F66F31" w:rsidRDefault="00D5314E">
            <w:pPr>
              <w:pStyle w:val="10BodySubsequentParagraph"/>
              <w:ind w:firstLine="0"/>
              <w:jc w:val="center"/>
              <w:rPr>
                <w:szCs w:val="16"/>
                <w:lang w:eastAsia="zh-CN"/>
              </w:rPr>
            </w:pPr>
            <w:r>
              <w:rPr>
                <w:sz w:val="16"/>
                <w:szCs w:val="16"/>
                <w:lang w:eastAsia="zh-CN"/>
              </w:rPr>
              <w:t>C</w:t>
            </w:r>
            <w:r>
              <w:rPr>
                <w:sz w:val="16"/>
                <w:szCs w:val="16"/>
                <w:vertAlign w:val="subscript"/>
                <w:lang w:eastAsia="zh-CN"/>
              </w:rPr>
              <w:t>p</w:t>
            </w:r>
          </w:p>
        </w:tc>
        <w:tc>
          <w:tcPr>
            <w:tcW w:w="1255" w:type="dxa"/>
            <w:vMerge w:val="restart"/>
          </w:tcPr>
          <w:p w14:paraId="02893E13" w14:textId="77777777" w:rsidR="00F66F31" w:rsidRDefault="00F66F31">
            <w:pPr>
              <w:pStyle w:val="10BodySubsequentParagraph"/>
              <w:ind w:firstLine="0"/>
              <w:jc w:val="center"/>
              <w:rPr>
                <w:szCs w:val="16"/>
                <w:lang w:eastAsia="zh-CN"/>
              </w:rPr>
            </w:pPr>
          </w:p>
          <w:p w14:paraId="661F13CD" w14:textId="77777777" w:rsidR="00F66F31" w:rsidRDefault="00D5314E">
            <w:pPr>
              <w:pStyle w:val="10BodySubsequentParagraph"/>
              <w:ind w:firstLine="0"/>
              <w:jc w:val="center"/>
              <w:rPr>
                <w:szCs w:val="16"/>
                <w:lang w:eastAsia="zh-CN"/>
              </w:rPr>
            </w:pPr>
            <w:r>
              <w:rPr>
                <w:sz w:val="16"/>
                <w:szCs w:val="16"/>
                <w:lang w:eastAsia="zh-CN"/>
              </w:rPr>
              <w:t>1.8</w:t>
            </w:r>
          </w:p>
        </w:tc>
        <w:tc>
          <w:tcPr>
            <w:tcW w:w="1255" w:type="dxa"/>
            <w:vMerge w:val="restart"/>
          </w:tcPr>
          <w:p w14:paraId="51478274" w14:textId="77777777" w:rsidR="00F66F31" w:rsidRDefault="00F66F31">
            <w:pPr>
              <w:pStyle w:val="10BodySubsequentParagraph"/>
              <w:ind w:firstLine="0"/>
              <w:jc w:val="center"/>
              <w:rPr>
                <w:szCs w:val="16"/>
                <w:lang w:eastAsia="zh-CN"/>
              </w:rPr>
            </w:pPr>
          </w:p>
          <w:p w14:paraId="3F648AF6" w14:textId="77777777" w:rsidR="00F66F31" w:rsidRDefault="00D5314E">
            <w:pPr>
              <w:pStyle w:val="10BodySubsequentParagraph"/>
              <w:ind w:firstLine="0"/>
              <w:jc w:val="center"/>
              <w:rPr>
                <w:szCs w:val="16"/>
                <w:lang w:eastAsia="zh-CN"/>
              </w:rPr>
            </w:pPr>
            <w:r>
              <w:rPr>
                <w:sz w:val="16"/>
                <w:szCs w:val="16"/>
                <w:lang w:eastAsia="zh-CN"/>
              </w:rPr>
              <w:t>2.4</w:t>
            </w:r>
          </w:p>
        </w:tc>
      </w:tr>
      <w:tr w:rsidR="00F66F31" w14:paraId="79DF99D4" w14:textId="77777777">
        <w:trPr>
          <w:jc w:val="center"/>
        </w:trPr>
        <w:tc>
          <w:tcPr>
            <w:tcW w:w="1408" w:type="dxa"/>
          </w:tcPr>
          <w:p w14:paraId="51184F55" w14:textId="77777777" w:rsidR="00F66F31" w:rsidRDefault="00D5314E">
            <w:pPr>
              <w:pStyle w:val="10BodySubsequentParagraph"/>
              <w:ind w:firstLine="0"/>
              <w:jc w:val="center"/>
              <w:rPr>
                <w:szCs w:val="16"/>
                <w:lang w:eastAsia="zh-CN"/>
              </w:rPr>
            </w:pPr>
            <w:r>
              <w:rPr>
                <w:sz w:val="16"/>
                <w:szCs w:val="16"/>
                <w:lang w:eastAsia="zh-CN"/>
              </w:rPr>
              <w:t>&lt;4×10</w:t>
            </w:r>
            <w:r>
              <w:rPr>
                <w:sz w:val="16"/>
                <w:szCs w:val="16"/>
                <w:vertAlign w:val="superscript"/>
                <w:lang w:eastAsia="zh-CN"/>
              </w:rPr>
              <w:t>5</w:t>
            </w:r>
          </w:p>
        </w:tc>
        <w:tc>
          <w:tcPr>
            <w:tcW w:w="566" w:type="dxa"/>
          </w:tcPr>
          <w:p w14:paraId="2CA85A47" w14:textId="77777777" w:rsidR="00F66F31" w:rsidRDefault="00D5314E">
            <w:pPr>
              <w:pStyle w:val="10BodySubsequentParagraph"/>
              <w:ind w:firstLine="0"/>
              <w:jc w:val="center"/>
              <w:rPr>
                <w:szCs w:val="16"/>
                <w:lang w:eastAsia="zh-CN"/>
              </w:rPr>
            </w:pPr>
            <w:r>
              <w:rPr>
                <w:sz w:val="16"/>
                <w:szCs w:val="16"/>
                <w:lang w:eastAsia="zh-CN"/>
              </w:rPr>
              <w:t>7.03</w:t>
            </w:r>
          </w:p>
        </w:tc>
        <w:tc>
          <w:tcPr>
            <w:tcW w:w="566" w:type="dxa"/>
          </w:tcPr>
          <w:p w14:paraId="519C2CEF" w14:textId="77777777" w:rsidR="00F66F31" w:rsidRDefault="00D5314E">
            <w:pPr>
              <w:pStyle w:val="10BodySubsequentParagraph"/>
              <w:ind w:firstLine="0"/>
              <w:jc w:val="center"/>
              <w:rPr>
                <w:szCs w:val="16"/>
                <w:lang w:eastAsia="zh-CN"/>
              </w:rPr>
            </w:pPr>
            <w:r>
              <w:rPr>
                <w:sz w:val="16"/>
                <w:szCs w:val="16"/>
                <w:lang w:eastAsia="zh-CN"/>
              </w:rPr>
              <w:t>15.8</w:t>
            </w:r>
          </w:p>
        </w:tc>
        <w:tc>
          <w:tcPr>
            <w:tcW w:w="631" w:type="dxa"/>
          </w:tcPr>
          <w:p w14:paraId="6F74B02D" w14:textId="77777777" w:rsidR="00F66F31" w:rsidRDefault="00D5314E">
            <w:pPr>
              <w:pStyle w:val="10BodySubsequentParagraph"/>
              <w:ind w:firstLine="0"/>
              <w:jc w:val="center"/>
              <w:rPr>
                <w:szCs w:val="16"/>
                <w:lang w:eastAsia="zh-CN"/>
              </w:rPr>
            </w:pPr>
            <w:r>
              <w:rPr>
                <w:sz w:val="16"/>
                <w:szCs w:val="16"/>
                <w:lang w:eastAsia="zh-CN"/>
              </w:rPr>
              <w:t>12.3</w:t>
            </w:r>
          </w:p>
        </w:tc>
        <w:tc>
          <w:tcPr>
            <w:tcW w:w="631" w:type="dxa"/>
          </w:tcPr>
          <w:p w14:paraId="6A97A901" w14:textId="77777777" w:rsidR="00F66F31" w:rsidRDefault="00D5314E">
            <w:pPr>
              <w:pStyle w:val="10BodySubsequentParagraph"/>
              <w:ind w:firstLine="0"/>
              <w:jc w:val="center"/>
              <w:rPr>
                <w:szCs w:val="16"/>
                <w:lang w:eastAsia="zh-CN"/>
              </w:rPr>
            </w:pPr>
            <w:r>
              <w:rPr>
                <w:sz w:val="16"/>
                <w:szCs w:val="16"/>
                <w:lang w:eastAsia="zh-CN"/>
              </w:rPr>
              <w:t>20.4</w:t>
            </w:r>
          </w:p>
        </w:tc>
        <w:tc>
          <w:tcPr>
            <w:tcW w:w="629" w:type="dxa"/>
          </w:tcPr>
          <w:p w14:paraId="573B728A" w14:textId="77777777" w:rsidR="00F66F31" w:rsidRDefault="00D5314E">
            <w:pPr>
              <w:pStyle w:val="10BodySubsequentParagraph"/>
              <w:ind w:firstLine="0"/>
              <w:jc w:val="center"/>
              <w:rPr>
                <w:szCs w:val="16"/>
                <w:lang w:eastAsia="zh-CN"/>
              </w:rPr>
            </w:pPr>
            <w:r>
              <w:rPr>
                <w:sz w:val="16"/>
                <w:szCs w:val="16"/>
                <w:lang w:eastAsia="zh-CN"/>
              </w:rPr>
              <w:t>1</w:t>
            </w:r>
          </w:p>
        </w:tc>
        <w:tc>
          <w:tcPr>
            <w:tcW w:w="629" w:type="dxa"/>
          </w:tcPr>
          <w:p w14:paraId="1EA5F68B" w14:textId="77777777" w:rsidR="00F66F31" w:rsidRDefault="00D5314E">
            <w:pPr>
              <w:pStyle w:val="10BodySubsequentParagraph"/>
              <w:ind w:firstLine="0"/>
              <w:jc w:val="center"/>
              <w:rPr>
                <w:szCs w:val="16"/>
                <w:lang w:eastAsia="zh-CN"/>
              </w:rPr>
            </w:pPr>
            <w:r>
              <w:rPr>
                <w:sz w:val="16"/>
                <w:szCs w:val="16"/>
                <w:lang w:eastAsia="zh-CN"/>
              </w:rPr>
              <w:t>1</w:t>
            </w:r>
          </w:p>
        </w:tc>
        <w:tc>
          <w:tcPr>
            <w:tcW w:w="1255" w:type="dxa"/>
            <w:vMerge/>
          </w:tcPr>
          <w:p w14:paraId="5FF0073D" w14:textId="77777777" w:rsidR="00F66F31" w:rsidRDefault="00F66F31">
            <w:pPr>
              <w:pStyle w:val="10BodySubsequentParagraph"/>
              <w:ind w:firstLine="0"/>
              <w:jc w:val="center"/>
              <w:rPr>
                <w:szCs w:val="16"/>
                <w:lang w:eastAsia="zh-CN"/>
              </w:rPr>
            </w:pPr>
          </w:p>
        </w:tc>
        <w:tc>
          <w:tcPr>
            <w:tcW w:w="1255" w:type="dxa"/>
            <w:vMerge/>
          </w:tcPr>
          <w:p w14:paraId="165299B6" w14:textId="77777777" w:rsidR="00F66F31" w:rsidRDefault="00F66F31">
            <w:pPr>
              <w:pStyle w:val="10BodySubsequentParagraph"/>
              <w:ind w:firstLine="0"/>
              <w:jc w:val="center"/>
              <w:rPr>
                <w:szCs w:val="16"/>
                <w:lang w:eastAsia="zh-CN"/>
              </w:rPr>
            </w:pPr>
          </w:p>
        </w:tc>
      </w:tr>
      <w:tr w:rsidR="00F66F31" w14:paraId="206B7916" w14:textId="77777777">
        <w:trPr>
          <w:jc w:val="center"/>
        </w:trPr>
        <w:tc>
          <w:tcPr>
            <w:tcW w:w="1408" w:type="dxa"/>
          </w:tcPr>
          <w:p w14:paraId="121D5B7F" w14:textId="77777777" w:rsidR="00F66F31" w:rsidRDefault="00D5314E">
            <w:pPr>
              <w:pStyle w:val="10BodySubsequentParagraph"/>
              <w:ind w:firstLine="0"/>
              <w:jc w:val="center"/>
              <w:rPr>
                <w:szCs w:val="16"/>
                <w:lang w:eastAsia="zh-CN"/>
              </w:rPr>
            </w:pPr>
            <w:r>
              <w:rPr>
                <w:sz w:val="16"/>
                <w:szCs w:val="16"/>
                <w:lang w:eastAsia="zh-CN"/>
              </w:rPr>
              <w:t>&gt;4×10</w:t>
            </w:r>
            <w:r>
              <w:rPr>
                <w:sz w:val="16"/>
                <w:szCs w:val="16"/>
                <w:vertAlign w:val="superscript"/>
                <w:lang w:eastAsia="zh-CN"/>
              </w:rPr>
              <w:t>5</w:t>
            </w:r>
          </w:p>
        </w:tc>
        <w:tc>
          <w:tcPr>
            <w:tcW w:w="566" w:type="dxa"/>
          </w:tcPr>
          <w:p w14:paraId="0B4BC5D2" w14:textId="77777777" w:rsidR="00F66F31" w:rsidRDefault="00D5314E">
            <w:pPr>
              <w:pStyle w:val="10BodySubsequentParagraph"/>
              <w:ind w:firstLine="0"/>
              <w:jc w:val="center"/>
              <w:rPr>
                <w:szCs w:val="16"/>
                <w:lang w:eastAsia="zh-CN"/>
              </w:rPr>
            </w:pPr>
            <w:r>
              <w:rPr>
                <w:sz w:val="16"/>
                <w:szCs w:val="16"/>
                <w:lang w:eastAsia="zh-CN"/>
              </w:rPr>
              <w:t>7.03</w:t>
            </w:r>
          </w:p>
        </w:tc>
        <w:tc>
          <w:tcPr>
            <w:tcW w:w="566" w:type="dxa"/>
          </w:tcPr>
          <w:p w14:paraId="74F0C2FB" w14:textId="77777777" w:rsidR="00F66F31" w:rsidRDefault="00D5314E">
            <w:pPr>
              <w:pStyle w:val="10BodySubsequentParagraph"/>
              <w:ind w:firstLine="0"/>
              <w:jc w:val="center"/>
              <w:rPr>
                <w:szCs w:val="16"/>
                <w:lang w:eastAsia="zh-CN"/>
              </w:rPr>
            </w:pPr>
            <w:r>
              <w:rPr>
                <w:sz w:val="16"/>
                <w:szCs w:val="16"/>
                <w:lang w:eastAsia="zh-CN"/>
              </w:rPr>
              <w:t>6.71</w:t>
            </w:r>
          </w:p>
        </w:tc>
        <w:tc>
          <w:tcPr>
            <w:tcW w:w="631" w:type="dxa"/>
          </w:tcPr>
          <w:p w14:paraId="53751224" w14:textId="77777777" w:rsidR="00F66F31" w:rsidRDefault="00D5314E">
            <w:pPr>
              <w:pStyle w:val="10BodySubsequentParagraph"/>
              <w:ind w:firstLine="0"/>
              <w:jc w:val="center"/>
              <w:rPr>
                <w:szCs w:val="16"/>
                <w:lang w:eastAsia="zh-CN"/>
              </w:rPr>
            </w:pPr>
            <w:r>
              <w:rPr>
                <w:sz w:val="16"/>
                <w:szCs w:val="16"/>
                <w:lang w:eastAsia="zh-CN"/>
              </w:rPr>
              <w:t>12.3</w:t>
            </w:r>
          </w:p>
        </w:tc>
        <w:tc>
          <w:tcPr>
            <w:tcW w:w="631" w:type="dxa"/>
          </w:tcPr>
          <w:p w14:paraId="4D45CBC4" w14:textId="77777777" w:rsidR="00F66F31" w:rsidRDefault="00D5314E">
            <w:pPr>
              <w:pStyle w:val="10BodySubsequentParagraph"/>
              <w:ind w:firstLine="0"/>
              <w:jc w:val="center"/>
              <w:rPr>
                <w:szCs w:val="16"/>
                <w:lang w:eastAsia="zh-CN"/>
              </w:rPr>
            </w:pPr>
            <w:r>
              <w:rPr>
                <w:sz w:val="16"/>
                <w:szCs w:val="16"/>
                <w:lang w:eastAsia="zh-CN"/>
              </w:rPr>
              <w:t>16.9</w:t>
            </w:r>
          </w:p>
        </w:tc>
        <w:tc>
          <w:tcPr>
            <w:tcW w:w="629" w:type="dxa"/>
          </w:tcPr>
          <w:p w14:paraId="09A6EC22" w14:textId="77777777" w:rsidR="00F66F31" w:rsidRDefault="00D5314E">
            <w:pPr>
              <w:pStyle w:val="10BodySubsequentParagraph"/>
              <w:ind w:firstLine="0"/>
              <w:jc w:val="center"/>
              <w:rPr>
                <w:szCs w:val="16"/>
                <w:lang w:eastAsia="zh-CN"/>
              </w:rPr>
            </w:pPr>
            <w:r>
              <w:rPr>
                <w:sz w:val="16"/>
                <w:szCs w:val="16"/>
                <w:lang w:eastAsia="zh-CN"/>
              </w:rPr>
              <w:t>1</w:t>
            </w:r>
          </w:p>
        </w:tc>
        <w:tc>
          <w:tcPr>
            <w:tcW w:w="629" w:type="dxa"/>
          </w:tcPr>
          <w:p w14:paraId="63BD843B" w14:textId="77777777" w:rsidR="00F66F31" w:rsidRDefault="00D5314E">
            <w:pPr>
              <w:pStyle w:val="10BodySubsequentParagraph"/>
              <w:ind w:firstLine="0"/>
              <w:jc w:val="center"/>
              <w:rPr>
                <w:szCs w:val="16"/>
                <w:lang w:eastAsia="zh-CN"/>
              </w:rPr>
            </w:pPr>
            <w:r>
              <w:rPr>
                <w:sz w:val="16"/>
                <w:szCs w:val="16"/>
                <w:lang w:eastAsia="zh-CN"/>
              </w:rPr>
              <w:t>1</w:t>
            </w:r>
          </w:p>
        </w:tc>
        <w:tc>
          <w:tcPr>
            <w:tcW w:w="1255" w:type="dxa"/>
            <w:vMerge/>
          </w:tcPr>
          <w:p w14:paraId="7886A7E4" w14:textId="77777777" w:rsidR="00F66F31" w:rsidRDefault="00F66F31">
            <w:pPr>
              <w:pStyle w:val="10BodySubsequentParagraph"/>
              <w:ind w:firstLine="0"/>
              <w:jc w:val="center"/>
              <w:rPr>
                <w:szCs w:val="16"/>
                <w:lang w:eastAsia="zh-CN"/>
              </w:rPr>
            </w:pPr>
          </w:p>
        </w:tc>
        <w:tc>
          <w:tcPr>
            <w:tcW w:w="1255" w:type="dxa"/>
            <w:vMerge/>
          </w:tcPr>
          <w:p w14:paraId="60E3DB93" w14:textId="77777777" w:rsidR="00F66F31" w:rsidRDefault="00F66F31">
            <w:pPr>
              <w:pStyle w:val="10BodySubsequentParagraph"/>
              <w:ind w:firstLine="0"/>
              <w:jc w:val="center"/>
              <w:rPr>
                <w:szCs w:val="16"/>
                <w:lang w:eastAsia="zh-CN"/>
              </w:rPr>
            </w:pPr>
          </w:p>
        </w:tc>
      </w:tr>
    </w:tbl>
    <w:p w14:paraId="5610FCEF" w14:textId="77777777" w:rsidR="00F66F31" w:rsidRDefault="00D5314E">
      <w:pPr>
        <w:pStyle w:val="09BodyFirstParagraph"/>
        <w:ind w:firstLineChars="200" w:firstLine="400"/>
        <w:rPr>
          <w:lang w:eastAsia="zh-CN"/>
        </w:rPr>
      </w:pPr>
      <w:r>
        <w:rPr>
          <w:lang w:eastAsia="zh-CN"/>
        </w:rPr>
        <w:t>Impact ionization models are divided into two distinct categories: the local models and the non-local models. The local model indicates that the impact ionization coefficient exclusively depends on the local electric field at a given point. Conventionally,</w:t>
      </w:r>
      <w:r>
        <w:rPr>
          <w:lang w:eastAsia="zh-CN"/>
        </w:rPr>
        <w:t xml:space="preserve"> the simplistic local model is extensively utilized in avalanche photodiodes (APDs) featuring thick multiplication layers. However, this model ignores the process that the 'cool' carriers needed to obtain the energy before actual ionization. The distance c</w:t>
      </w:r>
      <w:r>
        <w:rPr>
          <w:lang w:eastAsia="zh-CN"/>
        </w:rPr>
        <w:t xml:space="preserve">arriers required to travel to attain the energy for impact ionization is referred to as the dead-space distance </w:t>
      </w:r>
      <w:r>
        <w:rPr>
          <w:i/>
          <w:iCs/>
          <w:lang w:eastAsia="zh-CN"/>
        </w:rPr>
        <w:t>d</w:t>
      </w:r>
      <w:r>
        <w:rPr>
          <w:lang w:eastAsia="zh-CN"/>
        </w:rPr>
        <w:t xml:space="preserve"> and can be calculated by </w:t>
      </w:r>
      <w:r>
        <w:rPr>
          <w:i/>
          <w:iCs/>
          <w:lang w:eastAsia="zh-CN"/>
        </w:rPr>
        <w:t>d=E</w:t>
      </w:r>
      <w:r>
        <w:rPr>
          <w:iCs/>
          <w:vertAlign w:val="subscript"/>
          <w:lang w:eastAsia="zh-CN"/>
        </w:rPr>
        <w:t>th</w:t>
      </w:r>
      <w:r>
        <w:rPr>
          <w:i/>
          <w:iCs/>
          <w:lang w:eastAsia="zh-CN"/>
        </w:rPr>
        <w:t>/</w:t>
      </w:r>
      <w:proofErr w:type="spellStart"/>
      <w:r>
        <w:rPr>
          <w:i/>
          <w:iCs/>
          <w:lang w:eastAsia="zh-CN"/>
        </w:rPr>
        <w:t>qF</w:t>
      </w:r>
      <w:proofErr w:type="spellEnd"/>
      <w:r>
        <w:rPr>
          <w:lang w:eastAsia="zh-CN"/>
        </w:rPr>
        <w:t xml:space="preserve">, where </w:t>
      </w:r>
      <w:r>
        <w:rPr>
          <w:i/>
          <w:iCs/>
          <w:lang w:eastAsia="zh-CN"/>
        </w:rPr>
        <w:t>E</w:t>
      </w:r>
      <w:r>
        <w:rPr>
          <w:iCs/>
          <w:vertAlign w:val="subscript"/>
          <w:lang w:eastAsia="zh-CN"/>
        </w:rPr>
        <w:t>th</w:t>
      </w:r>
      <w:r>
        <w:rPr>
          <w:lang w:eastAsia="zh-CN"/>
        </w:rPr>
        <w:t xml:space="preserve"> is the threshold energy for the carriers (proportional to the bandgap of the material), and </w:t>
      </w:r>
      <w:r>
        <w:rPr>
          <w:i/>
          <w:iCs/>
          <w:lang w:eastAsia="zh-CN"/>
        </w:rPr>
        <w:t xml:space="preserve">F </w:t>
      </w:r>
      <w:r>
        <w:rPr>
          <w:lang w:eastAsia="zh-CN"/>
        </w:rPr>
        <w:t xml:space="preserve">is </w:t>
      </w:r>
      <w:r>
        <w:rPr>
          <w:lang w:eastAsia="zh-CN"/>
        </w:rPr>
        <w:t>the electric field. In conventional APDs with thick multiplication layers, the dead-space distance is significantly shorter than the multiplication distance, allowing this energy accumulation process to be disregarded, thereby underscoring the local model'</w:t>
      </w:r>
      <w:r>
        <w:rPr>
          <w:lang w:eastAsia="zh-CN"/>
        </w:rPr>
        <w:t>s accuracy in such APDs. Within the local model, the probability distribution function (PDF) used to characterize the stochastic nature of impact ionization is defined as</w:t>
      </w:r>
    </w:p>
    <w:p w14:paraId="64C442A6" w14:textId="77777777" w:rsidR="00F66F31" w:rsidRDefault="00D5314E">
      <w:pPr>
        <w:pStyle w:val="ae"/>
        <w:spacing w:before="0" w:beforeAutospacing="0" w:after="0" w:afterAutospacing="0"/>
        <w:jc w:val="center"/>
        <w:rPr>
          <w:rFonts w:ascii="宋体" w:eastAsia="宋体" w:hAnsi="宋体" w:cs="宋体"/>
          <w:sz w:val="20"/>
          <w:szCs w:val="20"/>
          <w:lang w:eastAsia="zh-CN"/>
        </w:rPr>
      </w:pPr>
      <w:r>
        <w:rPr>
          <w:rFonts w:eastAsiaTheme="minorEastAsia" w:cstheme="minorBidi"/>
          <w:iCs/>
          <w:color w:val="000000" w:themeColor="text1"/>
          <w:kern w:val="24"/>
          <w:sz w:val="20"/>
          <w:szCs w:val="20"/>
          <w:lang w:eastAsia="zh-CN"/>
        </w:rPr>
        <w:t xml:space="preserve">                                                                  </w:t>
      </w:r>
      <m:oMath>
        <m:r>
          <w:rPr>
            <w:rFonts w:ascii="Cambria Math" w:eastAsiaTheme="minorEastAsia" w:hAnsi="Cambria Math" w:cstheme="minorBidi"/>
            <w:color w:val="000000" w:themeColor="text1"/>
            <w:kern w:val="24"/>
            <w:sz w:val="20"/>
            <w:szCs w:val="20"/>
            <w:lang w:eastAsia="zh-CN"/>
          </w:rPr>
          <m:t>p</m:t>
        </m:r>
        <m:d>
          <m:dPr>
            <m:ctrlPr>
              <w:rPr>
                <w:rFonts w:ascii="Cambria Math" w:eastAsiaTheme="minorEastAsia" w:hAnsi="Cambria Math" w:cstheme="minorBidi"/>
                <w:i/>
                <w:iCs/>
                <w:color w:val="000000" w:themeColor="text1"/>
                <w:kern w:val="24"/>
                <w:sz w:val="20"/>
                <w:szCs w:val="20"/>
                <w:lang w:eastAsia="zh-CN"/>
              </w:rPr>
            </m:ctrlPr>
          </m:dPr>
          <m:e>
            <m:r>
              <w:rPr>
                <w:rFonts w:ascii="Cambria Math" w:eastAsiaTheme="minorEastAsia" w:hAnsi="Cambria Math" w:cstheme="minorBidi"/>
                <w:color w:val="000000" w:themeColor="text1"/>
                <w:kern w:val="24"/>
                <w:sz w:val="20"/>
                <w:szCs w:val="20"/>
                <w:lang w:eastAsia="zh-CN"/>
              </w:rPr>
              <m:t>x</m:t>
            </m:r>
          </m:e>
        </m:d>
        <m:r>
          <w:rPr>
            <w:rFonts w:ascii="Cambria Math" w:eastAsiaTheme="minorEastAsia" w:hAnsi="Cambria Math" w:cstheme="minorBidi"/>
            <w:color w:val="000000" w:themeColor="text1"/>
            <w:kern w:val="24"/>
            <w:sz w:val="20"/>
            <w:szCs w:val="20"/>
            <w:lang w:eastAsia="zh-CN"/>
          </w:rPr>
          <m:t>=</m:t>
        </m:r>
        <m:r>
          <w:rPr>
            <w:rFonts w:ascii="Cambria Math" w:eastAsiaTheme="minorEastAsia" w:hAnsi="Cambria Math" w:cstheme="minorBidi"/>
            <w:color w:val="000000" w:themeColor="text1"/>
            <w:kern w:val="24"/>
            <w:sz w:val="20"/>
            <w:szCs w:val="20"/>
            <w:lang w:eastAsia="zh-CN"/>
          </w:rPr>
          <m:t>α</m:t>
        </m:r>
        <m:func>
          <m:funcPr>
            <m:ctrlPr>
              <w:rPr>
                <w:rFonts w:ascii="Cambria Math" w:eastAsiaTheme="minorEastAsia" w:hAnsi="Cambria Math" w:cstheme="minorBidi"/>
                <w:color w:val="000000" w:themeColor="text1"/>
                <w:kern w:val="24"/>
                <w:sz w:val="20"/>
                <w:szCs w:val="20"/>
                <w:lang w:eastAsia="zh-CN"/>
              </w:rPr>
            </m:ctrlPr>
          </m:funcPr>
          <m:fName>
            <m:r>
              <m:rPr>
                <m:sty m:val="p"/>
              </m:rPr>
              <w:rPr>
                <w:rFonts w:ascii="Cambria Math" w:eastAsiaTheme="minorEastAsia" w:hAnsi="Cambria Math" w:cstheme="minorBidi"/>
                <w:color w:val="000000" w:themeColor="text1"/>
                <w:kern w:val="24"/>
                <w:sz w:val="20"/>
                <w:szCs w:val="20"/>
                <w:lang w:eastAsia="zh-CN"/>
              </w:rPr>
              <m:t>exp</m:t>
            </m:r>
          </m:fName>
          <m:e>
            <m:d>
              <m:dPr>
                <m:ctrlPr>
                  <w:rPr>
                    <w:rFonts w:ascii="Cambria Math" w:eastAsiaTheme="minorEastAsia" w:hAnsi="Cambria Math" w:cstheme="minorBidi"/>
                    <w:i/>
                    <w:color w:val="000000" w:themeColor="text1"/>
                    <w:kern w:val="24"/>
                    <w:sz w:val="20"/>
                    <w:szCs w:val="20"/>
                    <w:lang w:eastAsia="zh-CN"/>
                  </w:rPr>
                </m:ctrlPr>
              </m:dPr>
              <m:e>
                <m:r>
                  <w:rPr>
                    <w:rFonts w:ascii="Cambria Math" w:eastAsiaTheme="minorEastAsia" w:hAnsi="Cambria Math" w:cstheme="minorBidi"/>
                    <w:color w:val="000000" w:themeColor="text1"/>
                    <w:kern w:val="24"/>
                    <w:sz w:val="20"/>
                    <w:szCs w:val="20"/>
                    <w:lang w:eastAsia="zh-CN"/>
                  </w:rPr>
                  <m:t>-</m:t>
                </m:r>
                <m:r>
                  <w:rPr>
                    <w:rFonts w:ascii="Cambria Math" w:eastAsiaTheme="minorEastAsia" w:hAnsi="Cambria Math" w:cstheme="minorBidi"/>
                    <w:color w:val="000000" w:themeColor="text1"/>
                    <w:kern w:val="24"/>
                    <w:sz w:val="20"/>
                    <w:szCs w:val="20"/>
                    <w:lang w:eastAsia="zh-CN"/>
                  </w:rPr>
                  <m:t>αx</m:t>
                </m:r>
              </m:e>
            </m:d>
          </m:e>
        </m:func>
        <m:r>
          <w:rPr>
            <w:rFonts w:ascii="Cambria Math" w:eastAsiaTheme="minorEastAsia" w:hAnsi="Cambria Math" w:cstheme="minorBidi"/>
            <w:color w:val="000000" w:themeColor="text1"/>
            <w:kern w:val="24"/>
            <w:sz w:val="20"/>
            <w:szCs w:val="20"/>
            <w:lang w:eastAsia="zh-CN"/>
          </w:rPr>
          <m:t>.</m:t>
        </m:r>
      </m:oMath>
      <w:r>
        <w:rPr>
          <w:rFonts w:ascii="宋体" w:eastAsia="宋体" w:hAnsi="宋体" w:cs="宋体"/>
          <w:iCs/>
          <w:color w:val="000000" w:themeColor="text1"/>
          <w:kern w:val="24"/>
          <w:sz w:val="20"/>
          <w:szCs w:val="20"/>
          <w:lang w:eastAsia="zh-CN"/>
        </w:rPr>
        <w:t xml:space="preserve">   </w:t>
      </w:r>
      <w:r>
        <w:rPr>
          <w:rFonts w:ascii="宋体" w:eastAsia="宋体" w:hAnsi="宋体" w:cs="宋体"/>
          <w:iCs/>
          <w:color w:val="000000" w:themeColor="text1"/>
          <w:kern w:val="24"/>
          <w:sz w:val="20"/>
          <w:szCs w:val="20"/>
          <w:lang w:eastAsia="zh-CN"/>
        </w:rPr>
        <w:t xml:space="preserve">         </w:t>
      </w:r>
      <w:r>
        <w:rPr>
          <w:rFonts w:eastAsia="宋体"/>
          <w:iCs/>
          <w:color w:val="000000" w:themeColor="text1"/>
          <w:kern w:val="24"/>
          <w:sz w:val="20"/>
          <w:szCs w:val="20"/>
          <w:lang w:eastAsia="zh-CN"/>
        </w:rPr>
        <w:t xml:space="preserve">                                         (S3)</w:t>
      </w:r>
    </w:p>
    <w:p w14:paraId="583DD4BD" w14:textId="77777777" w:rsidR="00F66F31" w:rsidRDefault="00D5314E">
      <w:pPr>
        <w:pStyle w:val="10BodySubsequentParagraph"/>
        <w:ind w:firstLineChars="200" w:firstLine="400"/>
        <w:rPr>
          <w:lang w:eastAsia="zh-CN"/>
        </w:rPr>
      </w:pPr>
      <w:r>
        <w:rPr>
          <w:lang w:eastAsia="zh-CN"/>
        </w:rPr>
        <w:t xml:space="preserve">Subsequently, high-performance APDs with thinner multiplication layers exhibited discrepancies between measured results and theoretical predictions, suggesting inaccuracies in the local model for </w:t>
      </w:r>
      <w:r>
        <w:rPr>
          <w:lang w:eastAsia="zh-CN"/>
        </w:rPr>
        <w:t>these devices. In 1992, Hayat presented the dead-space multiplication theory (DSMT) to describe the non-local model for impact ionization precisely and gives the following formula as the PDF</w:t>
      </w:r>
      <w:r>
        <w:rPr>
          <w:lang w:eastAsia="zh-CN"/>
        </w:rPr>
        <w:fldChar w:fldCharType="begin"/>
      </w:r>
      <w:r>
        <w:rPr>
          <w:lang w:eastAsia="zh-CN"/>
        </w:rPr>
        <w:instrText xml:space="preserve"> ADDIN ZOTERO_ITEM CSL_CITATION {"citationID":"oEGtnyED","properti</w:instrText>
      </w:r>
      <w:r>
        <w:rPr>
          <w:lang w:eastAsia="zh-CN"/>
        </w:rPr>
        <w:instrText>es":{"formattedCitation":"\\super 2\\nosupersub{}","plainCitation":"2","noteIndex":0},"citationItems":[{"id":187,"uris":["http://zotero.org/users/14437651/items/NEVHL2JS"],"itemData":{"id":187,"type":"article-journal","container-title":"IEEE Transactions o</w:instrText>
      </w:r>
      <w:r>
        <w:rPr>
          <w:lang w:eastAsia="zh-CN"/>
        </w:rPr>
        <w:instrText>n Electron Devices","DOI":"10.1109/16.123476","ISSN":"00189383","issue":"3","journalAbbreviation":"IEEE Trans. Electron Devices","language":"en","license":"https://ieeexplore.ieee.org/Xplorehelp/downloads/license-information/IEEE.html","page":"546-552","so</w:instrText>
      </w:r>
      <w:r>
        <w:rPr>
          <w:lang w:eastAsia="zh-CN"/>
        </w:rPr>
        <w:instrText>urce":"DOI.org (Crossref)","title":"Effect of dead space on gain and noise of double-carrier-multiplication avalanche photodiodes","volume":"39","author":[{"family":"Hayat","given":"M.M."},{"family":"Saleh","given":"B.E.A."},{"family":"Teich","given":"M.C.</w:instrText>
      </w:r>
      <w:r>
        <w:rPr>
          <w:lang w:eastAsia="zh-CN"/>
        </w:rPr>
        <w:instrText xml:space="preserve">"}],"issued":{"date-parts":[["1992",3]]}}}],"schema":"https://github.com/citation-style-language/schema/raw/master/csl-citation.json"} </w:instrText>
      </w:r>
      <w:r>
        <w:rPr>
          <w:lang w:eastAsia="zh-CN"/>
        </w:rPr>
        <w:fldChar w:fldCharType="separate"/>
      </w:r>
      <w:r>
        <w:rPr>
          <w:rFonts w:cs="Times New Roman"/>
          <w:vertAlign w:val="superscript"/>
        </w:rPr>
        <w:t>2</w:t>
      </w:r>
      <w:r>
        <w:rPr>
          <w:lang w:eastAsia="zh-CN"/>
        </w:rPr>
        <w:fldChar w:fldCharType="end"/>
      </w:r>
      <w:r>
        <w:rPr>
          <w:lang w:eastAsia="zh-CN"/>
        </w:rPr>
        <w:t>,</w:t>
      </w:r>
    </w:p>
    <w:p w14:paraId="571728DB" w14:textId="77777777" w:rsidR="00F66F31" w:rsidRDefault="00D5314E">
      <w:pPr>
        <w:pStyle w:val="ae"/>
        <w:spacing w:before="0" w:beforeAutospacing="0" w:after="0" w:afterAutospacing="0"/>
        <w:jc w:val="center"/>
        <w:rPr>
          <w:rFonts w:ascii="宋体" w:eastAsia="宋体" w:hAnsi="宋体" w:cs="宋体"/>
          <w:sz w:val="20"/>
          <w:szCs w:val="20"/>
          <w:lang w:eastAsia="zh-CN"/>
        </w:rPr>
      </w:pPr>
      <w:r>
        <w:rPr>
          <w:rFonts w:eastAsiaTheme="minorEastAsia" w:cstheme="minorBidi"/>
          <w:iCs/>
          <w:color w:val="000000" w:themeColor="text1"/>
          <w:kern w:val="24"/>
          <w:sz w:val="20"/>
          <w:szCs w:val="20"/>
          <w:lang w:eastAsia="zh-CN"/>
        </w:rPr>
        <w:t xml:space="preserve">                                                          </w:t>
      </w:r>
      <m:oMath>
        <m:r>
          <w:rPr>
            <w:rFonts w:ascii="Cambria Math" w:eastAsiaTheme="minorEastAsia" w:hAnsi="Cambria Math" w:cstheme="minorBidi"/>
            <w:color w:val="000000" w:themeColor="text1"/>
            <w:kern w:val="24"/>
            <w:sz w:val="20"/>
            <w:szCs w:val="20"/>
            <w:lang w:eastAsia="zh-CN"/>
          </w:rPr>
          <m:t>p</m:t>
        </m:r>
        <m:d>
          <m:dPr>
            <m:ctrlPr>
              <w:rPr>
                <w:rFonts w:ascii="Cambria Math" w:eastAsiaTheme="minorEastAsia" w:hAnsi="Cambria Math" w:cstheme="minorBidi"/>
                <w:i/>
                <w:iCs/>
                <w:color w:val="000000" w:themeColor="text1"/>
                <w:kern w:val="24"/>
                <w:sz w:val="20"/>
                <w:szCs w:val="20"/>
                <w:lang w:val="de-DE" w:eastAsia="zh-CN"/>
              </w:rPr>
            </m:ctrlPr>
          </m:dPr>
          <m:e>
            <m:r>
              <w:rPr>
                <w:rFonts w:ascii="Cambria Math" w:eastAsiaTheme="minorEastAsia" w:hAnsi="Cambria Math" w:cstheme="minorBidi"/>
                <w:color w:val="000000" w:themeColor="text1"/>
                <w:kern w:val="24"/>
                <w:sz w:val="20"/>
                <w:szCs w:val="20"/>
                <w:lang w:val="de-DE" w:eastAsia="zh-CN"/>
              </w:rPr>
              <m:t>x</m:t>
            </m:r>
          </m:e>
        </m:d>
        <m:r>
          <w:rPr>
            <w:rFonts w:ascii="Cambria Math" w:eastAsiaTheme="minorEastAsia" w:hAnsi="Cambria Math" w:cstheme="minorBidi"/>
            <w:color w:val="000000" w:themeColor="text1"/>
            <w:kern w:val="24"/>
            <w:sz w:val="20"/>
            <w:szCs w:val="20"/>
            <w:lang w:eastAsia="zh-CN"/>
          </w:rPr>
          <m:t>=</m:t>
        </m:r>
        <m:d>
          <m:dPr>
            <m:begChr m:val="{"/>
            <m:endChr m:val=""/>
            <m:ctrlPr>
              <w:rPr>
                <w:rFonts w:ascii="Cambria Math" w:eastAsiaTheme="minorEastAsia" w:hAnsi="Cambria Math" w:cstheme="minorBidi"/>
                <w:i/>
                <w:iCs/>
                <w:color w:val="000000" w:themeColor="text1"/>
                <w:kern w:val="24"/>
                <w:sz w:val="20"/>
                <w:szCs w:val="20"/>
                <w:lang w:val="de-DE" w:eastAsia="zh-CN"/>
              </w:rPr>
            </m:ctrlPr>
          </m:dPr>
          <m:e>
            <m:eqArr>
              <m:eqArrPr>
                <m:ctrlPr>
                  <w:rPr>
                    <w:rFonts w:ascii="Cambria Math" w:eastAsiaTheme="minorEastAsia" w:hAnsi="Cambria Math" w:cstheme="minorBidi"/>
                    <w:i/>
                    <w:iCs/>
                    <w:color w:val="000000" w:themeColor="text1"/>
                    <w:kern w:val="24"/>
                    <w:sz w:val="20"/>
                    <w:szCs w:val="20"/>
                    <w:lang w:val="de-DE" w:eastAsia="zh-CN"/>
                  </w:rPr>
                </m:ctrlPr>
              </m:eqArrPr>
              <m:e>
                <m:r>
                  <w:rPr>
                    <w:rFonts w:ascii="Cambria Math" w:eastAsiaTheme="minorEastAsia" w:hAnsi="Cambria Math" w:cstheme="minorBidi"/>
                    <w:color w:val="000000" w:themeColor="text1"/>
                    <w:kern w:val="24"/>
                    <w:sz w:val="20"/>
                    <w:szCs w:val="20"/>
                    <w:lang w:eastAsia="zh-CN"/>
                  </w:rPr>
                  <m:t>0,                             </m:t>
                </m:r>
                <m:r>
                  <w:rPr>
                    <w:rFonts w:ascii="Cambria Math" w:eastAsiaTheme="minorEastAsia" w:hAnsi="Cambria Math" w:cstheme="minorBidi"/>
                    <w:color w:val="000000" w:themeColor="text1"/>
                    <w:kern w:val="24"/>
                    <w:sz w:val="20"/>
                    <w:szCs w:val="20"/>
                    <w:lang w:val="de-DE" w:eastAsia="zh-CN"/>
                  </w:rPr>
                  <m:t>x</m:t>
                </m:r>
                <m:r>
                  <w:rPr>
                    <w:rFonts w:ascii="Cambria Math" w:eastAsiaTheme="minorEastAsia" w:hAnsi="Cambria Math" w:cstheme="minorBidi" w:hint="eastAsia"/>
                    <w:color w:val="000000" w:themeColor="text1"/>
                    <w:kern w:val="24"/>
                    <w:sz w:val="20"/>
                    <w:szCs w:val="20"/>
                    <w:lang w:eastAsia="zh-CN"/>
                  </w:rPr>
                  <m:t>≤</m:t>
                </m:r>
                <m:r>
                  <w:rPr>
                    <w:rFonts w:ascii="Cambria Math" w:eastAsiaTheme="minorEastAsia" w:hAnsi="Cambria Math" w:cstheme="minorBidi" w:hint="eastAsia"/>
                    <w:color w:val="000000" w:themeColor="text1"/>
                    <w:kern w:val="24"/>
                    <w:sz w:val="20"/>
                    <w:szCs w:val="20"/>
                    <w:lang w:eastAsia="zh-CN"/>
                  </w:rPr>
                  <m:t>d</m:t>
                </m:r>
              </m:e>
              <m:e>
                <m:r>
                  <w:rPr>
                    <w:rFonts w:ascii="Cambria Math" w:eastAsiaTheme="minorEastAsia" w:hAnsi="Cambria Math" w:cstheme="minorBidi"/>
                    <w:color w:val="000000" w:themeColor="text1"/>
                    <w:kern w:val="24"/>
                    <w:sz w:val="20"/>
                    <w:szCs w:val="20"/>
                    <w:lang w:eastAsia="zh-CN"/>
                  </w:rPr>
                  <m:t>&amp;</m:t>
                </m:r>
                <m:sSup>
                  <m:sSupPr>
                    <m:ctrlPr>
                      <w:rPr>
                        <w:rFonts w:ascii="Cambria Math" w:eastAsiaTheme="minorEastAsia" w:hAnsi="Cambria Math" w:cstheme="minorBidi"/>
                        <w:i/>
                        <w:iCs/>
                        <w:color w:val="000000" w:themeColor="text1"/>
                        <w:kern w:val="24"/>
                        <w:sz w:val="20"/>
                        <w:szCs w:val="20"/>
                        <w:lang w:val="de-DE" w:eastAsia="zh-CN"/>
                      </w:rPr>
                    </m:ctrlPr>
                  </m:sSupPr>
                  <m:e>
                    <w:bookmarkStart w:id="7" w:name="_Hlk168327325"/>
                    <m:r>
                      <w:rPr>
                        <w:rFonts w:ascii="Cambria Math" w:eastAsiaTheme="minorEastAsia" w:hAnsi="Cambria Math" w:cstheme="minorBidi"/>
                        <w:color w:val="000000" w:themeColor="text1"/>
                        <w:kern w:val="24"/>
                        <w:sz w:val="20"/>
                        <w:szCs w:val="20"/>
                        <w:lang w:eastAsia="zh-CN"/>
                      </w:rPr>
                      <m:t>α</m:t>
                    </m:r>
                  </m:e>
                  <m:sup>
                    <m:r>
                      <w:rPr>
                        <w:rFonts w:ascii="Cambria Math" w:eastAsiaTheme="minorEastAsia" w:hAnsi="Cambria Math" w:cstheme="minorBidi"/>
                        <w:color w:val="000000" w:themeColor="text1"/>
                        <w:kern w:val="24"/>
                        <w:sz w:val="20"/>
                        <w:szCs w:val="20"/>
                        <w:lang w:eastAsia="zh-CN"/>
                      </w:rPr>
                      <m:t>*</m:t>
                    </m:r>
                    <w:bookmarkEnd w:id="7"/>
                  </m:sup>
                </m:sSup>
                <m:r>
                  <m:rPr>
                    <m:sty m:val="p"/>
                  </m:rPr>
                  <w:rPr>
                    <w:rFonts w:ascii="Cambria Math" w:eastAsiaTheme="minorEastAsia" w:hAnsi="Cambria Math" w:cstheme="minorBidi"/>
                    <w:color w:val="000000" w:themeColor="text1"/>
                    <w:kern w:val="24"/>
                    <w:sz w:val="20"/>
                    <w:szCs w:val="20"/>
                    <w:lang w:eastAsia="zh-CN"/>
                  </w:rPr>
                  <m:t>exp</m:t>
                </m:r>
                <m:r>
                  <w:rPr>
                    <w:rFonts w:ascii="Cambria Math" w:eastAsiaTheme="minorEastAsia" w:hAnsi="Cambria Math" w:cstheme="minorBidi"/>
                    <w:color w:val="000000" w:themeColor="text1"/>
                    <w:kern w:val="24"/>
                    <w:sz w:val="20"/>
                    <w:szCs w:val="20"/>
                    <w:lang w:eastAsia="zh-CN"/>
                  </w:rPr>
                  <m:t>⁡</m:t>
                </m:r>
                <m:r>
                  <w:rPr>
                    <w:rFonts w:ascii="Cambria Math" w:eastAsiaTheme="minorEastAsia" w:hAnsi="Cambria Math" w:cstheme="minorBidi"/>
                    <w:color w:val="000000" w:themeColor="text1"/>
                    <w:kern w:val="24"/>
                    <w:sz w:val="20"/>
                    <w:szCs w:val="20"/>
                    <w:lang w:eastAsia="zh-CN"/>
                  </w:rPr>
                  <m:t>[-</m:t>
                </m:r>
                <m:sSup>
                  <m:sSupPr>
                    <m:ctrlPr>
                      <w:rPr>
                        <w:rFonts w:ascii="Cambria Math" w:eastAsiaTheme="minorEastAsia" w:hAnsi="Cambria Math" w:cstheme="minorBidi"/>
                        <w:i/>
                        <w:iCs/>
                        <w:color w:val="000000"/>
                        <w:kern w:val="24"/>
                        <w:sz w:val="20"/>
                        <w:szCs w:val="20"/>
                        <w:lang w:val="de-DE" w:eastAsia="zh-CN"/>
                      </w:rPr>
                    </m:ctrlPr>
                  </m:sSupPr>
                  <m:e>
                    <m:r>
                      <w:rPr>
                        <w:rFonts w:ascii="Cambria Math" w:eastAsiaTheme="minorEastAsia" w:hAnsi="Cambria Math" w:cstheme="minorBidi"/>
                        <w:color w:val="000000"/>
                        <w:kern w:val="24"/>
                        <w:sz w:val="20"/>
                        <w:szCs w:val="20"/>
                        <w:lang w:eastAsia="zh-CN"/>
                      </w:rPr>
                      <m:t>α</m:t>
                    </m:r>
                  </m:e>
                  <m:sup>
                    <m:r>
                      <w:rPr>
                        <w:rFonts w:ascii="Cambria Math" w:eastAsiaTheme="minorEastAsia" w:hAnsi="Cambria Math" w:cstheme="minorBidi"/>
                        <w:color w:val="000000"/>
                        <w:kern w:val="24"/>
                        <w:sz w:val="20"/>
                        <w:szCs w:val="20"/>
                        <w:lang w:eastAsia="zh-CN"/>
                      </w:rPr>
                      <m:t>*</m:t>
                    </m:r>
                  </m:sup>
                </m:sSup>
                <m:d>
                  <m:dPr>
                    <m:ctrlPr>
                      <w:rPr>
                        <w:rFonts w:ascii="Cambria Math" w:eastAsiaTheme="minorEastAsia" w:hAnsi="Cambria Math" w:cstheme="minorBidi"/>
                        <w:i/>
                        <w:iCs/>
                        <w:color w:val="000000"/>
                        <w:kern w:val="24"/>
                        <w:sz w:val="20"/>
                        <w:szCs w:val="20"/>
                        <w:lang w:eastAsia="zh-CN"/>
                      </w:rPr>
                    </m:ctrlPr>
                  </m:dPr>
                  <m:e>
                    <m:r>
                      <w:rPr>
                        <w:rFonts w:ascii="Cambria Math" w:eastAsiaTheme="minorEastAsia" w:hAnsi="Cambria Math" w:cstheme="minorBidi"/>
                        <w:color w:val="000000" w:themeColor="text1"/>
                        <w:kern w:val="24"/>
                        <w:sz w:val="20"/>
                        <w:szCs w:val="20"/>
                        <w:lang w:eastAsia="zh-CN"/>
                      </w:rPr>
                      <m:t>x</m:t>
                    </m:r>
                    <m:r>
                      <w:rPr>
                        <w:rFonts w:ascii="Cambria Math" w:eastAsiaTheme="minorEastAsia" w:hAnsi="Cambria Math" w:cstheme="minorBidi"/>
                        <w:color w:val="000000" w:themeColor="text1"/>
                        <w:kern w:val="24"/>
                        <w:sz w:val="20"/>
                        <w:szCs w:val="20"/>
                        <w:lang w:eastAsia="zh-CN"/>
                      </w:rPr>
                      <m:t>-</m:t>
                    </m:r>
                    <m:r>
                      <w:rPr>
                        <w:rFonts w:ascii="Cambria Math" w:eastAsiaTheme="minorEastAsia" w:hAnsi="Cambria Math" w:cstheme="minorBidi"/>
                        <w:color w:val="000000" w:themeColor="text1"/>
                        <w:kern w:val="24"/>
                        <w:sz w:val="20"/>
                        <w:szCs w:val="20"/>
                        <w:lang w:eastAsia="zh-CN"/>
                      </w:rPr>
                      <m:t>d</m:t>
                    </m:r>
                  </m:e>
                </m:d>
                <m:r>
                  <w:rPr>
                    <w:rFonts w:ascii="Cambria Math" w:eastAsiaTheme="minorEastAsia" w:hAnsi="Cambria Math" w:cstheme="minorBidi"/>
                    <w:color w:val="000000" w:themeColor="text1"/>
                    <w:kern w:val="24"/>
                    <w:sz w:val="20"/>
                    <w:szCs w:val="20"/>
                    <w:lang w:eastAsia="zh-CN"/>
                  </w:rPr>
                  <m:t>], </m:t>
                </m:r>
                <m:r>
                  <w:rPr>
                    <w:rFonts w:ascii="Cambria Math" w:eastAsiaTheme="minorEastAsia" w:hAnsi="Cambria Math" w:cstheme="minorBidi"/>
                    <w:color w:val="000000" w:themeColor="text1"/>
                    <w:kern w:val="24"/>
                    <w:sz w:val="20"/>
                    <w:szCs w:val="20"/>
                    <w:lang w:val="de-DE" w:eastAsia="zh-CN"/>
                  </w:rPr>
                  <m:t>x</m:t>
                </m:r>
                <m:r>
                  <w:rPr>
                    <w:rFonts w:ascii="Cambria Math" w:eastAsiaTheme="minorEastAsia" w:hAnsi="Cambria Math" w:cstheme="minorBidi"/>
                    <w:color w:val="000000" w:themeColor="text1"/>
                    <w:kern w:val="24"/>
                    <w:sz w:val="20"/>
                    <w:szCs w:val="20"/>
                    <w:lang w:eastAsia="zh-CN"/>
                  </w:rPr>
                  <m:t>&gt;</m:t>
                </m:r>
                <m:r>
                  <w:rPr>
                    <w:rFonts w:ascii="Cambria Math" w:eastAsiaTheme="minorEastAsia" w:hAnsi="Cambria Math" w:cstheme="minorBidi"/>
                    <w:color w:val="000000" w:themeColor="text1"/>
                    <w:kern w:val="24"/>
                    <w:sz w:val="20"/>
                    <w:szCs w:val="20"/>
                    <w:lang w:eastAsia="zh-CN"/>
                  </w:rPr>
                  <m:t>d</m:t>
                </m:r>
              </m:e>
            </m:eqArr>
          </m:e>
        </m:d>
      </m:oMath>
      <w:proofErr w:type="gramStart"/>
      <w:r>
        <w:rPr>
          <w:rFonts w:eastAsiaTheme="minorEastAsia" w:cstheme="minorBidi"/>
          <w:iCs/>
          <w:color w:val="000000" w:themeColor="text1"/>
          <w:kern w:val="24"/>
          <w:sz w:val="20"/>
          <w:szCs w:val="20"/>
          <w:lang w:eastAsia="zh-CN"/>
        </w:rPr>
        <w:t>,</w:t>
      </w:r>
      <w:r>
        <w:rPr>
          <w:rFonts w:ascii="宋体" w:eastAsia="宋体" w:hAnsi="宋体" w:cs="宋体"/>
          <w:iCs/>
          <w:color w:val="000000" w:themeColor="text1"/>
          <w:kern w:val="24"/>
          <w:sz w:val="20"/>
          <w:szCs w:val="20"/>
          <w:lang w:eastAsia="zh-CN"/>
        </w:rPr>
        <w:t xml:space="preserve">   </w:t>
      </w:r>
      <w:proofErr w:type="gramEnd"/>
      <w:r>
        <w:rPr>
          <w:rFonts w:ascii="宋体" w:eastAsia="宋体" w:hAnsi="宋体" w:cs="宋体"/>
          <w:iCs/>
          <w:color w:val="000000" w:themeColor="text1"/>
          <w:kern w:val="24"/>
          <w:sz w:val="20"/>
          <w:szCs w:val="20"/>
          <w:lang w:eastAsia="zh-CN"/>
        </w:rPr>
        <w:t xml:space="preserve">                    </w:t>
      </w:r>
      <w:r>
        <w:rPr>
          <w:rFonts w:eastAsia="宋体"/>
          <w:iCs/>
          <w:color w:val="000000" w:themeColor="text1"/>
          <w:kern w:val="24"/>
          <w:sz w:val="20"/>
          <w:szCs w:val="20"/>
          <w:lang w:eastAsia="zh-CN"/>
        </w:rPr>
        <w:t>(S4)</w:t>
      </w:r>
    </w:p>
    <w:p w14:paraId="2E873D5D" w14:textId="77777777" w:rsidR="00F66F31" w:rsidRDefault="00D5314E">
      <w:pPr>
        <w:pStyle w:val="10BodySubsequentParagraph"/>
        <w:ind w:firstLine="0"/>
        <w:rPr>
          <w:lang w:eastAsia="zh-CN"/>
        </w:rPr>
      </w:pPr>
      <w:r>
        <w:rPr>
          <w:lang w:eastAsia="zh-CN"/>
        </w:rPr>
        <w:t xml:space="preserve">where </w:t>
      </w:r>
      <w:bookmarkStart w:id="8" w:name="_Hlk168327809"/>
      <w:bookmarkStart w:id="9" w:name="_Hlk168327798"/>
      <w:r>
        <w:rPr>
          <w:i/>
          <w:iCs/>
          <w:lang w:eastAsia="zh-CN"/>
        </w:rPr>
        <w:t>α</w:t>
      </w:r>
      <w:bookmarkEnd w:id="8"/>
      <w:r>
        <w:rPr>
          <w:i/>
          <w:iCs/>
          <w:vertAlign w:val="superscript"/>
          <w:lang w:eastAsia="zh-CN"/>
        </w:rPr>
        <w:t>*</w:t>
      </w:r>
      <w:bookmarkEnd w:id="9"/>
      <w:r>
        <w:rPr>
          <w:lang w:eastAsia="zh-CN"/>
        </w:rPr>
        <w:t xml:space="preserve"> represents the modified impact ionization coefficient under the non-local model. The coefficients </w:t>
      </w:r>
      <w:r>
        <w:rPr>
          <w:i/>
          <w:iCs/>
          <w:lang w:eastAsia="zh-CN"/>
        </w:rPr>
        <w:t>α</w:t>
      </w:r>
      <w:r>
        <w:rPr>
          <w:i/>
          <w:iCs/>
          <w:vertAlign w:val="superscript"/>
          <w:lang w:eastAsia="zh-CN"/>
        </w:rPr>
        <w:t>*</w:t>
      </w:r>
      <w:r>
        <w:rPr>
          <w:lang w:eastAsia="zh-CN"/>
        </w:rPr>
        <w:t xml:space="preserve"> and </w:t>
      </w:r>
      <w:r>
        <w:rPr>
          <w:i/>
          <w:iCs/>
          <w:lang w:eastAsia="zh-CN"/>
        </w:rPr>
        <w:t xml:space="preserve">α </w:t>
      </w:r>
      <w:r>
        <w:rPr>
          <w:lang w:eastAsia="zh-CN"/>
        </w:rPr>
        <w:t xml:space="preserve">calculated by the </w:t>
      </w:r>
      <w:proofErr w:type="spellStart"/>
      <w:r>
        <w:rPr>
          <w:lang w:eastAsia="zh-CN"/>
        </w:rPr>
        <w:t>Selberherr</w:t>
      </w:r>
      <w:proofErr w:type="spellEnd"/>
      <w:r>
        <w:rPr>
          <w:lang w:eastAsia="zh-CN"/>
        </w:rPr>
        <w:t xml:space="preserve"> model have a relationship and are explored in depth in ref. </w:t>
      </w:r>
      <w:r>
        <w:rPr>
          <w:lang w:eastAsia="zh-CN"/>
        </w:rPr>
        <w:fldChar w:fldCharType="begin"/>
      </w:r>
      <w:r>
        <w:rPr>
          <w:lang w:eastAsia="zh-CN"/>
        </w:rPr>
        <w:instrText xml:space="preserve"> ADDIN ZOTERO_ITEM CSL_CITATION {"citationID":"pKU6INdn","p</w:instrText>
      </w:r>
      <w:r>
        <w:rPr>
          <w:lang w:eastAsia="zh-CN"/>
        </w:rPr>
        <w:instrText xml:space="preserve">roperties":{"formattedCitation":"\\super 3\\nosupersub{}","plainCitation":"3","noteIndex":0},"citationItems":[{"id":189,"uris":["http://zotero.org/users/14437651/items/WYELZPJD"],"itemData":{"id":189,"type":"article-journal","abstract":"The experimentally </w:instrText>
      </w:r>
      <w:r>
        <w:rPr>
          <w:lang w:eastAsia="zh-CN"/>
        </w:rPr>
        <w:instrText>determined impact ionization coefﬁcients, α (β ), include intrinsically the presence of a dead-space, where carriers cannot impact ionize as they do not have sufﬁcient energy. These, therefore, cannot be used by nonlocal ionization models, which require th</w:instrText>
      </w:r>
      <w:r>
        <w:rPr>
          <w:lang w:eastAsia="zh-CN"/>
        </w:rPr>
        <w:instrText>e enabled ionization coefﬁcients, α∗(β∗), which describe the ionization probability after the dead-space. A relatively simple relationship is shown to exist between α (β ) and α∗(β∗), which requires only the knowledge of the carrier threshold energies. Thi</w:instrText>
      </w:r>
      <w:r>
        <w:rPr>
          <w:lang w:eastAsia="zh-CN"/>
        </w:rPr>
        <w:instrText>s allows α (β ), conventionally limited to the local model framework, to be used to give a very good prediction of the avalanche multiplication and excess noise for a wide range of device widths down to 0.05 μm, where the dead-space effect is signiﬁcant. P</w:instrText>
      </w:r>
      <w:r>
        <w:rPr>
          <w:lang w:eastAsia="zh-CN"/>
        </w:rPr>
        <w:instrText>arameterized values of α (β ) and the carrier threshold energies are listed for a range of commonly used III–V semiconductors lattice matched to GaAs and InP substrates, as well as Si and SiC.","container-title":"IEEE Transactions on Electron Devices","DOI</w:instrText>
      </w:r>
      <w:r>
        <w:rPr>
          <w:lang w:eastAsia="zh-CN"/>
        </w:rPr>
        <w:instrText>":"10.1109/TED.2015.2422789","ISSN":"0018-9383, 1557-9646","issue":"6","journalAbbreviation":"IEEE Trans. Electron Devices","language":"en","license":"https://ieeexplore.ieee.org/Xplorehelp/downloads/license-information/IEEE.html","page":"1946-1952","sourc</w:instrText>
      </w:r>
      <w:r>
        <w:rPr>
          <w:lang w:eastAsia="zh-CN"/>
        </w:rPr>
        <w:instrText xml:space="preserve">e":"DOI.org (Crossref)","title":"Relating the Experimental Ionization Coefficients in Semiconductors to the Nonlocal Ionization Coefficients","volume":"62","author":[{"literal":"Jeng Shiuh Cheong"},{"family":"Hayat","given":"Majeed M."},{"literal":"Xinxin </w:instrText>
      </w:r>
      <w:r>
        <w:rPr>
          <w:lang w:eastAsia="zh-CN"/>
        </w:rPr>
        <w:instrText xml:space="preserve">Zhou"},{"family":"David","given":"John P. R."}],"issued":{"date-parts":[["2015",6]]}}}],"schema":"https://github.com/citation-style-language/schema/raw/master/csl-citation.json"} </w:instrText>
      </w:r>
      <w:r>
        <w:rPr>
          <w:lang w:eastAsia="zh-CN"/>
        </w:rPr>
        <w:fldChar w:fldCharType="separate"/>
      </w:r>
      <w:r>
        <w:rPr>
          <w:rFonts w:cs="Times New Roman"/>
          <w:vertAlign w:val="superscript"/>
        </w:rPr>
        <w:t>3</w:t>
      </w:r>
      <w:r>
        <w:rPr>
          <w:lang w:eastAsia="zh-CN"/>
        </w:rPr>
        <w:fldChar w:fldCharType="end"/>
      </w:r>
      <w:r>
        <w:rPr>
          <w:lang w:eastAsia="zh-CN"/>
        </w:rPr>
        <w:t>. When the multiplication layer's thickness is reduced to submicron scale</w:t>
      </w:r>
      <w:r>
        <w:rPr>
          <w:lang w:eastAsia="zh-CN"/>
        </w:rPr>
        <w:t>s, approaching the dead-space distance, or when introducing a non-uniform electric field into the multiplication layer, the non-local model should supplant the local model. This adaptation is particularly relevant for the proposed Ge/Si APD with an ultrahi</w:t>
      </w:r>
      <w:r>
        <w:rPr>
          <w:lang w:eastAsia="zh-CN"/>
        </w:rPr>
        <w:t>gh gain-bandwidth product (GBP). Upon obtaining the impact ionization coefficients for electrons and holes, the mean gain of the APD can be calculated using the following formula</w:t>
      </w:r>
      <w:r>
        <w:rPr>
          <w:lang w:eastAsia="zh-CN"/>
        </w:rPr>
        <w:fldChar w:fldCharType="begin"/>
      </w:r>
      <w:r>
        <w:rPr>
          <w:lang w:eastAsia="zh-CN"/>
        </w:rPr>
        <w:instrText xml:space="preserve"> ADDIN ZOTERO_ITEM CSL_CITATION {"citationID":"q7LrQlQM","properties":{"format</w:instrText>
      </w:r>
      <w:r>
        <w:rPr>
          <w:lang w:eastAsia="zh-CN"/>
        </w:rPr>
        <w:instrText>tedCitation":"\\super 4\\nosupersub{}","plainCitation":"4","noteIndex":0},"citationItems":[{"id":191,"uris":["http://zotero.org/users/14437651/items/544P4AD7"],"itemData":{"id":191,"type":"article-journal","container-title":"IEEE Transactions on Electron D</w:instrText>
      </w:r>
      <w:r>
        <w:rPr>
          <w:lang w:eastAsia="zh-CN"/>
        </w:rPr>
        <w:instrText>evices","DOI":"10.1109/T-ED.1966.15651","ISSN":"0018-9383, 1557-9646","issue":"1","journalAbbreviation":"IEEE Trans. Electron Devices","language":"en","license":"https://ieeexplore.ieee.org/Xplorehelp/downloads/license-information/IEEE.html","page":"164-16</w:instrText>
      </w:r>
      <w:r>
        <w:rPr>
          <w:lang w:eastAsia="zh-CN"/>
        </w:rPr>
        <w:instrText>8","source":"DOI.org (Crossref)","title":"Multiplication noise in uniform avalanche diodes","volume":"ED-13","author":[{"family":"McIntyre","given":"R.J."}],"issued":{"date-parts":[["1966",1]]}}}],"schema":"https://github.com/citation-style-language/schema</w:instrText>
      </w:r>
      <w:r>
        <w:rPr>
          <w:lang w:eastAsia="zh-CN"/>
        </w:rPr>
        <w:instrText xml:space="preserve">/raw/master/csl-citation.json"} </w:instrText>
      </w:r>
      <w:r>
        <w:rPr>
          <w:lang w:eastAsia="zh-CN"/>
        </w:rPr>
        <w:fldChar w:fldCharType="separate"/>
      </w:r>
      <w:r>
        <w:rPr>
          <w:rFonts w:cs="Times New Roman"/>
          <w:vertAlign w:val="superscript"/>
        </w:rPr>
        <w:t>4</w:t>
      </w:r>
      <w:r>
        <w:rPr>
          <w:lang w:eastAsia="zh-CN"/>
        </w:rPr>
        <w:fldChar w:fldCharType="end"/>
      </w:r>
      <w:r>
        <w:rPr>
          <w:lang w:eastAsia="zh-CN"/>
        </w:rPr>
        <w:t>.</w:t>
      </w:r>
    </w:p>
    <w:p w14:paraId="1549F087" w14:textId="77777777" w:rsidR="00F66F31" w:rsidRDefault="00D5314E">
      <w:pPr>
        <w:pStyle w:val="10BodySubsequentParagraph"/>
        <w:ind w:firstLine="0"/>
        <w:jc w:val="center"/>
        <w:rPr>
          <w:lang w:eastAsia="zh-CN"/>
        </w:rPr>
      </w:pPr>
      <w:r>
        <w:rPr>
          <w:lang w:eastAsia="zh-CN"/>
        </w:rPr>
        <w:t xml:space="preserve">                                                      </w:t>
      </w:r>
      <m:oMath>
        <m:r>
          <w:rPr>
            <w:rFonts w:ascii="Cambria Math" w:hAnsi="Cambria Math"/>
            <w:lang w:eastAsia="zh-CN"/>
          </w:rPr>
          <m:t>M</m:t>
        </m:r>
        <m:r>
          <w:rPr>
            <w:rFonts w:ascii="Cambria Math" w:hAnsi="Cambria Math"/>
            <w:lang w:eastAsia="zh-CN"/>
          </w:rPr>
          <m:t>=</m:t>
        </m:r>
        <m:f>
          <m:fPr>
            <m:ctrlPr>
              <w:rPr>
                <w:rFonts w:ascii="Cambria Math" w:hAnsi="Cambria Math"/>
                <w:i/>
                <w:lang w:eastAsia="zh-CN"/>
              </w:rPr>
            </m:ctrlPr>
          </m:fPr>
          <m:num>
            <m:func>
              <m:funcPr>
                <m:ctrlPr>
                  <w:rPr>
                    <w:rFonts w:ascii="Cambria Math" w:hAnsi="Cambria Math"/>
                    <w:lang w:eastAsia="zh-CN"/>
                  </w:rPr>
                </m:ctrlPr>
              </m:funcPr>
              <m:fName>
                <m:r>
                  <m:rPr>
                    <m:sty m:val="p"/>
                  </m:rPr>
                  <w:rPr>
                    <w:rFonts w:ascii="Cambria Math" w:hAnsi="Cambria Math"/>
                    <w:lang w:eastAsia="zh-CN"/>
                  </w:rPr>
                  <m:t>exp</m:t>
                </m:r>
              </m:fName>
              <m:e>
                <m:d>
                  <m:dPr>
                    <m:begChr m:val="["/>
                    <m:endChr m:val="]"/>
                    <m:ctrlPr>
                      <w:rPr>
                        <w:rFonts w:ascii="Cambria Math" w:hAnsi="Cambria Math"/>
                        <w:i/>
                        <w:lang w:eastAsia="zh-CN"/>
                      </w:rPr>
                    </m:ctrlPr>
                  </m:dPr>
                  <m:e>
                    <m:r>
                      <w:rPr>
                        <w:rFonts w:ascii="Cambria Math" w:hAnsi="Cambria Math"/>
                        <w:lang w:eastAsia="zh-CN"/>
                      </w:rPr>
                      <m:t>-</m:t>
                    </m:r>
                    <m:nary>
                      <m:naryPr>
                        <m:limLoc m:val="subSup"/>
                        <m:ctrlPr>
                          <w:rPr>
                            <w:rFonts w:ascii="Cambria Math" w:hAnsi="Cambria Math"/>
                            <w:i/>
                            <w:iCs/>
                            <w:kern w:val="24"/>
                            <w:szCs w:val="20"/>
                            <w:lang w:val="de-DE" w:eastAsia="zh-CN"/>
                          </w:rPr>
                        </m:ctrlPr>
                      </m:naryPr>
                      <m:sub>
                        <m:r>
                          <w:rPr>
                            <w:rFonts w:ascii="Cambria Math" w:hAnsi="Cambria Math"/>
                            <w:kern w:val="24"/>
                            <w:szCs w:val="20"/>
                            <w:lang w:val="de-DE" w:eastAsia="zh-CN"/>
                          </w:rPr>
                          <m:t>x</m:t>
                        </m:r>
                      </m:sub>
                      <m:sup>
                        <m:r>
                          <w:rPr>
                            <w:rFonts w:ascii="Cambria Math" w:hAnsi="Cambria Math"/>
                            <w:kern w:val="24"/>
                            <w:szCs w:val="20"/>
                            <w:lang w:val="de-DE" w:eastAsia="zh-CN"/>
                          </w:rPr>
                          <m:t>w</m:t>
                        </m:r>
                      </m:sup>
                      <m:e>
                        <m:sSup>
                          <m:sSupPr>
                            <m:ctrlPr>
                              <w:rPr>
                                <w:rFonts w:ascii="Cambria Math" w:hAnsi="Cambria Math"/>
                                <w:i/>
                                <w:iCs/>
                                <w:kern w:val="24"/>
                                <w:szCs w:val="20"/>
                                <w:lang w:val="de-DE" w:eastAsia="zh-CN"/>
                              </w:rPr>
                            </m:ctrlPr>
                          </m:sSupPr>
                          <m:e>
                            <m:r>
                              <w:rPr>
                                <w:rFonts w:ascii="Cambria Math" w:hAnsi="Cambria Math"/>
                                <w:kern w:val="24"/>
                                <w:szCs w:val="20"/>
                                <w:lang w:eastAsia="zh-CN"/>
                              </w:rPr>
                              <m:t>[</m:t>
                            </m:r>
                            <m:r>
                              <w:rPr>
                                <w:rFonts w:ascii="Cambria Math" w:hAnsi="Cambria Math"/>
                                <w:kern w:val="24"/>
                                <w:szCs w:val="20"/>
                                <w:lang w:eastAsia="zh-CN"/>
                              </w:rPr>
                              <m:t>α</m:t>
                            </m:r>
                          </m:e>
                          <m:sup>
                            <m:r>
                              <w:rPr>
                                <w:rFonts w:ascii="Cambria Math" w:hAnsi="Cambria Math"/>
                                <w:kern w:val="24"/>
                                <w:szCs w:val="20"/>
                                <w:lang w:eastAsia="zh-CN"/>
                              </w:rPr>
                              <m:t>*</m:t>
                            </m:r>
                          </m:sup>
                        </m:sSup>
                        <m:d>
                          <m:dPr>
                            <m:ctrlPr>
                              <w:rPr>
                                <w:rFonts w:ascii="Cambria Math" w:hAnsi="Cambria Math"/>
                                <w:i/>
                                <w:iCs/>
                                <w:kern w:val="24"/>
                                <w:szCs w:val="20"/>
                                <w:lang w:val="de-DE" w:eastAsia="zh-CN"/>
                              </w:rPr>
                            </m:ctrlPr>
                          </m:dPr>
                          <m:e>
                            <m:sSup>
                              <m:sSupPr>
                                <m:ctrlPr>
                                  <w:rPr>
                                    <w:rFonts w:ascii="Cambria Math" w:hAnsi="Cambria Math"/>
                                    <w:i/>
                                    <w:iCs/>
                                    <w:kern w:val="24"/>
                                    <w:szCs w:val="20"/>
                                    <w:lang w:val="de-DE" w:eastAsia="zh-CN"/>
                                  </w:rPr>
                                </m:ctrlPr>
                              </m:sSupPr>
                              <m:e>
                                <m:r>
                                  <w:rPr>
                                    <w:rFonts w:ascii="Cambria Math" w:hAnsi="Cambria Math"/>
                                    <w:kern w:val="24"/>
                                    <w:szCs w:val="20"/>
                                    <w:lang w:val="de-DE" w:eastAsia="zh-CN"/>
                                  </w:rPr>
                                  <m:t>x</m:t>
                                </m:r>
                              </m:e>
                              <m:sup>
                                <m:r>
                                  <w:rPr>
                                    <w:rFonts w:ascii="Cambria Math" w:hAnsi="Cambria Math" w:hint="eastAsia"/>
                                    <w:kern w:val="24"/>
                                    <w:szCs w:val="20"/>
                                    <w:lang w:eastAsia="zh-CN"/>
                                  </w:rPr>
                                  <m:t>'</m:t>
                                </m:r>
                              </m:sup>
                            </m:sSup>
                          </m:e>
                        </m:d>
                        <m:r>
                          <w:rPr>
                            <w:rFonts w:ascii="Cambria Math" w:hAnsi="Cambria Math"/>
                            <w:kern w:val="24"/>
                            <w:szCs w:val="20"/>
                            <w:lang w:eastAsia="zh-CN"/>
                          </w:rPr>
                          <m:t>-</m:t>
                        </m:r>
                        <m:sSup>
                          <m:sSupPr>
                            <m:ctrlPr>
                              <w:rPr>
                                <w:rFonts w:ascii="Cambria Math" w:hAnsi="Cambria Math"/>
                                <w:i/>
                                <w:iCs/>
                                <w:kern w:val="24"/>
                                <w:szCs w:val="20"/>
                                <w:lang w:val="de-DE" w:eastAsia="zh-CN"/>
                              </w:rPr>
                            </m:ctrlPr>
                          </m:sSupPr>
                          <m:e>
                            <m:r>
                              <w:rPr>
                                <w:rFonts w:ascii="Cambria Math" w:hAnsi="Cambria Math"/>
                                <w:kern w:val="24"/>
                                <w:szCs w:val="20"/>
                                <w:lang w:eastAsia="zh-CN"/>
                              </w:rPr>
                              <m:t>β</m:t>
                            </m:r>
                          </m:e>
                          <m:sup>
                            <m:r>
                              <w:rPr>
                                <w:rFonts w:ascii="Cambria Math" w:hAnsi="Cambria Math"/>
                                <w:kern w:val="24"/>
                                <w:szCs w:val="20"/>
                                <w:lang w:eastAsia="zh-CN"/>
                              </w:rPr>
                              <m:t>*</m:t>
                            </m:r>
                          </m:sup>
                        </m:sSup>
                        <m:d>
                          <m:dPr>
                            <m:ctrlPr>
                              <w:rPr>
                                <w:rFonts w:ascii="Cambria Math" w:hAnsi="Cambria Math"/>
                                <w:i/>
                                <w:iCs/>
                                <w:kern w:val="24"/>
                                <w:szCs w:val="20"/>
                                <w:lang w:val="de-DE" w:eastAsia="zh-CN"/>
                              </w:rPr>
                            </m:ctrlPr>
                          </m:dPr>
                          <m:e>
                            <m:sSup>
                              <m:sSupPr>
                                <m:ctrlPr>
                                  <w:rPr>
                                    <w:rFonts w:ascii="Cambria Math" w:hAnsi="Cambria Math"/>
                                    <w:i/>
                                    <w:iCs/>
                                    <w:kern w:val="24"/>
                                    <w:szCs w:val="20"/>
                                    <w:lang w:val="de-DE" w:eastAsia="zh-CN"/>
                                  </w:rPr>
                                </m:ctrlPr>
                              </m:sSupPr>
                              <m:e>
                                <m:r>
                                  <w:rPr>
                                    <w:rFonts w:ascii="Cambria Math" w:hAnsi="Cambria Math"/>
                                    <w:kern w:val="24"/>
                                    <w:szCs w:val="20"/>
                                    <w:lang w:val="de-DE" w:eastAsia="zh-CN"/>
                                  </w:rPr>
                                  <m:t>x</m:t>
                                </m:r>
                              </m:e>
                              <m:sup>
                                <m:r>
                                  <w:rPr>
                                    <w:rFonts w:ascii="Cambria Math" w:hAnsi="Cambria Math" w:hint="eastAsia"/>
                                    <w:kern w:val="24"/>
                                    <w:szCs w:val="20"/>
                                    <w:lang w:eastAsia="zh-CN"/>
                                  </w:rPr>
                                  <m:t>'</m:t>
                                </m:r>
                              </m:sup>
                            </m:sSup>
                          </m:e>
                        </m:d>
                        <m:r>
                          <w:rPr>
                            <w:rFonts w:ascii="Cambria Math" w:hAnsi="Cambria Math"/>
                            <w:kern w:val="24"/>
                            <w:szCs w:val="20"/>
                            <w:lang w:eastAsia="zh-CN"/>
                          </w:rPr>
                          <m:t>]</m:t>
                        </m:r>
                        <m:r>
                          <w:rPr>
                            <w:rFonts w:ascii="Cambria Math" w:hAnsi="Cambria Math"/>
                            <w:kern w:val="24"/>
                            <w:szCs w:val="20"/>
                            <w:lang w:val="de-DE" w:eastAsia="zh-CN"/>
                          </w:rPr>
                          <m:t>d</m:t>
                        </m:r>
                        <m:sSup>
                          <m:sSupPr>
                            <m:ctrlPr>
                              <w:rPr>
                                <w:rFonts w:ascii="Cambria Math" w:hAnsi="Cambria Math"/>
                                <w:i/>
                                <w:iCs/>
                                <w:kern w:val="24"/>
                                <w:szCs w:val="20"/>
                                <w:lang w:val="de-DE" w:eastAsia="zh-CN"/>
                              </w:rPr>
                            </m:ctrlPr>
                          </m:sSupPr>
                          <m:e>
                            <m:r>
                              <w:rPr>
                                <w:rFonts w:ascii="Cambria Math" w:hAnsi="Cambria Math"/>
                                <w:kern w:val="24"/>
                                <w:szCs w:val="20"/>
                                <w:lang w:val="de-DE" w:eastAsia="zh-CN"/>
                              </w:rPr>
                              <m:t>x</m:t>
                            </m:r>
                          </m:e>
                          <m:sup>
                            <m:r>
                              <w:rPr>
                                <w:rFonts w:ascii="Cambria Math" w:hAnsi="Cambria Math" w:hint="eastAsia"/>
                                <w:kern w:val="24"/>
                                <w:szCs w:val="20"/>
                                <w:lang w:eastAsia="zh-CN"/>
                              </w:rPr>
                              <m:t>'</m:t>
                            </m:r>
                          </m:sup>
                        </m:sSup>
                      </m:e>
                    </m:nary>
                  </m:e>
                </m:d>
              </m:e>
            </m:func>
          </m:num>
          <m:den>
            <m:r>
              <w:rPr>
                <w:rFonts w:ascii="Cambria Math" w:hAnsi="Cambria Math"/>
                <w:lang w:eastAsia="zh-CN"/>
              </w:rPr>
              <m:t>1-</m:t>
            </m:r>
            <m:nary>
              <m:naryPr>
                <m:limLoc m:val="subSup"/>
                <m:ctrlPr>
                  <w:rPr>
                    <w:rFonts w:ascii="Cambria Math" w:hAnsi="Cambria Math"/>
                    <w:i/>
                    <w:lang w:eastAsia="zh-CN"/>
                  </w:rPr>
                </m:ctrlPr>
              </m:naryPr>
              <m:sub>
                <m:r>
                  <w:rPr>
                    <w:rFonts w:ascii="Cambria Math" w:hAnsi="Cambria Math"/>
                    <w:lang w:eastAsia="zh-CN"/>
                  </w:rPr>
                  <m:t>0</m:t>
                </m:r>
              </m:sub>
              <m:sup>
                <m:r>
                  <w:rPr>
                    <w:rFonts w:ascii="Cambria Math" w:hAnsi="Cambria Math"/>
                    <w:lang w:eastAsia="zh-CN"/>
                  </w:rPr>
                  <m:t>w</m:t>
                </m:r>
              </m:sup>
              <m:e>
                <w:bookmarkStart w:id="10" w:name="_Hlk168328671"/>
                <m:sSup>
                  <m:sSupPr>
                    <m:ctrlPr>
                      <w:rPr>
                        <w:rFonts w:ascii="Cambria Math" w:hAnsi="Cambria Math"/>
                        <w:i/>
                        <w:iCs/>
                        <w:kern w:val="24"/>
                        <w:szCs w:val="20"/>
                        <w:lang w:val="de-DE" w:eastAsia="zh-CN"/>
                      </w:rPr>
                    </m:ctrlPr>
                  </m:sSupPr>
                  <m:e>
                    <m:r>
                      <w:rPr>
                        <w:rFonts w:ascii="Cambria Math" w:hAnsi="Cambria Math"/>
                        <w:kern w:val="24"/>
                        <w:szCs w:val="20"/>
                        <w:lang w:eastAsia="zh-CN"/>
                      </w:rPr>
                      <m:t>α</m:t>
                    </m:r>
                  </m:e>
                  <m:sup>
                    <m:r>
                      <w:rPr>
                        <w:rFonts w:ascii="Cambria Math" w:hAnsi="Cambria Math"/>
                        <w:kern w:val="24"/>
                        <w:szCs w:val="20"/>
                        <w:lang w:eastAsia="zh-CN"/>
                      </w:rPr>
                      <m:t>*</m:t>
                    </m:r>
                  </m:sup>
                </m:sSup>
                <m:d>
                  <m:dPr>
                    <m:ctrlPr>
                      <w:rPr>
                        <w:rFonts w:ascii="Cambria Math" w:hAnsi="Cambria Math"/>
                        <w:i/>
                        <w:iCs/>
                        <w:kern w:val="24"/>
                        <w:szCs w:val="20"/>
                        <w:lang w:val="de-DE" w:eastAsia="zh-CN"/>
                      </w:rPr>
                    </m:ctrlPr>
                  </m:dPr>
                  <m:e>
                    <m:sSup>
                      <m:sSupPr>
                        <m:ctrlPr>
                          <w:rPr>
                            <w:rFonts w:ascii="Cambria Math" w:hAnsi="Cambria Math"/>
                            <w:i/>
                            <w:iCs/>
                            <w:kern w:val="24"/>
                            <w:szCs w:val="20"/>
                            <w:lang w:val="de-DE" w:eastAsia="zh-CN"/>
                          </w:rPr>
                        </m:ctrlPr>
                      </m:sSupPr>
                      <m:e>
                        <w:bookmarkStart w:id="11" w:name="_Hlk168328637"/>
                        <m:r>
                          <w:rPr>
                            <w:rFonts w:ascii="Cambria Math" w:hAnsi="Cambria Math"/>
                            <w:kern w:val="24"/>
                            <w:szCs w:val="20"/>
                            <w:lang w:val="de-DE" w:eastAsia="zh-CN"/>
                          </w:rPr>
                          <m:t>x</m:t>
                        </m:r>
                      </m:e>
                      <m:sup>
                        <m:r>
                          <w:rPr>
                            <w:rFonts w:ascii="Cambria Math" w:hAnsi="Cambria Math" w:hint="eastAsia"/>
                            <w:kern w:val="24"/>
                            <w:szCs w:val="20"/>
                            <w:lang w:eastAsia="zh-CN"/>
                          </w:rPr>
                          <m:t>'</m:t>
                        </m:r>
                        <w:bookmarkEnd w:id="11"/>
                      </m:sup>
                    </m:sSup>
                  </m:e>
                </m:d>
                <w:bookmarkEnd w:id="10"/>
                <m:func>
                  <m:funcPr>
                    <m:ctrlPr>
                      <w:rPr>
                        <w:rFonts w:ascii="Cambria Math" w:hAnsi="Cambria Math"/>
                        <w:iCs/>
                        <w:kern w:val="24"/>
                        <w:szCs w:val="20"/>
                        <w:lang w:val="de-DE" w:eastAsia="zh-CN"/>
                      </w:rPr>
                    </m:ctrlPr>
                  </m:funcPr>
                  <m:fName>
                    <m:r>
                      <m:rPr>
                        <m:sty m:val="p"/>
                      </m:rPr>
                      <w:rPr>
                        <w:rFonts w:ascii="Cambria Math" w:hAnsi="Cambria Math"/>
                        <w:kern w:val="24"/>
                        <w:szCs w:val="20"/>
                        <w:lang w:eastAsia="zh-CN"/>
                      </w:rPr>
                      <m:t>exp</m:t>
                    </m:r>
                  </m:fName>
                  <m:e>
                    <m:d>
                      <m:dPr>
                        <m:begChr m:val="["/>
                        <m:endChr m:val="]"/>
                        <m:ctrlPr>
                          <w:rPr>
                            <w:rFonts w:ascii="Cambria Math" w:hAnsi="Cambria Math"/>
                            <w:i/>
                            <w:iCs/>
                            <w:kern w:val="24"/>
                            <w:szCs w:val="20"/>
                            <w:lang w:val="de-DE" w:eastAsia="zh-CN"/>
                          </w:rPr>
                        </m:ctrlPr>
                      </m:dPr>
                      <m:e>
                        <m:r>
                          <w:rPr>
                            <w:rFonts w:ascii="Cambria Math" w:hAnsi="Cambria Math"/>
                            <w:kern w:val="24"/>
                            <w:szCs w:val="20"/>
                            <w:lang w:eastAsia="zh-CN"/>
                          </w:rPr>
                          <m:t>-</m:t>
                        </m:r>
                        <m:nary>
                          <m:naryPr>
                            <m:limLoc m:val="subSup"/>
                            <m:ctrlPr>
                              <w:rPr>
                                <w:rFonts w:ascii="Cambria Math" w:hAnsi="Cambria Math"/>
                                <w:i/>
                                <w:iCs/>
                                <w:kern w:val="24"/>
                                <w:szCs w:val="20"/>
                                <w:lang w:val="de-DE" w:eastAsia="zh-CN"/>
                              </w:rPr>
                            </m:ctrlPr>
                          </m:naryPr>
                          <m:sub>
                            <w:bookmarkStart w:id="12" w:name="_Hlk168328762"/>
                            <m:sSup>
                              <m:sSupPr>
                                <m:ctrlPr>
                                  <w:rPr>
                                    <w:rFonts w:ascii="Cambria Math" w:hAnsi="Cambria Math"/>
                                    <w:i/>
                                    <w:iCs/>
                                    <w:kern w:val="24"/>
                                    <w:szCs w:val="20"/>
                                    <w:lang w:val="de-DE" w:eastAsia="zh-CN"/>
                                  </w:rPr>
                                </m:ctrlPr>
                              </m:sSupPr>
                              <m:e>
                                <m:r>
                                  <w:rPr>
                                    <w:rFonts w:ascii="Cambria Math" w:hAnsi="Cambria Math"/>
                                    <w:kern w:val="24"/>
                                    <w:szCs w:val="20"/>
                                    <w:lang w:val="de-DE" w:eastAsia="zh-CN"/>
                                  </w:rPr>
                                  <m:t>x</m:t>
                                </m:r>
                              </m:e>
                              <m:sup>
                                <m:r>
                                  <w:rPr>
                                    <w:rFonts w:ascii="Cambria Math" w:hAnsi="Cambria Math" w:hint="eastAsia"/>
                                    <w:kern w:val="24"/>
                                    <w:szCs w:val="20"/>
                                    <w:lang w:eastAsia="zh-CN"/>
                                  </w:rPr>
                                  <m:t>'</m:t>
                                </m:r>
                              </m:sup>
                            </m:sSup>
                          </m:sub>
                          <m:sup>
                            <m:r>
                              <w:rPr>
                                <w:rFonts w:ascii="Cambria Math" w:hAnsi="Cambria Math"/>
                                <w:kern w:val="24"/>
                                <w:szCs w:val="20"/>
                                <w:lang w:val="de-DE" w:eastAsia="zh-CN"/>
                              </w:rPr>
                              <m:t>w</m:t>
                            </m:r>
                          </m:sup>
                          <m:e>
                            <m:d>
                              <m:dPr>
                                <m:begChr m:val="["/>
                                <m:endChr m:val="]"/>
                                <m:ctrlPr>
                                  <w:rPr>
                                    <w:rFonts w:ascii="Cambria Math" w:hAnsi="Cambria Math"/>
                                    <w:i/>
                                    <w:iCs/>
                                    <w:kern w:val="24"/>
                                    <w:szCs w:val="20"/>
                                    <w:lang w:val="de-DE" w:eastAsia="zh-CN"/>
                                  </w:rPr>
                                </m:ctrlPr>
                              </m:dPr>
                              <m:e>
                                <w:bookmarkStart w:id="13" w:name="_Hlk168328688"/>
                                <m:sSup>
                                  <m:sSupPr>
                                    <m:ctrlPr>
                                      <w:rPr>
                                        <w:rFonts w:ascii="Cambria Math" w:hAnsi="Cambria Math"/>
                                        <w:i/>
                                        <w:iCs/>
                                        <w:kern w:val="24"/>
                                        <w:szCs w:val="20"/>
                                        <w:lang w:val="de-DE" w:eastAsia="zh-CN"/>
                                      </w:rPr>
                                    </m:ctrlPr>
                                  </m:sSupPr>
                                  <m:e>
                                    <m:r>
                                      <w:rPr>
                                        <w:rFonts w:ascii="Cambria Math" w:hAnsi="Cambria Math"/>
                                        <w:kern w:val="24"/>
                                        <w:szCs w:val="20"/>
                                        <w:lang w:eastAsia="zh-CN"/>
                                      </w:rPr>
                                      <m:t>α</m:t>
                                    </m:r>
                                  </m:e>
                                  <m:sup>
                                    <m:r>
                                      <w:rPr>
                                        <w:rFonts w:ascii="Cambria Math" w:hAnsi="Cambria Math"/>
                                        <w:kern w:val="24"/>
                                        <w:szCs w:val="20"/>
                                        <w:lang w:eastAsia="zh-CN"/>
                                      </w:rPr>
                                      <m:t>*</m:t>
                                    </m:r>
                                  </m:sup>
                                </m:sSup>
                                <m:d>
                                  <m:dPr>
                                    <m:ctrlPr>
                                      <w:rPr>
                                        <w:rFonts w:ascii="Cambria Math" w:hAnsi="Cambria Math"/>
                                        <w:i/>
                                        <w:iCs/>
                                        <w:kern w:val="24"/>
                                        <w:szCs w:val="20"/>
                                        <w:lang w:val="de-DE" w:eastAsia="zh-CN"/>
                                      </w:rPr>
                                    </m:ctrlPr>
                                  </m:dPr>
                                  <m:e>
                                    <m:sSup>
                                      <m:sSupPr>
                                        <m:ctrlPr>
                                          <w:rPr>
                                            <w:rFonts w:ascii="Cambria Math" w:hAnsi="Cambria Math"/>
                                            <w:i/>
                                            <w:iCs/>
                                            <w:kern w:val="24"/>
                                            <w:szCs w:val="20"/>
                                            <w:lang w:val="de-DE" w:eastAsia="zh-CN"/>
                                          </w:rPr>
                                        </m:ctrlPr>
                                      </m:sSupPr>
                                      <m:e>
                                        <m:r>
                                          <w:rPr>
                                            <w:rFonts w:ascii="Cambria Math" w:hAnsi="Cambria Math"/>
                                            <w:kern w:val="24"/>
                                            <w:szCs w:val="20"/>
                                            <w:lang w:val="de-DE" w:eastAsia="zh-CN"/>
                                          </w:rPr>
                                          <m:t>x</m:t>
                                        </m:r>
                                      </m:e>
                                      <m:sup>
                                        <m:r>
                                          <w:rPr>
                                            <w:rFonts w:ascii="Cambria Math" w:hAnsi="Cambria Math" w:hint="eastAsia"/>
                                            <w:kern w:val="24"/>
                                            <w:szCs w:val="20"/>
                                            <w:lang w:eastAsia="zh-CN"/>
                                          </w:rPr>
                                          <m:t>''</m:t>
                                        </m:r>
                                      </m:sup>
                                    </m:sSup>
                                  </m:e>
                                </m:d>
                                <w:bookmarkEnd w:id="13"/>
                                <m:r>
                                  <w:rPr>
                                    <w:rFonts w:ascii="Cambria Math" w:hAnsi="Cambria Math"/>
                                    <w:kern w:val="24"/>
                                    <w:szCs w:val="20"/>
                                    <w:lang w:eastAsia="zh-CN"/>
                                  </w:rPr>
                                  <m:t>-</m:t>
                                </m:r>
                                <m:sSup>
                                  <m:sSupPr>
                                    <m:ctrlPr>
                                      <w:rPr>
                                        <w:rFonts w:ascii="Cambria Math" w:hAnsi="Cambria Math"/>
                                        <w:i/>
                                        <w:iCs/>
                                        <w:kern w:val="24"/>
                                        <w:szCs w:val="20"/>
                                        <w:lang w:val="de-DE" w:eastAsia="zh-CN"/>
                                      </w:rPr>
                                    </m:ctrlPr>
                                  </m:sSupPr>
                                  <m:e>
                                    <m:r>
                                      <w:rPr>
                                        <w:rFonts w:ascii="Cambria Math" w:hAnsi="Cambria Math"/>
                                        <w:kern w:val="24"/>
                                        <w:szCs w:val="20"/>
                                        <w:lang w:eastAsia="zh-CN"/>
                                      </w:rPr>
                                      <m:t>β</m:t>
                                    </m:r>
                                  </m:e>
                                  <m:sup>
                                    <m:r>
                                      <w:rPr>
                                        <w:rFonts w:ascii="Cambria Math" w:hAnsi="Cambria Math"/>
                                        <w:kern w:val="24"/>
                                        <w:szCs w:val="20"/>
                                        <w:lang w:eastAsia="zh-CN"/>
                                      </w:rPr>
                                      <m:t>*</m:t>
                                    </m:r>
                                  </m:sup>
                                </m:sSup>
                                <m:d>
                                  <m:dPr>
                                    <m:ctrlPr>
                                      <w:rPr>
                                        <w:rFonts w:ascii="Cambria Math" w:hAnsi="Cambria Math"/>
                                        <w:i/>
                                        <w:iCs/>
                                        <w:kern w:val="24"/>
                                        <w:szCs w:val="20"/>
                                        <w:lang w:val="de-DE" w:eastAsia="zh-CN"/>
                                      </w:rPr>
                                    </m:ctrlPr>
                                  </m:dPr>
                                  <m:e>
                                    <m:sSup>
                                      <m:sSupPr>
                                        <m:ctrlPr>
                                          <w:rPr>
                                            <w:rFonts w:ascii="Cambria Math" w:hAnsi="Cambria Math"/>
                                            <w:i/>
                                            <w:iCs/>
                                            <w:kern w:val="24"/>
                                            <w:szCs w:val="20"/>
                                            <w:lang w:val="de-DE" w:eastAsia="zh-CN"/>
                                          </w:rPr>
                                        </m:ctrlPr>
                                      </m:sSupPr>
                                      <m:e>
                                        <w:bookmarkStart w:id="14" w:name="_Hlk168328717"/>
                                        <m:r>
                                          <w:rPr>
                                            <w:rFonts w:ascii="Cambria Math" w:hAnsi="Cambria Math"/>
                                            <w:kern w:val="24"/>
                                            <w:szCs w:val="20"/>
                                            <w:lang w:val="de-DE" w:eastAsia="zh-CN"/>
                                          </w:rPr>
                                          <m:t>x</m:t>
                                        </m:r>
                                      </m:e>
                                      <m:sup>
                                        <m:r>
                                          <w:rPr>
                                            <w:rFonts w:ascii="Cambria Math" w:hAnsi="Cambria Math" w:hint="eastAsia"/>
                                            <w:kern w:val="24"/>
                                            <w:szCs w:val="20"/>
                                            <w:lang w:eastAsia="zh-CN"/>
                                          </w:rPr>
                                          <m:t>''</m:t>
                                        </m:r>
                                        <w:bookmarkEnd w:id="14"/>
                                      </m:sup>
                                    </m:sSup>
                                  </m:e>
                                </m:d>
                                <m:r>
                                  <w:rPr>
                                    <w:rFonts w:ascii="Cambria Math" w:hAnsi="Cambria Math"/>
                                    <w:kern w:val="24"/>
                                    <w:szCs w:val="20"/>
                                    <w:lang w:val="de-DE" w:eastAsia="zh-CN"/>
                                  </w:rPr>
                                  <m:t>d</m:t>
                                </m:r>
                                <m:sSup>
                                  <m:sSupPr>
                                    <m:ctrlPr>
                                      <w:rPr>
                                        <w:rFonts w:ascii="Cambria Math" w:hAnsi="Cambria Math"/>
                                        <w:i/>
                                        <w:iCs/>
                                        <w:kern w:val="24"/>
                                        <w:szCs w:val="20"/>
                                        <w:lang w:val="de-DE" w:eastAsia="zh-CN"/>
                                      </w:rPr>
                                    </m:ctrlPr>
                                  </m:sSupPr>
                                  <m:e>
                                    <m:r>
                                      <w:rPr>
                                        <w:rFonts w:ascii="Cambria Math" w:hAnsi="Cambria Math"/>
                                        <w:kern w:val="24"/>
                                        <w:szCs w:val="20"/>
                                        <w:lang w:val="de-DE" w:eastAsia="zh-CN"/>
                                      </w:rPr>
                                      <m:t>x</m:t>
                                    </m:r>
                                  </m:e>
                                  <m:sup>
                                    <m:r>
                                      <w:rPr>
                                        <w:rFonts w:ascii="Cambria Math" w:hAnsi="Cambria Math" w:hint="eastAsia"/>
                                        <w:kern w:val="24"/>
                                        <w:szCs w:val="20"/>
                                        <w:lang w:eastAsia="zh-CN"/>
                                      </w:rPr>
                                      <m:t>''</m:t>
                                    </m:r>
                                  </m:sup>
                                </m:sSup>
                              </m:e>
                            </m:d>
                            <w:bookmarkEnd w:id="12"/>
                          </m:e>
                        </m:nary>
                      </m:e>
                    </m:d>
                  </m:e>
                </m:func>
                <m:r>
                  <w:rPr>
                    <w:rFonts w:ascii="Cambria Math" w:hAnsi="Cambria Math"/>
                    <w:kern w:val="24"/>
                    <w:szCs w:val="20"/>
                    <w:lang w:val="de-DE" w:eastAsia="zh-CN"/>
                  </w:rPr>
                  <m:t>d</m:t>
                </m:r>
                <m:sSup>
                  <m:sSupPr>
                    <m:ctrlPr>
                      <w:rPr>
                        <w:rFonts w:ascii="Cambria Math" w:hAnsi="Cambria Math"/>
                        <w:i/>
                        <w:iCs/>
                        <w:kern w:val="24"/>
                        <w:szCs w:val="20"/>
                        <w:lang w:val="de-DE" w:eastAsia="zh-CN"/>
                      </w:rPr>
                    </m:ctrlPr>
                  </m:sSupPr>
                  <m:e>
                    <m:r>
                      <w:rPr>
                        <w:rFonts w:ascii="Cambria Math" w:hAnsi="Cambria Math"/>
                        <w:kern w:val="24"/>
                        <w:szCs w:val="20"/>
                        <w:lang w:val="de-DE" w:eastAsia="zh-CN"/>
                      </w:rPr>
                      <m:t>x</m:t>
                    </m:r>
                  </m:e>
                  <m:sup>
                    <m:r>
                      <w:rPr>
                        <w:rFonts w:ascii="Cambria Math" w:hAnsi="Cambria Math" w:hint="eastAsia"/>
                        <w:kern w:val="24"/>
                        <w:szCs w:val="20"/>
                        <w:lang w:eastAsia="zh-CN"/>
                      </w:rPr>
                      <m:t>'</m:t>
                    </m:r>
                  </m:sup>
                </m:sSup>
              </m:e>
            </m:nary>
          </m:den>
        </m:f>
      </m:oMath>
      <w:proofErr w:type="gramStart"/>
      <w:r>
        <w:rPr>
          <w:lang w:eastAsia="zh-CN"/>
        </w:rPr>
        <w:t xml:space="preserve">,   </w:t>
      </w:r>
      <w:proofErr w:type="gramEnd"/>
      <w:r>
        <w:rPr>
          <w:lang w:eastAsia="zh-CN"/>
        </w:rPr>
        <w:t xml:space="preserve">                                   (S5)</w:t>
      </w:r>
    </w:p>
    <w:p w14:paraId="509D396B" w14:textId="77777777" w:rsidR="00F66F31" w:rsidRDefault="00D5314E">
      <w:pPr>
        <w:pStyle w:val="10BodySubsequentParagraph"/>
        <w:ind w:firstLine="0"/>
        <w:rPr>
          <w:iCs/>
          <w:lang w:eastAsia="zh-CN"/>
        </w:rPr>
      </w:pPr>
      <w:r>
        <w:rPr>
          <w:lang w:eastAsia="zh-CN"/>
        </w:rPr>
        <w:t xml:space="preserve">The GBP of the APD can be calculated using the classical </w:t>
      </w:r>
      <w:r>
        <w:rPr>
          <w:iCs/>
          <w:lang w:eastAsia="zh-CN"/>
        </w:rPr>
        <w:t>Emmons theory</w:t>
      </w:r>
      <w:r>
        <w:rPr>
          <w:iCs/>
          <w:lang w:eastAsia="zh-CN"/>
        </w:rPr>
        <w:fldChar w:fldCharType="begin"/>
      </w:r>
      <w:r>
        <w:rPr>
          <w:iCs/>
          <w:lang w:eastAsia="zh-CN"/>
        </w:rPr>
        <w:instrText xml:space="preserve"> ADDIN ZOTERO_ITEM CSL_CITATION {"citationID":"852EXsRa","properties":{"formattedCitation":"\\super 5,6\\nosupersub{}","plainCitation":"5,6","noteIndex":0},"citationItems":[{"id":166,"ur</w:instrText>
      </w:r>
      <w:r>
        <w:rPr>
          <w:iCs/>
          <w:lang w:eastAsia="zh-CN"/>
        </w:rPr>
        <w:instrText xml:space="preserve">is":["http://zotero.org/users/14437651/items/PCKZ4XFP"],"itemData":{"id":166,"type":"article-journal","abstract":"The short-circuit photocurrent from an avalanche photodiode is calculated using an exact solution of the differential transport equations for </w:instrText>
      </w:r>
      <w:r>
        <w:rPr>
          <w:iCs/>
          <w:lang w:eastAsia="zh-CN"/>
        </w:rPr>
        <w:instrText>the multiplication region. The dc electric field and the hole and electron velocities are assumed constant in the avalanche region into which photoelectrons are injected. It is shown that the electron- and hole-ionization coefficients α and β remain consta</w:instrText>
      </w:r>
      <w:r>
        <w:rPr>
          <w:iCs/>
          <w:lang w:eastAsia="zh-CN"/>
        </w:rPr>
        <w:instrText>nt over a practical range of multiplied photocurrents. Computer studies of the solution show that avalanche multiplication does not reduce the device bandwidth as long as the dc multiplication M0 is less than the ratio of α and β, i.e., as long as M0&amp;lt;α/</w:instrText>
      </w:r>
      <w:r>
        <w:rPr>
          <w:iCs/>
          <w:lang w:eastAsia="zh-CN"/>
        </w:rPr>
        <w:instrText>β. The previously obtained frequency dependence of the multiplication, M(ω) = M0[1 + ω2M02τ12]−1/2, which indicates a constant-multiplication bandwidth product, is now shown to be valid only if M0&amp;gt;α/β. The previously unspecified ``effective'' transit ti</w:instrText>
      </w:r>
      <w:r>
        <w:rPr>
          <w:iCs/>
          <w:lang w:eastAsia="zh-CN"/>
        </w:rPr>
        <w:instrText>me, τ1, in this equation is approximately τ1 = N(β/α)τ, where N is a number varying slowly from ⅓ to 2 as β/α varies from 1 to 10−3, and τ is the multiplication-region transit time.\n            The complete solution of this problem thus shows that the wid</w:instrText>
      </w:r>
      <w:r>
        <w:rPr>
          <w:iCs/>
          <w:lang w:eastAsia="zh-CN"/>
        </w:rPr>
        <w:instrText>ely different results previously obtained for β/α = 0 and β/α = 1 are continuously joined, and provides a simple criterion for judging the ranges of validity of the two limiting cases. The results emphasize the practical importance of obtaining the require</w:instrText>
      </w:r>
      <w:r>
        <w:rPr>
          <w:iCs/>
          <w:lang w:eastAsia="zh-CN"/>
        </w:rPr>
        <w:instrText>d multiplication at fields such that M0&amp;lt;α/β where the multiplication does not affect the bandwidth. This also leads to minimum excess avalanche-region noise, and hence to the closest possible solid-state analog to the vacuum-tube photomultiplier.","cont</w:instrText>
      </w:r>
      <w:r>
        <w:rPr>
          <w:iCs/>
          <w:lang w:eastAsia="zh-CN"/>
        </w:rPr>
        <w:instrText>ainer-title":"Journal of Applied Physics","DOI":"10.1063/1.1710199","ISSN":"0021-8979, 1089-7550","issue":"9","language":"en","page":"3705-3714","source":"DOI.org (Crossref)","title":"Avalanche-Photodiode Frequency Response","volume":"38","author":[{"famil</w:instrText>
      </w:r>
      <w:r>
        <w:rPr>
          <w:iCs/>
          <w:lang w:eastAsia="zh-CN"/>
        </w:rPr>
        <w:instrText>y":"Emmons","given":"R. B."}],"issued":{"date-parts":[["1967",8,1]]}},"label":"page"},{"id":2756,"uris":["http://zotero.org/users/14437651/items/P5CCVSHD"],"itemData":{"id":2756,"type":"article-journal","abstract":"Abstract\n            \n              Ger</w:instrText>
      </w:r>
      <w:r>
        <w:rPr>
          <w:iCs/>
          <w:lang w:eastAsia="zh-CN"/>
        </w:rPr>
        <w:instrText>manium/silicon (Ge/Si) avalanche photodiode (APD) has emerged as a highly desirable component for optical communication, sensing, and computing, attributed to its inherent gain. Conventional schemes typically suffer from limited bandwidth and significant e</w:instrText>
      </w:r>
      <w:r>
        <w:rPr>
          <w:iCs/>
          <w:lang w:eastAsia="zh-CN"/>
        </w:rPr>
        <w:instrText>xcess noise due to the high gain, restricting the high</w:instrText>
      </w:r>
      <w:r>
        <w:rPr>
          <w:rFonts w:hint="eastAsia"/>
          <w:iCs/>
          <w:lang w:eastAsia="zh-CN"/>
        </w:rPr>
        <w:instrText>‐</w:instrText>
      </w:r>
      <w:r>
        <w:rPr>
          <w:iCs/>
          <w:lang w:eastAsia="zh-CN"/>
        </w:rPr>
        <w:instrText>sensitivity detection in burgeoning high</w:instrText>
      </w:r>
      <w:r>
        <w:rPr>
          <w:rFonts w:hint="eastAsia"/>
          <w:iCs/>
          <w:lang w:eastAsia="zh-CN"/>
        </w:rPr>
        <w:instrText>‐</w:instrText>
      </w:r>
      <w:r>
        <w:rPr>
          <w:iCs/>
          <w:lang w:eastAsia="zh-CN"/>
        </w:rPr>
        <w:instrText>speed applications. Here, a Ge/Si APD is developed with an ultra</w:instrText>
      </w:r>
      <w:r>
        <w:rPr>
          <w:rFonts w:hint="eastAsia"/>
          <w:iCs/>
          <w:lang w:eastAsia="zh-CN"/>
        </w:rPr>
        <w:instrText>‐</w:instrText>
      </w:r>
      <w:r>
        <w:rPr>
          <w:iCs/>
          <w:lang w:eastAsia="zh-CN"/>
        </w:rPr>
        <w:instrText xml:space="preserve">large bandwidth at an optimal gain. This breakthrough is achieved by implementing an extremely </w:instrText>
      </w:r>
      <w:r>
        <w:rPr>
          <w:iCs/>
          <w:lang w:eastAsia="zh-CN"/>
        </w:rPr>
        <w:instrText>narrow multiplication layer to enhance the space charge effect, overcoming the intrinsic bandwidth limitation in conventional APDs while elaborately harnessing the gain to a moderate value to ensure the optimal sensitivity. The device possesses a bandwidth</w:instrText>
      </w:r>
      <w:r>
        <w:rPr>
          <w:iCs/>
          <w:lang w:eastAsia="zh-CN"/>
        </w:rPr>
        <w:instrText xml:space="preserve"> of 67 GHz at an optimal gain of 6.6 and enables data reception of 240 Gb s\n              −1\n              four</w:instrText>
      </w:r>
      <w:r>
        <w:rPr>
          <w:rFonts w:hint="eastAsia"/>
          <w:iCs/>
          <w:lang w:eastAsia="zh-CN"/>
        </w:rPr>
        <w:instrText>‐</w:instrText>
      </w:r>
      <w:r>
        <w:rPr>
          <w:iCs/>
          <w:lang w:eastAsia="zh-CN"/>
        </w:rPr>
        <w:instrText>level pulse amplitude modulation signal—the largest bandwidth and highest single</w:instrText>
      </w:r>
      <w:r>
        <w:rPr>
          <w:rFonts w:hint="eastAsia"/>
          <w:iCs/>
          <w:lang w:eastAsia="zh-CN"/>
        </w:rPr>
        <w:instrText>‐</w:instrText>
      </w:r>
      <w:r>
        <w:rPr>
          <w:iCs/>
          <w:lang w:eastAsia="zh-CN"/>
        </w:rPr>
        <w:instrText>channel bitrate among all reported APDs. The presented APD su</w:instrText>
      </w:r>
      <w:r>
        <w:rPr>
          <w:iCs/>
          <w:lang w:eastAsia="zh-CN"/>
        </w:rPr>
        <w:instrText>ggests promising applications for high</w:instrText>
      </w:r>
      <w:r>
        <w:rPr>
          <w:rFonts w:hint="eastAsia"/>
          <w:iCs/>
          <w:lang w:eastAsia="zh-CN"/>
        </w:rPr>
        <w:instrText>‐</w:instrText>
      </w:r>
      <w:r>
        <w:rPr>
          <w:iCs/>
          <w:lang w:eastAsia="zh-CN"/>
        </w:rPr>
        <w:instrText>speed and high</w:instrText>
      </w:r>
      <w:r>
        <w:rPr>
          <w:rFonts w:hint="eastAsia"/>
          <w:iCs/>
          <w:lang w:eastAsia="zh-CN"/>
        </w:rPr>
        <w:instrText>‐</w:instrText>
      </w:r>
      <w:r>
        <w:rPr>
          <w:iCs/>
          <w:lang w:eastAsia="zh-CN"/>
        </w:rPr>
        <w:instrText>sensitivity data communication owing to its competitive performance, cost</w:instrText>
      </w:r>
      <w:r>
        <w:rPr>
          <w:rFonts w:hint="eastAsia"/>
          <w:iCs/>
          <w:lang w:eastAsia="zh-CN"/>
        </w:rPr>
        <w:instrText>‐</w:instrText>
      </w:r>
      <w:r>
        <w:rPr>
          <w:iCs/>
          <w:lang w:eastAsia="zh-CN"/>
        </w:rPr>
        <w:instrText>effectiveness, and high</w:instrText>
      </w:r>
      <w:r>
        <w:rPr>
          <w:rFonts w:hint="eastAsia"/>
          <w:iCs/>
          <w:lang w:eastAsia="zh-CN"/>
        </w:rPr>
        <w:instrText>‐</w:instrText>
      </w:r>
      <w:r>
        <w:rPr>
          <w:iCs/>
          <w:lang w:eastAsia="zh-CN"/>
        </w:rPr>
        <w:instrText>yield production.","container-title":"Laser &amp; Photonics Reviews","DOI":"10.1002/lpor.202401574","ISSN":"</w:instrText>
      </w:r>
      <w:r>
        <w:rPr>
          <w:iCs/>
          <w:lang w:eastAsia="zh-CN"/>
        </w:rPr>
        <w:instrText>1863-8880, 1863-8899","journalAbbreviation":"Laser Photonics Rev.","language":"en","page":"2401574","source":"DOI.org (Crossref)","title":"Ultra</w:instrText>
      </w:r>
      <w:r>
        <w:rPr>
          <w:rFonts w:hint="eastAsia"/>
          <w:iCs/>
          <w:lang w:eastAsia="zh-CN"/>
        </w:rPr>
        <w:instrText>‐</w:instrText>
      </w:r>
      <w:r>
        <w:rPr>
          <w:iCs/>
          <w:lang w:eastAsia="zh-CN"/>
        </w:rPr>
        <w:instrText>large bandwidth and ultra</w:instrText>
      </w:r>
      <w:r>
        <w:rPr>
          <w:rFonts w:hint="eastAsia"/>
          <w:iCs/>
          <w:lang w:eastAsia="zh-CN"/>
        </w:rPr>
        <w:instrText>‐</w:instrText>
      </w:r>
      <w:r>
        <w:rPr>
          <w:iCs/>
          <w:lang w:eastAsia="zh-CN"/>
        </w:rPr>
        <w:instrText>high sensitivity germanium/silicon avalanche photodiode","author":[{"family":"Zou","g</w:instrText>
      </w:r>
      <w:r>
        <w:rPr>
          <w:iCs/>
          <w:lang w:eastAsia="zh-CN"/>
        </w:rPr>
        <w:instrText>iven":"Mingjie"},{"family":"Shi","given":"Yang"},{"family":"Xing","given":"Sizhe"},{"family":"Li","given":"Zuhang"},{"family":"Zhang","given":"Junwen"},{"family":"Yu","given":"Yu"},{"family":"Zhang","given":"Xinliang"}],"issued":{"date-parts":[["2024",12,9</w:instrText>
      </w:r>
      <w:r>
        <w:rPr>
          <w:iCs/>
          <w:lang w:eastAsia="zh-CN"/>
        </w:rPr>
        <w:instrText xml:space="preserve">]]}},"label":"page"}],"schema":"https://github.com/citation-style-language/schema/raw/master/csl-citation.json"} </w:instrText>
      </w:r>
      <w:r>
        <w:rPr>
          <w:iCs/>
          <w:lang w:eastAsia="zh-CN"/>
        </w:rPr>
        <w:fldChar w:fldCharType="separate"/>
      </w:r>
      <w:r>
        <w:rPr>
          <w:rFonts w:cs="Times New Roman"/>
          <w:vertAlign w:val="superscript"/>
        </w:rPr>
        <w:t>5,6</w:t>
      </w:r>
      <w:r>
        <w:rPr>
          <w:iCs/>
          <w:lang w:eastAsia="zh-CN"/>
        </w:rPr>
        <w:fldChar w:fldCharType="end"/>
      </w:r>
      <w:r>
        <w:rPr>
          <w:iCs/>
          <w:lang w:eastAsia="zh-CN"/>
        </w:rPr>
        <w:t>,</w:t>
      </w:r>
    </w:p>
    <w:p w14:paraId="3AB09790" w14:textId="77777777" w:rsidR="00F66F31" w:rsidRDefault="00D5314E">
      <w:pPr>
        <w:pStyle w:val="ae"/>
        <w:spacing w:before="0" w:beforeAutospacing="0" w:after="0" w:afterAutospacing="0"/>
        <w:jc w:val="center"/>
        <w:rPr>
          <w:rFonts w:ascii="宋体" w:eastAsia="宋体" w:hAnsi="宋体" w:cs="宋体"/>
          <w:sz w:val="20"/>
          <w:szCs w:val="20"/>
          <w:lang w:eastAsia="zh-CN"/>
        </w:rPr>
      </w:pPr>
      <w:r>
        <w:rPr>
          <w:rFonts w:eastAsiaTheme="minorEastAsia" w:cstheme="minorBidi"/>
          <w:iCs/>
          <w:color w:val="000000" w:themeColor="text1"/>
          <w:kern w:val="24"/>
          <w:sz w:val="20"/>
          <w:szCs w:val="20"/>
          <w:lang w:eastAsia="zh-CN"/>
        </w:rPr>
        <w:t xml:space="preserve">                                                                          </w:t>
      </w:r>
      <m:oMath>
        <m:r>
          <m:rPr>
            <m:sty m:val="p"/>
          </m:rPr>
          <w:rPr>
            <w:rFonts w:ascii="Cambria Math" w:eastAsia="Cambria Math" w:hAnsi="Cambria Math" w:cstheme="minorBidi"/>
            <w:color w:val="000000" w:themeColor="text1"/>
            <w:kern w:val="24"/>
            <w:sz w:val="20"/>
            <w:szCs w:val="20"/>
            <w:lang w:eastAsia="zh-CN"/>
          </w:rPr>
          <m:t>G</m:t>
        </m:r>
        <m:r>
          <w:rPr>
            <w:rFonts w:ascii="Cambria Math" w:eastAsiaTheme="minorEastAsia" w:hAnsi="Cambria Math" w:cstheme="minorBidi"/>
            <w:color w:val="000000" w:themeColor="text1"/>
            <w:kern w:val="24"/>
            <w:sz w:val="20"/>
            <w:szCs w:val="20"/>
            <w:lang w:eastAsia="zh-CN"/>
          </w:rPr>
          <m:t>BP</m:t>
        </m:r>
        <m:r>
          <w:rPr>
            <w:rFonts w:ascii="Cambria Math" w:eastAsiaTheme="minorEastAsia" w:hAnsi="Cambria Math" w:cstheme="minorBidi"/>
            <w:color w:val="000000" w:themeColor="text1"/>
            <w:kern w:val="24"/>
            <w:sz w:val="20"/>
            <w:szCs w:val="20"/>
            <w:lang w:eastAsia="zh-CN"/>
          </w:rPr>
          <m:t>=</m:t>
        </m:r>
        <m:f>
          <m:fPr>
            <m:ctrlPr>
              <w:rPr>
                <w:rFonts w:ascii="Cambria Math" w:eastAsia="Cambria Math" w:hAnsi="Cambria Math" w:cstheme="minorBidi"/>
                <w:i/>
                <w:iCs/>
                <w:color w:val="000000" w:themeColor="text1"/>
                <w:kern w:val="24"/>
                <w:sz w:val="20"/>
                <w:szCs w:val="20"/>
                <w:lang w:eastAsia="zh-CN"/>
              </w:rPr>
            </m:ctrlPr>
          </m:fPr>
          <m:num>
            <m:r>
              <w:rPr>
                <w:rFonts w:ascii="Cambria Math" w:eastAsia="Cambria Math" w:hAnsi="Cambria Math" w:cstheme="minorBidi"/>
                <w:color w:val="000000" w:themeColor="text1"/>
                <w:kern w:val="24"/>
                <w:sz w:val="20"/>
                <w:szCs w:val="20"/>
                <w:lang w:eastAsia="zh-CN"/>
              </w:rPr>
              <m:t>1</m:t>
            </m:r>
          </m:num>
          <m:den>
            <m:r>
              <w:rPr>
                <w:rFonts w:ascii="Cambria Math" w:eastAsia="Cambria Math" w:hAnsi="Cambria Math" w:cstheme="minorBidi"/>
                <w:color w:val="000000" w:themeColor="text1"/>
                <w:kern w:val="24"/>
                <w:sz w:val="20"/>
                <w:szCs w:val="20"/>
                <w:lang w:eastAsia="zh-CN"/>
              </w:rPr>
              <m:t>2</m:t>
            </m:r>
            <m:r>
              <w:rPr>
                <w:rFonts w:ascii="Cambria Math" w:eastAsiaTheme="minorEastAsia" w:hAnsi="Cambria Math" w:cstheme="minorBidi"/>
                <w:color w:val="000000" w:themeColor="text1"/>
                <w:kern w:val="24"/>
                <w:sz w:val="20"/>
                <w:szCs w:val="20"/>
                <w:lang w:eastAsia="zh-CN"/>
              </w:rPr>
              <m:t>πNk</m:t>
            </m:r>
            <m:f>
              <m:fPr>
                <m:ctrlPr>
                  <w:rPr>
                    <w:rFonts w:ascii="Cambria Math" w:eastAsiaTheme="minorEastAsia" w:hAnsi="Cambria Math" w:cstheme="minorBidi"/>
                    <w:i/>
                    <w:iCs/>
                    <w:color w:val="000000" w:themeColor="text1"/>
                    <w:kern w:val="24"/>
                    <w:sz w:val="20"/>
                    <w:szCs w:val="20"/>
                    <w:lang w:eastAsia="zh-CN"/>
                  </w:rPr>
                </m:ctrlPr>
              </m:fPr>
              <m:num>
                <m:sSub>
                  <m:sSubPr>
                    <m:ctrlPr>
                      <w:rPr>
                        <w:rFonts w:ascii="Cambria Math" w:eastAsiaTheme="minorEastAsia" w:hAnsi="Cambria Math" w:cstheme="minorBidi"/>
                        <w:i/>
                        <w:iCs/>
                        <w:color w:val="000000" w:themeColor="text1"/>
                        <w:kern w:val="24"/>
                        <w:sz w:val="20"/>
                        <w:szCs w:val="20"/>
                        <w:lang w:eastAsia="zh-CN"/>
                      </w:rPr>
                    </m:ctrlPr>
                  </m:sSubPr>
                  <m:e>
                    <m:r>
                      <w:rPr>
                        <w:rFonts w:ascii="Cambria Math" w:eastAsiaTheme="minorEastAsia" w:hAnsi="Cambria Math" w:cstheme="minorBidi"/>
                        <w:color w:val="000000" w:themeColor="text1"/>
                        <w:kern w:val="24"/>
                        <w:sz w:val="20"/>
                        <w:szCs w:val="20"/>
                        <w:lang w:eastAsia="zh-CN"/>
                      </w:rPr>
                      <m:t>d</m:t>
                    </m:r>
                  </m:e>
                  <m:sub>
                    <m:r>
                      <w:rPr>
                        <w:rFonts w:ascii="Cambria Math" w:eastAsiaTheme="minorEastAsia" w:hAnsi="Cambria Math" w:cstheme="minorBidi"/>
                        <w:color w:val="000000" w:themeColor="text1"/>
                        <w:kern w:val="24"/>
                        <w:sz w:val="20"/>
                        <w:szCs w:val="20"/>
                        <w:lang w:eastAsia="zh-CN"/>
                      </w:rPr>
                      <m:t>m</m:t>
                    </m:r>
                  </m:sub>
                </m:sSub>
              </m:num>
              <m:den>
                <m:sSub>
                  <m:sSubPr>
                    <m:ctrlPr>
                      <w:rPr>
                        <w:rFonts w:ascii="Cambria Math" w:eastAsiaTheme="minorEastAsia" w:hAnsi="Cambria Math" w:cstheme="minorBidi"/>
                        <w:i/>
                        <w:iCs/>
                        <w:color w:val="000000" w:themeColor="text1"/>
                        <w:kern w:val="24"/>
                        <w:sz w:val="20"/>
                        <w:szCs w:val="20"/>
                        <w:lang w:eastAsia="zh-CN"/>
                      </w:rPr>
                    </m:ctrlPr>
                  </m:sSubPr>
                  <m:e>
                    <m:r>
                      <w:rPr>
                        <w:rFonts w:ascii="Cambria Math" w:eastAsiaTheme="minorEastAsia" w:hAnsi="Cambria Math" w:cstheme="minorBidi"/>
                        <w:color w:val="000000" w:themeColor="text1"/>
                        <w:kern w:val="24"/>
                        <w:sz w:val="20"/>
                        <w:szCs w:val="20"/>
                        <w:lang w:eastAsia="zh-CN"/>
                      </w:rPr>
                      <m:t>V</m:t>
                    </m:r>
                  </m:e>
                  <m:sub>
                    <m:r>
                      <w:rPr>
                        <w:rFonts w:ascii="Cambria Math" w:eastAsiaTheme="minorEastAsia" w:hAnsi="Cambria Math" w:cstheme="minorBidi"/>
                        <w:color w:val="000000" w:themeColor="text1"/>
                        <w:kern w:val="24"/>
                        <w:sz w:val="20"/>
                        <w:szCs w:val="20"/>
                        <w:lang w:eastAsia="zh-CN"/>
                      </w:rPr>
                      <m:t>e</m:t>
                    </m:r>
                  </m:sub>
                </m:sSub>
              </m:den>
            </m:f>
          </m:den>
        </m:f>
      </m:oMath>
      <w:r>
        <w:rPr>
          <w:rFonts w:ascii="宋体" w:eastAsia="宋体" w:hAnsi="宋体" w:cs="宋体"/>
          <w:iCs/>
          <w:color w:val="000000" w:themeColor="text1"/>
          <w:kern w:val="24"/>
          <w:sz w:val="20"/>
          <w:szCs w:val="20"/>
          <w:lang w:eastAsia="zh-CN"/>
        </w:rPr>
        <w:t xml:space="preserve"> </w:t>
      </w:r>
      <w:proofErr w:type="gramStart"/>
      <w:r>
        <w:rPr>
          <w:rFonts w:ascii="宋体" w:eastAsia="宋体" w:hAnsi="宋体" w:cs="宋体"/>
          <w:iCs/>
          <w:color w:val="000000" w:themeColor="text1"/>
          <w:kern w:val="24"/>
          <w:sz w:val="20"/>
          <w:szCs w:val="20"/>
          <w:lang w:eastAsia="zh-CN"/>
        </w:rPr>
        <w:t xml:space="preserve">,   </w:t>
      </w:r>
      <w:proofErr w:type="gramEnd"/>
      <w:r>
        <w:rPr>
          <w:rFonts w:ascii="宋体" w:eastAsia="宋体" w:hAnsi="宋体" w:cs="宋体"/>
          <w:iCs/>
          <w:color w:val="000000" w:themeColor="text1"/>
          <w:kern w:val="24"/>
          <w:sz w:val="20"/>
          <w:szCs w:val="20"/>
          <w:lang w:eastAsia="zh-CN"/>
        </w:rPr>
        <w:t xml:space="preserve">        </w:t>
      </w:r>
      <w:r>
        <w:rPr>
          <w:rFonts w:eastAsia="宋体"/>
          <w:iCs/>
          <w:color w:val="000000" w:themeColor="text1"/>
          <w:kern w:val="24"/>
          <w:sz w:val="20"/>
          <w:szCs w:val="20"/>
          <w:lang w:eastAsia="zh-CN"/>
        </w:rPr>
        <w:t xml:space="preserve">                                         (S6)</w:t>
      </w:r>
    </w:p>
    <w:p w14:paraId="23B3330D" w14:textId="77777777" w:rsidR="00F66F31" w:rsidRDefault="00D5314E">
      <w:pPr>
        <w:pStyle w:val="ae"/>
        <w:spacing w:before="0" w:beforeAutospacing="0" w:after="0" w:afterAutospacing="0"/>
        <w:jc w:val="center"/>
        <w:rPr>
          <w:rFonts w:ascii="宋体" w:eastAsia="宋体" w:hAnsi="宋体" w:cs="宋体"/>
          <w:sz w:val="20"/>
          <w:szCs w:val="20"/>
          <w:lang w:eastAsia="zh-CN"/>
        </w:rPr>
      </w:pPr>
      <w:r>
        <w:rPr>
          <w:rFonts w:eastAsiaTheme="minorEastAsia" w:cstheme="minorBidi"/>
          <w:iCs/>
          <w:color w:val="000000" w:themeColor="text1"/>
          <w:kern w:val="24"/>
          <w:sz w:val="20"/>
          <w:szCs w:val="20"/>
          <w:lang w:eastAsia="zh-CN"/>
        </w:rPr>
        <w:t xml:space="preserve">                                                                    </w:t>
      </w:r>
      <m:oMath>
        <m:r>
          <w:rPr>
            <w:rFonts w:ascii="Cambria Math" w:eastAsia="Cambria Math" w:hAnsi="Cambria Math" w:cstheme="minorBidi"/>
            <w:color w:val="000000" w:themeColor="text1"/>
            <w:kern w:val="24"/>
            <w:sz w:val="20"/>
            <w:szCs w:val="20"/>
            <w:lang w:eastAsia="zh-CN"/>
          </w:rPr>
          <m:t>N</m:t>
        </m:r>
        <m:d>
          <m:dPr>
            <m:ctrlPr>
              <w:rPr>
                <w:rFonts w:ascii="Cambria Math" w:eastAsiaTheme="minorEastAsia" w:hAnsi="Cambria Math" w:cstheme="minorBidi"/>
                <w:i/>
                <w:color w:val="000000" w:themeColor="text1"/>
                <w:kern w:val="24"/>
                <w:sz w:val="20"/>
                <w:szCs w:val="20"/>
                <w:lang w:eastAsia="zh-CN"/>
              </w:rPr>
            </m:ctrlPr>
          </m:dPr>
          <m:e>
            <m:r>
              <w:rPr>
                <w:rFonts w:ascii="Cambria Math" w:eastAsiaTheme="minorEastAsia" w:hAnsi="Cambria Math" w:cstheme="minorBidi"/>
                <w:color w:val="000000" w:themeColor="text1"/>
                <w:kern w:val="24"/>
                <w:sz w:val="20"/>
                <w:szCs w:val="20"/>
                <w:lang w:eastAsia="zh-CN"/>
              </w:rPr>
              <m:t>k</m:t>
            </m:r>
          </m:e>
        </m:d>
        <m:r>
          <w:rPr>
            <w:rFonts w:ascii="Cambria Math" w:eastAsiaTheme="minorEastAsia" w:hAnsi="Cambria Math" w:cstheme="minorBidi"/>
            <w:color w:val="000000" w:themeColor="text1"/>
            <w:kern w:val="24"/>
            <w:sz w:val="20"/>
            <w:szCs w:val="20"/>
            <w:lang w:eastAsia="zh-CN"/>
          </w:rPr>
          <m:t>=</m:t>
        </m:r>
        <m:f>
          <m:fPr>
            <m:ctrlPr>
              <w:rPr>
                <w:rFonts w:ascii="Cambria Math" w:eastAsiaTheme="minorEastAsia" w:hAnsi="Cambria Math" w:cstheme="minorBidi"/>
                <w:i/>
                <w:color w:val="000000" w:themeColor="text1"/>
                <w:kern w:val="24"/>
                <w:sz w:val="20"/>
                <w:szCs w:val="20"/>
                <w:lang w:eastAsia="zh-CN"/>
              </w:rPr>
            </m:ctrlPr>
          </m:fPr>
          <m:num>
            <m:r>
              <w:rPr>
                <w:rFonts w:ascii="Cambria Math" w:eastAsiaTheme="minorEastAsia" w:hAnsi="Cambria Math" w:cstheme="minorBidi"/>
                <w:color w:val="000000" w:themeColor="text1"/>
                <w:kern w:val="24"/>
                <w:sz w:val="20"/>
                <w:szCs w:val="20"/>
                <w:lang w:eastAsia="zh-CN"/>
              </w:rPr>
              <m:t>2(1+</m:t>
            </m:r>
            <m:r>
              <w:rPr>
                <w:rFonts w:ascii="Cambria Math" w:eastAsiaTheme="minorEastAsia" w:hAnsi="Cambria Math" w:cstheme="minorBidi"/>
                <w:color w:val="000000" w:themeColor="text1"/>
                <w:kern w:val="24"/>
                <w:sz w:val="20"/>
                <w:szCs w:val="20"/>
                <w:lang w:eastAsia="zh-CN"/>
              </w:rPr>
              <m:t>k</m:t>
            </m:r>
            <m:r>
              <w:rPr>
                <w:rFonts w:ascii="Cambria Math" w:eastAsiaTheme="minorEastAsia" w:hAnsi="Cambria Math" w:cstheme="minorBidi"/>
                <w:color w:val="000000" w:themeColor="text1"/>
                <w:kern w:val="24"/>
                <w:sz w:val="20"/>
                <w:szCs w:val="20"/>
                <w:lang w:eastAsia="zh-CN"/>
              </w:rPr>
              <m:t>)</m:t>
            </m:r>
          </m:num>
          <m:den>
            <m:sSup>
              <m:sSupPr>
                <m:ctrlPr>
                  <w:rPr>
                    <w:rFonts w:ascii="Cambria Math" w:eastAsiaTheme="minorEastAsia" w:hAnsi="Cambria Math" w:cstheme="minorBidi"/>
                    <w:i/>
                    <w:color w:val="000000" w:themeColor="text1"/>
                    <w:kern w:val="24"/>
                    <w:sz w:val="20"/>
                    <w:szCs w:val="20"/>
                    <w:lang w:eastAsia="zh-CN"/>
                  </w:rPr>
                </m:ctrlPr>
              </m:sSupPr>
              <m:e>
                <m:r>
                  <w:rPr>
                    <w:rFonts w:ascii="Cambria Math" w:eastAsiaTheme="minorEastAsia" w:hAnsi="Cambria Math" w:cstheme="minorBidi"/>
                    <w:color w:val="000000" w:themeColor="text1"/>
                    <w:kern w:val="24"/>
                    <w:sz w:val="20"/>
                    <w:szCs w:val="20"/>
                    <w:lang w:eastAsia="zh-CN"/>
                  </w:rPr>
                  <m:t>(1-</m:t>
                </m:r>
                <m:r>
                  <w:rPr>
                    <w:rFonts w:ascii="Cambria Math" w:eastAsiaTheme="minorEastAsia" w:hAnsi="Cambria Math" w:cstheme="minorBidi"/>
                    <w:color w:val="000000" w:themeColor="text1"/>
                    <w:kern w:val="24"/>
                    <w:sz w:val="20"/>
                    <w:szCs w:val="20"/>
                    <w:lang w:eastAsia="zh-CN"/>
                  </w:rPr>
                  <m:t>k</m:t>
                </m:r>
                <m:r>
                  <w:rPr>
                    <w:rFonts w:ascii="Cambria Math" w:eastAsiaTheme="minorEastAsia" w:hAnsi="Cambria Math" w:cstheme="minorBidi"/>
                    <w:color w:val="000000" w:themeColor="text1"/>
                    <w:kern w:val="24"/>
                    <w:sz w:val="20"/>
                    <w:szCs w:val="20"/>
                    <w:lang w:eastAsia="zh-CN"/>
                  </w:rPr>
                  <m:t>)</m:t>
                </m:r>
              </m:e>
              <m:sup>
                <m:r>
                  <w:rPr>
                    <w:rFonts w:ascii="Cambria Math" w:eastAsiaTheme="minorEastAsia" w:hAnsi="Cambria Math" w:cstheme="minorBidi"/>
                    <w:color w:val="000000" w:themeColor="text1"/>
                    <w:kern w:val="24"/>
                    <w:sz w:val="20"/>
                    <w:szCs w:val="20"/>
                    <w:lang w:eastAsia="zh-CN"/>
                  </w:rPr>
                  <m:t>2</m:t>
                </m:r>
              </m:sup>
            </m:sSup>
          </m:den>
        </m:f>
        <m:r>
          <w:rPr>
            <w:rFonts w:ascii="Cambria Math" w:eastAsiaTheme="minorEastAsia" w:hAnsi="Cambria Math" w:cstheme="minorBidi"/>
            <w:color w:val="000000" w:themeColor="text1"/>
            <w:kern w:val="24"/>
            <w:sz w:val="20"/>
            <w:szCs w:val="20"/>
            <w:lang w:eastAsia="zh-CN"/>
          </w:rPr>
          <m:t>+</m:t>
        </m:r>
        <m:f>
          <m:fPr>
            <m:ctrlPr>
              <w:rPr>
                <w:rFonts w:ascii="Cambria Math" w:eastAsiaTheme="minorEastAsia" w:hAnsi="Cambria Math" w:cstheme="minorBidi"/>
                <w:i/>
                <w:color w:val="000000" w:themeColor="text1"/>
                <w:kern w:val="24"/>
                <w:sz w:val="20"/>
                <w:szCs w:val="20"/>
                <w:lang w:eastAsia="zh-CN"/>
              </w:rPr>
            </m:ctrlPr>
          </m:fPr>
          <m:num>
            <m:r>
              <w:rPr>
                <w:rFonts w:ascii="Cambria Math" w:eastAsiaTheme="minorEastAsia" w:hAnsi="Cambria Math" w:cstheme="minorBidi"/>
                <w:color w:val="000000" w:themeColor="text1"/>
                <w:kern w:val="24"/>
                <w:sz w:val="20"/>
                <w:szCs w:val="20"/>
                <w:lang w:eastAsia="zh-CN"/>
              </w:rPr>
              <m:t>4</m:t>
            </m:r>
          </m:num>
          <m:den>
            <m:d>
              <m:dPr>
                <m:ctrlPr>
                  <w:rPr>
                    <w:rFonts w:ascii="Cambria Math" w:eastAsiaTheme="minorEastAsia" w:hAnsi="Cambria Math" w:cstheme="minorBidi"/>
                    <w:i/>
                    <w:color w:val="000000" w:themeColor="text1"/>
                    <w:kern w:val="24"/>
                    <w:sz w:val="20"/>
                    <w:szCs w:val="20"/>
                    <w:lang w:eastAsia="zh-CN"/>
                  </w:rPr>
                </m:ctrlPr>
              </m:dPr>
              <m:e>
                <m:r>
                  <w:rPr>
                    <w:rFonts w:ascii="Cambria Math" w:eastAsiaTheme="minorEastAsia" w:hAnsi="Cambria Math" w:cstheme="minorBidi"/>
                    <w:color w:val="000000" w:themeColor="text1"/>
                    <w:kern w:val="24"/>
                    <w:sz w:val="20"/>
                    <w:szCs w:val="20"/>
                    <w:lang w:eastAsia="zh-CN"/>
                  </w:rPr>
                  <m:t>1-</m:t>
                </m:r>
                <m:r>
                  <w:rPr>
                    <w:rFonts w:ascii="Cambria Math" w:eastAsiaTheme="minorEastAsia" w:hAnsi="Cambria Math" w:cstheme="minorBidi"/>
                    <w:color w:val="000000" w:themeColor="text1"/>
                    <w:kern w:val="24"/>
                    <w:sz w:val="20"/>
                    <w:szCs w:val="20"/>
                    <w:lang w:eastAsia="zh-CN"/>
                  </w:rPr>
                  <m:t>k</m:t>
                </m:r>
              </m:e>
            </m:d>
            <m:r>
              <w:rPr>
                <w:rFonts w:ascii="Cambria Math" w:eastAsiaTheme="minorEastAsia" w:hAnsi="Cambria Math" w:cstheme="minorBidi"/>
                <w:color w:val="000000" w:themeColor="text1"/>
                <w:kern w:val="24"/>
                <w:sz w:val="20"/>
                <w:szCs w:val="20"/>
                <w:lang w:eastAsia="zh-CN"/>
              </w:rPr>
              <m:t>Ink</m:t>
            </m:r>
          </m:den>
        </m:f>
      </m:oMath>
      <w:r>
        <w:rPr>
          <w:rFonts w:ascii="宋体" w:eastAsia="宋体" w:hAnsi="宋体" w:cs="宋体"/>
          <w:iCs/>
          <w:color w:val="000000" w:themeColor="text1"/>
          <w:kern w:val="24"/>
          <w:sz w:val="20"/>
          <w:szCs w:val="20"/>
          <w:lang w:eastAsia="zh-CN"/>
        </w:rPr>
        <w:t xml:space="preserve"> </w:t>
      </w:r>
      <w:proofErr w:type="gramStart"/>
      <w:r>
        <w:rPr>
          <w:rFonts w:ascii="宋体" w:eastAsia="宋体" w:hAnsi="宋体" w:cs="宋体"/>
          <w:iCs/>
          <w:color w:val="000000" w:themeColor="text1"/>
          <w:kern w:val="24"/>
          <w:sz w:val="20"/>
          <w:szCs w:val="20"/>
          <w:lang w:eastAsia="zh-CN"/>
        </w:rPr>
        <w:t xml:space="preserve">,   </w:t>
      </w:r>
      <w:proofErr w:type="gramEnd"/>
      <w:r>
        <w:rPr>
          <w:rFonts w:ascii="宋体" w:eastAsia="宋体" w:hAnsi="宋体" w:cs="宋体"/>
          <w:iCs/>
          <w:color w:val="000000" w:themeColor="text1"/>
          <w:kern w:val="24"/>
          <w:sz w:val="20"/>
          <w:szCs w:val="20"/>
          <w:lang w:eastAsia="zh-CN"/>
        </w:rPr>
        <w:t xml:space="preserve">      </w:t>
      </w:r>
      <w:r>
        <w:rPr>
          <w:rFonts w:eastAsia="宋体"/>
          <w:iCs/>
          <w:color w:val="000000" w:themeColor="text1"/>
          <w:kern w:val="24"/>
          <w:sz w:val="20"/>
          <w:szCs w:val="20"/>
          <w:lang w:eastAsia="zh-CN"/>
        </w:rPr>
        <w:t xml:space="preserve">                                   (S7)</w:t>
      </w:r>
    </w:p>
    <w:p w14:paraId="2CBA34FE" w14:textId="77777777" w:rsidR="00F66F31" w:rsidRDefault="00D5314E">
      <w:pPr>
        <w:pStyle w:val="10BodySubsequentParagraph"/>
        <w:ind w:firstLine="0"/>
        <w:rPr>
          <w:lang w:eastAsia="zh-CN"/>
        </w:rPr>
      </w:pPr>
      <w:r>
        <w:rPr>
          <w:lang w:eastAsia="zh-CN"/>
        </w:rPr>
        <w:t xml:space="preserve">where </w:t>
      </w:r>
      <w:r>
        <w:rPr>
          <w:i/>
          <w:iCs/>
          <w:lang w:eastAsia="zh-CN"/>
        </w:rPr>
        <w:t>k</w:t>
      </w:r>
      <w:r>
        <w:rPr>
          <w:lang w:eastAsia="zh-CN"/>
        </w:rPr>
        <w:t xml:space="preserve"> is the effective </w:t>
      </w:r>
      <w:r>
        <w:rPr>
          <w:i/>
          <w:iCs/>
          <w:lang w:eastAsia="zh-CN"/>
        </w:rPr>
        <w:t>k</w:t>
      </w:r>
      <w:r>
        <w:rPr>
          <w:lang w:eastAsia="zh-CN"/>
        </w:rPr>
        <w:t xml:space="preserve">-factor of the APD, </w:t>
      </w:r>
      <w:r>
        <w:rPr>
          <w:i/>
          <w:iCs/>
          <w:lang w:eastAsia="zh-CN"/>
        </w:rPr>
        <w:t>d</w:t>
      </w:r>
      <w:r>
        <w:rPr>
          <w:vertAlign w:val="subscript"/>
          <w:lang w:eastAsia="zh-CN"/>
        </w:rPr>
        <w:t>m</w:t>
      </w:r>
      <w:r>
        <w:rPr>
          <w:lang w:eastAsia="zh-CN"/>
        </w:rPr>
        <w:t xml:space="preserve"> is the width of the multiplication for actual impact ionization. </w:t>
      </w:r>
      <w:r>
        <w:rPr>
          <w:i/>
          <w:iCs/>
          <w:lang w:eastAsia="zh-CN"/>
        </w:rPr>
        <w:t>N</w:t>
      </w:r>
      <w:r>
        <w:rPr>
          <w:lang w:eastAsia="zh-CN"/>
        </w:rPr>
        <w:t xml:space="preserve"> is the correction factor and depends on the </w:t>
      </w:r>
      <w:r>
        <w:rPr>
          <w:i/>
          <w:iCs/>
          <w:lang w:eastAsia="zh-CN"/>
        </w:rPr>
        <w:t>k</w:t>
      </w:r>
      <w:r>
        <w:rPr>
          <w:lang w:eastAsia="zh-CN"/>
        </w:rPr>
        <w:t xml:space="preserve"> factor. </w:t>
      </w:r>
      <w:proofErr w:type="spellStart"/>
      <w:r>
        <w:rPr>
          <w:i/>
          <w:iCs/>
          <w:lang w:eastAsia="zh-CN"/>
        </w:rPr>
        <w:t>V</w:t>
      </w:r>
      <w:r>
        <w:rPr>
          <w:vertAlign w:val="subscript"/>
          <w:lang w:eastAsia="zh-CN"/>
        </w:rPr>
        <w:t>e</w:t>
      </w:r>
      <w:proofErr w:type="spellEnd"/>
      <w:r>
        <w:rPr>
          <w:lang w:eastAsia="zh-CN"/>
        </w:rPr>
        <w:t xml:space="preserve"> is the saturated drift velocity for electrons.</w:t>
      </w:r>
    </w:p>
    <w:bookmarkEnd w:id="4"/>
    <w:p w14:paraId="7E8FC1BF" w14:textId="77777777" w:rsidR="00F66F31" w:rsidRDefault="00F66F31">
      <w:pPr>
        <w:pStyle w:val="10BodySubsequentParagraph"/>
        <w:ind w:firstLine="0"/>
        <w:rPr>
          <w:lang w:eastAsia="zh-CN"/>
        </w:rPr>
      </w:pPr>
    </w:p>
    <w:p w14:paraId="6C08B58B" w14:textId="18E8DCF3" w:rsidR="00F66F31" w:rsidRDefault="00A65A66">
      <w:pPr>
        <w:pStyle w:val="10BodySubsequentParagraph"/>
        <w:ind w:firstLine="0"/>
        <w:rPr>
          <w:lang w:eastAsia="zh-CN"/>
        </w:rPr>
      </w:pPr>
      <w:bookmarkStart w:id="15" w:name="_Hlk231412861"/>
      <w:r w:rsidRPr="00A65A66">
        <w:rPr>
          <w:lang w:eastAsia="zh-CN"/>
        </w:rPr>
        <w:lastRenderedPageBreak/>
        <w:t>The theoretical results based on the above models show reasonable overall agreement with experimental measurements, though minor quantitative discrepancies exist. These deviations primarily arise from: (</w:t>
      </w:r>
      <w:proofErr w:type="spellStart"/>
      <w:r w:rsidRPr="00A65A66">
        <w:rPr>
          <w:lang w:eastAsia="zh-CN"/>
        </w:rPr>
        <w:t>i</w:t>
      </w:r>
      <w:proofErr w:type="spellEnd"/>
      <w:r w:rsidRPr="00A65A66">
        <w:rPr>
          <w:lang w:eastAsia="zh-CN"/>
        </w:rPr>
        <w:t>) use of bulk‑silicon ionization parameters for the thin (220 nm) multiplication layer, (ii) differences between simulated ideal doping profiles and actual fabricated ones due to lithography overlay errors and lateral diffusion, and (iii) neglect of residual defects/impurities in the simulation. Despite these discrepancies, the theoretical framework reliably captures relative performance trends, such as the dependence of gain‑bandwidth product on structural parameters and doping concentrations. It therefore remains a valuable guide for device design, particularly for optimizing trade‑offs between gain and bandwidth.</w:t>
      </w:r>
    </w:p>
    <w:bookmarkEnd w:id="15"/>
    <w:p w14:paraId="25298AC3" w14:textId="77777777" w:rsidR="00F66F31" w:rsidRDefault="00D5314E">
      <w:pPr>
        <w:pStyle w:val="08SectionHeader10"/>
        <w:numPr>
          <w:ilvl w:val="0"/>
          <w:numId w:val="8"/>
        </w:numPr>
        <w:spacing w:before="240" w:afterLines="100" w:after="240"/>
        <w:ind w:left="357" w:hanging="357"/>
        <w:jc w:val="both"/>
        <w:rPr>
          <w:lang w:eastAsia="zh-CN"/>
        </w:rPr>
      </w:pPr>
      <w:r>
        <w:rPr>
          <w:lang w:eastAsia="zh-CN"/>
        </w:rPr>
        <w:t>The evolution of the lateral Ge/Si waveguide SACM APD</w:t>
      </w:r>
    </w:p>
    <w:p w14:paraId="45BD18A8" w14:textId="77777777" w:rsidR="00F66F31" w:rsidRDefault="00D5314E">
      <w:pPr>
        <w:pStyle w:val="10BodySubsequentParagraph"/>
        <w:ind w:firstLine="0"/>
        <w:rPr>
          <w:lang w:eastAsia="zh-CN"/>
        </w:rPr>
      </w:pPr>
      <w:r>
        <w:rPr>
          <w:lang w:eastAsia="zh-CN"/>
        </w:rPr>
        <w:t>As sho</w:t>
      </w:r>
      <w:r>
        <w:rPr>
          <w:lang w:eastAsia="zh-CN"/>
        </w:rPr>
        <w:t>wn in Fig. S1a, the lateral Ge/Si SACM-APD was initially reported with a wide multiplication</w:t>
      </w:r>
      <w:r>
        <w:rPr>
          <w:lang w:eastAsia="zh-CN"/>
        </w:rPr>
        <w:fldChar w:fldCharType="begin"/>
      </w:r>
      <w:r>
        <w:rPr>
          <w:lang w:eastAsia="zh-CN"/>
        </w:rPr>
        <w:instrText xml:space="preserve"> ADDIN ZOTERO_ITEM CSL_CITATION {"citationID":"SdNDflJd","properties":{"formattedCitation":"\\super 7\\nosupersub{}","plainCitation":"7","noteIndex":0},"citationIte</w:instrText>
      </w:r>
      <w:r>
        <w:rPr>
          <w:lang w:eastAsia="zh-CN"/>
        </w:rPr>
        <w:instrText>ms":[{"id":277,"uris":["http://zotero.org/users/14437651/items/XEZCR4XP"],"itemData":{"id":277,"type":"article-journal","abstract":"We report on hybrid BiCMOS-Silicon photonics receivers with waveguide coupled Ge/Si avalanche photodiodes, designed in a lat</w:instrText>
      </w:r>
      <w:r>
        <w:rPr>
          <w:lang w:eastAsia="zh-CN"/>
        </w:rPr>
        <w:instrText>eral separate charge absorption multiplication conﬁguration. We demonstrate optical modulation amplitude sensitivities of −14.4 dBm for error-free operation at 50 Gb/s and −18.6 dBm under the KP4-FEC limit at 56 Gb/s using NRZ-OOK modulation. An in-depth a</w:instrText>
      </w:r>
      <w:r>
        <w:rPr>
          <w:lang w:eastAsia="zh-CN"/>
        </w:rPr>
        <w:instrText xml:space="preserve">nalysis of the receiver sensitivity is carried out to understand the impact of dark current, and to identify pathways for further improvements. The demonstration of such highly sensitive receivers, supported with a receiver model, paves the way to improve </w:instrText>
      </w:r>
      <w:r>
        <w:rPr>
          <w:lang w:eastAsia="zh-CN"/>
        </w:rPr>
        <w:instrText>optical link margins at 50 Gb/s and beyond.","container-title":"Journal of Lightwave Technology","DOI":"10.1109/JLT.2020.3038361","ISSN":"0733-8724, 1558-2213","issue":"5","journalAbbreviation":"J. Lightwave Technol.","language":"en","license":"https://iee</w:instrText>
      </w:r>
      <w:r>
        <w:rPr>
          <w:lang w:eastAsia="zh-CN"/>
        </w:rPr>
        <w:instrText>explore.ieee.org/Xplorehelp/downloads/license-information/IEEE.html","page":"1409-1415","source":"DOI.org (Crossref)","title":"56 Gb/s NRZ O-Band Hybrid BiCMOS-Silicon Photonics Receiver Using Ge/si Avalanche Photodiode","volume":"39","author":[{"family":"</w:instrText>
      </w:r>
      <w:r>
        <w:rPr>
          <w:lang w:eastAsia="zh-CN"/>
        </w:rPr>
        <w:instrText>Srinivasan","given":"Srinivasan Ashwyn"},{"family":"Lambrecht","given":"Joris"},{"family":"Guermandi","given":"Davide"},{"family":"Lardenois","given":"Sebastien"},{"family":"Berciano","given":"Mathias"},{"family":"Absil","given":"Philippe"},{"family":"Bauw</w:instrText>
      </w:r>
      <w:r>
        <w:rPr>
          <w:lang w:eastAsia="zh-CN"/>
        </w:rPr>
        <w:instrText>elinck","given":"Johan"},{"family":"Yin","given":"Xin"},{"family":"Pantouvaki","given":"Marianna"},{"family":"Van Campenhout","given":"Joris"}],"issued":{"date-parts":[["2021",3,1]]}}}],"schema":"https://github.com/citation-style-language/schema/raw/master</w:instrText>
      </w:r>
      <w:r>
        <w:rPr>
          <w:lang w:eastAsia="zh-CN"/>
        </w:rPr>
        <w:instrText xml:space="preserve">/csl-citation.json"} </w:instrText>
      </w:r>
      <w:r>
        <w:rPr>
          <w:lang w:eastAsia="zh-CN"/>
        </w:rPr>
        <w:fldChar w:fldCharType="separate"/>
      </w:r>
      <w:r>
        <w:rPr>
          <w:rFonts w:cs="Times New Roman"/>
          <w:vertAlign w:val="superscript"/>
        </w:rPr>
        <w:t>7</w:t>
      </w:r>
      <w:r>
        <w:rPr>
          <w:lang w:eastAsia="zh-CN"/>
        </w:rPr>
        <w:fldChar w:fldCharType="end"/>
      </w:r>
      <w:r>
        <w:rPr>
          <w:lang w:eastAsia="zh-CN"/>
        </w:rPr>
        <w:t>. The width of the multiplication layer significantly exceeds the dead-space distance required to reach the threshold energy for impact ionization. Consequently, the conventional local model of the APD adequately describes the impact ionization process, di</w:t>
      </w:r>
      <w:r>
        <w:rPr>
          <w:lang w:eastAsia="zh-CN"/>
        </w:rPr>
        <w:t xml:space="preserve">sregarding the dead-space distance </w:t>
      </w:r>
      <w:r>
        <w:rPr>
          <w:i/>
          <w:lang w:eastAsia="zh-CN"/>
        </w:rPr>
        <w:t>d</w:t>
      </w:r>
      <w:r>
        <w:rPr>
          <w:lang w:eastAsia="zh-CN"/>
        </w:rPr>
        <w:t>. Although the wide multiplication layer facilitates easier fabrication in the lateral SACM APD, it entails a lengthy impact ionization distance, suggesting a broad probability distribution function (PDF) for impact ioni</w:t>
      </w:r>
      <w:r>
        <w:rPr>
          <w:lang w:eastAsia="zh-CN"/>
        </w:rPr>
        <w:t>zation. Fig. S1a also depicts the electric field distribution for this lateral SACM-APD. Under the operation voltage of this APD, the electric field in the multiplication layer is not high enough for the wide multiplication layer to reach an acceptable gai</w:t>
      </w:r>
      <w:r>
        <w:rPr>
          <w:lang w:eastAsia="zh-CN"/>
        </w:rPr>
        <w:t xml:space="preserve">n and maintain a low dark current. The relatively low electric field for impact ionization results in a decrease in the impact ionization coefficient, and the PDF </w:t>
      </w:r>
      <w:r>
        <w:rPr>
          <w:i/>
          <w:iCs/>
          <w:lang w:eastAsia="zh-CN"/>
        </w:rPr>
        <w:t>p</w:t>
      </w:r>
      <w:r>
        <w:rPr>
          <w:iCs/>
          <w:lang w:eastAsia="zh-CN"/>
        </w:rPr>
        <w:t>(</w:t>
      </w:r>
      <w:r>
        <w:rPr>
          <w:i/>
          <w:iCs/>
          <w:lang w:eastAsia="zh-CN"/>
        </w:rPr>
        <w:t>x</w:t>
      </w:r>
      <w:r>
        <w:rPr>
          <w:iCs/>
          <w:lang w:eastAsia="zh-CN"/>
        </w:rPr>
        <w:t>)</w:t>
      </w:r>
      <w:r>
        <w:rPr>
          <w:lang w:eastAsia="zh-CN"/>
        </w:rPr>
        <w:t xml:space="preserve"> under the local model shown in Fig. S1d is wide with a large stochastic impact ionizatio</w:t>
      </w:r>
      <w:r>
        <w:rPr>
          <w:lang w:eastAsia="zh-CN"/>
        </w:rPr>
        <w:t xml:space="preserve">n process. </w:t>
      </w:r>
    </w:p>
    <w:p w14:paraId="0267B941" w14:textId="77777777" w:rsidR="00F66F31" w:rsidRDefault="00D5314E">
      <w:pPr>
        <w:pStyle w:val="10BodySubsequentParagraph"/>
        <w:ind w:firstLineChars="200" w:firstLine="400"/>
        <w:rPr>
          <w:lang w:eastAsia="zh-CN"/>
        </w:rPr>
      </w:pPr>
      <w:r>
        <w:rPr>
          <w:lang w:eastAsia="zh-CN"/>
        </w:rPr>
        <w:t>To reduce the excess noise from impact ionization, a narrower multiplication layer is selected</w:t>
      </w:r>
      <w:r>
        <w:rPr>
          <w:lang w:eastAsia="zh-CN"/>
        </w:rPr>
        <w:fldChar w:fldCharType="begin"/>
      </w:r>
      <w:r>
        <w:rPr>
          <w:lang w:eastAsia="zh-CN"/>
        </w:rPr>
        <w:instrText xml:space="preserve"> ADDIN ZOTERO_ITEM CSL_CITATION {"citationID":"KCkCo1EV","properties":{"formattedCitation":"\\super 8\\nosupersub{}","plainCitation":"8","noteIndex":0</w:instrText>
      </w:r>
      <w:r>
        <w:rPr>
          <w:lang w:eastAsia="zh-CN"/>
        </w:rPr>
        <w:instrText>},"citationItems":[{"id":389,"uris":["http://zotero.org/users/14437651/items/TA7NQM9T"],"itemData":{"id":389,"type":"paper-conference","abstract":"We demonstrate a waveguide-integrated germanium-on-silicon avalanche photodiode in a monolithic silicon photo</w:instrText>
      </w:r>
      <w:r>
        <w:rPr>
          <w:lang w:eastAsia="zh-CN"/>
        </w:rPr>
        <w:instrText xml:space="preserve">nics technology, with TE responsivity of 26 A/W at 1310 nm wavelength at -5 V operating bias with a 3-dB bandwidth of &gt; 30 GHz.","container-title":"Optical Fiber Communication Conference (OFC) 2022","DOI":"10.1364/OFC.2022.W3D.1","event-place":"San Diego, </w:instrText>
      </w:r>
      <w:r>
        <w:rPr>
          <w:lang w:eastAsia="zh-CN"/>
        </w:rPr>
        <w:instrText>California","event-title":"Optical Fiber Communication Conference","ISBN":"978-1-55752-466-9","language":"en","page":"W3D.1","publisher":"Optica Publishing Group","publisher-place":"San Diego, California","source":"DOI.org (Crossref)","title":"High Perform</w:instrText>
      </w:r>
      <w:r>
        <w:rPr>
          <w:lang w:eastAsia="zh-CN"/>
        </w:rPr>
        <w:instrText>ance Avalanche Photodiode in a Monolithic Silicon Photonics Technology","URL":"https://opg.optica.org/abstract.cfm?URI=OFC-2022-W3D.1","author":[{"family":"Chowdhury","given":"Asif"},{"family":"Krishnamurthy","given":"Subramanian"},{"family":"Aboketaf","gi</w:instrText>
      </w:r>
      <w:r>
        <w:rPr>
          <w:lang w:eastAsia="zh-CN"/>
        </w:rPr>
        <w:instrText>ven":"Abdelsalam"},{"family":"Phang","given":"Jacquelyn"},{"family":"Popova","given":"Ludmila"},{"family":"Zhang","given":"Michelle"},{"family":"Ayala","given":"Javier"},{"family":"Bian","given":"Yusheng"},{"family":"Rakowski","given":"Michal"},{"family":"</w:instrText>
      </w:r>
      <w:r>
        <w:rPr>
          <w:lang w:eastAsia="zh-CN"/>
        </w:rPr>
        <w:instrText>Afzal","given":"Francis"},{"family":"Hirokawa","given":"Takako"},{"family":"Lee","given":"Won Suk"},{"family":"Holt","given":"Judson"},{"family":"Sorbara","given":"Massimo"},{"family":"Dhrugude","given":"Vishal"},{"family":"Hedges","given":"Crystal"},{"fam</w:instrText>
      </w:r>
      <w:r>
        <w:rPr>
          <w:lang w:eastAsia="zh-CN"/>
        </w:rPr>
        <w:instrText>ily":"Pavlik","given":"Frank"},{"family":"Senger","given":"Stan"},{"family":"McLean","given":"Kate"},{"family":"Stricker","given":"Andy"},{"family":"Sporer","given":"Ryan"},{"family":"Nummy","given":"Karen"},{"family":"Riggs","given":"Dave"},{"family":"Aug</w:instrText>
      </w:r>
      <w:r>
        <w:rPr>
          <w:lang w:eastAsia="zh-CN"/>
        </w:rPr>
        <w:instrText>ur","given":"Rod"},{"family":"Lin","given":"Wenhe"},{"family":"Lee","given":"Jae Gon"},{"family":"Gupta","given":"Vikas"},{"family":"Lim","given":"Eng Hua"},{"family":"Giewont","given":"Ken"},{"family":"Letavic","given":"Ted"},{"family":"Pellerin","given":</w:instrText>
      </w:r>
      <w:r>
        <w:rPr>
          <w:lang w:eastAsia="zh-CN"/>
        </w:rPr>
        <w:instrText xml:space="preserve">"John"}],"accessed":{"date-parts":[["2024",7,1]]},"issued":{"date-parts":[["2022"]]}}}],"schema":"https://github.com/citation-style-language/schema/raw/master/csl-citation.json"} </w:instrText>
      </w:r>
      <w:r>
        <w:rPr>
          <w:lang w:eastAsia="zh-CN"/>
        </w:rPr>
        <w:fldChar w:fldCharType="separate"/>
      </w:r>
      <w:r>
        <w:rPr>
          <w:rFonts w:cs="Times New Roman"/>
          <w:vertAlign w:val="superscript"/>
        </w:rPr>
        <w:t>8</w:t>
      </w:r>
      <w:r>
        <w:rPr>
          <w:lang w:eastAsia="zh-CN"/>
        </w:rPr>
        <w:fldChar w:fldCharType="end"/>
      </w:r>
      <w:r>
        <w:rPr>
          <w:lang w:eastAsia="zh-CN"/>
        </w:rPr>
        <w:t>, as depicted in Fig. S1b.The corresponding electric field at the narrowe</w:t>
      </w:r>
      <w:r>
        <w:rPr>
          <w:lang w:eastAsia="zh-CN"/>
        </w:rPr>
        <w:t>r multiplication layer must be higher to maintain the same gain, and the electric field is also shown in Fig. S1b. Under this condition, the dead-space distance is comparable to the width of the multiplication layer, and the impact ionization is not solely</w:t>
      </w:r>
      <w:r>
        <w:rPr>
          <w:lang w:eastAsia="zh-CN"/>
        </w:rPr>
        <w:t xml:space="preserve"> dependent on the electric field. An accurate non-local model is preferred for this APD. For the non-local model to describe the impact ionization, the coefficient </w:t>
      </w:r>
      <w:r>
        <w:rPr>
          <w:i/>
          <w:iCs/>
          <w:lang w:eastAsia="zh-CN"/>
        </w:rPr>
        <w:t xml:space="preserve">α </w:t>
      </w:r>
      <w:r>
        <w:rPr>
          <w:lang w:eastAsia="zh-CN"/>
        </w:rPr>
        <w:t>calculated</w:t>
      </w:r>
      <w:r>
        <w:rPr>
          <w:i/>
          <w:iCs/>
          <w:lang w:eastAsia="zh-CN"/>
        </w:rPr>
        <w:t xml:space="preserve"> </w:t>
      </w:r>
      <w:r>
        <w:rPr>
          <w:lang w:eastAsia="zh-CN"/>
        </w:rPr>
        <w:t xml:space="preserve">by the </w:t>
      </w:r>
      <w:proofErr w:type="spellStart"/>
      <w:r>
        <w:rPr>
          <w:lang w:eastAsia="zh-CN"/>
        </w:rPr>
        <w:t>Selberherr</w:t>
      </w:r>
      <w:proofErr w:type="spellEnd"/>
      <w:r>
        <w:rPr>
          <w:lang w:eastAsia="zh-CN"/>
        </w:rPr>
        <w:t xml:space="preserve"> model</w:t>
      </w:r>
      <w:r>
        <w:rPr>
          <w:lang w:eastAsia="zh-CN"/>
        </w:rPr>
        <w:fldChar w:fldCharType="begin"/>
      </w:r>
      <w:r>
        <w:rPr>
          <w:lang w:eastAsia="zh-CN"/>
        </w:rPr>
        <w:instrText xml:space="preserve"> ADDIN ZOTERO_ITEM CSL_CITATION {"citationID":"1d91ZCz4"</w:instrText>
      </w:r>
      <w:r>
        <w:rPr>
          <w:lang w:eastAsia="zh-CN"/>
        </w:rPr>
        <w:instrText>,"properties":{"formattedCitation":"\\super 1\\nosupersub{}","plainCitation":"1","noteIndex":0},"citationItems":[{"id":185,"uris":["http://zotero.org/users/14437651/items/IKA2VNPH"],"itemData":{"id":185,"type":"book","event-place":"Vienna","ISBN":"978-3-70</w:instrText>
      </w:r>
      <w:r>
        <w:rPr>
          <w:lang w:eastAsia="zh-CN"/>
        </w:rPr>
        <w:instrText>91-8754-8","language":"en","license":"http://www.springer.com/tdm","note":"DOI: 10.1007/978-3-7091-8752-4","publisher":"Springer Vienna","publisher-place":"Vienna","source":"DOI.org (Crossref)","title":"Analysis and Simulation of Semiconductor Devices","UR</w:instrText>
      </w:r>
      <w:r>
        <w:rPr>
          <w:lang w:eastAsia="zh-CN"/>
        </w:rPr>
        <w:instrText>L":"http://link.springer.com/10.1007/978-3-7091-8752-4","author":[{"family":"Selberherr","given":"Siegfried"}],"accessed":{"date-parts":[["2024",6,27]]},"issued":{"date-parts":[["1984"]]}}}],"schema":"https://github.com/citation-style-language/schema/raw/m</w:instrText>
      </w:r>
      <w:r>
        <w:rPr>
          <w:lang w:eastAsia="zh-CN"/>
        </w:rPr>
        <w:instrText xml:space="preserve">aster/csl-citation.json"} </w:instrText>
      </w:r>
      <w:r>
        <w:rPr>
          <w:lang w:eastAsia="zh-CN"/>
        </w:rPr>
        <w:fldChar w:fldCharType="separate"/>
      </w:r>
      <w:r>
        <w:rPr>
          <w:rFonts w:cs="Times New Roman"/>
          <w:vertAlign w:val="superscript"/>
        </w:rPr>
        <w:t>1</w:t>
      </w:r>
      <w:r>
        <w:rPr>
          <w:lang w:eastAsia="zh-CN"/>
        </w:rPr>
        <w:fldChar w:fldCharType="end"/>
      </w:r>
      <w:r>
        <w:rPr>
          <w:lang w:eastAsia="zh-CN"/>
        </w:rPr>
        <w:t xml:space="preserve"> should be modified to </w:t>
      </w:r>
      <w:r>
        <w:rPr>
          <w:i/>
          <w:iCs/>
          <w:lang w:eastAsia="zh-CN"/>
        </w:rPr>
        <w:t xml:space="preserve">α* </w:t>
      </w:r>
      <w:r>
        <w:rPr>
          <w:lang w:eastAsia="zh-CN"/>
        </w:rPr>
        <w:t>to consider the effect of the dead-space distance</w:t>
      </w:r>
      <w:r>
        <w:rPr>
          <w:lang w:eastAsia="zh-CN"/>
        </w:rPr>
        <w:fldChar w:fldCharType="begin"/>
      </w:r>
      <w:r>
        <w:rPr>
          <w:lang w:eastAsia="zh-CN"/>
        </w:rPr>
        <w:instrText xml:space="preserve"> ADDIN ZOTERO_ITEM CSL_CITATION {"citationID":"AtX8sVFA","properties":{"formattedCitation":"\\super 9\\nosupersub{}","plainCitation":"9","noteIndex":0}</w:instrText>
      </w:r>
      <w:r>
        <w:rPr>
          <w:lang w:eastAsia="zh-CN"/>
        </w:rPr>
        <w:instrText>,"citationItems":[{"id":391,"uris":["http://zotero.org/users/14437651/items/LZ7SME3A"],"itemData":{"id":391,"type":"article-journal","container-title":"IEEE Transactions on Electron Devices","DOI":"10.1109/16.477589","ISSN":"00189383","issue":"1","journalA</w:instrText>
      </w:r>
      <w:r>
        <w:rPr>
          <w:lang w:eastAsia="zh-CN"/>
        </w:rPr>
        <w:instrText xml:space="preserve">bbreviation":"IEEE Trans. Electron Devices","language":"en","license":"https://ieeexplore.ieee.org/Xplorehelp/downloads/license-information/IEEE.html","page":"23-30","source":"DOI.org (Crossref)","title":"Mean gain of avalanche photodiodes in a dead space </w:instrText>
      </w:r>
      <w:r>
        <w:rPr>
          <w:lang w:eastAsia="zh-CN"/>
        </w:rPr>
        <w:instrText xml:space="preserve">model","volume":"43","author":[{"family":"Spinelli","given":"A."},{"family":"Lacaita","given":"A.L."}],"issued":{"date-parts":[["1996",1]]}}}],"schema":"https://github.com/citation-style-language/schema/raw/master/csl-citation.json"} </w:instrText>
      </w:r>
      <w:r>
        <w:rPr>
          <w:lang w:eastAsia="zh-CN"/>
        </w:rPr>
        <w:fldChar w:fldCharType="separate"/>
      </w:r>
      <w:r>
        <w:rPr>
          <w:rFonts w:cs="Times New Roman"/>
          <w:vertAlign w:val="superscript"/>
        </w:rPr>
        <w:t>9</w:t>
      </w:r>
      <w:r>
        <w:rPr>
          <w:lang w:eastAsia="zh-CN"/>
        </w:rPr>
        <w:fldChar w:fldCharType="end"/>
      </w:r>
      <w:r>
        <w:rPr>
          <w:lang w:eastAsia="zh-CN"/>
        </w:rPr>
        <w:t>. Fig. S1e illustr</w:t>
      </w:r>
      <w:r>
        <w:rPr>
          <w:lang w:eastAsia="zh-CN"/>
        </w:rPr>
        <w:t>ates the PDF for the non-local model according to the dead-space multiplication theory (DSMT)</w:t>
      </w:r>
      <w:r>
        <w:rPr>
          <w:lang w:eastAsia="zh-CN"/>
        </w:rPr>
        <w:fldChar w:fldCharType="begin"/>
      </w:r>
      <w:r>
        <w:rPr>
          <w:lang w:eastAsia="zh-CN"/>
        </w:rPr>
        <w:instrText xml:space="preserve"> ADDIN ZOTERO_ITEM CSL_CITATION {"citationID":"YBYDXAvP","properties":{"formattedCitation":"\\super 2\\nosupersub{}","plainCitation":"2","noteIndex":0},"citationIt</w:instrText>
      </w:r>
      <w:r>
        <w:rPr>
          <w:lang w:eastAsia="zh-CN"/>
        </w:rPr>
        <w:instrText>ems":[{"id":187,"uris":["http://zotero.org/users/14437651/items/NEVHL2JS"],"itemData":{"id":187,"type":"article-journal","container-title":"IEEE Transactions on Electron Devices","DOI":"10.1109/16.123476","ISSN":"00189383","issue":"3","journalAbbreviation"</w:instrText>
      </w:r>
      <w:r>
        <w:rPr>
          <w:lang w:eastAsia="zh-CN"/>
        </w:rPr>
        <w:instrText>:"IEEE Trans. Electron Devices","language":"en","license":"https://ieeexplore.ieee.org/Xplorehelp/downloads/license-information/IEEE.html","page":"546-552","source":"DOI.org (Crossref)","title":"Effect of dead space on gain and noise of double-carrier-mult</w:instrText>
      </w:r>
      <w:r>
        <w:rPr>
          <w:lang w:eastAsia="zh-CN"/>
        </w:rPr>
        <w:instrText>iplication avalanche photodiodes","volume":"39","author":[{"family":"Hayat","given":"M.M."},{"family":"Saleh","given":"B.E.A."},{"family":"Teich","given":"M.C."}],"issued":{"date-parts":[["1992",3]]}}}],"schema":"https://github.com/citation-style-language/</w:instrText>
      </w:r>
      <w:r>
        <w:rPr>
          <w:lang w:eastAsia="zh-CN"/>
        </w:rPr>
        <w:instrText xml:space="preserve">schema/raw/master/csl-citation.json"} </w:instrText>
      </w:r>
      <w:r>
        <w:rPr>
          <w:lang w:eastAsia="zh-CN"/>
        </w:rPr>
        <w:fldChar w:fldCharType="separate"/>
      </w:r>
      <w:r>
        <w:rPr>
          <w:rFonts w:cs="Times New Roman"/>
          <w:vertAlign w:val="superscript"/>
        </w:rPr>
        <w:t>2</w:t>
      </w:r>
      <w:r>
        <w:rPr>
          <w:lang w:eastAsia="zh-CN"/>
        </w:rPr>
        <w:fldChar w:fldCharType="end"/>
      </w:r>
      <w:r>
        <w:rPr>
          <w:lang w:eastAsia="zh-CN"/>
        </w:rPr>
        <w:t>, highlighting that carriers must traverse a specific distance to attain the threshold energy (</w:t>
      </w:r>
      <w:r>
        <w:rPr>
          <w:i/>
          <w:iCs/>
          <w:lang w:eastAsia="zh-CN"/>
        </w:rPr>
        <w:t>E</w:t>
      </w:r>
      <w:r>
        <w:rPr>
          <w:iCs/>
          <w:vertAlign w:val="subscript"/>
          <w:lang w:eastAsia="zh-CN"/>
        </w:rPr>
        <w:t>th</w:t>
      </w:r>
      <w:r>
        <w:rPr>
          <w:lang w:eastAsia="zh-CN"/>
        </w:rPr>
        <w:t>) prior to the impact ionization. The thin multiplication with a higher electric field results in a narrowed PDF sho</w:t>
      </w:r>
      <w:r>
        <w:rPr>
          <w:lang w:eastAsia="zh-CN"/>
        </w:rPr>
        <w:t xml:space="preserve">wn in Fig. S1e with the short distance for the actual impact ionization process, reducing the excess noise and effective </w:t>
      </w:r>
      <w:r>
        <w:rPr>
          <w:i/>
          <w:iCs/>
          <w:lang w:eastAsia="zh-CN"/>
        </w:rPr>
        <w:t>k</w:t>
      </w:r>
      <w:r>
        <w:rPr>
          <w:lang w:eastAsia="zh-CN"/>
        </w:rPr>
        <w:t xml:space="preserve"> factor of the APD.</w:t>
      </w:r>
    </w:p>
    <w:p w14:paraId="603AAC62" w14:textId="77777777" w:rsidR="00F66F31" w:rsidRDefault="00D5314E">
      <w:pPr>
        <w:pStyle w:val="10BodySubsequentParagraph"/>
        <w:ind w:firstLineChars="200" w:firstLine="400"/>
        <w:rPr>
          <w:lang w:eastAsia="zh-CN"/>
        </w:rPr>
      </w:pPr>
      <w:r>
        <w:rPr>
          <w:lang w:eastAsia="zh-CN"/>
        </w:rPr>
        <w:t>As it might be noticed, these two APDs</w:t>
      </w:r>
      <w:r>
        <w:rPr>
          <w:lang w:eastAsia="zh-CN"/>
        </w:rPr>
        <w:fldChar w:fldCharType="begin"/>
      </w:r>
      <w:r>
        <w:rPr>
          <w:lang w:eastAsia="zh-CN"/>
        </w:rPr>
        <w:instrText xml:space="preserve"> ADDIN ZOTERO_ITEM CSL_CITATION {"citationID":"CrHoFV1W","properties":{"form</w:instrText>
      </w:r>
      <w:r>
        <w:rPr>
          <w:lang w:eastAsia="zh-CN"/>
        </w:rPr>
        <w:instrText>attedCitation":"\\super 8\\nosupersub{}","plainCitation":"8","noteIndex":0},"citationItems":[{"id":389,"uris":["http://zotero.org/users/14437651/items/TA7NQM9T"],"itemData":{"id":389,"type":"paper-conference","abstract":"We demonstrate a waveguide-integrat</w:instrText>
      </w:r>
      <w:r>
        <w:rPr>
          <w:lang w:eastAsia="zh-CN"/>
        </w:rPr>
        <w:instrText>ed germanium-on-silicon avalanche photodiode in a monolithic silicon photonics technology, with TE responsivity of 26 A/W at 1310 nm wavelength at -5 V operating bias with a 3-dB bandwidth of &gt; 30 GHz.","container-title":"Optical Fiber Communication Confer</w:instrText>
      </w:r>
      <w:r>
        <w:rPr>
          <w:lang w:eastAsia="zh-CN"/>
        </w:rPr>
        <w:instrText>ence (OFC) 2022","DOI":"10.1364/OFC.2022.W3D.1","event-place":"San Diego, California","event-title":"Optical Fiber Communication Conference","ISBN":"978-1-55752-466-9","language":"en","page":"W3D.1","publisher":"Optica Publishing Group","publisher-place":"</w:instrText>
      </w:r>
      <w:r>
        <w:rPr>
          <w:lang w:eastAsia="zh-CN"/>
        </w:rPr>
        <w:instrText>San Diego, California","source":"DOI.org (Crossref)","title":"High Performance Avalanche Photodiode in a Monolithic Silicon Photonics Technology","URL":"https://opg.optica.org/abstract.cfm?URI=OFC-2022-W3D.1","author":[{"family":"Chowdhury","given":"Asif"}</w:instrText>
      </w:r>
      <w:r>
        <w:rPr>
          <w:lang w:eastAsia="zh-CN"/>
        </w:rPr>
        <w:instrText>,{"family":"Krishnamurthy","given":"Subramanian"},{"family":"Aboketaf","given":"Abdelsalam"},{"family":"Phang","given":"Jacquelyn"},{"family":"Popova","given":"Ludmila"},{"family":"Zhang","given":"Michelle"},{"family":"Ayala","given":"Javier"},{"family":"B</w:instrText>
      </w:r>
      <w:r>
        <w:rPr>
          <w:lang w:eastAsia="zh-CN"/>
        </w:rPr>
        <w:instrText>ian","given":"Yusheng"},{"family":"Rakowski","given":"Michal"},{"family":"Afzal","given":"Francis"},{"family":"Hirokawa","given":"Takako"},{"family":"Lee","given":"Won Suk"},{"family":"Holt","given":"Judson"},{"family":"Sorbara","given":"Massimo"},{"family</w:instrText>
      </w:r>
      <w:r>
        <w:rPr>
          <w:lang w:eastAsia="zh-CN"/>
        </w:rPr>
        <w:instrText>":"Dhrugude","given":"Vishal"},{"family":"Hedges","given":"Crystal"},{"family":"Pavlik","given":"Frank"},{"family":"Senger","given":"Stan"},{"family":"McLean","given":"Kate"},{"family":"Stricker","given":"Andy"},{"family":"Sporer","given":"Ryan"},{"family"</w:instrText>
      </w:r>
      <w:r>
        <w:rPr>
          <w:lang w:eastAsia="zh-CN"/>
        </w:rPr>
        <w:instrText>:"Nummy","given":"Karen"},{"family":"Riggs","given":"Dave"},{"family":"Augur","given":"Rod"},{"family":"Lin","given":"Wenhe"},{"family":"Lee","given":"Jae Gon"},{"family":"Gupta","given":"Vikas"},{"family":"Lim","given":"Eng Hua"},{"family":"Giewont","give</w:instrText>
      </w:r>
      <w:r>
        <w:rPr>
          <w:lang w:eastAsia="zh-CN"/>
        </w:rPr>
        <w:instrText xml:space="preserve">n":"Ken"},{"family":"Letavic","given":"Ted"},{"family":"Pellerin","given":"John"}],"accessed":{"date-parts":[["2024",7,1]]},"issued":{"date-parts":[["2022"]]}}}],"schema":"https://github.com/citation-style-language/schema/raw/master/csl-citation.json"} </w:instrText>
      </w:r>
      <w:r>
        <w:rPr>
          <w:lang w:eastAsia="zh-CN"/>
        </w:rPr>
        <w:fldChar w:fldCharType="separate"/>
      </w:r>
      <w:r>
        <w:rPr>
          <w:rFonts w:cs="Times New Roman"/>
          <w:vertAlign w:val="superscript"/>
        </w:rPr>
        <w:t>8</w:t>
      </w:r>
      <w:r>
        <w:rPr>
          <w:lang w:eastAsia="zh-CN"/>
        </w:rPr>
        <w:fldChar w:fldCharType="end"/>
      </w:r>
      <w:r>
        <w:rPr>
          <w:vertAlign w:val="superscript"/>
          <w:lang w:eastAsia="zh-CN"/>
        </w:rPr>
        <w:t>,</w:t>
      </w:r>
      <w:r>
        <w:rPr>
          <w:lang w:eastAsia="zh-CN"/>
        </w:rPr>
        <w:fldChar w:fldCharType="begin"/>
      </w:r>
      <w:r>
        <w:rPr>
          <w:lang w:eastAsia="zh-CN"/>
        </w:rPr>
        <w:instrText xml:space="preserve"> ADDIN ZOTERO_ITEM CSL_CITATION {"citationID":"qdjfagAq","properties":{"formattedCitation":"\\super 9\\nosupersub{}","plainCitation":"9","noteIndex":0},"citationItems":[{"id":391,"uris":["http://zotero.org/users/14437651/items/LZ7SME3A"],"itemData":{"id"</w:instrText>
      </w:r>
      <w:r>
        <w:rPr>
          <w:lang w:eastAsia="zh-CN"/>
        </w:rPr>
        <w:instrText>:391,"type":"article-journal","container-title":"IEEE Transactions on Electron Devices","DOI":"10.1109/16.477589","ISSN":"00189383","issue":"1","journalAbbreviation":"IEEE Trans. Electron Devices","language":"en","license":"https://ieeexplore.ieee.org/Xplo</w:instrText>
      </w:r>
      <w:r>
        <w:rPr>
          <w:lang w:eastAsia="zh-CN"/>
        </w:rPr>
        <w:instrText>rehelp/downloads/license-information/IEEE.html","page":"23-30","source":"DOI.org (Crossref)","title":"Mean gain of avalanche photodiodes in a dead space model","volume":"43","author":[{"family":"Spinelli","given":"A."},{"family":"Lacaita","given":"A.L."}],</w:instrText>
      </w:r>
      <w:r>
        <w:rPr>
          <w:lang w:eastAsia="zh-CN"/>
        </w:rPr>
        <w:instrText xml:space="preserve">"issued":{"date-parts":[["1996",1]]}}}],"schema":"https://github.com/citation-style-language/schema/raw/master/csl-citation.json"} </w:instrText>
      </w:r>
      <w:r>
        <w:rPr>
          <w:lang w:eastAsia="zh-CN"/>
        </w:rPr>
        <w:fldChar w:fldCharType="separate"/>
      </w:r>
      <w:r>
        <w:rPr>
          <w:rFonts w:cs="Times New Roman"/>
          <w:vertAlign w:val="superscript"/>
        </w:rPr>
        <w:t>9</w:t>
      </w:r>
      <w:r>
        <w:rPr>
          <w:lang w:eastAsia="zh-CN"/>
        </w:rPr>
        <w:fldChar w:fldCharType="end"/>
      </w:r>
      <w:r>
        <w:rPr>
          <w:lang w:eastAsia="zh-CN"/>
        </w:rPr>
        <w:t xml:space="preserve"> feature a uniform electric field distribution in the multiplication layer. By potentially reducing the width of this int</w:t>
      </w:r>
      <w:r>
        <w:rPr>
          <w:lang w:eastAsia="zh-CN"/>
        </w:rPr>
        <w:t xml:space="preserve">rinsic region to zero, it is conceivable to develop an ultra-thin multiplication layer with a non-uniform electric field distribution, which forms the basis of our conceptual approach. Under its condition, the PN junction results in a non-uniform electric </w:t>
      </w:r>
      <w:r>
        <w:rPr>
          <w:lang w:eastAsia="zh-CN"/>
        </w:rPr>
        <w:t>field, as shown in Fig. S1c. The electric field is predominantly localized within the lightly p-doped region, peaking at the P/N doping interface. As is shown in Fig. S1c, the electric field decreases almost linearly along the light p-doped region and reac</w:t>
      </w:r>
      <w:r>
        <w:rPr>
          <w:lang w:eastAsia="zh-CN"/>
        </w:rPr>
        <w:t>hes a low electric field near the absorption layer to prevent the impact ionization in the germanium. The extended dead-space distance, coupled with immediate impact ionization in the ultrathin multiplication region under an ultrahigh electric field, leads</w:t>
      </w:r>
      <w:r>
        <w:rPr>
          <w:lang w:eastAsia="zh-CN"/>
        </w:rPr>
        <w:t xml:space="preserve"> to a further narrowed PDF for our APD, as depicted in Fig. S1f. Furthermore, the reduction in hole impact ionization contributes beneficially to the overall reduction of excess noise. </w:t>
      </w:r>
    </w:p>
    <w:p w14:paraId="45F4072B" w14:textId="77777777" w:rsidR="00F66F31" w:rsidRDefault="00D5314E">
      <w:pPr>
        <w:pStyle w:val="10BodySubsequentParagraph"/>
        <w:ind w:firstLine="0"/>
        <w:jc w:val="center"/>
        <w:rPr>
          <w:lang w:eastAsia="zh-CN"/>
        </w:rPr>
      </w:pPr>
      <w:r>
        <w:rPr>
          <w:noProof/>
          <w:lang w:eastAsia="zh-CN"/>
        </w:rPr>
        <w:lastRenderedPageBreak/>
        <w:drawing>
          <wp:inline distT="0" distB="0" distL="0" distR="0" wp14:anchorId="73A23570" wp14:editId="30E8FDE7">
            <wp:extent cx="5026025" cy="2738120"/>
            <wp:effectExtent l="0" t="0" r="3175" b="5080"/>
            <wp:docPr id="5530588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58891" name="图片 1"/>
                    <pic:cNvPicPr>
                      <a:picLocks noChangeAspect="1" noChangeArrowheads="1"/>
                    </pic:cNvPicPr>
                  </pic:nvPicPr>
                  <pic:blipFill>
                    <a:blip r:embed="rId9">
                      <a:extLst>
                        <a:ext uri="{28A0092B-C50C-407E-A947-70E740481C1C}">
                          <a14:useLocalDpi xmlns:a14="http://schemas.microsoft.com/office/drawing/2010/main" val="0"/>
                        </a:ext>
                      </a:extLst>
                    </a:blip>
                    <a:srcRect t="1322" b="1845"/>
                    <a:stretch>
                      <a:fillRect/>
                    </a:stretch>
                  </pic:blipFill>
                  <pic:spPr>
                    <a:xfrm>
                      <a:off x="0" y="0"/>
                      <a:ext cx="5087517" cy="2771941"/>
                    </a:xfrm>
                    <a:prstGeom prst="rect">
                      <a:avLst/>
                    </a:prstGeom>
                    <a:noFill/>
                    <a:ln>
                      <a:noFill/>
                    </a:ln>
                  </pic:spPr>
                </pic:pic>
              </a:graphicData>
            </a:graphic>
          </wp:inline>
        </w:drawing>
      </w:r>
    </w:p>
    <w:p w14:paraId="3DC3C5C0" w14:textId="77777777" w:rsidR="00F66F31" w:rsidRDefault="00D5314E">
      <w:pPr>
        <w:spacing w:before="120" w:after="0" w:line="240" w:lineRule="auto"/>
        <w:jc w:val="both"/>
        <w:rPr>
          <w:rFonts w:ascii="Times New Roman" w:eastAsia="宋体" w:hAnsi="Times New Roman" w:cs="Times New Roman"/>
          <w:color w:val="000000"/>
          <w:sz w:val="16"/>
          <w:szCs w:val="16"/>
          <w:lang w:eastAsia="zh-CN"/>
          <w14:ligatures w14:val="none"/>
        </w:rPr>
      </w:pPr>
      <w:r>
        <w:rPr>
          <w:rFonts w:ascii="Times New Roman" w:eastAsia="宋体" w:hAnsi="Times New Roman" w:cs="Times New Roman"/>
          <w:b/>
          <w:bCs/>
          <w:color w:val="000000"/>
          <w:sz w:val="16"/>
          <w:szCs w:val="16"/>
          <w:lang w:eastAsia="zh-CN"/>
          <w14:ligatures w14:val="none"/>
        </w:rPr>
        <w:t>Fig. S1. The structure evolution of the lateral SACM Ge/Si waveguide</w:t>
      </w:r>
      <w:r>
        <w:rPr>
          <w:rFonts w:ascii="Times New Roman" w:eastAsia="宋体" w:hAnsi="Times New Roman" w:cs="Times New Roman"/>
          <w:b/>
          <w:bCs/>
          <w:color w:val="000000"/>
          <w:sz w:val="16"/>
          <w:szCs w:val="16"/>
          <w:lang w:eastAsia="zh-CN"/>
          <w14:ligatures w14:val="none"/>
        </w:rPr>
        <w:t xml:space="preserve"> APD.</w:t>
      </w:r>
      <w:r>
        <w:rPr>
          <w:rFonts w:ascii="Times New Roman" w:eastAsia="宋体" w:hAnsi="Times New Roman" w:cs="Times New Roman"/>
          <w:color w:val="000000"/>
          <w:sz w:val="16"/>
          <w:szCs w:val="16"/>
          <w:lang w:eastAsia="zh-CN"/>
          <w14:ligatures w14:val="none"/>
        </w:rPr>
        <w:t xml:space="preserve"> The cross-section view and the corresponding electric field distribution for the lateral SACM Ge/Si waveguide APD with </w:t>
      </w:r>
      <w:r>
        <w:rPr>
          <w:rFonts w:ascii="Times New Roman" w:eastAsia="宋体" w:hAnsi="Times New Roman" w:cs="Times New Roman"/>
          <w:b/>
          <w:bCs/>
          <w:color w:val="000000"/>
          <w:sz w:val="16"/>
          <w:szCs w:val="16"/>
          <w:lang w:eastAsia="zh-CN"/>
          <w14:ligatures w14:val="none"/>
        </w:rPr>
        <w:t>a</w:t>
      </w:r>
      <w:r>
        <w:rPr>
          <w:rFonts w:ascii="Times New Roman" w:eastAsia="宋体" w:hAnsi="Times New Roman" w:cs="Times New Roman"/>
          <w:color w:val="000000"/>
          <w:sz w:val="16"/>
          <w:szCs w:val="16"/>
          <w:lang w:eastAsia="zh-CN"/>
          <w14:ligatures w14:val="none"/>
        </w:rPr>
        <w:t>, wide multiplication layer</w:t>
      </w:r>
      <w:r>
        <w:rPr>
          <w:rFonts w:ascii="Times New Roman" w:eastAsia="宋体" w:hAnsi="Times New Roman" w:cs="Times New Roman"/>
          <w:b/>
          <w:color w:val="000000"/>
          <w:sz w:val="16"/>
          <w:szCs w:val="16"/>
          <w:vertAlign w:val="superscript"/>
          <w:lang w:eastAsia="zh-CN"/>
          <w14:ligatures w14:val="none"/>
        </w:rPr>
        <w:t>6</w:t>
      </w:r>
      <w:r>
        <w:rPr>
          <w:rFonts w:ascii="Times New Roman" w:eastAsia="宋体" w:hAnsi="Times New Roman" w:cs="Times New Roman"/>
          <w:color w:val="000000"/>
          <w:sz w:val="16"/>
          <w:szCs w:val="16"/>
          <w:lang w:eastAsia="zh-CN"/>
          <w14:ligatures w14:val="none"/>
        </w:rPr>
        <w:t xml:space="preserve">, </w:t>
      </w:r>
      <w:r>
        <w:rPr>
          <w:rFonts w:ascii="Times New Roman" w:eastAsia="宋体" w:hAnsi="Times New Roman" w:cs="Times New Roman"/>
          <w:b/>
          <w:bCs/>
          <w:color w:val="000000"/>
          <w:sz w:val="16"/>
          <w:szCs w:val="16"/>
          <w:lang w:eastAsia="zh-CN"/>
          <w14:ligatures w14:val="none"/>
        </w:rPr>
        <w:t>b</w:t>
      </w:r>
      <w:r>
        <w:rPr>
          <w:rFonts w:ascii="Times New Roman" w:eastAsia="宋体" w:hAnsi="Times New Roman" w:cs="Times New Roman"/>
          <w:color w:val="000000"/>
          <w:sz w:val="16"/>
          <w:szCs w:val="16"/>
          <w:lang w:eastAsia="zh-CN"/>
          <w14:ligatures w14:val="none"/>
        </w:rPr>
        <w:t>, thin multiplication layer</w:t>
      </w:r>
      <w:r>
        <w:rPr>
          <w:rFonts w:ascii="Times New Roman" w:eastAsia="宋体" w:hAnsi="Times New Roman" w:cs="Times New Roman"/>
          <w:b/>
          <w:color w:val="000000"/>
          <w:sz w:val="16"/>
          <w:szCs w:val="16"/>
          <w:vertAlign w:val="superscript"/>
          <w:lang w:eastAsia="zh-CN"/>
          <w14:ligatures w14:val="none"/>
        </w:rPr>
        <w:t>7</w:t>
      </w:r>
      <w:r>
        <w:rPr>
          <w:rFonts w:ascii="Times New Roman" w:eastAsia="宋体" w:hAnsi="Times New Roman" w:cs="Times New Roman"/>
          <w:color w:val="000000"/>
          <w:sz w:val="16"/>
          <w:szCs w:val="16"/>
          <w:lang w:eastAsia="zh-CN"/>
          <w14:ligatures w14:val="none"/>
        </w:rPr>
        <w:t xml:space="preserve">, and </w:t>
      </w:r>
      <w:r>
        <w:rPr>
          <w:rFonts w:ascii="Times New Roman" w:eastAsia="宋体" w:hAnsi="Times New Roman" w:cs="Times New Roman"/>
          <w:b/>
          <w:color w:val="000000"/>
          <w:sz w:val="16"/>
          <w:szCs w:val="16"/>
          <w:lang w:eastAsia="zh-CN"/>
          <w14:ligatures w14:val="none"/>
        </w:rPr>
        <w:t>c</w:t>
      </w:r>
      <w:r>
        <w:rPr>
          <w:rFonts w:ascii="Times New Roman" w:eastAsia="宋体" w:hAnsi="Times New Roman" w:cs="Times New Roman"/>
          <w:b/>
          <w:bCs/>
          <w:color w:val="000000"/>
          <w:sz w:val="16"/>
          <w:szCs w:val="16"/>
          <w:lang w:eastAsia="zh-CN"/>
          <w14:ligatures w14:val="none"/>
        </w:rPr>
        <w:t>,</w:t>
      </w:r>
      <w:r>
        <w:rPr>
          <w:rFonts w:ascii="Times New Roman" w:eastAsia="宋体" w:hAnsi="Times New Roman" w:cs="Times New Roman"/>
          <w:color w:val="000000"/>
          <w:sz w:val="16"/>
          <w:szCs w:val="16"/>
          <w:lang w:eastAsia="zh-CN"/>
          <w14:ligatures w14:val="none"/>
        </w:rPr>
        <w:t xml:space="preserve"> ultrathin multiplication layer with non-uniform electric field distribution</w:t>
      </w:r>
      <w:r>
        <w:rPr>
          <w:rFonts w:ascii="Times New Roman" w:eastAsia="宋体" w:hAnsi="Times New Roman" w:cs="Times New Roman"/>
          <w:b/>
          <w:color w:val="000000"/>
          <w:sz w:val="16"/>
          <w:szCs w:val="16"/>
          <w:lang w:eastAsia="zh-CN"/>
          <w14:ligatures w14:val="none"/>
        </w:rPr>
        <w:t xml:space="preserve"> (this paper)</w:t>
      </w:r>
      <w:r>
        <w:rPr>
          <w:rFonts w:ascii="Times New Roman" w:eastAsia="宋体" w:hAnsi="Times New Roman" w:cs="Times New Roman"/>
          <w:color w:val="000000"/>
          <w:sz w:val="16"/>
          <w:szCs w:val="16"/>
          <w:lang w:eastAsia="zh-CN"/>
          <w14:ligatures w14:val="none"/>
        </w:rPr>
        <w:t xml:space="preserve">. The probability distribution function (PDF) of the electron impact ionization </w:t>
      </w:r>
      <w:proofErr w:type="spellStart"/>
      <w:r>
        <w:rPr>
          <w:rFonts w:ascii="Times New Roman" w:eastAsia="宋体" w:hAnsi="Times New Roman" w:cs="Times New Roman"/>
          <w:color w:val="000000"/>
          <w:sz w:val="16"/>
          <w:szCs w:val="16"/>
          <w:lang w:eastAsia="zh-CN"/>
          <w14:ligatures w14:val="none"/>
        </w:rPr>
        <w:t xml:space="preserve">for </w:t>
      </w:r>
      <w:r>
        <w:rPr>
          <w:rFonts w:ascii="Times New Roman" w:eastAsia="宋体" w:hAnsi="Times New Roman" w:cs="Times New Roman"/>
          <w:b/>
          <w:bCs/>
          <w:color w:val="000000"/>
          <w:sz w:val="16"/>
          <w:szCs w:val="16"/>
          <w:lang w:eastAsia="zh-CN"/>
          <w14:ligatures w14:val="none"/>
        </w:rPr>
        <w:t>d</w:t>
      </w:r>
      <w:proofErr w:type="spellEnd"/>
      <w:r>
        <w:rPr>
          <w:rFonts w:ascii="Times New Roman" w:eastAsia="宋体" w:hAnsi="Times New Roman" w:cs="Times New Roman"/>
          <w:color w:val="000000"/>
          <w:sz w:val="16"/>
          <w:szCs w:val="16"/>
          <w:lang w:eastAsia="zh-CN"/>
          <w14:ligatures w14:val="none"/>
        </w:rPr>
        <w:t xml:space="preserve">, the local model in the wide multiplication layer, </w:t>
      </w:r>
      <w:r>
        <w:rPr>
          <w:rFonts w:ascii="Times New Roman" w:eastAsia="宋体" w:hAnsi="Times New Roman" w:cs="Times New Roman"/>
          <w:b/>
          <w:bCs/>
          <w:color w:val="000000"/>
          <w:sz w:val="16"/>
          <w:szCs w:val="16"/>
          <w:lang w:eastAsia="zh-CN"/>
          <w14:ligatures w14:val="none"/>
        </w:rPr>
        <w:t>e</w:t>
      </w:r>
      <w:r>
        <w:rPr>
          <w:rFonts w:ascii="Times New Roman" w:eastAsia="宋体" w:hAnsi="Times New Roman" w:cs="Times New Roman"/>
          <w:color w:val="000000"/>
          <w:sz w:val="16"/>
          <w:szCs w:val="16"/>
          <w:lang w:eastAsia="zh-CN"/>
          <w14:ligatures w14:val="none"/>
        </w:rPr>
        <w:t xml:space="preserve">, the non-local model in the </w:t>
      </w:r>
      <w:r>
        <w:rPr>
          <w:rFonts w:ascii="Times New Roman" w:eastAsia="宋体" w:hAnsi="Times New Roman" w:cs="Times New Roman"/>
          <w:color w:val="000000"/>
          <w:sz w:val="16"/>
          <w:szCs w:val="16"/>
          <w:lang w:eastAsia="zh-CN"/>
          <w14:ligatures w14:val="none"/>
        </w:rPr>
        <w:t xml:space="preserve">thin multiplication layer, and </w:t>
      </w:r>
      <w:r>
        <w:rPr>
          <w:rFonts w:ascii="Times New Roman" w:eastAsia="宋体" w:hAnsi="Times New Roman" w:cs="Times New Roman"/>
          <w:b/>
          <w:bCs/>
          <w:color w:val="000000"/>
          <w:sz w:val="16"/>
          <w:szCs w:val="16"/>
          <w:lang w:eastAsia="zh-CN"/>
          <w14:ligatures w14:val="none"/>
        </w:rPr>
        <w:t>f</w:t>
      </w:r>
      <w:r>
        <w:rPr>
          <w:rFonts w:ascii="Times New Roman" w:eastAsia="宋体" w:hAnsi="Times New Roman" w:cs="Times New Roman"/>
          <w:color w:val="000000"/>
          <w:sz w:val="16"/>
          <w:szCs w:val="16"/>
          <w:lang w:eastAsia="zh-CN"/>
          <w14:ligatures w14:val="none"/>
        </w:rPr>
        <w:t>, the non-local model in the thin multiplication layer with non-uniform electric field distribution</w:t>
      </w:r>
      <w:r>
        <w:rPr>
          <w:rFonts w:ascii="Times New Roman" w:eastAsia="宋体" w:hAnsi="Times New Roman" w:cs="Times New Roman"/>
          <w:b/>
          <w:bCs/>
          <w:color w:val="000000"/>
          <w:sz w:val="16"/>
          <w:szCs w:val="16"/>
          <w:lang w:eastAsia="zh-CN"/>
          <w14:ligatures w14:val="none"/>
        </w:rPr>
        <w:t xml:space="preserve"> (this paper)</w:t>
      </w:r>
      <w:r>
        <w:rPr>
          <w:rFonts w:ascii="Times New Roman" w:eastAsia="宋体" w:hAnsi="Times New Roman" w:cs="Times New Roman"/>
          <w:color w:val="000000"/>
          <w:sz w:val="16"/>
          <w:szCs w:val="16"/>
          <w:lang w:eastAsia="zh-CN"/>
          <w14:ligatures w14:val="none"/>
        </w:rPr>
        <w:t>.</w:t>
      </w:r>
    </w:p>
    <w:p w14:paraId="1A863B62" w14:textId="77777777" w:rsidR="00F66F31" w:rsidRDefault="00D5314E">
      <w:pPr>
        <w:pStyle w:val="08SectionHeader10"/>
        <w:numPr>
          <w:ilvl w:val="0"/>
          <w:numId w:val="8"/>
        </w:numPr>
        <w:spacing w:before="240" w:afterLines="100" w:after="240"/>
        <w:ind w:left="357" w:hanging="357"/>
        <w:jc w:val="both"/>
        <w:rPr>
          <w:lang w:eastAsia="zh-CN"/>
        </w:rPr>
      </w:pPr>
      <w:r>
        <w:rPr>
          <w:lang w:eastAsia="zh-CN"/>
        </w:rPr>
        <w:t>Optical simulation for designing the Ge/Si APD</w:t>
      </w:r>
    </w:p>
    <w:p w14:paraId="2AA0CFE8" w14:textId="77777777" w:rsidR="00F66F31" w:rsidRDefault="00D5314E">
      <w:pPr>
        <w:pStyle w:val="10BodySubsequentParagraph"/>
        <w:ind w:firstLine="0"/>
        <w:rPr>
          <w:lang w:eastAsia="zh-CN"/>
        </w:rPr>
      </w:pPr>
      <w:r>
        <w:rPr>
          <w:lang w:eastAsia="zh-CN"/>
        </w:rPr>
        <w:t>The internal quantum efficiencies (IQE) corresponding to varyin</w:t>
      </w:r>
      <w:r>
        <w:rPr>
          <w:lang w:eastAsia="zh-CN"/>
        </w:rPr>
        <w:t>g germanium lengths were simulated using the three-dimensional finite-difference time-domain (3D-FDTD) method. APDs featuring both strip and ridge waveguides for optical coupling are compared. Fig. S2a illustrates the relationship between the IQE and the g</w:t>
      </w:r>
      <w:r>
        <w:rPr>
          <w:lang w:eastAsia="zh-CN"/>
        </w:rPr>
        <w:t xml:space="preserve">ermanium length. The </w:t>
      </w:r>
      <w:r>
        <w:rPr>
          <w:bCs/>
          <w:lang w:eastAsia="zh-CN"/>
        </w:rPr>
        <w:t xml:space="preserve">ridge </w:t>
      </w:r>
      <w:r>
        <w:rPr>
          <w:lang w:eastAsia="zh-CN"/>
        </w:rPr>
        <w:t>waveguide features an IQE of 0.7 under 2-</w:t>
      </w:r>
      <w:r>
        <w:rPr>
          <w:rFonts w:cs="Times New Roman"/>
          <w:lang w:eastAsia="zh-CN"/>
        </w:rPr>
        <w:t>μ</w:t>
      </w:r>
      <w:r>
        <w:rPr>
          <w:lang w:eastAsia="zh-CN"/>
        </w:rPr>
        <w:t>m length and reaches 0.94 under 5-</w:t>
      </w:r>
      <w:r>
        <w:rPr>
          <w:rFonts w:cs="Times New Roman"/>
          <w:lang w:eastAsia="zh-CN"/>
        </w:rPr>
        <w:t>μ</w:t>
      </w:r>
      <w:r>
        <w:rPr>
          <w:lang w:eastAsia="zh-CN"/>
        </w:rPr>
        <w:t>m length. The requirement for only short lengths of germanium to achieve high IQE results from substantial absorption efficiency within the O-band, sign</w:t>
      </w:r>
      <w:r>
        <w:rPr>
          <w:lang w:eastAsia="zh-CN"/>
        </w:rPr>
        <w:t xml:space="preserve">ificantly reducing the dark current in the APD. </w:t>
      </w:r>
      <w:bookmarkStart w:id="16" w:name="_Hlk224031782"/>
      <w:r>
        <w:rPr>
          <w:lang w:eastAsia="zh-CN"/>
        </w:rPr>
        <w:t xml:space="preserve">In contrast, the strip waveguide exhibits a reduced IQE under the same germanium length. </w:t>
      </w:r>
      <w:bookmarkStart w:id="17" w:name="_Hlk224034025"/>
      <w:r>
        <w:rPr>
          <w:lang w:eastAsia="zh-CN"/>
        </w:rPr>
        <w:t xml:space="preserve">For instance, at a Ge length of 5 </w:t>
      </w:r>
      <w:proofErr w:type="spellStart"/>
      <w:r>
        <w:rPr>
          <w:lang w:eastAsia="zh-CN"/>
        </w:rPr>
        <w:t>μm</w:t>
      </w:r>
      <w:proofErr w:type="spellEnd"/>
      <w:r>
        <w:rPr>
          <w:lang w:eastAsia="zh-CN"/>
        </w:rPr>
        <w:t>, the IQE of the strip-waveguide APD is only 0.83, which is significantly lower tha</w:t>
      </w:r>
      <w:r>
        <w:rPr>
          <w:lang w:eastAsia="zh-CN"/>
        </w:rPr>
        <w:t xml:space="preserve">n the 0.94 achieved by the ridge-waveguide structure. The simulated results of the light propagation </w:t>
      </w:r>
      <w:r>
        <w:rPr>
          <w:rFonts w:hint="eastAsia"/>
          <w:lang w:eastAsia="zh-CN"/>
        </w:rPr>
        <w:t>in</w:t>
      </w:r>
      <w:r>
        <w:rPr>
          <w:lang w:eastAsia="zh-CN"/>
        </w:rPr>
        <w:t xml:space="preserve"> </w:t>
      </w:r>
      <w:r>
        <w:rPr>
          <w:rFonts w:hint="eastAsia"/>
          <w:lang w:eastAsia="zh-CN"/>
        </w:rPr>
        <w:t>the</w:t>
      </w:r>
      <w:r>
        <w:rPr>
          <w:lang w:eastAsia="zh-CN"/>
        </w:rPr>
        <w:t xml:space="preserve"> ridge and strip waveguide APDs are also shown in Fig. S2b, c. The APD with the strip waveguide exhibits significant optical field divergence due to </w:t>
      </w:r>
      <w:r>
        <w:rPr>
          <w:rFonts w:cs="Calibri"/>
        </w:rPr>
        <w:t>the mode mismatch between the passive-active regions, thus</w:t>
      </w:r>
      <w:r>
        <w:rPr>
          <w:lang w:eastAsia="zh-CN"/>
        </w:rPr>
        <w:t xml:space="preserve"> reduc</w:t>
      </w:r>
      <w:r>
        <w:rPr>
          <w:rFonts w:hint="eastAsia"/>
          <w:lang w:eastAsia="zh-CN"/>
        </w:rPr>
        <w:t>ing</w:t>
      </w:r>
      <w:r>
        <w:rPr>
          <w:lang w:eastAsia="zh-CN"/>
        </w:rPr>
        <w:t xml:space="preserve"> </w:t>
      </w:r>
      <w:r>
        <w:rPr>
          <w:rFonts w:hint="eastAsia"/>
          <w:lang w:eastAsia="zh-CN"/>
        </w:rPr>
        <w:t>the</w:t>
      </w:r>
      <w:r>
        <w:rPr>
          <w:lang w:eastAsia="zh-CN"/>
        </w:rPr>
        <w:t xml:space="preserve"> light absorption by the photodetector. The enhanced optical confinement </w:t>
      </w:r>
      <w:r>
        <w:rPr>
          <w:rFonts w:cs="Calibri"/>
        </w:rPr>
        <w:t>and mode matching</w:t>
      </w:r>
      <w:r>
        <w:rPr>
          <w:lang w:eastAsia="zh-CN"/>
        </w:rPr>
        <w:t xml:space="preserve"> afforded by the ridge waveguide (with a 150-nm-thick slab), as depicted in Fig. S2c, effective</w:t>
      </w:r>
      <w:r>
        <w:rPr>
          <w:lang w:eastAsia="zh-CN"/>
        </w:rPr>
        <w:t xml:space="preserve">ly suppresses </w:t>
      </w:r>
      <w:r>
        <w:rPr>
          <w:rFonts w:hint="eastAsia"/>
          <w:lang w:eastAsia="zh-CN"/>
        </w:rPr>
        <w:t>the</w:t>
      </w:r>
      <w:r>
        <w:rPr>
          <w:lang w:eastAsia="zh-CN"/>
        </w:rPr>
        <w:t xml:space="preserve"> field divergence, thereby improving the light absorption and achieving a high responsivity </w:t>
      </w:r>
      <w:r>
        <w:rPr>
          <w:rFonts w:hint="eastAsia"/>
          <w:lang w:eastAsia="zh-CN"/>
        </w:rPr>
        <w:t>for</w:t>
      </w:r>
      <w:r>
        <w:rPr>
          <w:lang w:eastAsia="zh-CN"/>
        </w:rPr>
        <w:t xml:space="preserve"> </w:t>
      </w:r>
      <w:r>
        <w:rPr>
          <w:rFonts w:hint="eastAsia"/>
          <w:lang w:eastAsia="zh-CN"/>
        </w:rPr>
        <w:t>the</w:t>
      </w:r>
      <w:r>
        <w:rPr>
          <w:lang w:eastAsia="zh-CN"/>
        </w:rPr>
        <w:t xml:space="preserve"> APD. </w:t>
      </w:r>
    </w:p>
    <w:p w14:paraId="7654BEAF" w14:textId="77777777" w:rsidR="00F66F31" w:rsidRDefault="00D5314E">
      <w:pPr>
        <w:pStyle w:val="10BodySubsequentParagraph"/>
        <w:ind w:firstLine="0"/>
        <w:jc w:val="center"/>
        <w:rPr>
          <w:lang w:eastAsia="zh-CN"/>
        </w:rPr>
      </w:pPr>
      <w:bookmarkStart w:id="18" w:name="_Hlk225329324"/>
      <w:bookmarkEnd w:id="16"/>
      <w:bookmarkEnd w:id="17"/>
      <w:r>
        <w:rPr>
          <w:noProof/>
          <w:lang w:eastAsia="zh-CN"/>
        </w:rPr>
        <w:drawing>
          <wp:inline distT="0" distB="0" distL="0" distR="0" wp14:anchorId="75615644" wp14:editId="32375641">
            <wp:extent cx="5399405" cy="1904365"/>
            <wp:effectExtent l="0" t="0" r="0" b="635"/>
            <wp:docPr id="1760751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75192"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400000" cy="1904400"/>
                    </a:xfrm>
                    <a:prstGeom prst="rect">
                      <a:avLst/>
                    </a:prstGeom>
                    <a:noFill/>
                  </pic:spPr>
                </pic:pic>
              </a:graphicData>
            </a:graphic>
          </wp:inline>
        </w:drawing>
      </w:r>
    </w:p>
    <w:p w14:paraId="2C2443C0" w14:textId="77777777" w:rsidR="00F66F31" w:rsidRDefault="00D5314E">
      <w:pPr>
        <w:pStyle w:val="10BodySubsequentParagraph"/>
        <w:ind w:firstLine="0"/>
        <w:rPr>
          <w:sz w:val="16"/>
          <w:szCs w:val="16"/>
          <w:lang w:eastAsia="zh-CN"/>
        </w:rPr>
      </w:pPr>
      <w:r>
        <w:rPr>
          <w:b/>
          <w:bCs/>
          <w:sz w:val="16"/>
          <w:szCs w:val="16"/>
          <w:lang w:eastAsia="zh-CN"/>
        </w:rPr>
        <w:t>Fig. S2 Optical simulation results for the Ge/Si waveguide APD. a</w:t>
      </w:r>
      <w:r>
        <w:rPr>
          <w:sz w:val="16"/>
          <w:szCs w:val="16"/>
          <w:lang w:eastAsia="zh-CN"/>
        </w:rPr>
        <w:t xml:space="preserve">, The simulated IQE versus the germanium length with the strip waveguide and ridge waveguide. Simulated optical field propagation for the APD with </w:t>
      </w:r>
      <w:r>
        <w:rPr>
          <w:b/>
          <w:bCs/>
          <w:sz w:val="16"/>
          <w:szCs w:val="16"/>
          <w:lang w:eastAsia="zh-CN"/>
        </w:rPr>
        <w:t>b</w:t>
      </w:r>
      <w:r>
        <w:rPr>
          <w:sz w:val="16"/>
          <w:szCs w:val="16"/>
          <w:lang w:eastAsia="zh-CN"/>
        </w:rPr>
        <w:t xml:space="preserve">, strip waveguide, and </w:t>
      </w:r>
      <w:r>
        <w:rPr>
          <w:b/>
          <w:bCs/>
          <w:sz w:val="16"/>
          <w:szCs w:val="16"/>
          <w:lang w:eastAsia="zh-CN"/>
        </w:rPr>
        <w:t>c</w:t>
      </w:r>
      <w:r>
        <w:rPr>
          <w:sz w:val="16"/>
          <w:szCs w:val="16"/>
          <w:lang w:eastAsia="zh-CN"/>
        </w:rPr>
        <w:t>, ridge waveguide.</w:t>
      </w:r>
    </w:p>
    <w:p w14:paraId="0647E01D" w14:textId="77777777" w:rsidR="00F66F31" w:rsidRDefault="00D5314E">
      <w:pPr>
        <w:pStyle w:val="08SectionHeader10"/>
        <w:numPr>
          <w:ilvl w:val="0"/>
          <w:numId w:val="8"/>
        </w:numPr>
        <w:spacing w:before="240" w:afterLines="100" w:after="240"/>
        <w:ind w:left="357" w:hanging="357"/>
        <w:jc w:val="both"/>
        <w:rPr>
          <w:lang w:eastAsia="zh-CN"/>
        </w:rPr>
      </w:pPr>
      <w:bookmarkStart w:id="19" w:name="_Hlk168048073"/>
      <w:bookmarkEnd w:id="18"/>
      <w:r>
        <w:rPr>
          <w:lang w:eastAsia="zh-CN"/>
        </w:rPr>
        <w:lastRenderedPageBreak/>
        <w:t>The electric field manipulation with the assistance of the rib wa</w:t>
      </w:r>
      <w:r>
        <w:rPr>
          <w:lang w:eastAsia="zh-CN"/>
        </w:rPr>
        <w:t>veguide structure</w:t>
      </w:r>
    </w:p>
    <w:bookmarkEnd w:id="19"/>
    <w:p w14:paraId="0E6D7754" w14:textId="77777777" w:rsidR="00F66F31" w:rsidRDefault="00D5314E">
      <w:pPr>
        <w:pStyle w:val="10BodySubsequentParagraph"/>
        <w:ind w:firstLine="0"/>
        <w:rPr>
          <w:lang w:eastAsia="zh-CN"/>
        </w:rPr>
      </w:pPr>
      <w:r>
        <w:rPr>
          <w:lang w:eastAsia="zh-CN"/>
        </w:rPr>
        <w:t>The introduction of the ridge waveguide structure not only confines the optical mode to enhance the IQE but also facilitates the electrical shielding from the multiplication layer, which mitigates the impact ionization in germanium and he</w:t>
      </w:r>
      <w:r>
        <w:rPr>
          <w:lang w:eastAsia="zh-CN"/>
        </w:rPr>
        <w:t xml:space="preserve">lps reduce the effective </w:t>
      </w:r>
      <w:r>
        <w:rPr>
          <w:i/>
          <w:iCs/>
          <w:lang w:eastAsia="zh-CN"/>
        </w:rPr>
        <w:t>k</w:t>
      </w:r>
      <w:r>
        <w:rPr>
          <w:lang w:eastAsia="zh-CN"/>
        </w:rPr>
        <w:t xml:space="preserve"> factor of the APD.</w:t>
      </w:r>
      <w:r>
        <w:t xml:space="preserve"> </w:t>
      </w:r>
      <w:bookmarkStart w:id="20" w:name="_Hlk224034069"/>
      <w:r>
        <w:rPr>
          <w:lang w:eastAsia="zh-CN"/>
        </w:rPr>
        <w:t xml:space="preserve">While the electric field profile can also be tuned by </w:t>
      </w:r>
      <w:r>
        <w:t>modifying the widths</w:t>
      </w:r>
      <w:r>
        <w:rPr>
          <w:lang w:eastAsia="zh-CN"/>
        </w:rPr>
        <w:t xml:space="preserve"> doping parameters (</w:t>
      </w:r>
      <w:r>
        <w:rPr>
          <w:i/>
          <w:iCs/>
          <w:lang w:eastAsia="zh-CN"/>
        </w:rPr>
        <w:t>W</w:t>
      </w:r>
      <w:r>
        <w:rPr>
          <w:vertAlign w:val="subscript"/>
          <w:lang w:eastAsia="zh-CN"/>
        </w:rPr>
        <w:t>o</w:t>
      </w:r>
      <w:r>
        <w:rPr>
          <w:lang w:eastAsia="zh-CN"/>
        </w:rPr>
        <w:t xml:space="preserve"> and </w:t>
      </w:r>
      <w:r>
        <w:rPr>
          <w:i/>
          <w:iCs/>
          <w:lang w:eastAsia="zh-CN"/>
        </w:rPr>
        <w:t>W</w:t>
      </w:r>
      <w:r>
        <w:rPr>
          <w:vertAlign w:val="subscript"/>
          <w:lang w:eastAsia="zh-CN"/>
        </w:rPr>
        <w:t>p</w:t>
      </w:r>
      <w:r>
        <w:rPr>
          <w:lang w:eastAsia="zh-CN"/>
        </w:rPr>
        <w:t>), the ridge structure provides a necessary conductive slab to minimize the parasitic sheet resistance, ens</w:t>
      </w:r>
      <w:r>
        <w:rPr>
          <w:lang w:eastAsia="zh-CN"/>
        </w:rPr>
        <w:t xml:space="preserve">uring that the RC-limited bandwidth remains considerably larger than both the transit-time-limited and avalanche build-up-time-limited bandwidths. </w:t>
      </w:r>
      <w:bookmarkStart w:id="21" w:name="_Hlk225330991"/>
      <w:r>
        <w:rPr>
          <w:lang w:eastAsia="zh-CN"/>
        </w:rPr>
        <w:t>Fig. S3a, b shows the cross-section view of the APD with strip and ridge waveguide, respectively.</w:t>
      </w:r>
      <w:bookmarkEnd w:id="21"/>
      <w:r>
        <w:rPr>
          <w:lang w:eastAsia="zh-CN"/>
        </w:rPr>
        <w:t xml:space="preserve"> </w:t>
      </w:r>
      <w:bookmarkEnd w:id="20"/>
      <w:r>
        <w:rPr>
          <w:lang w:eastAsia="zh-CN"/>
        </w:rPr>
        <w:t>On the othe</w:t>
      </w:r>
      <w:r>
        <w:rPr>
          <w:lang w:eastAsia="zh-CN"/>
        </w:rPr>
        <w:t>r hand, the ri</w:t>
      </w:r>
      <w:r>
        <w:rPr>
          <w:rFonts w:hint="eastAsia"/>
          <w:lang w:eastAsia="zh-CN"/>
        </w:rPr>
        <w:t>dge</w:t>
      </w:r>
      <w:r>
        <w:rPr>
          <w:lang w:eastAsia="zh-CN"/>
        </w:rPr>
        <w:t xml:space="preserve"> waveguide slightly increases the parasitic sheet resistance with the reduced RC-limited bandwidth. Nevertheless, the RC-limited bandwidth is still considerably larger than both the transit-time-limited and avalanche build-up-time-limited </w:t>
      </w:r>
      <w:r>
        <w:rPr>
          <w:lang w:eastAsia="zh-CN"/>
        </w:rPr>
        <w:t xml:space="preserve">bandwidths, suggesting that the ridge waveguide minimally impacts the bandwidth. </w:t>
      </w:r>
      <w:bookmarkStart w:id="22" w:name="_Hlk224030304"/>
      <w:r>
        <w:rPr>
          <w:lang w:eastAsia="zh-CN"/>
        </w:rPr>
        <w:t xml:space="preserve">To ensure a rigorous comparison, we conducted the simulations and extracted the electric field distribution along the X-axis of the APD's cross-section at </w:t>
      </w:r>
      <w:r>
        <w:rPr>
          <w:rFonts w:hint="eastAsia"/>
          <w:lang w:eastAsia="zh-CN"/>
        </w:rPr>
        <w:t>the</w:t>
      </w:r>
      <w:r>
        <w:rPr>
          <w:lang w:eastAsia="zh-CN"/>
        </w:rPr>
        <w:t xml:space="preserve"> vertical positio</w:t>
      </w:r>
      <w:r>
        <w:rPr>
          <w:lang w:eastAsia="zh-CN"/>
        </w:rPr>
        <w:t>n of z = 150 nm (denoted as a red dashed line in Fig. S3a, b) for both strip and ridge waveguides, as depicted in Fig. S3c.</w:t>
      </w:r>
      <w:bookmarkEnd w:id="22"/>
      <w:r>
        <w:rPr>
          <w:lang w:eastAsia="zh-CN"/>
        </w:rPr>
        <w:t xml:space="preserve"> The dashed horizontal line represents the threshold electric field for generating the impact ionization in germanium (1</w:t>
      </w:r>
      <w:r>
        <w:rPr>
          <w:rFonts w:cs="Times New Roman"/>
          <w:lang w:eastAsia="zh-CN"/>
        </w:rPr>
        <w:t>×10</w:t>
      </w:r>
      <w:r>
        <w:rPr>
          <w:vertAlign w:val="superscript"/>
          <w:lang w:eastAsia="zh-CN"/>
        </w:rPr>
        <w:t>7</w:t>
      </w:r>
      <w:r>
        <w:rPr>
          <w:lang w:eastAsia="zh-CN"/>
        </w:rPr>
        <w:t xml:space="preserve"> V/m) and</w:t>
      </w:r>
      <w:r>
        <w:rPr>
          <w:lang w:eastAsia="zh-CN"/>
        </w:rPr>
        <w:t xml:space="preserve"> silicon (3</w:t>
      </w:r>
      <w:bookmarkStart w:id="23" w:name="_Hlk182933138"/>
      <w:bookmarkStart w:id="24" w:name="OLE_LINK1"/>
      <w:r>
        <w:rPr>
          <w:rFonts w:cs="Times New Roman"/>
          <w:szCs w:val="20"/>
        </w:rPr>
        <w:t>×</w:t>
      </w:r>
      <w:bookmarkEnd w:id="23"/>
      <w:r>
        <w:rPr>
          <w:rFonts w:cs="Times New Roman"/>
          <w:szCs w:val="20"/>
          <w:lang w:eastAsia="zh-CN"/>
        </w:rPr>
        <w:t>10</w:t>
      </w:r>
      <w:bookmarkEnd w:id="24"/>
      <w:r>
        <w:rPr>
          <w:vertAlign w:val="superscript"/>
          <w:lang w:eastAsia="zh-CN"/>
        </w:rPr>
        <w:t>7</w:t>
      </w:r>
      <w:r>
        <w:rPr>
          <w:lang w:eastAsia="zh-CN"/>
        </w:rPr>
        <w:t xml:space="preserve"> V/m).</w:t>
      </w:r>
      <w:bookmarkStart w:id="25" w:name="_Hlk224034639"/>
      <w:r>
        <w:rPr>
          <w:lang w:eastAsia="zh-CN"/>
        </w:rPr>
        <w:t xml:space="preserve"> The average electric fields within germanium for strip- and ridge-structured APDs are 8.5</w:t>
      </w:r>
      <w:r>
        <w:rPr>
          <w:rFonts w:cs="Times New Roman"/>
          <w:szCs w:val="20"/>
        </w:rPr>
        <w:t>×</w:t>
      </w:r>
      <w:r>
        <w:rPr>
          <w:rFonts w:cs="Times New Roman"/>
          <w:szCs w:val="20"/>
          <w:lang w:eastAsia="zh-CN"/>
        </w:rPr>
        <w:t>10</w:t>
      </w:r>
      <w:r>
        <w:rPr>
          <w:vertAlign w:val="superscript"/>
          <w:lang w:eastAsia="zh-CN"/>
        </w:rPr>
        <w:t>6</w:t>
      </w:r>
      <w:r>
        <w:rPr>
          <w:lang w:eastAsia="zh-CN"/>
        </w:rPr>
        <w:t xml:space="preserve"> and 7.1</w:t>
      </w:r>
      <w:r>
        <w:rPr>
          <w:rFonts w:cs="Times New Roman"/>
          <w:lang w:eastAsia="zh-CN"/>
        </w:rPr>
        <w:t>×10</w:t>
      </w:r>
      <w:r>
        <w:rPr>
          <w:vertAlign w:val="superscript"/>
          <w:lang w:eastAsia="zh-CN"/>
        </w:rPr>
        <w:t>6</w:t>
      </w:r>
      <w:r>
        <w:rPr>
          <w:lang w:eastAsia="zh-CN"/>
        </w:rPr>
        <w:t xml:space="preserve"> V/m </w:t>
      </w:r>
      <w:r>
        <w:t>respectively. This comparison confirms that the ridge waveguide structure is more effective in shielding the high electric f</w:t>
      </w:r>
      <w:r>
        <w:t>ield away from the germanium absorption layer, when compared at the same Z-height.</w:t>
      </w:r>
    </w:p>
    <w:p w14:paraId="18878D3C" w14:textId="77777777" w:rsidR="00F66F31" w:rsidRDefault="00D5314E">
      <w:pPr>
        <w:pStyle w:val="10BodySubsequentParagraph"/>
        <w:ind w:firstLine="0"/>
        <w:jc w:val="center"/>
        <w:rPr>
          <w:lang w:eastAsia="zh-CN"/>
        </w:rPr>
      </w:pPr>
      <w:bookmarkStart w:id="26" w:name="_Hlk224029797"/>
      <w:bookmarkEnd w:id="25"/>
      <w:r>
        <w:rPr>
          <w:noProof/>
          <w:lang w:eastAsia="zh-CN"/>
          <w14:ligatures w14:val="none"/>
        </w:rPr>
        <w:drawing>
          <wp:inline distT="0" distB="0" distL="0" distR="0" wp14:anchorId="0FF4D6A8" wp14:editId="3EDB92BE">
            <wp:extent cx="5486400" cy="3909695"/>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11"/>
                    <a:stretch>
                      <a:fillRect/>
                    </a:stretch>
                  </pic:blipFill>
                  <pic:spPr>
                    <a:xfrm>
                      <a:off x="0" y="0"/>
                      <a:ext cx="5486400" cy="3909695"/>
                    </a:xfrm>
                    <a:prstGeom prst="rect">
                      <a:avLst/>
                    </a:prstGeom>
                  </pic:spPr>
                </pic:pic>
              </a:graphicData>
            </a:graphic>
          </wp:inline>
        </w:drawing>
      </w:r>
    </w:p>
    <w:p w14:paraId="234207B9" w14:textId="77777777" w:rsidR="00F66F31" w:rsidRDefault="00D5314E">
      <w:pPr>
        <w:pStyle w:val="12FigureCaptionLong"/>
        <w:ind w:left="0" w:right="0"/>
        <w:rPr>
          <w:lang w:eastAsia="zh-CN"/>
        </w:rPr>
      </w:pPr>
      <w:bookmarkStart w:id="27" w:name="_Hlk223945071"/>
      <w:r>
        <w:rPr>
          <w:b/>
          <w:bCs/>
          <w:lang w:eastAsia="zh-CN"/>
        </w:rPr>
        <w:t>Fig. S3 Electric simulation for the Ge/Si waveguide APD under a reverse bias of -12 V.</w:t>
      </w:r>
      <w:r>
        <w:rPr>
          <w:b/>
          <w:bCs/>
          <w:lang w:eastAsia="zh-CN"/>
        </w:rPr>
        <w:t> </w:t>
      </w:r>
      <w:r>
        <w:rPr>
          <w:b/>
          <w:bCs/>
          <w:lang w:eastAsia="zh-CN"/>
        </w:rPr>
        <w:t xml:space="preserve"> </w:t>
      </w:r>
      <w:r>
        <w:rPr>
          <w:lang w:eastAsia="zh-CN"/>
        </w:rPr>
        <w:t xml:space="preserve"> The cross-section view of the lateral APD with strip waveguide (</w:t>
      </w:r>
      <w:r>
        <w:rPr>
          <w:b/>
          <w:bCs/>
          <w:lang w:eastAsia="zh-CN"/>
        </w:rPr>
        <w:t>a</w:t>
      </w:r>
      <w:r>
        <w:rPr>
          <w:lang w:eastAsia="zh-CN"/>
        </w:rPr>
        <w:t>) and ridge waveguide (</w:t>
      </w:r>
      <w:r>
        <w:rPr>
          <w:b/>
          <w:bCs/>
          <w:lang w:eastAsia="zh-CN"/>
        </w:rPr>
        <w:t>b</w:t>
      </w:r>
      <w:r>
        <w:rPr>
          <w:lang w:eastAsia="zh-CN"/>
        </w:rPr>
        <w:t xml:space="preserve">). </w:t>
      </w:r>
      <w:r>
        <w:rPr>
          <w:b/>
          <w:bCs/>
          <w:lang w:eastAsia="zh-CN"/>
        </w:rPr>
        <w:t>c</w:t>
      </w:r>
      <w:r>
        <w:rPr>
          <w:lang w:eastAsia="zh-CN"/>
        </w:rPr>
        <w:t>, the extracted electric field distribution along the red dashed line (z=150 nm) in Fig. S3a, b for the APD with strip and ridge waveguide. The extracted electric</w:t>
      </w:r>
      <w:r>
        <w:rPr>
          <w:lang w:eastAsia="zh-CN"/>
        </w:rPr>
        <w:t xml:space="preserve"> field distribution along the red dashed line (z=150 nm) in Fig. S3a, b versus the offset </w:t>
      </w:r>
      <w:r>
        <w:rPr>
          <w:i/>
          <w:iCs/>
          <w:lang w:eastAsia="zh-CN"/>
        </w:rPr>
        <w:t>W</w:t>
      </w:r>
      <w:r>
        <w:rPr>
          <w:vertAlign w:val="subscript"/>
          <w:lang w:eastAsia="zh-CN"/>
        </w:rPr>
        <w:t>o</w:t>
      </w:r>
      <w:r>
        <w:rPr>
          <w:lang w:eastAsia="zh-CN"/>
        </w:rPr>
        <w:t xml:space="preserve"> ranges from 10 nm to 90 nm</w:t>
      </w:r>
      <w:r>
        <w:rPr>
          <w:b/>
          <w:bCs/>
          <w:lang w:eastAsia="zh-CN"/>
        </w:rPr>
        <w:t xml:space="preserve"> (d)</w:t>
      </w:r>
      <w:r>
        <w:rPr>
          <w:bCs/>
          <w:lang w:eastAsia="zh-CN"/>
        </w:rPr>
        <w:t xml:space="preserve">, and </w:t>
      </w:r>
      <w:r>
        <w:rPr>
          <w:lang w:eastAsia="zh-CN"/>
        </w:rPr>
        <w:t xml:space="preserve">the width </w:t>
      </w:r>
      <w:r>
        <w:rPr>
          <w:i/>
          <w:iCs/>
          <w:lang w:eastAsia="zh-CN"/>
        </w:rPr>
        <w:t>W</w:t>
      </w:r>
      <w:r>
        <w:rPr>
          <w:vertAlign w:val="subscript"/>
          <w:lang w:eastAsia="zh-CN"/>
        </w:rPr>
        <w:t>p</w:t>
      </w:r>
      <w:r>
        <w:rPr>
          <w:lang w:eastAsia="zh-CN"/>
        </w:rPr>
        <w:t xml:space="preserve"> varies from 110 nm to 190 nm (</w:t>
      </w:r>
      <w:r>
        <w:rPr>
          <w:b/>
          <w:lang w:eastAsia="zh-CN"/>
        </w:rPr>
        <w:t>e</w:t>
      </w:r>
      <w:r>
        <w:rPr>
          <w:lang w:eastAsia="zh-CN"/>
        </w:rPr>
        <w:t xml:space="preserve">). </w:t>
      </w:r>
    </w:p>
    <w:p w14:paraId="372EFE47" w14:textId="77777777" w:rsidR="00F66F31" w:rsidRDefault="00D5314E">
      <w:pPr>
        <w:pStyle w:val="ae"/>
        <w:spacing w:line="276" w:lineRule="auto"/>
        <w:jc w:val="both"/>
        <w:rPr>
          <w:sz w:val="20"/>
          <w:szCs w:val="20"/>
        </w:rPr>
      </w:pPr>
      <w:bookmarkStart w:id="28" w:name="_Hlk226048220"/>
      <w:bookmarkStart w:id="29" w:name="_Hlk207035198"/>
      <w:bookmarkEnd w:id="26"/>
      <w:bookmarkEnd w:id="27"/>
      <w:r>
        <w:rPr>
          <w:sz w:val="20"/>
          <w:szCs w:val="20"/>
        </w:rPr>
        <w:t xml:space="preserve">Based on the above simulation analyses, we summarize the design guidelines for </w:t>
      </w:r>
      <w:r>
        <w:rPr>
          <w:sz w:val="20"/>
          <w:szCs w:val="20"/>
        </w:rPr>
        <w:t>achieving the non-uniform “triangular” electric field distribution desired for the APD. First, the peak electric field at the PN junction interface should exceed the impact ionization threshold in silicon (3×10</w:t>
      </w:r>
      <w:r>
        <w:rPr>
          <w:sz w:val="20"/>
          <w:szCs w:val="20"/>
          <w:vertAlign w:val="superscript"/>
        </w:rPr>
        <w:t>7</w:t>
      </w:r>
      <w:r>
        <w:rPr>
          <w:sz w:val="20"/>
          <w:szCs w:val="20"/>
        </w:rPr>
        <w:t xml:space="preserve"> V/m) to guarantee sufficient </w:t>
      </w:r>
      <w:r>
        <w:rPr>
          <w:sz w:val="20"/>
          <w:szCs w:val="20"/>
        </w:rPr>
        <w:lastRenderedPageBreak/>
        <w:t>ionization gain</w:t>
      </w:r>
      <w:r>
        <w:rPr>
          <w:sz w:val="20"/>
          <w:szCs w:val="20"/>
        </w:rPr>
        <w:t xml:space="preserve"> in the ultra-narrow multiplication region, while the average electric field in the absorption layer must be kept below the impact ionization threshold for </w:t>
      </w:r>
      <w:bookmarkStart w:id="30" w:name="OLE_LINK144"/>
      <w:bookmarkStart w:id="31" w:name="OLE_LINK145"/>
      <w:r>
        <w:rPr>
          <w:sz w:val="20"/>
          <w:szCs w:val="20"/>
        </w:rPr>
        <w:t xml:space="preserve">germanium </w:t>
      </w:r>
      <w:bookmarkEnd w:id="30"/>
      <w:bookmarkEnd w:id="31"/>
      <w:r>
        <w:rPr>
          <w:sz w:val="20"/>
          <w:szCs w:val="20"/>
        </w:rPr>
        <w:t>(1×10</w:t>
      </w:r>
      <w:r>
        <w:rPr>
          <w:sz w:val="20"/>
          <w:szCs w:val="20"/>
          <w:vertAlign w:val="superscript"/>
        </w:rPr>
        <w:t>7</w:t>
      </w:r>
      <w:r>
        <w:rPr>
          <w:sz w:val="20"/>
          <w:szCs w:val="20"/>
        </w:rPr>
        <w:t xml:space="preserve"> V/m) to prevent germanium ionization and the associated excess noise. Second, the e</w:t>
      </w:r>
      <w:r>
        <w:rPr>
          <w:sz w:val="20"/>
          <w:szCs w:val="20"/>
        </w:rPr>
        <w:t>lectric field in the absorption layer should be maintained above 1×10</w:t>
      </w:r>
      <w:r>
        <w:rPr>
          <w:sz w:val="20"/>
          <w:szCs w:val="20"/>
          <w:vertAlign w:val="superscript"/>
        </w:rPr>
        <w:t>6</w:t>
      </w:r>
      <w:r>
        <w:rPr>
          <w:sz w:val="20"/>
          <w:szCs w:val="20"/>
        </w:rPr>
        <w:t xml:space="preserve"> V/m so that the photo-generated carriers reach their saturated drift velocity, thereby minimizing the transit time demanded for achieving a high bandwidth. Third, the offset W</w:t>
      </w:r>
      <w:r>
        <w:rPr>
          <w:sz w:val="20"/>
          <w:szCs w:val="20"/>
          <w:vertAlign w:val="subscript"/>
        </w:rPr>
        <w:t>o</w:t>
      </w:r>
      <w:r>
        <w:rPr>
          <w:sz w:val="20"/>
          <w:szCs w:val="20"/>
        </w:rPr>
        <w:t xml:space="preserve"> and the </w:t>
      </w:r>
      <w:r>
        <w:rPr>
          <w:sz w:val="20"/>
          <w:szCs w:val="20"/>
        </w:rPr>
        <w:t>width W</w:t>
      </w:r>
      <w:r>
        <w:rPr>
          <w:sz w:val="20"/>
          <w:szCs w:val="20"/>
          <w:vertAlign w:val="subscript"/>
        </w:rPr>
        <w:t>p</w:t>
      </w:r>
      <w:r>
        <w:rPr>
          <w:sz w:val="20"/>
          <w:szCs w:val="20"/>
        </w:rPr>
        <w:t xml:space="preserve"> of the lightly P-doped region jointly govern the electric field gradient: increasing W</w:t>
      </w:r>
      <w:r>
        <w:rPr>
          <w:sz w:val="20"/>
          <w:szCs w:val="20"/>
          <w:vertAlign w:val="subscript"/>
        </w:rPr>
        <w:t>o</w:t>
      </w:r>
      <w:r>
        <w:rPr>
          <w:sz w:val="20"/>
          <w:szCs w:val="20"/>
        </w:rPr>
        <w:t xml:space="preserve"> raises the Ge-side field but reduce the Si-side peak field, while increasing W</w:t>
      </w:r>
      <w:r>
        <w:rPr>
          <w:sz w:val="20"/>
          <w:szCs w:val="20"/>
          <w:vertAlign w:val="subscript"/>
        </w:rPr>
        <w:t>p</w:t>
      </w:r>
      <w:r>
        <w:rPr>
          <w:sz w:val="20"/>
          <w:szCs w:val="20"/>
        </w:rPr>
        <w:t xml:space="preserve"> lowers the Ge-side field but increases the actual ionization distance. Here we </w:t>
      </w:r>
      <w:r>
        <w:rPr>
          <w:sz w:val="20"/>
          <w:szCs w:val="20"/>
        </w:rPr>
        <w:t>choose the optimal design with W</w:t>
      </w:r>
      <w:r>
        <w:rPr>
          <w:sz w:val="20"/>
          <w:szCs w:val="20"/>
          <w:vertAlign w:val="subscript"/>
        </w:rPr>
        <w:t>o</w:t>
      </w:r>
      <w:r>
        <w:rPr>
          <w:sz w:val="20"/>
          <w:szCs w:val="20"/>
        </w:rPr>
        <w:t xml:space="preserve"> = 50 nm and W</w:t>
      </w:r>
      <w:r>
        <w:rPr>
          <w:sz w:val="20"/>
          <w:szCs w:val="20"/>
          <w:vertAlign w:val="subscript"/>
        </w:rPr>
        <w:t>p</w:t>
      </w:r>
      <w:r>
        <w:rPr>
          <w:sz w:val="20"/>
          <w:szCs w:val="20"/>
        </w:rPr>
        <w:t xml:space="preserve"> = 150 nm by making a balance so that the impact ionization events happen in an ultra-narrow region near the PN junction. The resulting steep electric field gradient extends the dead-space distance by forcing</w:t>
      </w:r>
      <w:r>
        <w:rPr>
          <w:sz w:val="20"/>
          <w:szCs w:val="20"/>
        </w:rPr>
        <w:t xml:space="preserve"> the carriers to accumulate energy over a low-field region before reaching the high-field ionization zone. Finally, the extended dead space, combined with the concentrated ionization in the ultra-thin high-field region, produces a highly deterministic impa</w:t>
      </w:r>
      <w:r>
        <w:rPr>
          <w:sz w:val="20"/>
          <w:szCs w:val="20"/>
        </w:rPr>
        <w:t>ct ionization process with significantly narrowed PDF, directly leading to an ultra-low effective k-factor of 0.011 and a record-high GBP of 5580 GHz.</w:t>
      </w:r>
      <w:bookmarkEnd w:id="28"/>
    </w:p>
    <w:p w14:paraId="20DDBADE" w14:textId="77777777" w:rsidR="00F66F31" w:rsidRDefault="00D5314E">
      <w:pPr>
        <w:pStyle w:val="ae"/>
        <w:spacing w:line="276" w:lineRule="auto"/>
        <w:jc w:val="both"/>
        <w:rPr>
          <w:rFonts w:eastAsia="宋体"/>
          <w:kern w:val="2"/>
          <w:sz w:val="20"/>
          <w:szCs w:val="20"/>
          <w:shd w:val="clear" w:color="auto" w:fill="FFFFFF"/>
          <w:lang w:eastAsia="zh" w:bidi="ar"/>
        </w:rPr>
      </w:pPr>
      <w:r>
        <w:rPr>
          <w:rFonts w:eastAsia="宋体"/>
          <w:sz w:val="20"/>
          <w:szCs w:val="20"/>
          <w:shd w:val="clear" w:color="auto" w:fill="FFFFFF"/>
          <w:lang w:bidi="ar"/>
        </w:rPr>
        <w:t>To better visualize our engineered highly non-uniform electric field structure, we provide two-dimensiona</w:t>
      </w:r>
      <w:r>
        <w:rPr>
          <w:rFonts w:eastAsia="宋体"/>
          <w:sz w:val="20"/>
          <w:szCs w:val="20"/>
          <w:shd w:val="clear" w:color="auto" w:fill="FFFFFF"/>
          <w:lang w:bidi="ar"/>
        </w:rPr>
        <w:t>l cross-sectional simulations of the electric field and energy band diagrams in Fig. S20. The electric field distribution under a reverse bias of 0 V is shown in Fig. S20a. The band diagrams are extracted along the x-axis across both Si and Si/Ge regions a</w:t>
      </w:r>
      <w:r>
        <w:rPr>
          <w:rFonts w:eastAsia="宋体"/>
          <w:sz w:val="20"/>
          <w:szCs w:val="20"/>
          <w:shd w:val="clear" w:color="auto" w:fill="FFFFFF"/>
          <w:lang w:bidi="ar"/>
        </w:rPr>
        <w:t>t two different vertical positions: z = 100 nm (Si interface) and z = 140 nm (Si/Ge interface), with z = 0 defined at the bottom of the silicon photonic waveguide.</w:t>
      </w:r>
    </w:p>
    <w:p w14:paraId="75569EA7" w14:textId="77777777" w:rsidR="00F66F31" w:rsidRDefault="00D5314E">
      <w:pPr>
        <w:pStyle w:val="ae"/>
        <w:spacing w:line="276" w:lineRule="auto"/>
        <w:jc w:val="center"/>
        <w:rPr>
          <w:rFonts w:eastAsia="宋体"/>
          <w:kern w:val="2"/>
          <w:sz w:val="20"/>
          <w:szCs w:val="20"/>
          <w:shd w:val="clear" w:color="auto" w:fill="FFFFFF"/>
          <w:lang w:eastAsia="zh" w:bidi="ar"/>
        </w:rPr>
      </w:pPr>
      <w:bookmarkStart w:id="32" w:name="_Hlk207035212"/>
      <w:bookmarkEnd w:id="29"/>
      <w:r>
        <w:rPr>
          <w:noProof/>
          <w14:ligatures w14:val="none"/>
        </w:rPr>
        <w:drawing>
          <wp:inline distT="0" distB="0" distL="0" distR="0" wp14:anchorId="08996735" wp14:editId="00190A1D">
            <wp:extent cx="3651250" cy="3091180"/>
            <wp:effectExtent l="0" t="0" r="635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12"/>
                    <a:stretch>
                      <a:fillRect/>
                    </a:stretch>
                  </pic:blipFill>
                  <pic:spPr>
                    <a:xfrm>
                      <a:off x="0" y="0"/>
                      <a:ext cx="3657180" cy="3096328"/>
                    </a:xfrm>
                    <a:prstGeom prst="rect">
                      <a:avLst/>
                    </a:prstGeom>
                  </pic:spPr>
                </pic:pic>
              </a:graphicData>
            </a:graphic>
          </wp:inline>
        </w:drawing>
      </w:r>
    </w:p>
    <w:p w14:paraId="17115BDD" w14:textId="77777777" w:rsidR="00F66F31" w:rsidRDefault="00D5314E">
      <w:pPr>
        <w:pStyle w:val="12FigureCaptionLong"/>
        <w:ind w:left="0" w:right="0"/>
        <w:rPr>
          <w:lang w:eastAsia="zh-CN"/>
        </w:rPr>
      </w:pPr>
      <w:r>
        <w:rPr>
          <w:b/>
          <w:bCs/>
          <w:lang w:eastAsia="zh-CN"/>
        </w:rPr>
        <w:t>Fig.S20.</w:t>
      </w:r>
      <w:r>
        <w:rPr>
          <w:lang w:eastAsia="zh-CN"/>
        </w:rPr>
        <w:t xml:space="preserve"> Simulation results at 0 V bias. (</w:t>
      </w:r>
      <w:r>
        <w:rPr>
          <w:b/>
          <w:bCs/>
          <w:lang w:eastAsia="zh-CN"/>
        </w:rPr>
        <w:t>a</w:t>
      </w:r>
      <w:r>
        <w:rPr>
          <w:lang w:eastAsia="zh-CN"/>
        </w:rPr>
        <w:t>)</w:t>
      </w:r>
      <w:r>
        <w:t xml:space="preserve"> </w:t>
      </w:r>
      <w:r>
        <w:rPr>
          <w:rFonts w:eastAsia="等线"/>
          <w:bCs/>
          <w:color w:val="000000"/>
          <w:szCs w:val="16"/>
        </w:rPr>
        <w:t>S</w:t>
      </w:r>
      <w:r>
        <w:rPr>
          <w:rFonts w:eastAsia="等线"/>
          <w:bCs/>
          <w:color w:val="000000"/>
          <w:szCs w:val="16"/>
          <w:lang w:eastAsia="zh-CN"/>
        </w:rPr>
        <w:t xml:space="preserve">imulation of the </w:t>
      </w:r>
      <w:r>
        <w:rPr>
          <w:rFonts w:eastAsia="等线"/>
          <w:bCs/>
          <w:color w:val="000000"/>
          <w:szCs w:val="16"/>
        </w:rPr>
        <w:t>2D</w:t>
      </w:r>
      <w:r>
        <w:rPr>
          <w:lang w:eastAsia="zh-CN"/>
        </w:rPr>
        <w:t xml:space="preserve"> cross-sectional electric field. The band structures in</w:t>
      </w:r>
      <w:r>
        <w:rPr>
          <w:b/>
          <w:bCs/>
          <w:lang w:eastAsia="zh-CN"/>
        </w:rPr>
        <w:t xml:space="preserve"> </w:t>
      </w:r>
      <w:r>
        <w:rPr>
          <w:lang w:eastAsia="zh-CN"/>
        </w:rPr>
        <w:t>(</w:t>
      </w:r>
      <w:r>
        <w:rPr>
          <w:b/>
          <w:bCs/>
          <w:lang w:eastAsia="zh-CN"/>
        </w:rPr>
        <w:t>b</w:t>
      </w:r>
      <w:r>
        <w:rPr>
          <w:lang w:eastAsia="zh-CN"/>
        </w:rPr>
        <w:t>) Si and in (</w:t>
      </w:r>
      <w:r>
        <w:rPr>
          <w:b/>
          <w:bCs/>
          <w:lang w:eastAsia="zh-CN"/>
        </w:rPr>
        <w:t>c</w:t>
      </w:r>
      <w:r>
        <w:rPr>
          <w:lang w:eastAsia="zh-CN"/>
        </w:rPr>
        <w:t>) Ge/Si interface.</w:t>
      </w:r>
    </w:p>
    <w:p w14:paraId="0FFDF60B" w14:textId="77777777" w:rsidR="00F66F31" w:rsidRDefault="00F66F31">
      <w:pPr>
        <w:pStyle w:val="10BodySubsequentParagraph"/>
        <w:ind w:firstLine="0"/>
        <w:rPr>
          <w:lang w:eastAsia="zh-CN"/>
        </w:rPr>
      </w:pPr>
    </w:p>
    <w:p w14:paraId="1CD4C5C9" w14:textId="77777777" w:rsidR="00F66F31" w:rsidRDefault="00D5314E">
      <w:pPr>
        <w:pStyle w:val="10BodySubsequentParagraph"/>
        <w:rPr>
          <w:rFonts w:cs="Calibri"/>
        </w:rPr>
      </w:pPr>
      <w:r>
        <w:rPr>
          <w:rFonts w:cs="Calibri"/>
        </w:rPr>
        <w:t>Furthermore, to explicitly demonstrate that a low bias voltage narrows the effective impact ionization zone, we give comparative simulations under the conditions wi</w:t>
      </w:r>
      <w:r>
        <w:rPr>
          <w:rFonts w:cs="Calibri"/>
        </w:rPr>
        <w:t>th a low-bias of -5 V and a high bias of -12 V. As shown in F</w:t>
      </w:r>
      <w:r>
        <w:rPr>
          <w:rFonts w:cs="Calibri" w:hint="eastAsia"/>
          <w:lang w:eastAsia="zh-CN"/>
        </w:rPr>
        <w:t>ig</w:t>
      </w:r>
      <w:r>
        <w:rPr>
          <w:rFonts w:cs="Calibri"/>
        </w:rPr>
        <w:t>.S22, both the spatial span of the high-field regions in the 2D maps and the steepness of the energy bands are significantly compressed at lower bias voltages, directly supporting our theoretic</w:t>
      </w:r>
      <w:r>
        <w:rPr>
          <w:rFonts w:cs="Calibri"/>
        </w:rPr>
        <w:t xml:space="preserve">al analysis in the main text. At a low bias of –5 V, the high-field region (E &gt; 2×10⁷ V/m, the typical impact </w:t>
      </w:r>
      <w:r>
        <w:rPr>
          <w:rFonts w:cs="Calibri"/>
        </w:rPr>
        <w:lastRenderedPageBreak/>
        <w:t>ionization threshold in silicon) is tightly confined near the junction interface, resulting in a narrow multiplication region. Consequently, the n</w:t>
      </w:r>
      <w:r>
        <w:rPr>
          <w:rFonts w:cs="Calibri"/>
        </w:rPr>
        <w:t>umber of impact ionization events per carrier transit is limited, leading to a low gain but a high bandwidth due to the short avalanche build‑up time.</w:t>
      </w:r>
    </w:p>
    <w:p w14:paraId="29B475EE" w14:textId="77777777" w:rsidR="00F66F31" w:rsidRDefault="00D5314E">
      <w:pPr>
        <w:pStyle w:val="10BodySubsequentParagraph"/>
        <w:rPr>
          <w:rFonts w:cs="Calibri"/>
        </w:rPr>
      </w:pPr>
      <w:r>
        <w:rPr>
          <w:rFonts w:cs="Calibri"/>
        </w:rPr>
        <w:t>In contrast, at –12 V, the region where E &gt; 2×10⁷ V/m expands significantly into the multiplication layer</w:t>
      </w:r>
      <w:r>
        <w:rPr>
          <w:rFonts w:cs="Calibri"/>
        </w:rPr>
        <w:t xml:space="preserve">. This spatial expansion increases the number of ionization events per carrier pass, thereby enhancing the gain. However, the extended avalanche region also prolongs the avalanche build‑up time and intensifies the space‑charge effect, which in turn limits </w:t>
      </w:r>
      <w:r>
        <w:rPr>
          <w:rFonts w:cs="Calibri"/>
        </w:rPr>
        <w:t>the bandwidth. This trade‑off explains why both gain and bandwidth peaks occur at bias voltages beyond –10 V: a sufficiently high bias is required to extend the high‑field region into the multiplication layer for appreciable gain, while further increases i</w:t>
      </w:r>
      <w:r>
        <w:rPr>
          <w:rFonts w:cs="Calibri"/>
        </w:rPr>
        <w:t>n bias eventually degrade the bandwidth due to the dynamic effects.</w:t>
      </w:r>
    </w:p>
    <w:p w14:paraId="0B1CF0FF" w14:textId="77777777" w:rsidR="00F66F31" w:rsidRDefault="00D5314E">
      <w:pPr>
        <w:pStyle w:val="10BodySubsequentParagraph"/>
        <w:ind w:firstLine="0"/>
        <w:rPr>
          <w:rFonts w:cs="Calibri"/>
        </w:rPr>
      </w:pPr>
      <w:r>
        <w:rPr>
          <w:rFonts w:cs="Calibri"/>
        </w:rPr>
        <w:t>As discussed in the main text (Section III, B), the gain‑bandwidth product (GBP) of an APD is fundamentally constrained by the avalanche build‑up time. The transition from low‑gain/high‑ba</w:t>
      </w:r>
      <w:r>
        <w:rPr>
          <w:rFonts w:cs="Calibri"/>
        </w:rPr>
        <w:t xml:space="preserve">ndwidth at –5 V to high‑gain/low‑bandwidth at –12 V observed here is consistent with the GBP‑limited behavior, where the product of gain and bandwidth remains approximately constant. The optimal operating bias (beyond –10 V) represents a balance where the </w:t>
      </w:r>
      <w:r>
        <w:rPr>
          <w:rFonts w:cs="Calibri"/>
        </w:rPr>
        <w:t>gain is sufficiently high for practical applications while the bandwidth remains at a level suitable for high‑speed operation.</w:t>
      </w:r>
    </w:p>
    <w:p w14:paraId="70562FB0" w14:textId="77777777" w:rsidR="00F66F31" w:rsidRDefault="00D5314E">
      <w:pPr>
        <w:spacing w:after="0" w:line="360" w:lineRule="auto"/>
        <w:jc w:val="center"/>
      </w:pPr>
      <w:r>
        <w:rPr>
          <w:rFonts w:ascii="Times New Roman" w:hAnsi="Times New Roman"/>
          <w:noProof/>
          <w:sz w:val="20"/>
        </w:rPr>
        <w:drawing>
          <wp:inline distT="0" distB="0" distL="0" distR="0" wp14:anchorId="5BA5B44E" wp14:editId="7F02EFE5">
            <wp:extent cx="3613785" cy="4078605"/>
            <wp:effectExtent l="0" t="0" r="5715" b="10795"/>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636741" cy="4104455"/>
                    </a:xfrm>
                    <a:prstGeom prst="rect">
                      <a:avLst/>
                    </a:prstGeom>
                    <a:noFill/>
                  </pic:spPr>
                </pic:pic>
              </a:graphicData>
            </a:graphic>
          </wp:inline>
        </w:drawing>
      </w:r>
    </w:p>
    <w:p w14:paraId="357076F6" w14:textId="77777777" w:rsidR="00F66F31" w:rsidRDefault="00D5314E">
      <w:pPr>
        <w:pStyle w:val="12FigureCaptionLong"/>
        <w:ind w:left="0" w:right="0"/>
        <w:rPr>
          <w:b/>
          <w:bCs/>
          <w:lang w:eastAsia="zh-CN"/>
        </w:rPr>
      </w:pPr>
      <w:r>
        <w:rPr>
          <w:b/>
          <w:bCs/>
          <w:lang w:eastAsia="zh-CN"/>
        </w:rPr>
        <w:t xml:space="preserve">Fig. S22. </w:t>
      </w:r>
      <w:r>
        <w:rPr>
          <w:lang w:eastAsia="zh-CN"/>
        </w:rPr>
        <w:t>Simulation of the 2D cross-sectional electric field with the band structures in Si and in Ge/Si interface</w:t>
      </w:r>
      <w:r>
        <w:rPr>
          <w:b/>
          <w:bCs/>
          <w:lang w:eastAsia="zh-CN"/>
        </w:rPr>
        <w:t xml:space="preserve"> at -5 V (a)</w:t>
      </w:r>
      <w:r>
        <w:rPr>
          <w:b/>
          <w:bCs/>
          <w:lang w:eastAsia="zh-CN"/>
        </w:rPr>
        <w:t xml:space="preserve"> and -12V(b)</w:t>
      </w:r>
      <w:r>
        <w:rPr>
          <w:rFonts w:hint="eastAsia"/>
          <w:b/>
          <w:bCs/>
          <w:lang w:eastAsia="zh-CN"/>
        </w:rPr>
        <w:t>.</w:t>
      </w:r>
    </w:p>
    <w:p w14:paraId="3690974E" w14:textId="77777777" w:rsidR="00F66F31" w:rsidRDefault="00D5314E">
      <w:pPr>
        <w:pStyle w:val="10BodySubsequentParagraph"/>
        <w:ind w:firstLine="0"/>
        <w:rPr>
          <w:lang w:eastAsia="zh-CN"/>
        </w:rPr>
      </w:pPr>
      <w:bookmarkStart w:id="33" w:name="_Hlk224036868"/>
      <w:r>
        <w:rPr>
          <w:lang w:eastAsia="zh-CN"/>
        </w:rPr>
        <w:t>It is worth noticing that a localized electric field peak under -12 V bias appears around d = -0.25 um, corresponding to the P+/Ge interface under the -12 V bias</w:t>
      </w:r>
      <w:proofErr w:type="gramStart"/>
      <w:r>
        <w:rPr>
          <w:lang w:eastAsia="zh-CN"/>
        </w:rPr>
        <w:t>,</w:t>
      </w:r>
      <w:r>
        <w:rPr>
          <w:rFonts w:hint="eastAsia"/>
        </w:rPr>
        <w:t xml:space="preserve"> ,</w:t>
      </w:r>
      <w:proofErr w:type="gramEnd"/>
      <w:r>
        <w:t xml:space="preserve"> which is optimally designed by making a trade-off to minimize the parasitic r</w:t>
      </w:r>
      <w:r>
        <w:t>esistance and ensure the high-speed operation for the APD</w:t>
      </w:r>
      <w:r>
        <w:rPr>
          <w:lang w:eastAsia="zh-CN"/>
        </w:rPr>
        <w:t xml:space="preserve">. This peak originates from the abrupt doping transition. Although the peak reaches roughly </w:t>
      </w:r>
      <w:r>
        <w:rPr>
          <w:rFonts w:cs="Calibri"/>
        </w:rPr>
        <w:t>1</w:t>
      </w:r>
      <w:r>
        <w:rPr>
          <w:rFonts w:cs="Calibri" w:hint="eastAsia"/>
        </w:rPr>
        <w:t>×</w:t>
      </w:r>
      <w:r>
        <w:rPr>
          <w:rFonts w:cs="Calibri"/>
        </w:rPr>
        <w:t>10</w:t>
      </w:r>
      <w:r>
        <w:rPr>
          <w:rFonts w:cs="Calibri"/>
          <w:vertAlign w:val="superscript"/>
        </w:rPr>
        <w:t>7</w:t>
      </w:r>
      <w:r>
        <w:rPr>
          <w:lang w:eastAsia="zh-CN"/>
        </w:rPr>
        <w:t xml:space="preserve"> V/m, its highly localized spatial distribution prevents it from triggering massive band-to-band tunne</w:t>
      </w:r>
      <w:r>
        <w:rPr>
          <w:lang w:eastAsia="zh-CN"/>
        </w:rPr>
        <w:t xml:space="preserve">ling or excess dark current, which is consistent with the measurement results with low dark current. </w:t>
      </w:r>
    </w:p>
    <w:bookmarkEnd w:id="32"/>
    <w:bookmarkEnd w:id="33"/>
    <w:p w14:paraId="6409604E" w14:textId="77777777" w:rsidR="00F66F31" w:rsidRDefault="00D5314E">
      <w:pPr>
        <w:pStyle w:val="08SectionHeader10"/>
        <w:numPr>
          <w:ilvl w:val="0"/>
          <w:numId w:val="8"/>
        </w:numPr>
        <w:spacing w:before="240" w:afterLines="100" w:after="240"/>
        <w:ind w:left="357" w:hanging="357"/>
        <w:jc w:val="both"/>
        <w:rPr>
          <w:lang w:eastAsia="zh-CN"/>
        </w:rPr>
      </w:pPr>
      <w:r>
        <w:rPr>
          <w:lang w:eastAsia="zh-CN"/>
        </w:rPr>
        <w:t>The electric field manipulation with the p-type light doping optimization</w:t>
      </w:r>
    </w:p>
    <w:p w14:paraId="56C0696D" w14:textId="77777777" w:rsidR="00F66F31" w:rsidRDefault="00D5314E">
      <w:pPr>
        <w:pStyle w:val="10BodySubsequentParagraph"/>
        <w:ind w:firstLine="0"/>
        <w:rPr>
          <w:lang w:eastAsia="zh-CN"/>
        </w:rPr>
      </w:pPr>
      <w:r>
        <w:rPr>
          <w:lang w:eastAsia="zh-CN"/>
        </w:rPr>
        <w:lastRenderedPageBreak/>
        <w:t>We undertake a comprehensive analysis to optimize the proposed Ge/Si waveguide A</w:t>
      </w:r>
      <w:r>
        <w:rPr>
          <w:lang w:eastAsia="zh-CN"/>
        </w:rPr>
        <w:t xml:space="preserve">PD. As mentioned in the main text, the parameters </w:t>
      </w:r>
      <w:r>
        <w:rPr>
          <w:i/>
          <w:iCs/>
          <w:lang w:eastAsia="zh-CN"/>
        </w:rPr>
        <w:t>W</w:t>
      </w:r>
      <w:r>
        <w:rPr>
          <w:vertAlign w:val="subscript"/>
          <w:lang w:eastAsia="zh-CN"/>
        </w:rPr>
        <w:t>o</w:t>
      </w:r>
      <w:r>
        <w:rPr>
          <w:lang w:eastAsia="zh-CN"/>
        </w:rPr>
        <w:t xml:space="preserve"> and </w:t>
      </w:r>
      <w:r>
        <w:rPr>
          <w:i/>
          <w:iCs/>
          <w:lang w:eastAsia="zh-CN"/>
        </w:rPr>
        <w:t>W</w:t>
      </w:r>
      <w:r>
        <w:rPr>
          <w:vertAlign w:val="subscript"/>
          <w:lang w:eastAsia="zh-CN"/>
        </w:rPr>
        <w:t>p</w:t>
      </w:r>
      <w:r>
        <w:rPr>
          <w:lang w:eastAsia="zh-CN"/>
        </w:rPr>
        <w:t xml:space="preserve"> labeled in Fig. S3b should be carefully optimized to manipulate the electric field distribution in the multiplication and absorption layers. </w:t>
      </w:r>
      <w:bookmarkStart w:id="34" w:name="_Hlk207048265"/>
      <w:bookmarkStart w:id="35" w:name="_Hlk207048292"/>
      <w:r>
        <w:rPr>
          <w:rFonts w:eastAsia="宋体" w:cs="Times New Roman"/>
          <w:szCs w:val="20"/>
          <w:shd w:val="clear" w:color="auto" w:fill="FFFFFF"/>
          <w:lang w:eastAsia="zh" w:bidi="ar"/>
        </w:rPr>
        <w:t xml:space="preserve">The adaptable manipulation </w:t>
      </w:r>
      <w:bookmarkEnd w:id="34"/>
      <w:r>
        <w:rPr>
          <w:rFonts w:eastAsia="宋体" w:cs="Times New Roman"/>
          <w:szCs w:val="20"/>
          <w:shd w:val="clear" w:color="auto" w:fill="FFFFFF"/>
          <w:lang w:eastAsia="zh" w:bidi="ar"/>
        </w:rPr>
        <w:t>of the electric field in the absorption and multiplication layers, achieved by modifyin</w:t>
      </w:r>
      <w:r>
        <w:rPr>
          <w:rFonts w:eastAsia="宋体" w:cs="Times New Roman"/>
          <w:szCs w:val="20"/>
          <w:shd w:val="clear" w:color="auto" w:fill="FFFFFF"/>
          <w:lang w:eastAsia="zh" w:bidi="ar"/>
        </w:rPr>
        <w:t xml:space="preserve">g the doping position, exhibits high design flexibility for developing lateral Ge/Si waveguide APDs without additional silicon epitaxy layers for multiplication and charge separation. </w:t>
      </w:r>
      <w:r>
        <w:rPr>
          <w:rFonts w:eastAsia="宋体" w:cs="Times New Roman"/>
          <w:color w:val="auto"/>
          <w:szCs w:val="20"/>
          <w:shd w:val="clear" w:color="auto" w:fill="FFFFFF"/>
          <w:lang w:eastAsia="zh" w:bidi="ar"/>
        </w:rPr>
        <w:t>We set the charge-layer doping concentr</w:t>
      </w:r>
      <w:r>
        <w:rPr>
          <w:rFonts w:eastAsia="宋体" w:cs="Times New Roman"/>
          <w:color w:val="auto"/>
          <w:szCs w:val="20"/>
          <w:shd w:val="clear" w:color="auto" w:fill="FFFFFF"/>
          <w:lang w:bidi="ar"/>
        </w:rPr>
        <w:t xml:space="preserve">ation to be about </w:t>
      </w:r>
      <w:bookmarkStart w:id="36" w:name="_Hlk224054278"/>
      <w:r>
        <w:rPr>
          <w:rFonts w:eastAsia="宋体" w:cs="Times New Roman"/>
          <w:color w:val="auto"/>
          <w:szCs w:val="20"/>
          <w:shd w:val="clear" w:color="auto" w:fill="FFFFFF"/>
          <w:lang w:bidi="ar"/>
        </w:rPr>
        <w:t>3×10</w:t>
      </w:r>
      <w:r>
        <w:rPr>
          <w:rFonts w:eastAsia="宋体" w:cs="Times New Roman"/>
          <w:color w:val="auto"/>
          <w:szCs w:val="20"/>
          <w:shd w:val="clear" w:color="auto" w:fill="FFFFFF"/>
          <w:vertAlign w:val="superscript"/>
          <w:lang w:bidi="ar"/>
        </w:rPr>
        <w:t>17</w:t>
      </w:r>
      <w:r>
        <w:rPr>
          <w:rFonts w:eastAsia="宋体" w:cs="Times New Roman"/>
          <w:color w:val="auto"/>
          <w:szCs w:val="20"/>
          <w:shd w:val="clear" w:color="auto" w:fill="FFFFFF"/>
          <w:lang w:bidi="ar"/>
        </w:rPr>
        <w:t>cm</w:t>
      </w:r>
      <w:r>
        <w:rPr>
          <w:rFonts w:eastAsia="宋体" w:cs="Times New Roman"/>
          <w:color w:val="auto"/>
          <w:szCs w:val="20"/>
          <w:shd w:val="clear" w:color="auto" w:fill="FFFFFF"/>
          <w:vertAlign w:val="superscript"/>
          <w:lang w:bidi="ar"/>
        </w:rPr>
        <w:t>−</w:t>
      </w:r>
      <w:r>
        <w:rPr>
          <w:rFonts w:eastAsia="宋体" w:cs="Times New Roman"/>
          <w:color w:val="auto"/>
          <w:szCs w:val="20"/>
          <w:shd w:val="clear" w:color="auto" w:fill="FFFFFF"/>
          <w:vertAlign w:val="superscript"/>
          <w:lang w:bidi="ar"/>
        </w:rPr>
        <w:t>3</w:t>
      </w:r>
      <w:bookmarkEnd w:id="35"/>
      <w:r>
        <w:rPr>
          <w:rFonts w:eastAsia="宋体" w:cs="Times New Roman"/>
          <w:szCs w:val="20"/>
          <w:shd w:val="clear" w:color="auto" w:fill="FFFFFF"/>
          <w:lang w:bidi="ar"/>
        </w:rPr>
        <w:t>. For</w:t>
      </w:r>
      <w:r>
        <w:rPr>
          <w:rFonts w:eastAsia="宋体" w:cs="Times New Roman"/>
          <w:szCs w:val="20"/>
          <w:shd w:val="clear" w:color="auto" w:fill="FFFFFF"/>
          <w:lang w:bidi="ar"/>
        </w:rPr>
        <w:t xml:space="preserve"> the germanium epitaxial growth, a specific buffer layer is utilized to overcome the 4.2% lattice mismatch between Si and Ge, which naturally results in this low-level p-type background while effectively suppressing the dislocation formation and minimizing</w:t>
      </w:r>
      <w:r>
        <w:rPr>
          <w:rFonts w:eastAsia="宋体" w:cs="Times New Roman"/>
          <w:szCs w:val="20"/>
          <w:shd w:val="clear" w:color="auto" w:fill="FFFFFF"/>
          <w:lang w:bidi="ar"/>
        </w:rPr>
        <w:t xml:space="preserve"> surface defects. To accurately reflect the actual foundry manufacturing conditions in our TCAD simulations, the Ge layer is set with an unintentional p-type background doping concentration of about5 × 10</w:t>
      </w:r>
      <w:r>
        <w:rPr>
          <w:rFonts w:eastAsia="宋体" w:cs="Times New Roman"/>
          <w:szCs w:val="20"/>
          <w:shd w:val="clear" w:color="auto" w:fill="FFFFFF"/>
          <w:vertAlign w:val="superscript"/>
          <w:lang w:bidi="ar"/>
        </w:rPr>
        <w:t xml:space="preserve">15 </w:t>
      </w:r>
      <w:r>
        <w:rPr>
          <w:rFonts w:eastAsia="宋体" w:cs="Times New Roman"/>
          <w:szCs w:val="20"/>
          <w:shd w:val="clear" w:color="auto" w:fill="FFFFFF"/>
          <w:lang w:bidi="ar"/>
        </w:rPr>
        <w:t>cm</w:t>
      </w:r>
      <w:r>
        <w:rPr>
          <w:rFonts w:eastAsia="宋体" w:cs="Times New Roman"/>
          <w:szCs w:val="20"/>
          <w:shd w:val="clear" w:color="auto" w:fill="FFFFFF"/>
          <w:vertAlign w:val="superscript"/>
          <w:lang w:bidi="ar"/>
        </w:rPr>
        <w:t>−</w:t>
      </w:r>
      <w:r>
        <w:rPr>
          <w:rFonts w:eastAsia="宋体" w:cs="Times New Roman"/>
          <w:szCs w:val="20"/>
          <w:shd w:val="clear" w:color="auto" w:fill="FFFFFF"/>
          <w:vertAlign w:val="superscript"/>
          <w:lang w:bidi="ar"/>
        </w:rPr>
        <w:t>3</w:t>
      </w:r>
      <w:r>
        <w:rPr>
          <w:rFonts w:eastAsia="宋体" w:cs="Times New Roman"/>
          <w:szCs w:val="20"/>
          <w:shd w:val="clear" w:color="auto" w:fill="FFFFFF"/>
          <w:lang w:bidi="ar"/>
        </w:rPr>
        <w:t xml:space="preserve">, </w:t>
      </w:r>
      <w:bookmarkEnd w:id="36"/>
      <w:r>
        <w:rPr>
          <w:rFonts w:eastAsia="宋体" w:cs="Times New Roman"/>
          <w:szCs w:val="20"/>
          <w:shd w:val="clear" w:color="auto" w:fill="FFFFFF"/>
          <w:lang w:bidi="ar"/>
        </w:rPr>
        <w:t>rather than being an ideal intrinsic materi</w:t>
      </w:r>
      <w:r>
        <w:rPr>
          <w:rFonts w:eastAsia="宋体" w:cs="Times New Roman"/>
          <w:szCs w:val="20"/>
          <w:shd w:val="clear" w:color="auto" w:fill="FFFFFF"/>
          <w:lang w:bidi="ar"/>
        </w:rPr>
        <w:t>al</w:t>
      </w:r>
      <w:r>
        <w:rPr>
          <w:rFonts w:cs="Calibri"/>
        </w:rPr>
        <w:t>, according to the foundry process. The device design and modelling with such a</w:t>
      </w:r>
      <w:r>
        <w:rPr>
          <w:rFonts w:eastAsia="宋体" w:cs="Times New Roman"/>
          <w:szCs w:val="20"/>
          <w:shd w:val="clear" w:color="auto" w:fill="FFFFFF"/>
          <w:lang w:bidi="ar"/>
        </w:rPr>
        <w:t xml:space="preserve"> specific concentration represents the realistic physical characteristics of the regrown Ge layer. For the fabricated PDs </w:t>
      </w:r>
      <w:r>
        <w:rPr>
          <w:rFonts w:cs="Calibri"/>
        </w:rPr>
        <w:t xml:space="preserve">on the same chip, the measured dark </w:t>
      </w:r>
      <w:proofErr w:type="gramStart"/>
      <w:r>
        <w:rPr>
          <w:rFonts w:cs="Calibri"/>
        </w:rPr>
        <w:t xml:space="preserve">current  </w:t>
      </w:r>
      <w:r>
        <w:rPr>
          <w:rFonts w:eastAsia="宋体" w:cs="Times New Roman"/>
          <w:szCs w:val="20"/>
          <w:shd w:val="clear" w:color="auto" w:fill="FFFFFF"/>
          <w:lang w:bidi="ar"/>
        </w:rPr>
        <w:t>as</w:t>
      </w:r>
      <w:proofErr w:type="gramEnd"/>
      <w:r>
        <w:rPr>
          <w:rFonts w:eastAsia="宋体" w:cs="Times New Roman"/>
          <w:szCs w:val="20"/>
          <w:shd w:val="clear" w:color="auto" w:fill="FFFFFF"/>
          <w:lang w:bidi="ar"/>
        </w:rPr>
        <w:t xml:space="preserve"> low a</w:t>
      </w:r>
      <w:r>
        <w:rPr>
          <w:rFonts w:eastAsia="宋体" w:cs="Times New Roman"/>
          <w:szCs w:val="20"/>
          <w:shd w:val="clear" w:color="auto" w:fill="FFFFFF"/>
          <w:lang w:bidi="ar"/>
        </w:rPr>
        <w:t xml:space="preserve">s &lt;20 </w:t>
      </w:r>
      <w:proofErr w:type="spellStart"/>
      <w:r>
        <w:rPr>
          <w:rFonts w:eastAsia="宋体" w:cs="Times New Roman"/>
          <w:szCs w:val="20"/>
          <w:shd w:val="clear" w:color="auto" w:fill="FFFFFF"/>
          <w:lang w:bidi="ar"/>
        </w:rPr>
        <w:t>nA</w:t>
      </w:r>
      <w:proofErr w:type="spellEnd"/>
      <w:r>
        <w:rPr>
          <w:rFonts w:eastAsia="宋体" w:cs="Times New Roman"/>
          <w:szCs w:val="20"/>
          <w:shd w:val="clear" w:color="auto" w:fill="FFFFFF"/>
          <w:lang w:bidi="ar"/>
        </w:rPr>
        <w:t>, verifying the high quality of the germanium growth.</w:t>
      </w:r>
    </w:p>
    <w:p w14:paraId="2E995350" w14:textId="77777777" w:rsidR="00F66F31" w:rsidRDefault="00D5314E">
      <w:pPr>
        <w:pStyle w:val="10BodySubsequentParagraph"/>
        <w:ind w:firstLine="420"/>
        <w:rPr>
          <w:lang w:eastAsia="zh-CN"/>
        </w:rPr>
      </w:pPr>
      <w:r>
        <w:rPr>
          <w:rFonts w:cs="Calibri"/>
        </w:rPr>
        <w:t xml:space="preserve">Fig. S3d shows the extracted electric field distribution along the red dotted line in Fig. 1a (and Fig. S3b) </w:t>
      </w:r>
      <w:bookmarkStart w:id="37" w:name="_Hlk168431368"/>
      <w:r>
        <w:rPr>
          <w:lang w:eastAsia="zh-CN"/>
        </w:rPr>
        <w:t>under different offsets of the lightly p-doped region</w:t>
      </w:r>
      <w:bookmarkEnd w:id="37"/>
      <w:r>
        <w:rPr>
          <w:lang w:eastAsia="zh-CN"/>
        </w:rPr>
        <w:t xml:space="preserve"> (</w:t>
      </w:r>
      <w:bookmarkStart w:id="38" w:name="_Hlk168431437"/>
      <w:r>
        <w:rPr>
          <w:lang w:eastAsia="zh-CN"/>
        </w:rPr>
        <w:t xml:space="preserve">i.e., the parameter </w:t>
      </w:r>
      <w:r>
        <w:rPr>
          <w:i/>
          <w:iCs/>
          <w:lang w:eastAsia="zh-CN"/>
        </w:rPr>
        <w:t>W</w:t>
      </w:r>
      <w:r>
        <w:rPr>
          <w:vertAlign w:val="subscript"/>
          <w:lang w:eastAsia="zh-CN"/>
        </w:rPr>
        <w:t>o</w:t>
      </w:r>
      <w:bookmarkEnd w:id="38"/>
      <w:r>
        <w:rPr>
          <w:lang w:eastAsia="zh-CN"/>
        </w:rPr>
        <w:t xml:space="preserve"> in Fig.</w:t>
      </w:r>
      <w:r>
        <w:rPr>
          <w:lang w:eastAsia="zh-CN"/>
        </w:rPr>
        <w:t xml:space="preserve"> S3a). As the offset </w:t>
      </w:r>
      <w:r>
        <w:rPr>
          <w:i/>
          <w:iCs/>
          <w:lang w:eastAsia="zh-CN"/>
        </w:rPr>
        <w:t>W</w:t>
      </w:r>
      <w:r>
        <w:rPr>
          <w:vertAlign w:val="subscript"/>
          <w:lang w:eastAsia="zh-CN"/>
        </w:rPr>
        <w:t>o</w:t>
      </w:r>
      <w:r>
        <w:rPr>
          <w:lang w:eastAsia="zh-CN"/>
        </w:rPr>
        <w:t xml:space="preserve"> ranges from 10 nm to 90 nm, the electric field decreases and increases in the absorption (germanium) and multiplication (silicon) layers. Reducing the electric field within the absorption layer can effectively inhibit the impact ion</w:t>
      </w:r>
      <w:r>
        <w:rPr>
          <w:lang w:eastAsia="zh-CN"/>
        </w:rPr>
        <w:t xml:space="preserve">ization in germanium, albeit at the </w:t>
      </w:r>
      <w:bookmarkStart w:id="39" w:name="OLE_LINK2"/>
      <w:r>
        <w:rPr>
          <w:lang w:eastAsia="zh-CN"/>
        </w:rPr>
        <w:t xml:space="preserve">cost </w:t>
      </w:r>
      <w:bookmarkEnd w:id="39"/>
      <w:r>
        <w:rPr>
          <w:lang w:eastAsia="zh-CN"/>
        </w:rPr>
        <w:t>of extended transition times, constricting the APD bandwidth. An enhanced electric field in the multiplication layer leads to higher gains and diminished space-charge effects under high operating voltages, facilitat</w:t>
      </w:r>
      <w:r>
        <w:rPr>
          <w:lang w:eastAsia="zh-CN"/>
        </w:rPr>
        <w:t xml:space="preserve">ing the APDs with high gain-bandwidth products (GBP). Therefore, the offset parameter </w:t>
      </w:r>
      <w:r>
        <w:rPr>
          <w:i/>
          <w:iCs/>
          <w:lang w:eastAsia="zh-CN"/>
        </w:rPr>
        <w:t>W</w:t>
      </w:r>
      <w:r>
        <w:rPr>
          <w:vertAlign w:val="subscript"/>
          <w:lang w:eastAsia="zh-CN"/>
        </w:rPr>
        <w:t>o</w:t>
      </w:r>
      <w:r>
        <w:rPr>
          <w:lang w:eastAsia="zh-CN"/>
        </w:rPr>
        <w:t xml:space="preserve"> is set to 50 nm to balance the high gain and bandwidth trade-off. </w:t>
      </w:r>
    </w:p>
    <w:p w14:paraId="4B1E004D" w14:textId="77777777" w:rsidR="00F66F31" w:rsidRDefault="00D5314E">
      <w:pPr>
        <w:pStyle w:val="10BodySubsequentParagraph"/>
        <w:ind w:firstLine="360"/>
        <w:rPr>
          <w:lang w:eastAsia="zh-CN"/>
        </w:rPr>
      </w:pPr>
      <w:r>
        <w:rPr>
          <w:lang w:eastAsia="zh-CN"/>
        </w:rPr>
        <w:t xml:space="preserve">Fig. S3e shows the extracted electric field distribution along the red dotted line in Fig. 1a under </w:t>
      </w:r>
      <w:r>
        <w:rPr>
          <w:lang w:eastAsia="zh-CN"/>
        </w:rPr>
        <w:t>different widths of the lightly p-doped region (</w:t>
      </w:r>
      <w:bookmarkStart w:id="40" w:name="_Hlk168431454"/>
      <w:r>
        <w:rPr>
          <w:lang w:eastAsia="zh-CN"/>
        </w:rPr>
        <w:t xml:space="preserve">i.e., the parameter </w:t>
      </w:r>
      <w:r>
        <w:rPr>
          <w:i/>
          <w:iCs/>
          <w:lang w:eastAsia="zh-CN"/>
        </w:rPr>
        <w:t>W</w:t>
      </w:r>
      <w:r>
        <w:rPr>
          <w:vertAlign w:val="subscript"/>
          <w:lang w:eastAsia="zh-CN"/>
        </w:rPr>
        <w:t>p</w:t>
      </w:r>
      <w:bookmarkEnd w:id="40"/>
      <w:r>
        <w:rPr>
          <w:lang w:eastAsia="zh-CN"/>
        </w:rPr>
        <w:t xml:space="preserve"> in Fig. 1a). The width </w:t>
      </w:r>
      <w:r>
        <w:rPr>
          <w:i/>
          <w:iCs/>
          <w:lang w:eastAsia="zh-CN"/>
        </w:rPr>
        <w:t>W</w:t>
      </w:r>
      <w:r>
        <w:rPr>
          <w:vertAlign w:val="subscript"/>
          <w:lang w:eastAsia="zh-CN"/>
        </w:rPr>
        <w:t>p</w:t>
      </w:r>
      <w:r>
        <w:rPr>
          <w:lang w:eastAsia="zh-CN"/>
        </w:rPr>
        <w:t xml:space="preserve"> can effectively manipulate the electric field in the absorption layer and the actual distance for the impact ionization. For the case with a width </w:t>
      </w:r>
      <w:r>
        <w:rPr>
          <w:i/>
          <w:iCs/>
          <w:lang w:eastAsia="zh-CN"/>
        </w:rPr>
        <w:t>W</w:t>
      </w:r>
      <w:r>
        <w:rPr>
          <w:vertAlign w:val="subscript"/>
          <w:lang w:eastAsia="zh-CN"/>
        </w:rPr>
        <w:t>p</w:t>
      </w:r>
      <w:r>
        <w:rPr>
          <w:lang w:eastAsia="zh-CN"/>
        </w:rPr>
        <w:t xml:space="preserve"> as large </w:t>
      </w:r>
      <w:r>
        <w:rPr>
          <w:lang w:eastAsia="zh-CN"/>
        </w:rPr>
        <w:t xml:space="preserve">as 190 nm, the electric field in the absorption layer is low enough to avoid the impact ionization in germanium to lower the effective </w:t>
      </w:r>
      <w:r>
        <w:rPr>
          <w:i/>
          <w:iCs/>
          <w:lang w:eastAsia="zh-CN"/>
        </w:rPr>
        <w:t>k</w:t>
      </w:r>
      <w:r>
        <w:rPr>
          <w:lang w:eastAsia="zh-CN"/>
        </w:rPr>
        <w:t xml:space="preserve"> factor. At the same time, it also leads to a thick multiplication layer characterized by a wide PDF for actual impact ionization, indicating less reduction of the effective </w:t>
      </w:r>
      <w:r>
        <w:rPr>
          <w:i/>
          <w:iCs/>
          <w:lang w:eastAsia="zh-CN"/>
        </w:rPr>
        <w:t>k</w:t>
      </w:r>
      <w:r>
        <w:rPr>
          <w:lang w:eastAsia="zh-CN"/>
        </w:rPr>
        <w:t xml:space="preserve"> factor induced by the dead-space effect. When the width </w:t>
      </w:r>
      <w:r>
        <w:rPr>
          <w:i/>
          <w:iCs/>
          <w:lang w:eastAsia="zh-CN"/>
        </w:rPr>
        <w:t>W</w:t>
      </w:r>
      <w:r>
        <w:rPr>
          <w:vertAlign w:val="subscript"/>
          <w:lang w:eastAsia="zh-CN"/>
        </w:rPr>
        <w:t>p</w:t>
      </w:r>
      <w:r>
        <w:rPr>
          <w:lang w:eastAsia="zh-CN"/>
        </w:rPr>
        <w:t xml:space="preserve"> is as small as 110 nm</w:t>
      </w:r>
      <w:r>
        <w:rPr>
          <w:lang w:eastAsia="zh-CN"/>
        </w:rPr>
        <w:t xml:space="preserve">, a thin multiplication layer with the narrowed PDF can be obtained to reduce the effective </w:t>
      </w:r>
      <w:r>
        <w:rPr>
          <w:i/>
          <w:lang w:eastAsia="zh-CN"/>
        </w:rPr>
        <w:t>k</w:t>
      </w:r>
      <w:r>
        <w:rPr>
          <w:lang w:eastAsia="zh-CN"/>
        </w:rPr>
        <w:t xml:space="preserve"> factor further. However, the corresponding higher electric field in the absorption layer results in some impact ionization in germanium to counteract the reductio</w:t>
      </w:r>
      <w:r>
        <w:rPr>
          <w:lang w:eastAsia="zh-CN"/>
        </w:rPr>
        <w:t xml:space="preserve">n of the effective </w:t>
      </w:r>
      <w:r>
        <w:rPr>
          <w:i/>
          <w:iCs/>
          <w:lang w:eastAsia="zh-CN"/>
        </w:rPr>
        <w:t>k</w:t>
      </w:r>
      <w:r>
        <w:rPr>
          <w:lang w:eastAsia="zh-CN"/>
        </w:rPr>
        <w:t xml:space="preserve"> factor due to the thinned multiplication layer. Considering these, the parameter </w:t>
      </w:r>
      <w:r>
        <w:rPr>
          <w:i/>
          <w:iCs/>
          <w:lang w:eastAsia="zh-CN"/>
        </w:rPr>
        <w:t>W</w:t>
      </w:r>
      <w:r>
        <w:rPr>
          <w:vertAlign w:val="subscript"/>
          <w:lang w:eastAsia="zh-CN"/>
        </w:rPr>
        <w:t>p</w:t>
      </w:r>
      <w:r>
        <w:rPr>
          <w:lang w:eastAsia="zh-CN"/>
        </w:rPr>
        <w:t xml:space="preserve"> is chosen to be 150 nm to achieve a thin multiplication layer and maintain a relatively low electric field in the absorption layer simultaneously. </w:t>
      </w:r>
    </w:p>
    <w:p w14:paraId="58FE5473" w14:textId="77777777" w:rsidR="00F66F31" w:rsidRDefault="00D5314E">
      <w:pPr>
        <w:pStyle w:val="08SectionHeader10"/>
        <w:numPr>
          <w:ilvl w:val="0"/>
          <w:numId w:val="8"/>
        </w:numPr>
        <w:spacing w:before="240" w:afterLines="100" w:after="240"/>
        <w:jc w:val="both"/>
        <w:rPr>
          <w:lang w:eastAsia="zh-CN"/>
        </w:rPr>
      </w:pPr>
      <w:r>
        <w:rPr>
          <w:lang w:eastAsia="zh-CN"/>
        </w:rPr>
        <w:t>The</w:t>
      </w:r>
      <w:r>
        <w:rPr>
          <w:lang w:eastAsia="zh-CN"/>
        </w:rPr>
        <w:t xml:space="preserve"> </w:t>
      </w:r>
      <w:bookmarkStart w:id="41" w:name="_Hlk181109270"/>
      <w:r>
        <w:rPr>
          <w:lang w:eastAsia="zh-CN"/>
        </w:rPr>
        <w:t>reference photodetector to assess the primary responsivity of the present APD</w:t>
      </w:r>
      <w:bookmarkEnd w:id="41"/>
    </w:p>
    <w:p w14:paraId="2FFAAEBF" w14:textId="77777777" w:rsidR="00F66F31" w:rsidRDefault="00D5314E">
      <w:pPr>
        <w:pStyle w:val="10BodySubsequentParagraph"/>
        <w:ind w:firstLine="0"/>
        <w:rPr>
          <w:lang w:eastAsia="zh-CN"/>
        </w:rPr>
      </w:pPr>
      <w:bookmarkStart w:id="42" w:name="_Hlk207041946"/>
      <w:r>
        <w:rPr>
          <w:rFonts w:eastAsia="宋体" w:cs="Times New Roman"/>
          <w:szCs w:val="20"/>
          <w:shd w:val="clear" w:color="auto" w:fill="FFFFFF"/>
          <w:lang w:eastAsia="zh" w:bidi="ar"/>
        </w:rPr>
        <w:t>To determine the primary responsivity of the APD, we designed a reference photodetector for testing. Fig. S4a shows the schematic configuration of the reference photodetector, i</w:t>
      </w:r>
      <w:r>
        <w:rPr>
          <w:rFonts w:eastAsia="宋体" w:cs="Times New Roman"/>
          <w:szCs w:val="20"/>
          <w:shd w:val="clear" w:color="auto" w:fill="FFFFFF"/>
          <w:lang w:eastAsia="zh" w:bidi="ar"/>
        </w:rPr>
        <w:t>n which the lightly P-doping region is removed. There is negligible multiplication (i.e., M=1) when operating within the low voltage range. As a result, the responsivity with no multiplication obtained for this reference photodetector can be considered the</w:t>
      </w:r>
      <w:r>
        <w:rPr>
          <w:rFonts w:eastAsia="宋体" w:cs="Times New Roman"/>
          <w:szCs w:val="20"/>
          <w:shd w:val="clear" w:color="auto" w:fill="FFFFFF"/>
          <w:lang w:eastAsia="zh" w:bidi="ar"/>
        </w:rPr>
        <w:t xml:space="preserve"> primary responsivity of the Si/Ge APD. Fig. S4b, c shows the measured dark-current and photocurrent I-V curves and the measured responsivity for the reference photodetector under 1310 nm wavelength. Here, we define the primary responsivity as the responsi</w:t>
      </w:r>
      <w:r>
        <w:rPr>
          <w:rFonts w:eastAsia="宋体" w:cs="Times New Roman"/>
          <w:szCs w:val="20"/>
          <w:shd w:val="clear" w:color="auto" w:fill="FFFFFF"/>
          <w:lang w:eastAsia="zh" w:bidi="ar"/>
        </w:rPr>
        <w:t>vity of the reference detector under −4 V, i.e., 0.91 A/W. The reference PIN PD exhibits constant responsivity, which is independent of the input optical power almost.</w:t>
      </w:r>
      <w:bookmarkEnd w:id="42"/>
    </w:p>
    <w:p w14:paraId="3F0EAF9A" w14:textId="77777777" w:rsidR="00F66F31" w:rsidRDefault="00D5314E">
      <w:pPr>
        <w:pStyle w:val="10BodySubsequentParagraph"/>
        <w:ind w:firstLine="0"/>
        <w:jc w:val="center"/>
        <w:rPr>
          <w:lang w:eastAsia="zh-CN"/>
        </w:rPr>
      </w:pPr>
      <w:r>
        <w:rPr>
          <w:noProof/>
          <w:lang w:eastAsia="zh-CN"/>
        </w:rPr>
        <w:drawing>
          <wp:inline distT="0" distB="0" distL="0" distR="0" wp14:anchorId="2EBA30AF" wp14:editId="37EA733B">
            <wp:extent cx="4303395" cy="1044575"/>
            <wp:effectExtent l="0" t="0" r="1905" b="3175"/>
            <wp:docPr id="8288393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839339" name="图片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322580" cy="1049770"/>
                    </a:xfrm>
                    <a:prstGeom prst="rect">
                      <a:avLst/>
                    </a:prstGeom>
                    <a:noFill/>
                  </pic:spPr>
                </pic:pic>
              </a:graphicData>
            </a:graphic>
          </wp:inline>
        </w:drawing>
      </w:r>
    </w:p>
    <w:p w14:paraId="31737519" w14:textId="77777777" w:rsidR="00F66F31" w:rsidRDefault="00D5314E">
      <w:pPr>
        <w:pStyle w:val="10BodySubsequentParagraph"/>
        <w:ind w:firstLine="0"/>
        <w:rPr>
          <w:sz w:val="16"/>
          <w:szCs w:val="16"/>
          <w:lang w:eastAsia="zh-CN"/>
        </w:rPr>
      </w:pPr>
      <w:r>
        <w:rPr>
          <w:b/>
          <w:bCs/>
          <w:sz w:val="16"/>
          <w:szCs w:val="16"/>
          <w:lang w:eastAsia="zh-CN"/>
        </w:rPr>
        <w:t xml:space="preserve">Fig. S4 Characterization of the reference photodetector for assessing the </w:t>
      </w:r>
      <w:r>
        <w:rPr>
          <w:b/>
          <w:bCs/>
          <w:sz w:val="16"/>
          <w:szCs w:val="16"/>
          <w:lang w:eastAsia="zh-CN"/>
        </w:rPr>
        <w:t>primary responsivity of the present APD. a</w:t>
      </w:r>
      <w:r>
        <w:rPr>
          <w:sz w:val="16"/>
          <w:szCs w:val="16"/>
          <w:lang w:eastAsia="zh-CN"/>
        </w:rPr>
        <w:t xml:space="preserve">, Cross-section view of the reference photodetector. </w:t>
      </w:r>
      <w:r>
        <w:rPr>
          <w:b/>
          <w:bCs/>
          <w:sz w:val="16"/>
          <w:szCs w:val="16"/>
          <w:lang w:eastAsia="zh-CN"/>
        </w:rPr>
        <w:t>b</w:t>
      </w:r>
      <w:r>
        <w:rPr>
          <w:sz w:val="16"/>
          <w:szCs w:val="16"/>
          <w:lang w:eastAsia="zh-CN"/>
        </w:rPr>
        <w:t xml:space="preserve">, Measured dark-current and photocurrent I-V curves under −15 dBm optical power. </w:t>
      </w:r>
      <w:r>
        <w:rPr>
          <w:b/>
          <w:bCs/>
          <w:sz w:val="16"/>
          <w:szCs w:val="16"/>
          <w:lang w:eastAsia="zh-CN"/>
        </w:rPr>
        <w:t>c</w:t>
      </w:r>
      <w:r>
        <w:rPr>
          <w:sz w:val="16"/>
          <w:szCs w:val="16"/>
          <w:lang w:eastAsia="zh-CN"/>
        </w:rPr>
        <w:t>, Measured responsivity of the reference photodetector.</w:t>
      </w:r>
    </w:p>
    <w:p w14:paraId="356004DE" w14:textId="77777777" w:rsidR="00F66F31" w:rsidRDefault="00D5314E">
      <w:pPr>
        <w:pStyle w:val="08SectionHeader10"/>
        <w:numPr>
          <w:ilvl w:val="0"/>
          <w:numId w:val="8"/>
        </w:numPr>
        <w:spacing w:before="240" w:afterLines="100" w:after="240"/>
        <w:jc w:val="both"/>
        <w:rPr>
          <w:lang w:eastAsia="zh-CN"/>
        </w:rPr>
      </w:pPr>
      <w:r>
        <w:rPr>
          <w:lang w:eastAsia="zh-CN"/>
        </w:rPr>
        <w:lastRenderedPageBreak/>
        <w:t>Measurement results fo</w:t>
      </w:r>
      <w:r>
        <w:rPr>
          <w:lang w:eastAsia="zh-CN"/>
        </w:rPr>
        <w:t>r the photocurrent and gain under different optical powers</w:t>
      </w:r>
    </w:p>
    <w:p w14:paraId="3FA788BF" w14:textId="77777777" w:rsidR="00F66F31" w:rsidRDefault="00D5314E">
      <w:pPr>
        <w:pStyle w:val="10BodySubsequentParagraph"/>
        <w:ind w:firstLine="0"/>
        <w:rPr>
          <w:lang w:eastAsia="zh-CN"/>
        </w:rPr>
      </w:pPr>
      <w:r>
        <w:rPr>
          <w:lang w:eastAsia="zh-CN"/>
        </w:rPr>
        <w:t xml:space="preserve">Fig. S5a, b shows the measured photocurrent and gain when the optical power varies from −15 dBm to −30 dBm, with a step of 1 dB. The gain </w:t>
      </w:r>
      <w:r>
        <w:rPr>
          <w:i/>
          <w:lang w:eastAsia="zh-CN"/>
        </w:rPr>
        <w:t>G</w:t>
      </w:r>
      <w:r>
        <w:rPr>
          <w:lang w:eastAsia="zh-CN"/>
        </w:rPr>
        <w:t>(V) can be calculated using the following formula,</w:t>
      </w:r>
    </w:p>
    <w:p w14:paraId="1935E7E6" w14:textId="77777777" w:rsidR="00F66F31" w:rsidRDefault="00D5314E">
      <w:pPr>
        <w:pStyle w:val="10BodySubsequentParagraph"/>
        <w:ind w:firstLine="0"/>
        <w:jc w:val="center"/>
        <w:rPr>
          <w:lang w:eastAsia="zh-CN"/>
        </w:rPr>
      </w:pPr>
      <w:r>
        <w:rPr>
          <w:lang w:eastAsia="zh-CN"/>
        </w:rPr>
        <w:t xml:space="preserve">       </w:t>
      </w:r>
      <w:r>
        <w:rPr>
          <w:lang w:eastAsia="zh-CN"/>
        </w:rPr>
        <w:t xml:space="preserve">                                                            </w:t>
      </w:r>
      <m:oMath>
        <m:r>
          <w:rPr>
            <w:rFonts w:ascii="Cambria Math" w:hAnsi="Cambria Math"/>
            <w:lang w:eastAsia="zh-CN"/>
          </w:rPr>
          <m:t>G</m:t>
        </m:r>
        <m:d>
          <m:dPr>
            <m:ctrlPr>
              <w:rPr>
                <w:rFonts w:ascii="Cambria Math" w:hAnsi="Cambria Math"/>
                <w:i/>
                <w:lang w:eastAsia="zh-CN"/>
              </w:rPr>
            </m:ctrlPr>
          </m:dPr>
          <m:e>
            <m:r>
              <w:rPr>
                <w:rFonts w:ascii="Cambria Math" w:hAnsi="Cambria Math"/>
                <w:lang w:eastAsia="zh-CN"/>
              </w:rPr>
              <m:t>V</m:t>
            </m:r>
          </m:e>
        </m:d>
        <m:r>
          <w:rPr>
            <w:rFonts w:ascii="Cambria Math" w:hAnsi="Cambria Math"/>
            <w:lang w:eastAsia="zh-CN"/>
          </w:rPr>
          <m:t>=</m:t>
        </m:r>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I</m:t>
                </m:r>
              </m:e>
              <m:sub>
                <m:r>
                  <m:rPr>
                    <m:sty m:val="p"/>
                  </m:rPr>
                  <w:rPr>
                    <w:rFonts w:ascii="Cambria Math" w:hAnsi="Cambria Math"/>
                    <w:lang w:eastAsia="zh-CN"/>
                  </w:rPr>
                  <m:t>p</m:t>
                </m:r>
              </m:sub>
            </m:sSub>
            <m:d>
              <m:dPr>
                <m:ctrlPr>
                  <w:rPr>
                    <w:rFonts w:ascii="Cambria Math" w:hAnsi="Cambria Math"/>
                    <w:i/>
                    <w:lang w:eastAsia="zh-CN"/>
                  </w:rPr>
                </m:ctrlPr>
              </m:dPr>
              <m:e>
                <m:r>
                  <w:rPr>
                    <w:rFonts w:ascii="Cambria Math" w:hAnsi="Cambria Math"/>
                    <w:lang w:eastAsia="zh-CN"/>
                  </w:rPr>
                  <m:t>V</m:t>
                </m:r>
              </m:e>
            </m:d>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I</m:t>
                </m:r>
              </m:e>
              <m:sub>
                <m:r>
                  <m:rPr>
                    <m:sty m:val="p"/>
                  </m:rPr>
                  <w:rPr>
                    <w:rFonts w:ascii="Cambria Math" w:hAnsi="Cambria Math"/>
                    <w:lang w:eastAsia="zh-CN"/>
                  </w:rPr>
                  <m:t>d</m:t>
                </m:r>
              </m:sub>
            </m:sSub>
            <m:r>
              <w:rPr>
                <w:rFonts w:ascii="Cambria Math" w:hAnsi="Cambria Math"/>
                <w:lang w:eastAsia="zh-CN"/>
              </w:rPr>
              <m:t>(</m:t>
            </m:r>
            <m:r>
              <w:rPr>
                <w:rFonts w:ascii="Cambria Math" w:hAnsi="Cambria Math"/>
                <w:lang w:eastAsia="zh-CN"/>
              </w:rPr>
              <m:t>V</m:t>
            </m:r>
            <m:r>
              <w:rPr>
                <w:rFonts w:ascii="Cambria Math" w:hAnsi="Cambria Math"/>
                <w:lang w:eastAsia="zh-CN"/>
              </w:rPr>
              <m:t>)</m:t>
            </m:r>
          </m:num>
          <m:den>
            <m:sSub>
              <m:sSubPr>
                <m:ctrlPr>
                  <w:rPr>
                    <w:rFonts w:ascii="Cambria Math" w:hAnsi="Cambria Math"/>
                    <w:i/>
                    <w:lang w:eastAsia="zh-CN"/>
                  </w:rPr>
                </m:ctrlPr>
              </m:sSubPr>
              <m:e>
                <m:r>
                  <w:rPr>
                    <w:rFonts w:ascii="Cambria Math" w:hAnsi="Cambria Math"/>
                    <w:lang w:eastAsia="zh-CN"/>
                  </w:rPr>
                  <m:t>I</m:t>
                </m:r>
              </m:e>
              <m:sub>
                <m:r>
                  <m:rPr>
                    <m:sty m:val="p"/>
                  </m:rPr>
                  <w:rPr>
                    <w:rFonts w:ascii="Cambria Math" w:hAnsi="Cambria Math"/>
                    <w:lang w:eastAsia="zh-CN"/>
                  </w:rPr>
                  <m:t>p</m:t>
                </m:r>
              </m:sub>
            </m:sSub>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V</m:t>
                    </m:r>
                  </m:e>
                  <m:sub>
                    <m:r>
                      <m:rPr>
                        <m:sty m:val="p"/>
                      </m:rPr>
                      <w:rPr>
                        <w:rFonts w:ascii="Cambria Math" w:hAnsi="Cambria Math"/>
                        <w:lang w:eastAsia="zh-CN"/>
                      </w:rPr>
                      <m:t>ph</m:t>
                    </m:r>
                  </m:sub>
                </m:sSub>
              </m:e>
            </m:d>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I</m:t>
                </m:r>
              </m:e>
              <m:sub>
                <m:r>
                  <m:rPr>
                    <m:sty m:val="p"/>
                  </m:rPr>
                  <w:rPr>
                    <w:rFonts w:ascii="Cambria Math" w:hAnsi="Cambria Math"/>
                    <w:lang w:eastAsia="zh-CN"/>
                  </w:rPr>
                  <m:t>d</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V</m:t>
                </m:r>
              </m:e>
              <m:sub>
                <m:r>
                  <m:rPr>
                    <m:sty m:val="p"/>
                  </m:rPr>
                  <w:rPr>
                    <w:rFonts w:ascii="Cambria Math" w:hAnsi="Cambria Math"/>
                    <w:lang w:eastAsia="zh-CN"/>
                  </w:rPr>
                  <m:t>ph</m:t>
                </m:r>
              </m:sub>
            </m:sSub>
            <m:r>
              <w:rPr>
                <w:rFonts w:ascii="Cambria Math" w:hAnsi="Cambria Math"/>
                <w:lang w:eastAsia="zh-CN"/>
              </w:rPr>
              <m:t>)</m:t>
            </m:r>
          </m:den>
        </m:f>
      </m:oMath>
      <w:r>
        <w:rPr>
          <w:lang w:eastAsia="zh-CN"/>
        </w:rPr>
        <w:t xml:space="preserve"> </w:t>
      </w:r>
      <w:proofErr w:type="gramStart"/>
      <w:r>
        <w:rPr>
          <w:lang w:eastAsia="zh-CN"/>
        </w:rPr>
        <w:t xml:space="preserve">,   </w:t>
      </w:r>
      <w:proofErr w:type="gramEnd"/>
      <w:r>
        <w:rPr>
          <w:lang w:eastAsia="zh-CN"/>
        </w:rPr>
        <w:t xml:space="preserve">                                                         (S8)</w:t>
      </w:r>
    </w:p>
    <w:p w14:paraId="440E143B" w14:textId="77777777" w:rsidR="00F66F31" w:rsidRDefault="00D5314E">
      <w:pPr>
        <w:pStyle w:val="10BodySubsequentParagraph"/>
        <w:ind w:firstLineChars="200" w:firstLine="400"/>
        <w:rPr>
          <w:lang w:eastAsia="zh-CN"/>
        </w:rPr>
      </w:pPr>
      <w:r>
        <w:rPr>
          <w:lang w:eastAsia="zh-CN"/>
        </w:rPr>
        <w:t xml:space="preserve">where </w:t>
      </w:r>
      <w:r>
        <w:rPr>
          <w:i/>
          <w:iCs/>
          <w:lang w:eastAsia="zh-CN"/>
        </w:rPr>
        <w:t>I</w:t>
      </w:r>
      <w:r>
        <w:rPr>
          <w:vertAlign w:val="subscript"/>
          <w:lang w:eastAsia="zh-CN"/>
        </w:rPr>
        <w:t>p</w:t>
      </w:r>
      <w:r>
        <w:rPr>
          <w:lang w:eastAsia="zh-CN"/>
        </w:rPr>
        <w:t xml:space="preserve"> and </w:t>
      </w:r>
      <w:r>
        <w:rPr>
          <w:i/>
          <w:iCs/>
          <w:lang w:eastAsia="zh-CN"/>
        </w:rPr>
        <w:t>I</w:t>
      </w:r>
      <w:r>
        <w:rPr>
          <w:vertAlign w:val="subscript"/>
          <w:lang w:eastAsia="zh-CN"/>
        </w:rPr>
        <w:t>d</w:t>
      </w:r>
      <w:r>
        <w:rPr>
          <w:lang w:eastAsia="zh-CN"/>
        </w:rPr>
        <w:t xml:space="preserve"> represent the dark current and the photocurrent, </w:t>
      </w:r>
      <w:proofErr w:type="spellStart"/>
      <w:r>
        <w:rPr>
          <w:i/>
          <w:iCs/>
          <w:lang w:eastAsia="zh-CN"/>
        </w:rPr>
        <w:t>V</w:t>
      </w:r>
      <w:r>
        <w:rPr>
          <w:vertAlign w:val="subscript"/>
          <w:lang w:eastAsia="zh-CN"/>
        </w:rPr>
        <w:t>ph</w:t>
      </w:r>
      <w:proofErr w:type="spellEnd"/>
      <w:r>
        <w:rPr>
          <w:lang w:eastAsia="zh-CN"/>
        </w:rPr>
        <w:t xml:space="preserve"> is the punch-through voltage of the APD. The extracted maximum gains versus the optical power are displayed in Fig. S5c. The gain appears almost inversely proportional to the optical power, as shown by the fitted curve in Fig. S5c. Therefore, we could cal</w:t>
      </w:r>
      <w:r>
        <w:rPr>
          <w:lang w:eastAsia="zh-CN"/>
        </w:rPr>
        <w:t xml:space="preserve">culate the output net photocurrent for the APD using the formula </w:t>
      </w:r>
      <w:proofErr w:type="spellStart"/>
      <w:r>
        <w:rPr>
          <w:i/>
          <w:iCs/>
          <w:lang w:eastAsia="zh-CN"/>
        </w:rPr>
        <w:t>I</w:t>
      </w:r>
      <w:r>
        <w:rPr>
          <w:vertAlign w:val="subscript"/>
          <w:lang w:eastAsia="zh-CN"/>
        </w:rPr>
        <w:t>net</w:t>
      </w:r>
      <w:proofErr w:type="spellEnd"/>
      <w:r>
        <w:rPr>
          <w:lang w:eastAsia="zh-CN"/>
        </w:rPr>
        <w:t>=</w:t>
      </w:r>
      <w:r>
        <w:rPr>
          <w:i/>
          <w:iCs/>
          <w:lang w:eastAsia="zh-CN"/>
        </w:rPr>
        <w:t>P</w:t>
      </w:r>
      <w:r>
        <w:rPr>
          <w:vertAlign w:val="subscript"/>
          <w:lang w:eastAsia="zh-CN"/>
        </w:rPr>
        <w:t>in</w:t>
      </w:r>
      <w:r>
        <w:rPr>
          <w:lang w:eastAsia="zh-CN"/>
        </w:rPr>
        <w:t xml:space="preserve"> </w:t>
      </w:r>
      <w:r>
        <w:rPr>
          <w:i/>
          <w:iCs/>
          <w:lang w:eastAsia="zh-CN"/>
        </w:rPr>
        <w:t>G</w:t>
      </w:r>
      <w:r>
        <w:rPr>
          <w:lang w:eastAsia="zh-CN"/>
        </w:rPr>
        <w:t>(</w:t>
      </w:r>
      <w:r>
        <w:rPr>
          <w:i/>
          <w:iCs/>
          <w:lang w:eastAsia="zh-CN"/>
        </w:rPr>
        <w:t>P</w:t>
      </w:r>
      <w:r>
        <w:rPr>
          <w:vertAlign w:val="subscript"/>
          <w:lang w:eastAsia="zh-CN"/>
        </w:rPr>
        <w:t>in</w:t>
      </w:r>
      <w:r>
        <w:rPr>
          <w:lang w:eastAsia="zh-CN"/>
        </w:rPr>
        <w:t xml:space="preserve">) </w:t>
      </w:r>
      <w:r>
        <w:rPr>
          <w:i/>
          <w:iCs/>
          <w:lang w:eastAsia="zh-CN"/>
        </w:rPr>
        <w:t>R</w:t>
      </w:r>
      <w:r>
        <w:rPr>
          <w:vertAlign w:val="subscript"/>
          <w:lang w:eastAsia="zh-CN"/>
        </w:rPr>
        <w:t>0</w:t>
      </w:r>
      <w:r>
        <w:rPr>
          <w:lang w:eastAsia="zh-CN"/>
        </w:rPr>
        <w:t xml:space="preserve">, where </w:t>
      </w:r>
      <w:r>
        <w:rPr>
          <w:i/>
          <w:iCs/>
          <w:lang w:eastAsia="zh-CN"/>
        </w:rPr>
        <w:t>P</w:t>
      </w:r>
      <w:r>
        <w:rPr>
          <w:vertAlign w:val="subscript"/>
          <w:lang w:eastAsia="zh-CN"/>
        </w:rPr>
        <w:t>in</w:t>
      </w:r>
      <w:r>
        <w:rPr>
          <w:lang w:eastAsia="zh-CN"/>
        </w:rPr>
        <w:t xml:space="preserve"> is the optical power, and </w:t>
      </w:r>
      <w:r>
        <w:rPr>
          <w:i/>
          <w:iCs/>
          <w:lang w:eastAsia="zh-CN"/>
        </w:rPr>
        <w:t>R</w:t>
      </w:r>
      <w:r>
        <w:rPr>
          <w:vertAlign w:val="subscript"/>
          <w:lang w:eastAsia="zh-CN"/>
        </w:rPr>
        <w:t>0</w:t>
      </w:r>
      <w:r>
        <w:rPr>
          <w:lang w:eastAsia="zh-CN"/>
        </w:rPr>
        <w:t xml:space="preserve"> is the primary responsivity. This result indicates that the Ge/Si APD maintains a constant output net photocurrent of 0.21 mA across</w:t>
      </w:r>
      <w:r>
        <w:rPr>
          <w:lang w:eastAsia="zh-CN"/>
        </w:rPr>
        <w:t xml:space="preserve"> varying optical powers. This observation may confirm the occurrence of the space-charge effect in the present Ge/Si waveguide APD, which limits the maximum net photocurrent for the APD with a small-size multiplication layer.</w:t>
      </w:r>
    </w:p>
    <w:p w14:paraId="6B2B05AE" w14:textId="77777777" w:rsidR="00F66F31" w:rsidRDefault="00D5314E">
      <w:pPr>
        <w:pStyle w:val="10BodySubsequentParagraph"/>
        <w:ind w:firstLine="0"/>
        <w:jc w:val="center"/>
        <w:rPr>
          <w:lang w:eastAsia="zh-CN"/>
        </w:rPr>
      </w:pPr>
      <w:r>
        <w:rPr>
          <w:noProof/>
          <w:lang w:eastAsia="zh-CN"/>
        </w:rPr>
        <w:drawing>
          <wp:inline distT="0" distB="0" distL="0" distR="0" wp14:anchorId="3853671D" wp14:editId="72A7A4B7">
            <wp:extent cx="5399405" cy="1320800"/>
            <wp:effectExtent l="0" t="0" r="0" b="0"/>
            <wp:docPr id="16464478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447879"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400000" cy="1321200"/>
                    </a:xfrm>
                    <a:prstGeom prst="rect">
                      <a:avLst/>
                    </a:prstGeom>
                    <a:noFill/>
                  </pic:spPr>
                </pic:pic>
              </a:graphicData>
            </a:graphic>
          </wp:inline>
        </w:drawing>
      </w:r>
    </w:p>
    <w:p w14:paraId="6C85D3C7" w14:textId="77777777" w:rsidR="00F66F31" w:rsidRDefault="00D5314E">
      <w:pPr>
        <w:pStyle w:val="10BodySubsequentParagraph"/>
        <w:ind w:firstLine="0"/>
        <w:rPr>
          <w:sz w:val="16"/>
          <w:szCs w:val="16"/>
          <w:lang w:eastAsia="zh-CN"/>
        </w:rPr>
      </w:pPr>
      <w:r>
        <w:rPr>
          <w:b/>
          <w:bCs/>
          <w:sz w:val="16"/>
          <w:szCs w:val="16"/>
          <w:lang w:eastAsia="zh-CN"/>
        </w:rPr>
        <w:t>Fig. S5</w:t>
      </w:r>
      <w:r>
        <w:rPr>
          <w:sz w:val="16"/>
          <w:szCs w:val="16"/>
          <w:lang w:eastAsia="zh-CN"/>
        </w:rPr>
        <w:t xml:space="preserve"> </w:t>
      </w:r>
      <w:r>
        <w:rPr>
          <w:b/>
          <w:bCs/>
          <w:sz w:val="16"/>
          <w:szCs w:val="16"/>
          <w:lang w:eastAsia="zh-CN"/>
        </w:rPr>
        <w:t>Measured results for</w:t>
      </w:r>
      <w:r>
        <w:rPr>
          <w:b/>
          <w:bCs/>
          <w:sz w:val="16"/>
          <w:szCs w:val="16"/>
          <w:lang w:eastAsia="zh-CN"/>
        </w:rPr>
        <w:t xml:space="preserve"> the photocurrent and gain under different optical powers.</w:t>
      </w:r>
      <w:r>
        <w:rPr>
          <w:sz w:val="16"/>
          <w:szCs w:val="16"/>
          <w:lang w:eastAsia="zh-CN"/>
        </w:rPr>
        <w:t xml:space="preserve"> </w:t>
      </w:r>
      <w:r>
        <w:rPr>
          <w:b/>
          <w:bCs/>
          <w:sz w:val="16"/>
          <w:szCs w:val="16"/>
          <w:lang w:eastAsia="zh-CN"/>
        </w:rPr>
        <w:t>a</w:t>
      </w:r>
      <w:r>
        <w:rPr>
          <w:sz w:val="16"/>
          <w:szCs w:val="16"/>
          <w:lang w:eastAsia="zh-CN"/>
        </w:rPr>
        <w:t xml:space="preserve">, the dark-current &amp; photocurrent I-V curves and </w:t>
      </w:r>
      <w:r>
        <w:rPr>
          <w:b/>
          <w:bCs/>
          <w:sz w:val="16"/>
          <w:szCs w:val="16"/>
          <w:lang w:eastAsia="zh-CN"/>
        </w:rPr>
        <w:t>b</w:t>
      </w:r>
      <w:r>
        <w:rPr>
          <w:sz w:val="16"/>
          <w:szCs w:val="16"/>
          <w:lang w:eastAsia="zh-CN"/>
        </w:rPr>
        <w:t xml:space="preserve">, the gains with the optical power varying from −15 dBm to −30 dBm by a step of 1 dB. </w:t>
      </w:r>
      <w:r>
        <w:rPr>
          <w:b/>
          <w:bCs/>
          <w:sz w:val="16"/>
          <w:szCs w:val="16"/>
          <w:lang w:eastAsia="zh-CN"/>
        </w:rPr>
        <w:t>c</w:t>
      </w:r>
      <w:r>
        <w:rPr>
          <w:sz w:val="16"/>
          <w:szCs w:val="16"/>
          <w:lang w:eastAsia="zh-CN"/>
        </w:rPr>
        <w:t>, Extracted maximum gain versus the optical power. The blue</w:t>
      </w:r>
      <w:r>
        <w:rPr>
          <w:sz w:val="16"/>
          <w:szCs w:val="16"/>
          <w:lang w:eastAsia="zh-CN"/>
        </w:rPr>
        <w:t xml:space="preserve"> line represents the fitted inverse-proportion curve. </w:t>
      </w:r>
    </w:p>
    <w:p w14:paraId="651A64F7" w14:textId="77777777" w:rsidR="00F66F31" w:rsidRDefault="00D5314E">
      <w:pPr>
        <w:pStyle w:val="08SectionHeader10"/>
        <w:numPr>
          <w:ilvl w:val="0"/>
          <w:numId w:val="8"/>
        </w:numPr>
        <w:spacing w:before="240" w:afterLines="100" w:after="240"/>
        <w:jc w:val="both"/>
        <w:rPr>
          <w:lang w:eastAsia="zh-CN"/>
        </w:rPr>
      </w:pPr>
      <w:bookmarkStart w:id="43" w:name="_Hlk168048326"/>
      <w:r>
        <w:rPr>
          <w:lang w:eastAsia="zh-CN"/>
        </w:rPr>
        <w:t>The bandwidth of the APD under different optical powers</w:t>
      </w:r>
    </w:p>
    <w:bookmarkEnd w:id="43"/>
    <w:p w14:paraId="40A03252" w14:textId="77777777" w:rsidR="00F66F31" w:rsidRDefault="00D5314E">
      <w:pPr>
        <w:pStyle w:val="10BodySubsequentParagraph"/>
        <w:ind w:firstLine="0"/>
        <w:rPr>
          <w:lang w:eastAsia="zh-CN"/>
        </w:rPr>
      </w:pPr>
      <w:r>
        <w:rPr>
          <w:lang w:eastAsia="zh-CN"/>
        </w:rPr>
        <w:t>Fig. S6 shows the measured S21 curves under different reverse voltages when the optical power varies from −15 dBm to −30 dBm. The bandwidth gener</w:t>
      </w:r>
      <w:r>
        <w:rPr>
          <w:lang w:eastAsia="zh-CN"/>
        </w:rPr>
        <w:t>ally becomes smaller at lower optical powers due to the prolonged avalanche build-up time required to achieve high gain. As the voltage increases, there is an initial decrease in bandwidth, a consequence of silicon impact ionization that subtly reduces the</w:t>
      </w:r>
      <w:r>
        <w:rPr>
          <w:lang w:eastAsia="zh-CN"/>
        </w:rPr>
        <w:t xml:space="preserve"> electric field in the absorption layer, thereby extending the transit time. Subsequently, as the voltage surpasses 10.5 V, the bandwidth keeps increasing. The S21 curve’s lifting at high frequency under low optical power (−27 dBm~−30 dBm) is mainly due to</w:t>
      </w:r>
      <w:r>
        <w:rPr>
          <w:lang w:eastAsia="zh-CN"/>
        </w:rPr>
        <w:t xml:space="preserve"> the digital noise of the Light Component Analyzer.</w:t>
      </w:r>
    </w:p>
    <w:p w14:paraId="5CB73E6B" w14:textId="77777777" w:rsidR="00F66F31" w:rsidRDefault="00D5314E">
      <w:pPr>
        <w:pStyle w:val="11Figure"/>
        <w:rPr>
          <w:lang w:eastAsia="zh-CN"/>
        </w:rPr>
      </w:pPr>
      <w:bookmarkStart w:id="44" w:name="_Hlk224292678"/>
      <w:r>
        <w:rPr>
          <w:noProof/>
          <w:lang w:eastAsia="zh-CN"/>
        </w:rPr>
        <w:drawing>
          <wp:inline distT="0" distB="0" distL="0" distR="0" wp14:anchorId="2466F0E0" wp14:editId="1C338689">
            <wp:extent cx="3615690" cy="2649855"/>
            <wp:effectExtent l="0" t="0" r="3810" b="0"/>
            <wp:docPr id="4391904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190432"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644821" cy="2671133"/>
                    </a:xfrm>
                    <a:prstGeom prst="rect">
                      <a:avLst/>
                    </a:prstGeom>
                    <a:noFill/>
                  </pic:spPr>
                </pic:pic>
              </a:graphicData>
            </a:graphic>
          </wp:inline>
        </w:drawing>
      </w:r>
    </w:p>
    <w:p w14:paraId="7CE26569" w14:textId="77777777" w:rsidR="00F66F31" w:rsidRDefault="00D5314E">
      <w:pPr>
        <w:pStyle w:val="12FigureCaptionLong"/>
        <w:ind w:left="0" w:right="0"/>
        <w:jc w:val="center"/>
        <w:rPr>
          <w:lang w:eastAsia="zh-CN"/>
        </w:rPr>
      </w:pPr>
      <w:r>
        <w:rPr>
          <w:b/>
          <w:bCs/>
          <w:lang w:eastAsia="zh-CN"/>
        </w:rPr>
        <w:t>Fig. S6 Measured S21 curves under different reverse voltages when the optical power varies from −15 dBm to −30 dBm</w:t>
      </w:r>
      <w:bookmarkEnd w:id="44"/>
      <w:r>
        <w:rPr>
          <w:b/>
          <w:bCs/>
          <w:lang w:eastAsia="zh-CN"/>
        </w:rPr>
        <w:t>.</w:t>
      </w:r>
    </w:p>
    <w:p w14:paraId="1459657B" w14:textId="77777777" w:rsidR="00F66F31" w:rsidRDefault="00D5314E">
      <w:pPr>
        <w:pStyle w:val="10BodySubsequentParagraph"/>
        <w:ind w:firstLineChars="200" w:firstLine="400"/>
        <w:rPr>
          <w:lang w:eastAsia="zh-CN"/>
        </w:rPr>
      </w:pPr>
      <w:r>
        <w:rPr>
          <w:lang w:eastAsia="zh-CN"/>
        </w:rPr>
        <w:lastRenderedPageBreak/>
        <w:t>Fig. S7 shows the extracted bandwidth versus the input power under different voltages.</w:t>
      </w:r>
      <w:r>
        <w:rPr>
          <w:lang w:eastAsia="zh-CN"/>
        </w:rPr>
        <w:t xml:space="preserve"> As the input power decreases, the gain increases accordingly, resulting in a longer build-up time for multiplication. As a result, the bandwidth decreases under lower optical powers. </w:t>
      </w:r>
    </w:p>
    <w:p w14:paraId="4496EEBC" w14:textId="77777777" w:rsidR="00F66F31" w:rsidRDefault="00D5314E">
      <w:pPr>
        <w:pStyle w:val="10BodySubsequentParagraph"/>
        <w:ind w:firstLine="0"/>
        <w:jc w:val="center"/>
        <w:rPr>
          <w:lang w:eastAsia="zh-CN"/>
        </w:rPr>
      </w:pPr>
      <w:r>
        <w:rPr>
          <w:noProof/>
          <w:lang w:eastAsia="zh-CN"/>
        </w:rPr>
        <w:drawing>
          <wp:inline distT="0" distB="0" distL="0" distR="0" wp14:anchorId="7FBD0258" wp14:editId="110FDC3D">
            <wp:extent cx="4411345" cy="3917950"/>
            <wp:effectExtent l="0" t="0" r="8255" b="6350"/>
            <wp:docPr id="582789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8978" name="图片 1"/>
                    <pic:cNvPicPr>
                      <a:picLocks noChangeAspect="1" noChangeArrowheads="1"/>
                    </pic:cNvPicPr>
                  </pic:nvPicPr>
                  <pic:blipFill>
                    <a:blip r:embed="rId17">
                      <a:extLst>
                        <a:ext uri="{28A0092B-C50C-407E-A947-70E740481C1C}">
                          <a14:useLocalDpi xmlns:a14="http://schemas.microsoft.com/office/drawing/2010/main" val="0"/>
                        </a:ext>
                      </a:extLst>
                    </a:blip>
                    <a:srcRect l="7652" t="5001" r="7855" b="5486"/>
                    <a:stretch>
                      <a:fillRect/>
                    </a:stretch>
                  </pic:blipFill>
                  <pic:spPr>
                    <a:xfrm>
                      <a:off x="0" y="0"/>
                      <a:ext cx="4421251" cy="3926668"/>
                    </a:xfrm>
                    <a:prstGeom prst="rect">
                      <a:avLst/>
                    </a:prstGeom>
                    <a:noFill/>
                    <a:ln>
                      <a:noFill/>
                    </a:ln>
                  </pic:spPr>
                </pic:pic>
              </a:graphicData>
            </a:graphic>
          </wp:inline>
        </w:drawing>
      </w:r>
    </w:p>
    <w:p w14:paraId="6D516DF9" w14:textId="77777777" w:rsidR="00F66F31" w:rsidRDefault="00D5314E">
      <w:pPr>
        <w:pStyle w:val="10BodySubsequentParagraph"/>
        <w:spacing w:after="240"/>
        <w:ind w:firstLine="0"/>
        <w:jc w:val="center"/>
        <w:rPr>
          <w:b/>
          <w:bCs/>
          <w:sz w:val="16"/>
          <w:szCs w:val="16"/>
          <w:lang w:eastAsia="zh-CN"/>
        </w:rPr>
      </w:pPr>
      <w:r>
        <w:rPr>
          <w:b/>
          <w:bCs/>
          <w:sz w:val="16"/>
          <w:szCs w:val="16"/>
          <w:lang w:eastAsia="zh-CN"/>
        </w:rPr>
        <w:t>Fig. S7 Extracted bandwidth versus the input power under different vo</w:t>
      </w:r>
      <w:r>
        <w:rPr>
          <w:b/>
          <w:bCs/>
          <w:sz w:val="16"/>
          <w:szCs w:val="16"/>
          <w:lang w:eastAsia="zh-CN"/>
        </w:rPr>
        <w:t>ltages.</w:t>
      </w:r>
    </w:p>
    <w:p w14:paraId="67F4D4D4" w14:textId="77777777" w:rsidR="00F66F31" w:rsidRDefault="00D5314E">
      <w:pPr>
        <w:pStyle w:val="10BodySubsequentParagraph"/>
        <w:ind w:firstLine="420"/>
        <w:rPr>
          <w:lang w:eastAsia="zh-CN"/>
        </w:rPr>
      </w:pPr>
      <w:r>
        <w:rPr>
          <w:rFonts w:eastAsia="宋体" w:cs="Times New Roman"/>
          <w:bCs/>
          <w:szCs w:val="20"/>
          <w:shd w:val="clear" w:color="auto" w:fill="FFFFFF"/>
        </w:rPr>
        <w:t xml:space="preserve">Under strong electric fields, the accelerated impact ionization of charge carriers enables them to bypass numerous </w:t>
      </w:r>
      <w:proofErr w:type="gramStart"/>
      <w:r>
        <w:rPr>
          <w:rFonts w:eastAsia="宋体" w:cs="Times New Roman"/>
          <w:bCs/>
          <w:szCs w:val="20"/>
          <w:shd w:val="clear" w:color="auto" w:fill="FFFFFF"/>
        </w:rPr>
        <w:t>photon</w:t>
      </w:r>
      <w:proofErr w:type="gramEnd"/>
      <w:r>
        <w:rPr>
          <w:rFonts w:eastAsia="宋体" w:cs="Times New Roman"/>
          <w:bCs/>
          <w:szCs w:val="20"/>
          <w:shd w:val="clear" w:color="auto" w:fill="FFFFFF"/>
        </w:rPr>
        <w:t xml:space="preserve"> scattering processes</w:t>
      </w:r>
      <w:r>
        <w:rPr>
          <w:rFonts w:eastAsia="宋体" w:cs="Times New Roman"/>
          <w:bCs/>
          <w:szCs w:val="20"/>
          <w:shd w:val="clear" w:color="auto" w:fill="FFFFFF"/>
          <w:vertAlign w:val="superscript"/>
        </w:rPr>
        <w:t>43</w:t>
      </w:r>
      <w:r>
        <w:rPr>
          <w:rFonts w:eastAsia="宋体" w:cs="Times New Roman"/>
          <w:bCs/>
          <w:szCs w:val="20"/>
          <w:shd w:val="clear" w:color="auto" w:fill="FFFFFF"/>
        </w:rPr>
        <w:t xml:space="preserve">. This phenomenon effectively enhances the equivalent carrier mobility and saturation drift </w:t>
      </w:r>
      <w:r>
        <w:rPr>
          <w:rFonts w:eastAsia="宋体" w:cs="Times New Roman"/>
          <w:bCs/>
          <w:szCs w:val="20"/>
          <w:shd w:val="clear" w:color="auto" w:fill="FFFFFF"/>
        </w:rPr>
        <w:t>velocity during transport. Consequently, the avalanche buildup time in the APD is significantly reduced, allowing the device to maintain high bandwidth even when operating at substantial gain levels</w:t>
      </w:r>
      <w:r>
        <w:rPr>
          <w:lang w:eastAsia="zh-CN"/>
        </w:rPr>
        <w:t>.</w:t>
      </w:r>
    </w:p>
    <w:p w14:paraId="3695AE18" w14:textId="77777777" w:rsidR="00F66F31" w:rsidRDefault="00F66F31">
      <w:pPr>
        <w:pStyle w:val="10BodySubsequentParagraph"/>
        <w:ind w:firstLine="0"/>
        <w:jc w:val="center"/>
        <w:rPr>
          <w:b/>
          <w:bCs/>
          <w:sz w:val="16"/>
          <w:szCs w:val="16"/>
          <w:lang w:eastAsia="zh-CN"/>
        </w:rPr>
      </w:pPr>
    </w:p>
    <w:p w14:paraId="2744A9D5" w14:textId="77777777" w:rsidR="00F66F31" w:rsidRDefault="00D5314E">
      <w:pPr>
        <w:pStyle w:val="08SectionHeader10"/>
        <w:numPr>
          <w:ilvl w:val="0"/>
          <w:numId w:val="8"/>
        </w:numPr>
        <w:spacing w:before="240" w:afterLines="100" w:after="240"/>
        <w:jc w:val="both"/>
        <w:rPr>
          <w:lang w:eastAsia="zh-CN"/>
        </w:rPr>
      </w:pPr>
      <w:r>
        <w:rPr>
          <w:lang w:eastAsia="zh-CN"/>
        </w:rPr>
        <w:t>The bandwidth and GBP versus gain under different optic</w:t>
      </w:r>
      <w:r>
        <w:rPr>
          <w:lang w:eastAsia="zh-CN"/>
        </w:rPr>
        <w:t>al powers</w:t>
      </w:r>
    </w:p>
    <w:p w14:paraId="1034256D" w14:textId="77777777" w:rsidR="00F66F31" w:rsidRDefault="00D5314E">
      <w:pPr>
        <w:pStyle w:val="09BodyFirstParagraph"/>
        <w:rPr>
          <w:lang w:eastAsia="zh-CN"/>
        </w:rPr>
      </w:pPr>
      <w:r>
        <w:rPr>
          <w:lang w:eastAsia="zh-CN"/>
        </w:rPr>
        <w:t>Fig. S8 shows the measured GBP and the corresponding gain and bandwidth as the optical power varies from −15 dBm to −30 dBm. The bandwidth first increases with gain and remains almost unchanged under high gain. As a result, the GBP keeps increasi</w:t>
      </w:r>
      <w:r>
        <w:rPr>
          <w:lang w:eastAsia="zh-CN"/>
        </w:rPr>
        <w:t>ng with gain and lower optical power. Specifically, the maximum GBPs under −15 dBm to −30 dBm input powers increase from 480 GHz to 5580 GHz. The summarized results can also be found in Fig. 2d in the main text.</w:t>
      </w:r>
    </w:p>
    <w:p w14:paraId="3B8C804B" w14:textId="77777777" w:rsidR="00F66F31" w:rsidRDefault="00D5314E">
      <w:pPr>
        <w:pStyle w:val="11Figure"/>
        <w:rPr>
          <w:lang w:eastAsia="zh-CN"/>
        </w:rPr>
      </w:pPr>
      <w:r>
        <w:rPr>
          <w:noProof/>
          <w:lang w:eastAsia="zh-CN"/>
        </w:rPr>
        <w:lastRenderedPageBreak/>
        <w:drawing>
          <wp:inline distT="0" distB="0" distL="0" distR="0" wp14:anchorId="2880C3CA" wp14:editId="6EE3D5A0">
            <wp:extent cx="4879975" cy="3569335"/>
            <wp:effectExtent l="0" t="0" r="0" b="0"/>
            <wp:docPr id="9542395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239545" name="图片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881761" cy="3571196"/>
                    </a:xfrm>
                    <a:prstGeom prst="rect">
                      <a:avLst/>
                    </a:prstGeom>
                    <a:noFill/>
                  </pic:spPr>
                </pic:pic>
              </a:graphicData>
            </a:graphic>
          </wp:inline>
        </w:drawing>
      </w:r>
    </w:p>
    <w:p w14:paraId="182291D8" w14:textId="77777777" w:rsidR="00F66F31" w:rsidRDefault="00D5314E">
      <w:pPr>
        <w:pStyle w:val="12FigureCaptionLong"/>
        <w:ind w:left="0" w:right="0"/>
        <w:jc w:val="center"/>
        <w:rPr>
          <w:b/>
          <w:bCs/>
          <w:lang w:eastAsia="zh-CN"/>
        </w:rPr>
      </w:pPr>
      <w:r>
        <w:rPr>
          <w:b/>
          <w:bCs/>
          <w:lang w:eastAsia="zh-CN"/>
        </w:rPr>
        <w:t>Fig. S8 The measured bandwidth and GBP ver</w:t>
      </w:r>
      <w:r>
        <w:rPr>
          <w:b/>
          <w:bCs/>
          <w:lang w:eastAsia="zh-CN"/>
        </w:rPr>
        <w:t>sus the gain for the optical power varying from −15 to −30 dBm.</w:t>
      </w:r>
    </w:p>
    <w:p w14:paraId="0141C1B9" w14:textId="77777777" w:rsidR="00F66F31" w:rsidRDefault="00D5314E">
      <w:pPr>
        <w:pStyle w:val="10BodySubsequentParagraph"/>
        <w:rPr>
          <w:lang w:eastAsia="zh-CN"/>
        </w:rPr>
      </w:pPr>
      <w:bookmarkStart w:id="45" w:name="_Hlk225340395"/>
      <w:r>
        <w:rPr>
          <w:lang w:eastAsia="zh-CN"/>
        </w:rPr>
        <w:t xml:space="preserve">Bandwidth fluctuations under high-gain and low-power conditions: In Fig. S8, certain fluctuations, including apparent peaks (e.g., at –21 dBm and –28 dBm) and drops (e.g., at –29 dBm) in </w:t>
      </w:r>
      <w:r>
        <w:rPr>
          <w:lang w:eastAsia="zh-CN"/>
        </w:rPr>
        <w:t>the extracted 3-dB bandwidth, are observed. These variations are attributed to the combined effects of space-charge dynamics and instrumental noise limits. Operating at a high gain generates a density of multiplying carriers that induce a space-charge effe</w:t>
      </w:r>
      <w:r>
        <w:rPr>
          <w:lang w:eastAsia="zh-CN"/>
        </w:rPr>
        <w:t>ct. This effect can introduce an equivalent inductance that partially compensates for the RC time constant, creating a transient LC resonance and temporarily enhancing the extracted RF bandwidth. Simultaneously, at these low optical powers, the amplitude o</w:t>
      </w:r>
      <w:r>
        <w:rPr>
          <w:lang w:eastAsia="zh-CN"/>
        </w:rPr>
        <w:t xml:space="preserve">f the high-frequency RF signal approaches the noise floor of the </w:t>
      </w:r>
      <w:proofErr w:type="spellStart"/>
      <w:r>
        <w:rPr>
          <w:lang w:eastAsia="zh-CN"/>
        </w:rPr>
        <w:t>lightwave</w:t>
      </w:r>
      <w:proofErr w:type="spellEnd"/>
      <w:r>
        <w:rPr>
          <w:lang w:eastAsia="zh-CN"/>
        </w:rPr>
        <w:t xml:space="preserve"> component analyzer (LCA). As shown in Fig. S6, while the overall frequency response trend remains highly consistent, the instrument’s digital noise can cause slight lifting and dist</w:t>
      </w:r>
      <w:r>
        <w:rPr>
          <w:lang w:eastAsia="zh-CN"/>
        </w:rPr>
        <w:t>ortions at high frequencies. The interplay of these space-charge resonances and noise-induced curve distortions causes stochastic volatility when extracting the exact –3 dB threshold. Despite these measurement uncertainties, the device’s intrinsic high-spe</w:t>
      </w:r>
      <w:r>
        <w:rPr>
          <w:lang w:eastAsia="zh-CN"/>
        </w:rPr>
        <w:t>ed capability is well-validated by the successful 50-Gbps data transmission at –30 dBm (Fig. 4d), confirming that these fluctuations originate primarily from complex measurement dynamics rather than fundamental device degradation.</w:t>
      </w:r>
    </w:p>
    <w:bookmarkEnd w:id="45"/>
    <w:p w14:paraId="52B176CD" w14:textId="77777777" w:rsidR="00F66F31" w:rsidRDefault="00D5314E">
      <w:pPr>
        <w:pStyle w:val="08SectionHeader10"/>
        <w:numPr>
          <w:ilvl w:val="0"/>
          <w:numId w:val="8"/>
        </w:numPr>
        <w:spacing w:before="240" w:afterLines="100" w:after="240"/>
        <w:jc w:val="both"/>
        <w:rPr>
          <w:lang w:eastAsia="zh-CN"/>
        </w:rPr>
      </w:pPr>
      <w:r>
        <w:rPr>
          <w:lang w:eastAsia="zh-CN"/>
        </w:rPr>
        <w:t>The performance evaluatio</w:t>
      </w:r>
      <w:r>
        <w:rPr>
          <w:lang w:eastAsia="zh-CN"/>
        </w:rPr>
        <w:t>n for the O-/C-band operation</w:t>
      </w:r>
    </w:p>
    <w:p w14:paraId="7D2770D5" w14:textId="77777777" w:rsidR="00F66F31" w:rsidRDefault="00D5314E">
      <w:pPr>
        <w:pStyle w:val="10BodySubsequentParagraph"/>
        <w:ind w:firstLine="0"/>
        <w:rPr>
          <w:lang w:eastAsia="zh-CN"/>
        </w:rPr>
      </w:pPr>
      <w:r>
        <w:rPr>
          <w:rFonts w:eastAsia="宋体" w:cs="Times New Roman"/>
          <w:szCs w:val="20"/>
          <w:shd w:val="clear" w:color="auto" w:fill="FFFFFF"/>
          <w:lang w:bidi="ar"/>
        </w:rPr>
        <w:t>The present Ge/Si waveguide APDs were measured with two wavelengths of 1310 nm and 1550 nm to demonstrate the broadband operation capability. The APD employed an</w:t>
      </w:r>
      <w:r>
        <w:rPr>
          <w:rFonts w:eastAsia="宋体" w:cs="Times New Roman"/>
          <w:b/>
          <w:bCs/>
          <w:szCs w:val="20"/>
          <w:shd w:val="clear" w:color="auto" w:fill="FFFFFF"/>
          <w:lang w:bidi="ar"/>
        </w:rPr>
        <w:t xml:space="preserve"> </w:t>
      </w:r>
      <w:r>
        <w:rPr>
          <w:rFonts w:eastAsia="宋体" w:cs="Times New Roman"/>
          <w:szCs w:val="20"/>
          <w:shd w:val="clear" w:color="auto" w:fill="FFFFFF"/>
          <w:lang w:bidi="ar"/>
        </w:rPr>
        <w:t xml:space="preserve">edge coupler with a broad optical bandwidth, while the measured </w:t>
      </w:r>
      <w:r>
        <w:rPr>
          <w:rFonts w:eastAsia="宋体" w:cs="Times New Roman"/>
          <w:szCs w:val="20"/>
          <w:shd w:val="clear" w:color="auto" w:fill="FFFFFF"/>
          <w:lang w:bidi="ar"/>
        </w:rPr>
        <w:t xml:space="preserve">coupling losses for the wavelength-bands of 1310/1550 nm were about 3dB/2.5dB. </w:t>
      </w:r>
      <w:r>
        <w:rPr>
          <w:lang w:eastAsia="zh-CN"/>
        </w:rPr>
        <w:t>Fig. S9a shows the gain versus the voltage for the 1310 nm and 1550 nm wavelengths with the same input optical power of −20 dBm. The corresponding bandwidths were also measured,</w:t>
      </w:r>
      <w:r>
        <w:rPr>
          <w:lang w:eastAsia="zh-CN"/>
        </w:rPr>
        <w:t xml:space="preserve"> as shown in Fig. S9b. Finally, Fig. S9c shows the GBP versus the gain. </w:t>
      </w:r>
      <w:proofErr w:type="gramStart"/>
      <w:r>
        <w:rPr>
          <w:lang w:eastAsia="zh-CN"/>
        </w:rPr>
        <w:t>It can be seen that the</w:t>
      </w:r>
      <w:proofErr w:type="gramEnd"/>
      <w:r>
        <w:rPr>
          <w:lang w:eastAsia="zh-CN"/>
        </w:rPr>
        <w:t xml:space="preserve"> APD features a higher gain at 1550 nm than 1310 nm. Since the absorption coefficient in 1550 nm is weaker than 1310 nm, a longer absorption distance with a redu</w:t>
      </w:r>
      <w:r>
        <w:rPr>
          <w:lang w:eastAsia="zh-CN"/>
        </w:rPr>
        <w:t>ced photo-generated carrier density is expected. A more uniform distributed photo-generated carrier can significantly suppress the space-charge effect. As a result, the diminished space-charge effect at the longer wavelength of 1550 nm is helpful to achiev</w:t>
      </w:r>
      <w:r>
        <w:rPr>
          <w:lang w:eastAsia="zh-CN"/>
        </w:rPr>
        <w:t xml:space="preserve">e higher gains. </w:t>
      </w:r>
    </w:p>
    <w:p w14:paraId="6D20A94A" w14:textId="77777777" w:rsidR="00F66F31" w:rsidRDefault="00D5314E">
      <w:pPr>
        <w:pStyle w:val="11Figure"/>
        <w:rPr>
          <w:lang w:eastAsia="zh-CN"/>
        </w:rPr>
      </w:pPr>
      <w:r>
        <w:rPr>
          <w:noProof/>
          <w:lang w:eastAsia="zh-CN"/>
        </w:rPr>
        <w:lastRenderedPageBreak/>
        <w:drawing>
          <wp:inline distT="0" distB="0" distL="0" distR="0" wp14:anchorId="358752A3" wp14:editId="237A0644">
            <wp:extent cx="4997450" cy="1177925"/>
            <wp:effectExtent l="0" t="0" r="0" b="3175"/>
            <wp:docPr id="106585350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853506" name="图片 6"/>
                    <pic:cNvPicPr>
                      <a:picLocks noChangeAspect="1" noChangeArrowheads="1"/>
                    </pic:cNvPicPr>
                  </pic:nvPicPr>
                  <pic:blipFill>
                    <a:blip r:embed="rId19">
                      <a:extLst>
                        <a:ext uri="{28A0092B-C50C-407E-A947-70E740481C1C}">
                          <a14:useLocalDpi xmlns:a14="http://schemas.microsoft.com/office/drawing/2010/main" val="0"/>
                        </a:ext>
                      </a:extLst>
                    </a:blip>
                    <a:srcRect t="5406"/>
                    <a:stretch>
                      <a:fillRect/>
                    </a:stretch>
                  </pic:blipFill>
                  <pic:spPr>
                    <a:xfrm>
                      <a:off x="0" y="0"/>
                      <a:ext cx="5005790" cy="1179936"/>
                    </a:xfrm>
                    <a:prstGeom prst="rect">
                      <a:avLst/>
                    </a:prstGeom>
                    <a:noFill/>
                    <a:ln>
                      <a:noFill/>
                    </a:ln>
                  </pic:spPr>
                </pic:pic>
              </a:graphicData>
            </a:graphic>
          </wp:inline>
        </w:drawing>
      </w:r>
    </w:p>
    <w:p w14:paraId="190B7D49" w14:textId="77777777" w:rsidR="00F66F31" w:rsidRDefault="00D5314E">
      <w:pPr>
        <w:pStyle w:val="12FigureCaptionLong"/>
        <w:ind w:left="0" w:right="0"/>
        <w:jc w:val="center"/>
        <w:rPr>
          <w:lang w:eastAsia="zh-CN"/>
        </w:rPr>
      </w:pPr>
      <w:r>
        <w:rPr>
          <w:b/>
          <w:bCs/>
          <w:lang w:eastAsia="zh-CN"/>
        </w:rPr>
        <w:t>Fig. S9 APD’s performance at 1310/1550 nm versus the voltage. a</w:t>
      </w:r>
      <w:r>
        <w:rPr>
          <w:lang w:eastAsia="zh-CN"/>
        </w:rPr>
        <w:t xml:space="preserve">, gain; </w:t>
      </w:r>
      <w:r>
        <w:rPr>
          <w:b/>
          <w:bCs/>
          <w:lang w:eastAsia="zh-CN"/>
        </w:rPr>
        <w:t>b</w:t>
      </w:r>
      <w:r>
        <w:rPr>
          <w:lang w:eastAsia="zh-CN"/>
        </w:rPr>
        <w:t xml:space="preserve">, bandwidth. </w:t>
      </w:r>
      <w:r>
        <w:rPr>
          <w:b/>
          <w:bCs/>
          <w:lang w:eastAsia="zh-CN"/>
        </w:rPr>
        <w:t>c</w:t>
      </w:r>
      <w:r>
        <w:rPr>
          <w:lang w:eastAsia="zh-CN"/>
        </w:rPr>
        <w:t>, GBP.</w:t>
      </w:r>
    </w:p>
    <w:p w14:paraId="68D227AB" w14:textId="77777777" w:rsidR="00F66F31" w:rsidRDefault="00D5314E">
      <w:pPr>
        <w:pStyle w:val="08SectionHeader10"/>
        <w:numPr>
          <w:ilvl w:val="0"/>
          <w:numId w:val="8"/>
        </w:numPr>
        <w:spacing w:before="240" w:afterLines="100" w:after="240"/>
        <w:jc w:val="both"/>
        <w:rPr>
          <w:lang w:eastAsia="zh-CN"/>
        </w:rPr>
      </w:pPr>
      <w:bookmarkStart w:id="46" w:name="_Hlk168048670"/>
      <w:r>
        <w:rPr>
          <w:lang w:eastAsia="zh-CN"/>
        </w:rPr>
        <w:t xml:space="preserve">Temperature-dependence of the dark-current </w:t>
      </w:r>
      <w:r>
        <w:t>and wide-temperature-range stability</w:t>
      </w:r>
      <w:bookmarkEnd w:id="46"/>
    </w:p>
    <w:p w14:paraId="6148B644" w14:textId="77777777" w:rsidR="00F66F31" w:rsidRDefault="00D5314E">
      <w:pPr>
        <w:pStyle w:val="10BodySubsequentParagraph"/>
        <w:ind w:firstLine="0"/>
        <w:rPr>
          <w:lang w:eastAsia="zh-CN"/>
        </w:rPr>
      </w:pPr>
      <w:r>
        <w:rPr>
          <w:lang w:eastAsia="zh-CN"/>
        </w:rPr>
        <w:t>We also measured the dark current under different temperatures t</w:t>
      </w:r>
      <w:r>
        <w:rPr>
          <w:lang w:eastAsia="zh-CN"/>
        </w:rPr>
        <w:t>o extract the temperature coefficient for the breakdown voltage (</w:t>
      </w:r>
      <w:proofErr w:type="spellStart"/>
      <w:r>
        <w:rPr>
          <w:rFonts w:eastAsia="宋体" w:cs="Times New Roman"/>
          <w:lang w:eastAsia="zh-CN"/>
        </w:rPr>
        <w:t>Δ</w:t>
      </w:r>
      <w:r>
        <w:rPr>
          <w:i/>
          <w:iCs/>
          <w:lang w:eastAsia="zh-CN"/>
        </w:rPr>
        <w:t>V</w:t>
      </w:r>
      <w:r>
        <w:rPr>
          <w:vertAlign w:val="subscript"/>
          <w:lang w:eastAsia="zh-CN"/>
        </w:rPr>
        <w:t>br</w:t>
      </w:r>
      <w:proofErr w:type="spellEnd"/>
      <w:r>
        <w:rPr>
          <w:lang w:eastAsia="zh-CN"/>
        </w:rPr>
        <w:t>/</w:t>
      </w:r>
      <w:r>
        <w:rPr>
          <w:rFonts w:cs="Times New Roman"/>
          <w:lang w:eastAsia="zh-CN"/>
        </w:rPr>
        <w:t>Δ</w:t>
      </w:r>
      <w:r>
        <w:rPr>
          <w:i/>
          <w:iCs/>
          <w:lang w:eastAsia="zh-CN"/>
        </w:rPr>
        <w:t>T</w:t>
      </w:r>
      <w:r>
        <w:rPr>
          <w:lang w:eastAsia="zh-CN"/>
        </w:rPr>
        <w:t xml:space="preserve">). Fig. S10a shows the measured breakdown voltage versus temperature and the linear fitted results to extract the </w:t>
      </w:r>
      <w:proofErr w:type="spellStart"/>
      <w:r>
        <w:rPr>
          <w:rFonts w:cs="Times New Roman"/>
          <w:lang w:eastAsia="zh-CN"/>
        </w:rPr>
        <w:t>Δ</w:t>
      </w:r>
      <w:r>
        <w:rPr>
          <w:i/>
          <w:iCs/>
          <w:lang w:eastAsia="zh-CN"/>
        </w:rPr>
        <w:t>V</w:t>
      </w:r>
      <w:r>
        <w:rPr>
          <w:vertAlign w:val="subscript"/>
          <w:lang w:eastAsia="zh-CN"/>
        </w:rPr>
        <w:t>br</w:t>
      </w:r>
      <w:proofErr w:type="spellEnd"/>
      <w:r>
        <w:rPr>
          <w:lang w:eastAsia="zh-CN"/>
        </w:rPr>
        <w:t>/Δ</w:t>
      </w:r>
      <w:r>
        <w:rPr>
          <w:i/>
          <w:iCs/>
          <w:lang w:eastAsia="zh-CN"/>
        </w:rPr>
        <w:t>T</w:t>
      </w:r>
      <w:r>
        <w:rPr>
          <w:lang w:eastAsia="zh-CN"/>
        </w:rPr>
        <w:t>. The breakdown voltage increases with temperature, a phenomenon attributable to enhanced phonon scattering that decelerates the carrie</w:t>
      </w:r>
      <w:r>
        <w:rPr>
          <w:lang w:eastAsia="zh-CN"/>
        </w:rPr>
        <w:t xml:space="preserve">r's energy accumulation and diminishes impact ionization. The presented Ge/Si waveguide APD has a low-temperature coefficient of 12.6 mV/K, comparatively lower than conventional </w:t>
      </w:r>
      <w:r>
        <w:rPr>
          <w:rFonts w:hint="eastAsia"/>
          <w:lang w:eastAsia="zh-CN"/>
        </w:rPr>
        <w:t>Ⅲ</w:t>
      </w:r>
      <w:r>
        <w:rPr>
          <w:lang w:eastAsia="zh-CN"/>
        </w:rPr>
        <w:t>-</w:t>
      </w:r>
      <w:r>
        <w:rPr>
          <w:rFonts w:hint="eastAsia"/>
          <w:lang w:eastAsia="zh-CN"/>
        </w:rPr>
        <w:t>Ⅴ</w:t>
      </w:r>
      <w:r>
        <w:rPr>
          <w:lang w:eastAsia="zh-CN"/>
        </w:rPr>
        <w:t xml:space="preserve"> APDs</w:t>
      </w:r>
      <w:r>
        <w:rPr>
          <w:lang w:eastAsia="zh-CN"/>
        </w:rPr>
        <w:fldChar w:fldCharType="begin"/>
      </w:r>
      <w:r>
        <w:rPr>
          <w:lang w:eastAsia="zh-CN"/>
        </w:rPr>
        <w:instrText xml:space="preserve"> ADDIN ZOTERO_ITEM CSL_CITATION {"citationID":"ssA5uGn8","properties":</w:instrText>
      </w:r>
      <w:r>
        <w:rPr>
          <w:lang w:eastAsia="zh-CN"/>
        </w:rPr>
        <w:instrText>{"formattedCitation":"\\super 10,11\\nosupersub{}","plainCitation":"10,11","noteIndex":0},"citationItems":[{"id":193,"uris":["http://zotero.org/users/14437651/items/PSP9WB3T"],"itemData":{"id":193,"type":"article-journal","abstract":"Simple analytical expr</w:instrText>
      </w:r>
      <w:r>
        <w:rPr>
          <w:lang w:eastAsia="zh-CN"/>
        </w:rPr>
        <w:instrText>essions for temperature coefﬁcients of breakdown voltage of avalanche photodiodes (APDs) utilizing InP or InAlAs are reported. The work is based on measurements of temperature dependence of avalanche breakdown voltage in a series of InP and InAlAs diodes a</w:instrText>
      </w:r>
      <w:r>
        <w:rPr>
          <w:lang w:eastAsia="zh-CN"/>
        </w:rPr>
        <w:instrText>t temperatures between 20 and 375 K. While avalanche breakdown voltage becomes more temperature sensitive with avalanche region thickness for both materials, the InAlAs diodes are less sensitive to temperature changes compared to InP diodes.","container-ti</w:instrText>
      </w:r>
      <w:r>
        <w:rPr>
          <w:lang w:eastAsia="zh-CN"/>
        </w:rPr>
        <w:instrText>tle":"IEEE Journal of Quantum Electronics","DOI":"10.1109/JQE.2010.2044370","ISSN":"0018-9197, 1558-1713","issue":"8","journalAbbreviation":"IEEE J. Quantum Electron.","language":"en","license":"https://ieeexplore.ieee.org/Xplorehelp/downloads/license-info</w:instrText>
      </w:r>
      <w:r>
        <w:rPr>
          <w:lang w:eastAsia="zh-CN"/>
        </w:rPr>
        <w:instrText>rmation/IEEE.html","page":"1153-1157","source":"DOI.org (Crossref)","title":"Temperature Dependence of Avalanche Breakdown in InP and InAlAs","volume":"46","author":[{"family":"Tan","given":"Lionel Juen Jin"},{"family":"Ong","given":"Daniel Swee Guan"},{"f</w:instrText>
      </w:r>
      <w:r>
        <w:rPr>
          <w:lang w:eastAsia="zh-CN"/>
        </w:rPr>
        <w:instrText>amily":"Ng","given":"Jo Shien"},{"family":"Tan","given":"Chee Hing"},{"family":"Jones","given":"Stephen K."},{"family":"Qian","given":"Yahong"},{"family":"David","given":"John Paul Raj"}],"issued":{"date-parts":[["2010",8]]}},"label":"page"},{"id":195,"uri</w:instrText>
      </w:r>
      <w:r>
        <w:rPr>
          <w:lang w:eastAsia="zh-CN"/>
        </w:rPr>
        <w:instrText xml:space="preserve">s":["http://zotero.org/users/14437651/items/ACNA7CYY"],"itemData":{"id":195,"type":"article-journal","container-title":"Frontiers of Optoelectronics","DOI":"10.1007/s12200-018-0851-8","ISSN":"2095-2759, 2095-2767","issue":"4","journalAbbreviation":"Front. </w:instrText>
      </w:r>
      <w:r>
        <w:rPr>
          <w:lang w:eastAsia="zh-CN"/>
        </w:rPr>
        <w:instrText>Optoelectron.","language":"en","page":"400-406","source":"DOI.org (Crossref)","title":"Temperature dependence simulation and characterization for InP/InGaAs avalanche photodiodes","volume":"11","author":[{"family":"Zhao","given":"Yanli"},{"family":"Tu","gi</w:instrText>
      </w:r>
      <w:r>
        <w:rPr>
          <w:lang w:eastAsia="zh-CN"/>
        </w:rPr>
        <w:instrText>ven":"Junjie"},{"family":"Xiang","given":"Jingjing"},{"family":"Wen","given":"Ke"},{"family":"Xu","given":"Jing"},{"family":"Tian","given":"Yang"},{"family":"Li","given":"Qiang"},{"family":"Tian","given":"Yuchong"},{"family":"Wang","given":"Runqi"},{"famil</w:instrText>
      </w:r>
      <w:r>
        <w:rPr>
          <w:lang w:eastAsia="zh-CN"/>
        </w:rPr>
        <w:instrText>y":"Li","given":"Wenyang"},{"family":"Guo","given":"Mingwei"},{"family":"Liu","given":"Zhifeng"},{"family":"Tang","given":"Qi"}],"issued":{"date-parts":[["2018",12]]}},"label":"page"}],"schema":"https://github.com/citation-style-language/schema/raw/master/</w:instrText>
      </w:r>
      <w:r>
        <w:rPr>
          <w:lang w:eastAsia="zh-CN"/>
        </w:rPr>
        <w:instrText xml:space="preserve">csl-citation.json"} </w:instrText>
      </w:r>
      <w:r>
        <w:rPr>
          <w:lang w:eastAsia="zh-CN"/>
        </w:rPr>
        <w:fldChar w:fldCharType="separate"/>
      </w:r>
      <w:r>
        <w:rPr>
          <w:rFonts w:cs="Times New Roman"/>
          <w:vertAlign w:val="superscript"/>
        </w:rPr>
        <w:t>10,11</w:t>
      </w:r>
      <w:r>
        <w:rPr>
          <w:lang w:eastAsia="zh-CN"/>
        </w:rPr>
        <w:fldChar w:fldCharType="end"/>
      </w:r>
      <w:r>
        <w:rPr>
          <w:lang w:eastAsia="zh-CN"/>
        </w:rPr>
        <w:t>. The low-temperature coefficient indicates that the present APD possesses a thin multiplication layer for impact ionization, as the thinner multiplication layer features a higher electric field with a shorter dead-space distanc</w:t>
      </w:r>
      <w:r>
        <w:rPr>
          <w:lang w:eastAsia="zh-CN"/>
        </w:rPr>
        <w:t>e. Consequently, the augmented phonon scattering exerts minimal influence on this swift energy accumulation process, thereby enhancing the APD's temperature-insensitive performance</w:t>
      </w:r>
      <w:r>
        <w:rPr>
          <w:lang w:eastAsia="zh-CN"/>
        </w:rPr>
        <w:fldChar w:fldCharType="begin"/>
      </w:r>
      <w:r>
        <w:rPr>
          <w:lang w:eastAsia="zh-CN"/>
        </w:rPr>
        <w:instrText xml:space="preserve"> ADDIN ZOTERO_ITEM CSL_CITATION {"citationID":"wonPeQno","properties":{"form</w:instrText>
      </w:r>
      <w:r>
        <w:rPr>
          <w:lang w:eastAsia="zh-CN"/>
        </w:rPr>
        <w:instrText>attedCitation":"\\super 12\\nosupersub{}","plainCitation":"12","noteIndex":0},"citationItems":[{"id":198,"uris":["http://zotero.org/users/14437651/items/DRDVLKXI"],"itemData":{"id":198,"type":"article-journal","abstract":"Photomultiplication measured in Al</w:instrText>
      </w:r>
      <w:r>
        <w:rPr>
          <w:lang w:eastAsia="zh-CN"/>
        </w:rPr>
        <w:instrText>0.6Ga0.4As p+–i–n+ diodes falls with temperature in a manner that becomes less marked with decreasing i-region width and increasing electric field. Simple arguments relate this result to the effects of the ionization dead space, which is expected to depend</w:instrText>
      </w:r>
      <w:r>
        <w:rPr>
          <w:lang w:eastAsia="zh-CN"/>
        </w:rPr>
        <w:instrText xml:space="preserve"> weakly on temperature, and to the reduced scattering in the high electric fields present in thin avalanching structures. The temperature dependence of the “enabled” ionization coefficient can be approximately accounted for by simply subtracting the ballis</w:instrText>
      </w:r>
      <w:r>
        <w:rPr>
          <w:lang w:eastAsia="zh-CN"/>
        </w:rPr>
        <w:instrText>tic dead space from the width of the avalanche region. The simple arguments suggest the effect is independent of materials system.","container-title":"Journal of Applied Physics","DOI":"10.1063/1.1524017","ISSN":"0021-8979, 1089-7550","issue":"12","languag</w:instrText>
      </w:r>
      <w:r>
        <w:rPr>
          <w:lang w:eastAsia="zh-CN"/>
        </w:rPr>
        <w:instrText>e":"en","page":"7684-7686","source":"DOI.org (Crossref)","title":"Temperature dependence of avalanche multiplication in submicron Al0.6Ga0.4As diodes","volume":"92","author":[{"family":"Harrison","given":"C. N."},{"family":"David","given":"J. P. R."},{"fam</w:instrText>
      </w:r>
      <w:r>
        <w:rPr>
          <w:lang w:eastAsia="zh-CN"/>
        </w:rPr>
        <w:instrText xml:space="preserve">ily":"Hopkinson","given":"M."},{"family":"Rees","given":"G. J."}],"issued":{"date-parts":[["2002",12,15]]}}}],"schema":"https://github.com/citation-style-language/schema/raw/master/csl-citation.json"} </w:instrText>
      </w:r>
      <w:r>
        <w:rPr>
          <w:lang w:eastAsia="zh-CN"/>
        </w:rPr>
        <w:fldChar w:fldCharType="separate"/>
      </w:r>
      <w:r>
        <w:rPr>
          <w:rFonts w:cs="Times New Roman"/>
          <w:vertAlign w:val="superscript"/>
        </w:rPr>
        <w:t>12</w:t>
      </w:r>
      <w:r>
        <w:rPr>
          <w:lang w:eastAsia="zh-CN"/>
        </w:rPr>
        <w:fldChar w:fldCharType="end"/>
      </w:r>
      <w:r>
        <w:rPr>
          <w:lang w:eastAsia="zh-CN"/>
        </w:rPr>
        <w:t>. Additionally, we determined the activation energ</w:t>
      </w:r>
      <w:r>
        <w:rPr>
          <w:lang w:eastAsia="zh-CN"/>
        </w:rPr>
        <w:t>y of the APD under different voltages. The temperature-dependent dark current of the photodetector can be expressed as</w:t>
      </w:r>
      <w:r>
        <w:rPr>
          <w:lang w:eastAsia="zh-CN"/>
        </w:rPr>
        <w:fldChar w:fldCharType="begin"/>
      </w:r>
      <w:r>
        <w:rPr>
          <w:lang w:eastAsia="zh-CN"/>
        </w:rPr>
        <w:instrText xml:space="preserve"> ADDIN ZOTERO_ITEM CSL_CITATION {"citationID":"J2mSEJLI","properties":{"formattedCitation":"\\super 13\\nosupersub{}","plainCitation":"13"</w:instrText>
      </w:r>
      <w:r>
        <w:rPr>
          <w:lang w:eastAsia="zh-CN"/>
        </w:rPr>
        <w:instrText>,"noteIndex":0},"citationItems":[{"id":200,"uris":["http://zotero.org/users/14437651/items/TSLLL5MC"],"itemData":{"id":200,"type":"article-journal","container-title":"IEEE Photonics Technology Letters","DOI":"10.1109/LPT.2008.918229","ISSN":"1041-1135","is</w:instrText>
      </w:r>
      <w:r>
        <w:rPr>
          <w:lang w:eastAsia="zh-CN"/>
        </w:rPr>
        <w:instrText>sue":"6","journalAbbreviation":"IEEE Photon. Technol. Lett.","language":"en","license":"https://ieeexplore.ieee.org/Xplorehelp/downloads/license-information/IEEE.html","page":"455-457","source":"DOI.org (Crossref)","title":"High Gain $\\times$ Bandwidth Pr</w:instrText>
      </w:r>
      <w:r>
        <w:rPr>
          <w:lang w:eastAsia="zh-CN"/>
        </w:rPr>
        <w:instrText>oduct Over 140-GHz Planar Junction AlInAs Avalanche Photodiodes","volume":"20","author":[{"family":"Rouvie","given":"Anne"},{"family":"Carpentier","given":"DaniÉle"},{"family":"Lagay","given":"Nadine"},{"family":"Decobert","given":"Jean"},{"family":"Pommer</w:instrText>
      </w:r>
      <w:r>
        <w:rPr>
          <w:lang w:eastAsia="zh-CN"/>
        </w:rPr>
        <w:instrText xml:space="preserve">eau","given":"FrÉdÉric"},{"family":"Achouche","given":"Mohand"}],"issued":{"date-parts":[["2008",3]]}}}],"schema":"https://github.com/citation-style-language/schema/raw/master/csl-citation.json"} </w:instrText>
      </w:r>
      <w:r>
        <w:rPr>
          <w:lang w:eastAsia="zh-CN"/>
        </w:rPr>
        <w:fldChar w:fldCharType="separate"/>
      </w:r>
      <w:r>
        <w:rPr>
          <w:rFonts w:cs="Times New Roman"/>
          <w:vertAlign w:val="superscript"/>
        </w:rPr>
        <w:t>13</w:t>
      </w:r>
      <w:r>
        <w:rPr>
          <w:lang w:eastAsia="zh-CN"/>
        </w:rPr>
        <w:fldChar w:fldCharType="end"/>
      </w:r>
      <w:r>
        <w:rPr>
          <w:lang w:eastAsia="zh-CN"/>
        </w:rPr>
        <w:t>:</w:t>
      </w:r>
    </w:p>
    <w:p w14:paraId="3D85452A" w14:textId="77777777" w:rsidR="00F66F31" w:rsidRDefault="00D5314E">
      <w:pPr>
        <w:pStyle w:val="10BodySubsequentParagraph"/>
        <w:ind w:firstLine="0"/>
        <w:jc w:val="center"/>
        <w:rPr>
          <w:lang w:eastAsia="zh-CN"/>
        </w:rPr>
      </w:pPr>
      <w:r>
        <w:rPr>
          <w:lang w:eastAsia="zh-CN"/>
        </w:rPr>
        <w:t xml:space="preserve">                                                     </w:t>
      </w:r>
      <w:r>
        <w:rPr>
          <w:lang w:eastAsia="zh-CN"/>
        </w:rPr>
        <w:t xml:space="preserve">            </w:t>
      </w:r>
      <m:oMath>
        <m:sSub>
          <m:sSubPr>
            <m:ctrlPr>
              <w:rPr>
                <w:rFonts w:ascii="Cambria Math" w:hAnsi="Cambria Math"/>
                <w:i/>
                <w:lang w:eastAsia="zh-CN"/>
              </w:rPr>
            </m:ctrlPr>
          </m:sSubPr>
          <m:e>
            <m:r>
              <w:rPr>
                <w:rFonts w:ascii="Cambria Math" w:hAnsi="Cambria Math"/>
                <w:lang w:eastAsia="zh-CN"/>
              </w:rPr>
              <m:t>I</m:t>
            </m:r>
          </m:e>
          <m:sub>
            <m:r>
              <m:rPr>
                <m:sty m:val="p"/>
              </m:rPr>
              <w:rPr>
                <w:rFonts w:ascii="Cambria Math" w:hAnsi="Cambria Math"/>
                <w:lang w:eastAsia="zh-CN"/>
              </w:rPr>
              <m:t>d</m:t>
            </m:r>
          </m:sub>
        </m:sSub>
        <m:d>
          <m:dPr>
            <m:ctrlPr>
              <w:rPr>
                <w:rFonts w:ascii="Cambria Math" w:hAnsi="Cambria Math"/>
                <w:i/>
                <w:lang w:eastAsia="zh-CN"/>
              </w:rPr>
            </m:ctrlPr>
          </m:dPr>
          <m:e>
            <m:r>
              <w:rPr>
                <w:rFonts w:ascii="Cambria Math" w:hAnsi="Cambria Math"/>
                <w:lang w:eastAsia="zh-CN"/>
              </w:rPr>
              <m:t>T</m:t>
            </m:r>
          </m:e>
        </m:d>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I</m:t>
            </m:r>
          </m:e>
          <m:sub>
            <m:r>
              <m:rPr>
                <m:sty m:val="p"/>
              </m:rPr>
              <w:rPr>
                <w:rFonts w:ascii="Cambria Math" w:hAnsi="Cambria Math"/>
                <w:lang w:eastAsia="zh-CN"/>
              </w:rPr>
              <m:t>d0</m:t>
            </m:r>
          </m:sub>
        </m:sSub>
        <m:func>
          <m:funcPr>
            <m:ctrlPr>
              <w:rPr>
                <w:rFonts w:ascii="Cambria Math" w:hAnsi="Cambria Math"/>
                <w:lang w:eastAsia="zh-CN"/>
              </w:rPr>
            </m:ctrlPr>
          </m:funcPr>
          <m:fName>
            <m:r>
              <m:rPr>
                <m:sty m:val="p"/>
              </m:rPr>
              <w:rPr>
                <w:rFonts w:ascii="Cambria Math" w:hAnsi="Cambria Math"/>
                <w:lang w:eastAsia="zh-CN"/>
              </w:rPr>
              <m:t>exp</m:t>
            </m:r>
          </m:fName>
          <m:e>
            <m:d>
              <m:dPr>
                <m:ctrlPr>
                  <w:rPr>
                    <w:rFonts w:ascii="Cambria Math" w:hAnsi="Cambria Math"/>
                    <w:i/>
                    <w:lang w:eastAsia="zh-CN"/>
                  </w:rPr>
                </m:ctrlPr>
              </m:dPr>
              <m:e>
                <m:r>
                  <w:rPr>
                    <w:rFonts w:ascii="Cambria Math" w:hAnsi="Cambria Math"/>
                    <w:lang w:eastAsia="zh-CN"/>
                  </w:rPr>
                  <m:t>-</m:t>
                </m:r>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E</m:t>
                        </m:r>
                      </m:e>
                      <m:sub>
                        <m:r>
                          <m:rPr>
                            <m:sty m:val="p"/>
                          </m:rPr>
                          <w:rPr>
                            <w:rFonts w:ascii="Cambria Math" w:hAnsi="Cambria Math"/>
                            <w:lang w:eastAsia="zh-CN"/>
                          </w:rPr>
                          <m:t>a</m:t>
                        </m:r>
                      </m:sub>
                    </m:sSub>
                  </m:num>
                  <m:den>
                    <m:r>
                      <w:rPr>
                        <w:rFonts w:ascii="Cambria Math" w:hAnsi="Cambria Math"/>
                        <w:lang w:eastAsia="zh-CN"/>
                      </w:rPr>
                      <m:t>kT</m:t>
                    </m:r>
                  </m:den>
                </m:f>
              </m:e>
            </m:d>
            <m:r>
              <w:rPr>
                <w:rFonts w:ascii="Cambria Math" w:hAnsi="Cambria Math"/>
                <w:lang w:eastAsia="zh-CN"/>
              </w:rPr>
              <m:t>,</m:t>
            </m:r>
          </m:e>
        </m:func>
      </m:oMath>
      <w:r>
        <w:rPr>
          <w:lang w:eastAsia="zh-CN"/>
        </w:rPr>
        <w:t xml:space="preserve">                                                             (S9)</w:t>
      </w:r>
    </w:p>
    <w:p w14:paraId="3CBB3CC4" w14:textId="77777777" w:rsidR="00F66F31" w:rsidRDefault="00D5314E">
      <w:pPr>
        <w:pStyle w:val="10BodySubsequentParagraph"/>
        <w:ind w:firstLineChars="200" w:firstLine="400"/>
        <w:rPr>
          <w:lang w:eastAsia="zh-CN"/>
        </w:rPr>
      </w:pPr>
      <w:r>
        <w:rPr>
          <w:lang w:eastAsia="zh-CN"/>
        </w:rPr>
        <w:t xml:space="preserve">where </w:t>
      </w:r>
      <w:r>
        <w:rPr>
          <w:i/>
          <w:iCs/>
          <w:lang w:eastAsia="zh-CN"/>
        </w:rPr>
        <w:t>I</w:t>
      </w:r>
      <w:r>
        <w:rPr>
          <w:iCs/>
          <w:vertAlign w:val="subscript"/>
          <w:lang w:eastAsia="zh-CN"/>
        </w:rPr>
        <w:t>d0</w:t>
      </w:r>
      <w:r>
        <w:rPr>
          <w:lang w:eastAsia="zh-CN"/>
        </w:rPr>
        <w:t xml:space="preserve"> is the dark current at 300 K, while </w:t>
      </w:r>
      <w:proofErr w:type="spellStart"/>
      <w:r>
        <w:rPr>
          <w:i/>
          <w:iCs/>
          <w:lang w:eastAsia="zh-CN"/>
        </w:rPr>
        <w:t>E</w:t>
      </w:r>
      <w:r>
        <w:rPr>
          <w:i/>
          <w:iCs/>
          <w:vertAlign w:val="subscript"/>
          <w:lang w:eastAsia="zh-CN"/>
        </w:rPr>
        <w:t>a</w:t>
      </w:r>
      <w:proofErr w:type="spellEnd"/>
      <w:r>
        <w:rPr>
          <w:lang w:eastAsia="zh-CN"/>
        </w:rPr>
        <w:t xml:space="preserve"> denotes the activation energy (correlating with the bandgap (</w:t>
      </w:r>
      <w:proofErr w:type="spellStart"/>
      <w:r>
        <w:rPr>
          <w:i/>
          <w:iCs/>
          <w:lang w:eastAsia="zh-CN"/>
        </w:rPr>
        <w:t>E</w:t>
      </w:r>
      <w:r>
        <w:rPr>
          <w:vertAlign w:val="subscript"/>
          <w:lang w:eastAsia="zh-CN"/>
        </w:rPr>
        <w:t>g</w:t>
      </w:r>
      <w:proofErr w:type="spellEnd"/>
      <w:r>
        <w:rPr>
          <w:lang w:eastAsia="zh-CN"/>
        </w:rPr>
        <w:t xml:space="preserve">) of the material in the absorption layer). </w:t>
      </w:r>
      <w:r>
        <w:rPr>
          <w:lang w:eastAsia="zh-CN"/>
        </w:rPr>
        <w:t>Fig. S9b illustrates the measured dark current as a function of inverse temperature (1/</w:t>
      </w:r>
      <w:r>
        <w:rPr>
          <w:i/>
          <w:iCs/>
          <w:lang w:eastAsia="zh-CN"/>
        </w:rPr>
        <w:t>T</w:t>
      </w:r>
      <w:r>
        <w:rPr>
          <w:lang w:eastAsia="zh-CN"/>
        </w:rPr>
        <w:t xml:space="preserve">), plotted on a logarithmic Y-axis. We fitted this formula at different voltages to obtain the corresponding activation energy, as shown in Fig. S10c. The parameter </w:t>
      </w:r>
      <w:r>
        <w:rPr>
          <w:i/>
          <w:iCs/>
          <w:lang w:eastAsia="zh-CN"/>
        </w:rPr>
        <w:t>n</w:t>
      </w:r>
      <w:r>
        <w:rPr>
          <w:lang w:eastAsia="zh-CN"/>
        </w:rPr>
        <w:t xml:space="preserve"> i</w:t>
      </w:r>
      <w:r>
        <w:rPr>
          <w:lang w:eastAsia="zh-CN"/>
        </w:rPr>
        <w:t>s the ratio of the bandgap energy (</w:t>
      </w:r>
      <w:proofErr w:type="spellStart"/>
      <w:r>
        <w:rPr>
          <w:i/>
          <w:iCs/>
          <w:lang w:eastAsia="zh-CN"/>
        </w:rPr>
        <w:t>E</w:t>
      </w:r>
      <w:r>
        <w:rPr>
          <w:vertAlign w:val="subscript"/>
          <w:lang w:eastAsia="zh-CN"/>
        </w:rPr>
        <w:t>g</w:t>
      </w:r>
      <w:proofErr w:type="spellEnd"/>
      <w:r>
        <w:rPr>
          <w:lang w:eastAsia="zh-CN"/>
        </w:rPr>
        <w:t>) to the activation energy (</w:t>
      </w:r>
      <w:proofErr w:type="spellStart"/>
      <w:r>
        <w:rPr>
          <w:i/>
          <w:iCs/>
          <w:lang w:eastAsia="zh-CN"/>
        </w:rPr>
        <w:t>E</w:t>
      </w:r>
      <w:r>
        <w:rPr>
          <w:vertAlign w:val="subscript"/>
          <w:lang w:eastAsia="zh-CN"/>
        </w:rPr>
        <w:t>a</w:t>
      </w:r>
      <w:proofErr w:type="spellEnd"/>
      <w:r>
        <w:rPr>
          <w:lang w:eastAsia="zh-CN"/>
        </w:rPr>
        <w:t xml:space="preserve">), expressed as </w:t>
      </w:r>
      <w:r>
        <w:rPr>
          <w:i/>
          <w:iCs/>
          <w:lang w:eastAsia="zh-CN"/>
        </w:rPr>
        <w:t>n</w:t>
      </w:r>
      <w:r>
        <w:rPr>
          <w:lang w:eastAsia="zh-CN"/>
        </w:rPr>
        <w:t xml:space="preserve"> = </w:t>
      </w:r>
      <w:proofErr w:type="spellStart"/>
      <w:r>
        <w:rPr>
          <w:i/>
          <w:iCs/>
          <w:lang w:eastAsia="zh-CN"/>
        </w:rPr>
        <w:t>E</w:t>
      </w:r>
      <w:r>
        <w:rPr>
          <w:vertAlign w:val="subscript"/>
          <w:lang w:eastAsia="zh-CN"/>
        </w:rPr>
        <w:t>g</w:t>
      </w:r>
      <w:proofErr w:type="spellEnd"/>
      <w:r>
        <w:rPr>
          <w:lang w:eastAsia="zh-CN"/>
        </w:rPr>
        <w:t>/</w:t>
      </w:r>
      <w:r>
        <w:rPr>
          <w:i/>
          <w:iCs/>
          <w:lang w:eastAsia="zh-CN"/>
        </w:rPr>
        <w:t>E</w:t>
      </w:r>
      <w:r>
        <w:rPr>
          <w:vertAlign w:val="subscript"/>
          <w:lang w:eastAsia="zh-CN"/>
        </w:rPr>
        <w:t>a</w:t>
      </w:r>
      <w:r>
        <w:rPr>
          <w:lang w:eastAsia="zh-CN"/>
        </w:rPr>
        <w:t xml:space="preserve">. For the Ge/Si APD, </w:t>
      </w:r>
      <w:proofErr w:type="spellStart"/>
      <w:r>
        <w:rPr>
          <w:i/>
          <w:iCs/>
          <w:lang w:eastAsia="zh-CN"/>
        </w:rPr>
        <w:t>E</w:t>
      </w:r>
      <w:r>
        <w:rPr>
          <w:vertAlign w:val="subscript"/>
          <w:lang w:eastAsia="zh-CN"/>
        </w:rPr>
        <w:t>g</w:t>
      </w:r>
      <w:proofErr w:type="spellEnd"/>
      <w:r>
        <w:rPr>
          <w:lang w:eastAsia="zh-CN"/>
        </w:rPr>
        <w:t xml:space="preserve">=0.8 eV. At lower voltages where </w:t>
      </w:r>
      <w:r>
        <w:rPr>
          <w:i/>
          <w:iCs/>
          <w:lang w:eastAsia="zh-CN"/>
        </w:rPr>
        <w:t>n</w:t>
      </w:r>
      <w:r>
        <w:rPr>
          <w:lang w:eastAsia="zh-CN"/>
        </w:rPr>
        <w:t xml:space="preserve"> ranges from 1 to 2, the dark current predominantly originates from Shockley-Read-Hall (SRH) recombination </w:t>
      </w:r>
      <w:r>
        <w:rPr>
          <w:lang w:eastAsia="zh-CN"/>
        </w:rPr>
        <w:t xml:space="preserve">and diffusion currents. Under high voltages, </w:t>
      </w:r>
      <w:r>
        <w:rPr>
          <w:i/>
          <w:iCs/>
          <w:lang w:eastAsia="zh-CN"/>
        </w:rPr>
        <w:t>n</w:t>
      </w:r>
      <w:r>
        <w:rPr>
          <w:lang w:eastAsia="zh-CN"/>
        </w:rPr>
        <w:t xml:space="preserve"> increases rapidly to </w:t>
      </w:r>
      <w:r>
        <w:rPr>
          <w:i/>
          <w:iCs/>
          <w:lang w:eastAsia="zh-CN"/>
        </w:rPr>
        <w:t>n</w:t>
      </w:r>
      <w:r>
        <w:rPr>
          <w:lang w:eastAsia="zh-CN"/>
        </w:rPr>
        <w:t xml:space="preserve">&gt;2. For the situation with </w:t>
      </w:r>
      <w:r>
        <w:rPr>
          <w:i/>
          <w:iCs/>
          <w:lang w:eastAsia="zh-CN"/>
        </w:rPr>
        <w:t>n</w:t>
      </w:r>
      <w:r>
        <w:rPr>
          <w:lang w:eastAsia="zh-CN"/>
        </w:rPr>
        <w:t>&gt;2, the dark current is mainly dominated by the band-to-band tunneling arising from the high electric field in the PN-type multiplication layer</w:t>
      </w:r>
      <w:r>
        <w:rPr>
          <w:lang w:eastAsia="zh-CN"/>
        </w:rPr>
        <w:fldChar w:fldCharType="begin"/>
      </w:r>
      <w:r>
        <w:rPr>
          <w:lang w:eastAsia="zh-CN"/>
        </w:rPr>
        <w:instrText xml:space="preserve"> ADDIN ZOTERO_ITEM CSL_CITATION {"citationID":"MKTXeuEJ","properties":{"formattedCitation":"\\super 14\\nosupersub{}","plainCitation":"14","noteIndex":0},"citationItems":[{"id":203,"uris":["http://zotero.org/users/14437651/items/9UBCK5XQ"],"itemData":{"id"</w:instrText>
      </w:r>
      <w:r>
        <w:rPr>
          <w:lang w:eastAsia="zh-CN"/>
        </w:rPr>
        <w:instrText>:203,"type":"thesis","language":"en","license":"http://rightsstatements.org/page/InC-NC/1.0/, info:eu-repo/semantics/openAccess","note":"dimensions: 1 Band\nmedium: application/pdf\npage: 1 Band\nDOI: 10.3929/ETHZ-A-006445001","publisher":"ETH Zurich","sou</w:instrText>
      </w:r>
      <w:r>
        <w:rPr>
          <w:lang w:eastAsia="zh-CN"/>
        </w:rPr>
        <w:instrText>rce":"DOI.org (Datacite)","title":"Design, characterization and simulation of avalanche photodiodes","URL":"http://hdl.handle.net/20.500.11850/152656","author":[{"family":"Meier","given":"Hektor Taavi Josef"}],"contributor":[{"literal":"Fichtner, Wolfgang"</w:instrText>
      </w:r>
      <w:r>
        <w:rPr>
          <w:lang w:eastAsia="zh-CN"/>
        </w:rPr>
        <w:instrText xml:space="preserve">},{"literal":"Witzigmann, Bernd"}],"accessed":{"date-parts":[["2024",6,27]]},"issued":{"date-parts":[["2011"]]}}}],"schema":"https://github.com/citation-style-language/schema/raw/master/csl-citation.json"} </w:instrText>
      </w:r>
      <w:r>
        <w:rPr>
          <w:lang w:eastAsia="zh-CN"/>
        </w:rPr>
        <w:fldChar w:fldCharType="separate"/>
      </w:r>
      <w:r>
        <w:rPr>
          <w:rFonts w:cs="Times New Roman"/>
          <w:vertAlign w:val="superscript"/>
        </w:rPr>
        <w:t>14</w:t>
      </w:r>
      <w:r>
        <w:rPr>
          <w:lang w:eastAsia="zh-CN"/>
        </w:rPr>
        <w:fldChar w:fldCharType="end"/>
      </w:r>
      <w:r>
        <w:rPr>
          <w:lang w:eastAsia="zh-CN"/>
        </w:rPr>
        <w:t xml:space="preserve">. When further increasing the voltage with a </w:t>
      </w:r>
      <w:r>
        <w:rPr>
          <w:lang w:eastAsia="zh-CN"/>
        </w:rPr>
        <w:t xml:space="preserve">large gain, the activation is even negative, and it can be explained as the gain that dominates the dark current decreasing with the temperature. </w:t>
      </w:r>
    </w:p>
    <w:p w14:paraId="7617033E" w14:textId="77777777" w:rsidR="00F66F31" w:rsidRDefault="00D5314E">
      <w:pPr>
        <w:pStyle w:val="10BodySubsequentParagraph"/>
        <w:ind w:firstLine="0"/>
        <w:jc w:val="center"/>
        <w:rPr>
          <w:lang w:eastAsia="zh-CN"/>
        </w:rPr>
      </w:pPr>
      <w:r>
        <w:rPr>
          <w:noProof/>
          <w:lang w:eastAsia="zh-CN"/>
        </w:rPr>
        <w:drawing>
          <wp:inline distT="0" distB="0" distL="0" distR="0" wp14:anchorId="1B4F2A62" wp14:editId="4719B69C">
            <wp:extent cx="5039995" cy="1205865"/>
            <wp:effectExtent l="0" t="0" r="8255" b="0"/>
            <wp:docPr id="17643085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308577" name="图片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040000" cy="1206000"/>
                    </a:xfrm>
                    <a:prstGeom prst="rect">
                      <a:avLst/>
                    </a:prstGeom>
                    <a:noFill/>
                  </pic:spPr>
                </pic:pic>
              </a:graphicData>
            </a:graphic>
          </wp:inline>
        </w:drawing>
      </w:r>
    </w:p>
    <w:p w14:paraId="6BE44BC5" w14:textId="77777777" w:rsidR="00F66F31" w:rsidRDefault="00D5314E">
      <w:pPr>
        <w:pStyle w:val="12FigureCaptionLong"/>
        <w:ind w:left="0" w:right="0"/>
        <w:rPr>
          <w:lang w:eastAsia="zh-CN"/>
        </w:rPr>
      </w:pPr>
      <w:r>
        <w:rPr>
          <w:b/>
          <w:bCs/>
          <w:lang w:eastAsia="zh-CN"/>
        </w:rPr>
        <w:t>Fig. S10 Temperature-dependence of the dark current. a</w:t>
      </w:r>
      <w:r>
        <w:rPr>
          <w:lang w:eastAsia="zh-CN"/>
        </w:rPr>
        <w:t>, Breakdown voltage under different temperatures to o</w:t>
      </w:r>
      <w:r>
        <w:rPr>
          <w:lang w:eastAsia="zh-CN"/>
        </w:rPr>
        <w:t>btain the temperature coefficient (</w:t>
      </w:r>
      <w:proofErr w:type="spellStart"/>
      <w:r>
        <w:rPr>
          <w:rFonts w:cs="Times New Roman"/>
          <w:lang w:eastAsia="zh-CN"/>
        </w:rPr>
        <w:t>Δ</w:t>
      </w:r>
      <w:r>
        <w:rPr>
          <w:i/>
          <w:iCs/>
          <w:lang w:eastAsia="zh-CN"/>
        </w:rPr>
        <w:t>V</w:t>
      </w:r>
      <w:r>
        <w:rPr>
          <w:vertAlign w:val="subscript"/>
          <w:lang w:eastAsia="zh-CN"/>
        </w:rPr>
        <w:t>br</w:t>
      </w:r>
      <w:proofErr w:type="spellEnd"/>
      <w:r>
        <w:rPr>
          <w:lang w:eastAsia="zh-CN"/>
        </w:rPr>
        <w:t>/</w:t>
      </w:r>
      <w:r>
        <w:rPr>
          <w:rFonts w:cs="Times New Roman"/>
          <w:lang w:eastAsia="zh-CN"/>
        </w:rPr>
        <w:t>Δ</w:t>
      </w:r>
      <w:r>
        <w:rPr>
          <w:i/>
          <w:iCs/>
          <w:lang w:eastAsia="zh-CN"/>
        </w:rPr>
        <w:t>T</w:t>
      </w:r>
      <w:r>
        <w:rPr>
          <w:lang w:eastAsia="zh-CN"/>
        </w:rPr>
        <w:t xml:space="preserve">) of the APD. </w:t>
      </w:r>
      <w:r>
        <w:rPr>
          <w:b/>
          <w:bCs/>
          <w:lang w:eastAsia="zh-CN"/>
        </w:rPr>
        <w:t>b</w:t>
      </w:r>
      <w:r>
        <w:rPr>
          <w:lang w:eastAsia="zh-CN"/>
        </w:rPr>
        <w:t xml:space="preserve">, </w:t>
      </w:r>
      <w:proofErr w:type="gramStart"/>
      <w:r>
        <w:rPr>
          <w:lang w:eastAsia="zh-CN"/>
        </w:rPr>
        <w:t>Measured</w:t>
      </w:r>
      <w:proofErr w:type="gramEnd"/>
      <w:r>
        <w:rPr>
          <w:lang w:eastAsia="zh-CN"/>
        </w:rPr>
        <w:t xml:space="preserve"> dark current versus the inverse temperature (1/</w:t>
      </w:r>
      <w:r>
        <w:rPr>
          <w:i/>
          <w:iCs/>
          <w:lang w:eastAsia="zh-CN"/>
        </w:rPr>
        <w:t>T</w:t>
      </w:r>
      <w:r>
        <w:rPr>
          <w:lang w:eastAsia="zh-CN"/>
        </w:rPr>
        <w:t xml:space="preserve">) under different voltages; </w:t>
      </w:r>
      <w:r>
        <w:rPr>
          <w:b/>
          <w:bCs/>
          <w:lang w:eastAsia="zh-CN"/>
        </w:rPr>
        <w:t>c</w:t>
      </w:r>
      <w:r>
        <w:rPr>
          <w:lang w:eastAsia="zh-CN"/>
        </w:rPr>
        <w:t>, Extracted activation energy of the APD to assess the mechanism of the dark current under different voltages.</w:t>
      </w:r>
    </w:p>
    <w:p w14:paraId="303BB449" w14:textId="77777777" w:rsidR="00F66F31" w:rsidRDefault="00D5314E">
      <w:pPr>
        <w:pStyle w:val="10BodySubsequentParagraph"/>
        <w:rPr>
          <w:lang w:eastAsia="zh-CN"/>
        </w:rPr>
      </w:pPr>
      <w:r>
        <w:rPr>
          <w:lang w:eastAsia="zh-CN"/>
        </w:rPr>
        <w:t xml:space="preserve">To further evaluate the wide-temperature-range stability, we measured the 3-dB bandwidth from 25 °C to 85 °C (Fig. S24). The device maintains a highly stable bandwidth, which, along with the marginal sensitivity penalty observed at 85 </w:t>
      </w:r>
      <w:r>
        <w:rPr>
          <w:rFonts w:hint="eastAsia"/>
          <w:lang w:eastAsia="zh-CN"/>
        </w:rPr>
        <w:t>°</w:t>
      </w:r>
      <w:r>
        <w:rPr>
          <w:lang w:eastAsia="zh-CN"/>
        </w:rPr>
        <w:t>C (Fig. 4d), indicat</w:t>
      </w:r>
      <w:r>
        <w:rPr>
          <w:lang w:eastAsia="zh-CN"/>
        </w:rPr>
        <w:t>es robust high-temperature operation. Since high temperatures represent a more stringent condition for APDs due to enhanced phonon scattering, the device performance is expected to be well-maintained down to −40 °C, where such thermal effects are substanti</w:t>
      </w:r>
      <w:r>
        <w:rPr>
          <w:lang w:eastAsia="zh-CN"/>
        </w:rPr>
        <w:t xml:space="preserve">ally suppressed. Furthermore, the present APDs are fabricated using a mature monolithic silicon photonics </w:t>
      </w:r>
      <w:r>
        <w:rPr>
          <w:lang w:eastAsia="zh-CN"/>
        </w:rPr>
        <w:lastRenderedPageBreak/>
        <w:t>foundry process, which inherently ensures excellent material stability and reliable interface passivation for long-term operation.</w:t>
      </w:r>
    </w:p>
    <w:p w14:paraId="7D8027C3" w14:textId="77777777" w:rsidR="00F66F31" w:rsidRDefault="00F66F31">
      <w:pPr>
        <w:pStyle w:val="10BodySubsequentParagraph"/>
        <w:rPr>
          <w:lang w:eastAsia="zh-CN"/>
        </w:rPr>
      </w:pPr>
    </w:p>
    <w:p w14:paraId="38825C7A" w14:textId="77777777" w:rsidR="00F66F31" w:rsidRDefault="00D5314E">
      <w:pPr>
        <w:spacing w:after="0" w:line="360" w:lineRule="auto"/>
        <w:jc w:val="center"/>
        <w:rPr>
          <w:rFonts w:cs="Calibri"/>
          <w:b/>
          <w:bCs/>
        </w:rPr>
      </w:pPr>
      <w:r>
        <w:rPr>
          <w:lang w:eastAsia="zh-CN"/>
        </w:rPr>
        <w:t>T</w:t>
      </w:r>
      <w:r>
        <w:rPr>
          <w:b/>
          <w:bCs/>
          <w:noProof/>
        </w:rPr>
        <w:drawing>
          <wp:inline distT="0" distB="0" distL="0" distR="0" wp14:anchorId="407F63AD" wp14:editId="721FB7FD">
            <wp:extent cx="3175635" cy="2468245"/>
            <wp:effectExtent l="0" t="0" r="5715" b="825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pic:cNvPicPr>
                  </pic:nvPicPr>
                  <pic:blipFill>
                    <a:blip r:embed="rId21"/>
                    <a:stretch>
                      <a:fillRect/>
                    </a:stretch>
                  </pic:blipFill>
                  <pic:spPr>
                    <a:xfrm>
                      <a:off x="0" y="0"/>
                      <a:ext cx="3198910" cy="2486190"/>
                    </a:xfrm>
                    <a:prstGeom prst="rect">
                      <a:avLst/>
                    </a:prstGeom>
                  </pic:spPr>
                </pic:pic>
              </a:graphicData>
            </a:graphic>
          </wp:inline>
        </w:drawing>
      </w:r>
    </w:p>
    <w:p w14:paraId="7C2278E0" w14:textId="77777777" w:rsidR="00F66F31" w:rsidRDefault="00D5314E">
      <w:pPr>
        <w:spacing w:after="0" w:line="360" w:lineRule="auto"/>
        <w:jc w:val="center"/>
        <w:rPr>
          <w:sz w:val="16"/>
          <w:szCs w:val="16"/>
        </w:rPr>
      </w:pPr>
      <w:r>
        <w:rPr>
          <w:rFonts w:ascii="Times New Roman" w:hAnsi="Times New Roman"/>
          <w:b/>
          <w:bCs/>
          <w:color w:val="000000" w:themeColor="text1"/>
          <w:sz w:val="16"/>
          <w:lang w:eastAsia="zh-CN"/>
        </w:rPr>
        <w:t>Fig.S24</w:t>
      </w:r>
      <w:r>
        <w:rPr>
          <w:rFonts w:ascii="Times New Roman" w:hAnsi="Times New Roman"/>
          <w:color w:val="000000" w:themeColor="text1"/>
          <w:sz w:val="16"/>
          <w:lang w:eastAsia="zh-CN"/>
        </w:rPr>
        <w:t xml:space="preserve"> Measure</w:t>
      </w:r>
      <w:r>
        <w:rPr>
          <w:rFonts w:ascii="Times New Roman" w:hAnsi="Times New Roman"/>
          <w:color w:val="000000" w:themeColor="text1"/>
          <w:sz w:val="16"/>
          <w:lang w:eastAsia="zh-CN"/>
        </w:rPr>
        <w:t>d 3-dB bandwidth from 25 °C to 85 °C at different reverse bias voltage</w:t>
      </w:r>
    </w:p>
    <w:p w14:paraId="5184314B" w14:textId="77777777" w:rsidR="00F66F31" w:rsidRDefault="00D5314E">
      <w:pPr>
        <w:pStyle w:val="08SectionHeader10"/>
        <w:numPr>
          <w:ilvl w:val="0"/>
          <w:numId w:val="8"/>
        </w:numPr>
        <w:spacing w:before="240" w:afterLines="100" w:after="240"/>
        <w:jc w:val="both"/>
        <w:rPr>
          <w:lang w:eastAsia="zh-CN"/>
        </w:rPr>
      </w:pPr>
      <w:r>
        <w:rPr>
          <w:lang w:eastAsia="zh-CN"/>
        </w:rPr>
        <w:t>The noise measurement to extract the effective k factor of the APD</w:t>
      </w:r>
    </w:p>
    <w:p w14:paraId="5763F744" w14:textId="77777777" w:rsidR="00F66F31" w:rsidRDefault="00D5314E">
      <w:pPr>
        <w:pStyle w:val="10BodySubsequentParagraph"/>
        <w:ind w:firstLine="0"/>
        <w:rPr>
          <w:lang w:eastAsia="zh-CN"/>
        </w:rPr>
      </w:pPr>
      <w:r>
        <w:rPr>
          <w:lang w:eastAsia="zh-CN"/>
        </w:rPr>
        <w:t xml:space="preserve">The effective </w:t>
      </w:r>
      <w:r>
        <w:rPr>
          <w:i/>
          <w:iCs/>
          <w:lang w:eastAsia="zh-CN"/>
        </w:rPr>
        <w:t>k</w:t>
      </w:r>
      <w:r>
        <w:rPr>
          <w:lang w:eastAsia="zh-CN"/>
        </w:rPr>
        <w:t xml:space="preserve"> factor </w:t>
      </w:r>
      <w:proofErr w:type="spellStart"/>
      <w:r>
        <w:rPr>
          <w:i/>
          <w:iCs/>
          <w:lang w:eastAsia="zh-CN"/>
        </w:rPr>
        <w:t>k</w:t>
      </w:r>
      <w:r>
        <w:rPr>
          <w:iCs/>
          <w:vertAlign w:val="subscript"/>
          <w:lang w:eastAsia="zh-CN"/>
        </w:rPr>
        <w:t>eff</w:t>
      </w:r>
      <w:proofErr w:type="spellEnd"/>
      <w:r>
        <w:rPr>
          <w:lang w:eastAsia="zh-CN"/>
        </w:rPr>
        <w:t xml:space="preserve"> of the APD was extracted from the measured excess noise of the APD under different gains. The gain-dependent noise factor </w:t>
      </w:r>
      <w:r>
        <w:rPr>
          <w:i/>
          <w:iCs/>
          <w:lang w:eastAsia="zh-CN"/>
        </w:rPr>
        <w:t>F</w:t>
      </w:r>
      <w:r>
        <w:rPr>
          <w:iCs/>
          <w:lang w:eastAsia="zh-CN"/>
        </w:rPr>
        <w:t>(</w:t>
      </w:r>
      <w:r>
        <w:rPr>
          <w:i/>
          <w:iCs/>
          <w:lang w:eastAsia="zh-CN"/>
        </w:rPr>
        <w:t>M</w:t>
      </w:r>
      <w:r>
        <w:rPr>
          <w:iCs/>
          <w:lang w:eastAsia="zh-CN"/>
        </w:rPr>
        <w:t>)</w:t>
      </w:r>
      <w:r>
        <w:rPr>
          <w:lang w:eastAsia="zh-CN"/>
        </w:rPr>
        <w:t xml:space="preserve"> of the APD is given by</w:t>
      </w:r>
      <w:r>
        <w:rPr>
          <w:lang w:eastAsia="zh-CN"/>
        </w:rPr>
        <w:fldChar w:fldCharType="begin"/>
      </w:r>
      <w:r>
        <w:rPr>
          <w:lang w:eastAsia="zh-CN"/>
        </w:rPr>
        <w:instrText xml:space="preserve"> ADDIN ZOTERO_ITEM CSL_CITATION {"citationID":"IvVaPn6O","properties":{"formattedCitation":"\\super 15\\no</w:instrText>
      </w:r>
      <w:r>
        <w:rPr>
          <w:lang w:eastAsia="zh-CN"/>
        </w:rPr>
        <w:instrText>supersub{}","plainCitation":"15","noteIndex":0},"citationItems":[{"id":206,"uris":["http://zotero.org/users/14437651/items/2CPWIFH4"],"itemData":{"id":206,"type":"article-journal","abstract":"The excess noise factor(F) is an important parameter for Avalanc</w:instrText>
      </w:r>
      <w:r>
        <w:rPr>
          <w:lang w:eastAsia="zh-CN"/>
        </w:rPr>
        <w:instrText>he Photodiodes (APDs), indicating the extent to which the noise of the diodes exceeds what it would be without multiplication. This paper presents a method of measuring the excess noise factor for high-speed low-noise APDs using the highsensitivity spectru</w:instrText>
      </w:r>
      <w:r>
        <w:rPr>
          <w:lang w:eastAsia="zh-CN"/>
        </w:rPr>
        <w:instrText>m analyzer. The F factor test for the high-speed low-noise APDs was performed by comparing two conditions with and without illumination to remove the interference of the system, including the thermal noise and analyzers. The setup conditions of the light s</w:instrText>
      </w:r>
      <w:r>
        <w:rPr>
          <w:lang w:eastAsia="zh-CN"/>
        </w:rPr>
        <w:instrText>ource are analyzed in detail. The F factor was obtained as 3.03 when the multiplication factor M is 10, which corresponds to an effective ionization coefﬁcient ratio k of 0.14 for the high-speed InAlAs APD. For comparison, the k value of a commercial Si AP</w:instrText>
      </w:r>
      <w:r>
        <w:rPr>
          <w:lang w:eastAsia="zh-CN"/>
        </w:rPr>
        <w:instrText xml:space="preserve">D is tested to be </w:instrText>
      </w:r>
      <w:r>
        <w:rPr>
          <w:rFonts w:ascii="Cambria Math" w:hAnsi="Cambria Math" w:cs="Cambria Math" w:hint="eastAsia"/>
          <w:lang w:eastAsia="zh-CN"/>
        </w:rPr>
        <w:instrText>∼</w:instrText>
      </w:r>
      <w:r>
        <w:rPr>
          <w:lang w:eastAsia="zh-CN"/>
        </w:rPr>
        <w:instrText>0.06.","container-title":"Physica Scripta","DOI":"10.1088/1402-4896/acf629","ISSN":"0031-8949, 1402-4896","issue":"10","journalAbbreviation":"Phys. Scr.","language":"en","page":"105517","source":"DOI.org (Crossref)","title":"Excess noise</w:instrText>
      </w:r>
      <w:r>
        <w:rPr>
          <w:lang w:eastAsia="zh-CN"/>
        </w:rPr>
        <w:instrText xml:space="preserve"> factor measurement for low-noise high-speed avalanche photodiodes","volume":"98","author":[{"family":"Liu","given":"Yijun"},{"family":"Yang","given":"Xiaohong"},{"family":"Wang","given":"Rui"},{"family":"Tang","given":"Yongsheng"}],"issued":{"date-parts":</w:instrText>
      </w:r>
      <w:r>
        <w:rPr>
          <w:lang w:eastAsia="zh-CN"/>
        </w:rPr>
        <w:instrText xml:space="preserve">[["2023",10,1]]}}}],"schema":"https://github.com/citation-style-language/schema/raw/master/csl-citation.json"} </w:instrText>
      </w:r>
      <w:r>
        <w:rPr>
          <w:lang w:eastAsia="zh-CN"/>
        </w:rPr>
        <w:fldChar w:fldCharType="separate"/>
      </w:r>
      <w:r>
        <w:rPr>
          <w:rFonts w:cs="Times New Roman"/>
          <w:vertAlign w:val="superscript"/>
        </w:rPr>
        <w:t>15</w:t>
      </w:r>
      <w:r>
        <w:rPr>
          <w:lang w:eastAsia="zh-CN"/>
        </w:rPr>
        <w:fldChar w:fldCharType="end"/>
      </w:r>
    </w:p>
    <w:p w14:paraId="3111D08F" w14:textId="77777777" w:rsidR="00F66F31" w:rsidRDefault="00D5314E">
      <w:pPr>
        <w:pStyle w:val="10BodySubsequentParagraph"/>
        <w:ind w:firstLine="0"/>
        <w:jc w:val="center"/>
        <w:rPr>
          <w:lang w:eastAsia="zh-CN"/>
        </w:rPr>
      </w:pPr>
      <w:r>
        <w:rPr>
          <w:lang w:eastAsia="zh-CN"/>
        </w:rPr>
        <w:t xml:space="preserve">                                                                       </w:t>
      </w:r>
      <m:oMath>
        <m:r>
          <w:rPr>
            <w:rFonts w:ascii="Cambria Math" w:hAnsi="Cambria Math"/>
            <w:lang w:eastAsia="zh-CN"/>
          </w:rPr>
          <m:t>F</m:t>
        </m:r>
        <m:d>
          <m:dPr>
            <m:ctrlPr>
              <w:rPr>
                <w:rFonts w:ascii="Cambria Math" w:hAnsi="Cambria Math"/>
                <w:i/>
                <w:lang w:eastAsia="zh-CN"/>
              </w:rPr>
            </m:ctrlPr>
          </m:dPr>
          <m:e>
            <m:r>
              <w:rPr>
                <w:rFonts w:ascii="Cambria Math" w:hAnsi="Cambria Math"/>
                <w:lang w:eastAsia="zh-CN"/>
              </w:rPr>
              <m:t>M</m:t>
            </m:r>
          </m:e>
        </m:d>
        <m:r>
          <w:rPr>
            <w:rFonts w:ascii="Cambria Math" w:hAnsi="Cambria Math"/>
            <w:lang w:eastAsia="zh-CN"/>
          </w:rPr>
          <m:t>=</m:t>
        </m:r>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S</m:t>
                </m:r>
              </m:e>
              <m:sub>
                <m:r>
                  <m:rPr>
                    <m:sty m:val="p"/>
                  </m:rPr>
                  <w:rPr>
                    <w:rFonts w:ascii="Cambria Math" w:hAnsi="Cambria Math"/>
                    <w:lang w:eastAsia="zh-CN"/>
                  </w:rPr>
                  <m:t>p</m:t>
                </m:r>
              </m:sub>
            </m:sSub>
          </m:num>
          <m:den>
            <m:sSub>
              <m:sSubPr>
                <m:ctrlPr>
                  <w:rPr>
                    <w:rFonts w:ascii="Cambria Math" w:hAnsi="Cambria Math"/>
                    <w:i/>
                    <w:lang w:eastAsia="zh-CN"/>
                  </w:rPr>
                </m:ctrlPr>
              </m:sSubPr>
              <m:e>
                <m:r>
                  <w:rPr>
                    <w:rFonts w:ascii="Cambria Math" w:hAnsi="Cambria Math"/>
                    <w:lang w:eastAsia="zh-CN"/>
                  </w:rPr>
                  <m:t>S</m:t>
                </m:r>
              </m:e>
              <m:sub>
                <m:r>
                  <m:rPr>
                    <m:sty m:val="p"/>
                  </m:rPr>
                  <w:rPr>
                    <w:rFonts w:ascii="Cambria Math" w:hAnsi="Cambria Math"/>
                    <w:lang w:eastAsia="zh-CN"/>
                  </w:rPr>
                  <m:t>p0</m:t>
                </m:r>
              </m:sub>
            </m:sSub>
            <m:sSup>
              <m:sSupPr>
                <m:ctrlPr>
                  <w:rPr>
                    <w:rFonts w:ascii="Cambria Math" w:hAnsi="Cambria Math"/>
                    <w:i/>
                    <w:lang w:eastAsia="zh-CN"/>
                  </w:rPr>
                </m:ctrlPr>
              </m:sSupPr>
              <m:e>
                <m:r>
                  <w:rPr>
                    <w:rFonts w:ascii="Cambria Math" w:hAnsi="Cambria Math"/>
                    <w:lang w:eastAsia="zh-CN"/>
                  </w:rPr>
                  <m:t>M</m:t>
                </m:r>
              </m:e>
              <m:sup>
                <m:r>
                  <w:rPr>
                    <w:rFonts w:ascii="Cambria Math" w:hAnsi="Cambria Math"/>
                    <w:lang w:eastAsia="zh-CN"/>
                  </w:rPr>
                  <m:t>2</m:t>
                </m:r>
              </m:sup>
            </m:sSup>
          </m:den>
        </m:f>
      </m:oMath>
      <w:proofErr w:type="gramStart"/>
      <w:r>
        <w:rPr>
          <w:lang w:eastAsia="zh-CN"/>
        </w:rPr>
        <w:t xml:space="preserve">,   </w:t>
      </w:r>
      <w:proofErr w:type="gramEnd"/>
      <w:r>
        <w:rPr>
          <w:lang w:eastAsia="zh-CN"/>
        </w:rPr>
        <w:t xml:space="preserve">                                                 </w:t>
      </w:r>
      <w:r>
        <w:rPr>
          <w:lang w:eastAsia="zh-CN"/>
        </w:rPr>
        <w:t xml:space="preserve">                (S10)</w:t>
      </w:r>
    </w:p>
    <w:p w14:paraId="137AC429" w14:textId="77777777" w:rsidR="00F66F31" w:rsidRDefault="00D5314E">
      <w:pPr>
        <w:pStyle w:val="10BodySubsequentParagraph"/>
        <w:ind w:firstLineChars="200" w:firstLine="400"/>
        <w:rPr>
          <w:lang w:eastAsia="zh-CN"/>
        </w:rPr>
      </w:pPr>
      <w:r>
        <w:rPr>
          <w:lang w:eastAsia="zh-CN"/>
        </w:rPr>
        <w:t xml:space="preserve">where </w:t>
      </w:r>
      <w:proofErr w:type="spellStart"/>
      <w:r>
        <w:rPr>
          <w:i/>
          <w:iCs/>
          <w:lang w:eastAsia="zh-CN"/>
        </w:rPr>
        <w:t>S</w:t>
      </w:r>
      <w:r>
        <w:rPr>
          <w:iCs/>
          <w:vertAlign w:val="subscript"/>
          <w:lang w:eastAsia="zh-CN"/>
        </w:rPr>
        <w:t>p</w:t>
      </w:r>
      <w:proofErr w:type="spellEnd"/>
      <w:r>
        <w:rPr>
          <w:lang w:eastAsia="zh-CN"/>
        </w:rPr>
        <w:t xml:space="preserve"> is the net photocurrent noise power spectral density with the gain of </w:t>
      </w:r>
      <w:r>
        <w:rPr>
          <w:i/>
          <w:iCs/>
          <w:lang w:eastAsia="zh-CN"/>
        </w:rPr>
        <w:t>M</w:t>
      </w:r>
      <w:r>
        <w:rPr>
          <w:lang w:eastAsia="zh-CN"/>
        </w:rPr>
        <w:t xml:space="preserve">, </w:t>
      </w:r>
      <w:r>
        <w:rPr>
          <w:i/>
          <w:iCs/>
          <w:lang w:eastAsia="zh-CN"/>
        </w:rPr>
        <w:t>S</w:t>
      </w:r>
      <w:r>
        <w:rPr>
          <w:iCs/>
          <w:vertAlign w:val="subscript"/>
          <w:lang w:eastAsia="zh-CN"/>
        </w:rPr>
        <w:t>p0</w:t>
      </w:r>
      <w:r>
        <w:rPr>
          <w:lang w:eastAsia="zh-CN"/>
        </w:rPr>
        <w:t xml:space="preserve"> is the net photocurrent noise power spectral density with unit gain. The effective </w:t>
      </w:r>
      <w:r>
        <w:rPr>
          <w:i/>
          <w:iCs/>
          <w:lang w:eastAsia="zh-CN"/>
        </w:rPr>
        <w:t>k</w:t>
      </w:r>
      <w:r>
        <w:rPr>
          <w:lang w:eastAsia="zh-CN"/>
        </w:rPr>
        <w:t xml:space="preserve"> factor </w:t>
      </w:r>
      <w:proofErr w:type="spellStart"/>
      <w:r>
        <w:rPr>
          <w:i/>
          <w:iCs/>
          <w:lang w:eastAsia="zh-CN"/>
        </w:rPr>
        <w:t>k</w:t>
      </w:r>
      <w:r>
        <w:rPr>
          <w:iCs/>
          <w:vertAlign w:val="subscript"/>
          <w:lang w:eastAsia="zh-CN"/>
        </w:rPr>
        <w:t>eff</w:t>
      </w:r>
      <w:proofErr w:type="spellEnd"/>
      <w:r>
        <w:rPr>
          <w:lang w:eastAsia="zh-CN"/>
        </w:rPr>
        <w:t xml:space="preserve"> is then extracted by fitting McIntyre's model</w:t>
      </w:r>
      <w:r>
        <w:rPr>
          <w:lang w:eastAsia="zh-CN"/>
        </w:rPr>
        <w:fldChar w:fldCharType="begin"/>
      </w:r>
      <w:r>
        <w:rPr>
          <w:lang w:eastAsia="zh-CN"/>
        </w:rPr>
        <w:instrText xml:space="preserve"> ADDIN</w:instrText>
      </w:r>
      <w:r>
        <w:rPr>
          <w:lang w:eastAsia="zh-CN"/>
        </w:rPr>
        <w:instrText xml:space="preserve"> ZOTERO_ITEM CSL_CITATION {"citationID":"ex3OypCr","properties":{"formattedCitation":"\\super 4\\nosupersub{}","plainCitation":"4","noteIndex":0},"citationItems":[{"id":191,"uris":["http://zotero.org/users/14437651/items/544P4AD7"],"itemData":{"id":191,"ty</w:instrText>
      </w:r>
      <w:r>
        <w:rPr>
          <w:lang w:eastAsia="zh-CN"/>
        </w:rPr>
        <w:instrText>pe":"article-journal","container-title":"IEEE Transactions on Electron Devices","DOI":"10.1109/T-ED.1966.15651","ISSN":"0018-9383, 1557-9646","issue":"1","journalAbbreviation":"IEEE Trans. Electron Devices","language":"en","license":"https://ieeexplore.iee</w:instrText>
      </w:r>
      <w:r>
        <w:rPr>
          <w:lang w:eastAsia="zh-CN"/>
        </w:rPr>
        <w:instrText>e.org/Xplorehelp/downloads/license-information/IEEE.html","page":"164-168","source":"DOI.org (Crossref)","title":"Multiplication noise in uniform avalanche diodes","volume":"ED-13","author":[{"family":"McIntyre","given":"R.J."}],"issued":{"date-parts":[["1</w:instrText>
      </w:r>
      <w:r>
        <w:rPr>
          <w:lang w:eastAsia="zh-CN"/>
        </w:rPr>
        <w:instrText xml:space="preserve">966",1]]}}}],"schema":"https://github.com/citation-style-language/schema/raw/master/csl-citation.json"} </w:instrText>
      </w:r>
      <w:r>
        <w:rPr>
          <w:lang w:eastAsia="zh-CN"/>
        </w:rPr>
        <w:fldChar w:fldCharType="separate"/>
      </w:r>
      <w:r>
        <w:rPr>
          <w:rFonts w:cs="Times New Roman"/>
          <w:vertAlign w:val="superscript"/>
        </w:rPr>
        <w:t>4</w:t>
      </w:r>
      <w:r>
        <w:rPr>
          <w:lang w:eastAsia="zh-CN"/>
        </w:rPr>
        <w:fldChar w:fldCharType="end"/>
      </w:r>
      <w:r>
        <w:rPr>
          <w:lang w:eastAsia="zh-CN"/>
        </w:rPr>
        <w:t>,</w:t>
      </w:r>
    </w:p>
    <w:p w14:paraId="67C413F0" w14:textId="77777777" w:rsidR="00F66F31" w:rsidRDefault="00D5314E">
      <w:pPr>
        <w:pStyle w:val="10BodySubsequentParagraph"/>
        <w:ind w:firstLine="0"/>
        <w:jc w:val="center"/>
        <w:rPr>
          <w:lang w:eastAsia="zh-CN"/>
        </w:rPr>
      </w:pPr>
      <w:r>
        <w:rPr>
          <w:lang w:eastAsia="zh-CN"/>
        </w:rPr>
        <w:t xml:space="preserve">                                                     </w:t>
      </w:r>
      <m:oMath>
        <m:sSub>
          <m:sSubPr>
            <m:ctrlPr>
              <w:rPr>
                <w:rFonts w:ascii="Cambria Math" w:hAnsi="Cambria Math"/>
                <w:i/>
                <w:lang w:eastAsia="zh-CN"/>
              </w:rPr>
            </m:ctrlPr>
          </m:sSubPr>
          <m:e>
            <m:r>
              <w:rPr>
                <w:rFonts w:ascii="Cambria Math" w:hAnsi="Cambria Math"/>
                <w:lang w:eastAsia="zh-CN"/>
              </w:rPr>
              <m:t>F</m:t>
            </m:r>
            <m:d>
              <m:dPr>
                <m:ctrlPr>
                  <w:rPr>
                    <w:rFonts w:ascii="Cambria Math" w:hAnsi="Cambria Math"/>
                    <w:i/>
                    <w:lang w:eastAsia="zh-CN"/>
                  </w:rPr>
                </m:ctrlPr>
              </m:dPr>
              <m:e>
                <m:r>
                  <w:rPr>
                    <w:rFonts w:ascii="Cambria Math" w:hAnsi="Cambria Math"/>
                    <w:lang w:eastAsia="zh-CN"/>
                  </w:rPr>
                  <m:t>M</m:t>
                </m:r>
              </m:e>
            </m:d>
            <m:r>
              <w:rPr>
                <w:rFonts w:ascii="Cambria Math" w:hAnsi="Cambria Math"/>
                <w:lang w:eastAsia="zh-CN"/>
              </w:rPr>
              <m:t>=</m:t>
            </m:r>
            <m:r>
              <w:rPr>
                <w:rFonts w:ascii="Cambria Math" w:hAnsi="Cambria Math"/>
                <w:lang w:eastAsia="zh-CN"/>
              </w:rPr>
              <m:t>k</m:t>
            </m:r>
          </m:e>
          <m:sub>
            <m:r>
              <m:rPr>
                <m:sty m:val="p"/>
              </m:rPr>
              <w:rPr>
                <w:rFonts w:ascii="Cambria Math" w:hAnsi="Cambria Math"/>
                <w:lang w:eastAsia="zh-CN"/>
              </w:rPr>
              <m:t>eff</m:t>
            </m:r>
          </m:sub>
        </m:sSub>
        <m:r>
          <w:rPr>
            <w:rFonts w:ascii="Cambria Math" w:hAnsi="Cambria Math"/>
            <w:lang w:eastAsia="zh-CN"/>
          </w:rPr>
          <m:t>M</m:t>
        </m:r>
        <m:r>
          <w:rPr>
            <w:rFonts w:ascii="Cambria Math" w:hAnsi="Cambria Math"/>
            <w:lang w:eastAsia="zh-CN"/>
          </w:rPr>
          <m:t>+</m:t>
        </m:r>
        <m:d>
          <m:dPr>
            <m:ctrlPr>
              <w:rPr>
                <w:rFonts w:ascii="Cambria Math" w:hAnsi="Cambria Math"/>
                <w:i/>
                <w:lang w:eastAsia="zh-CN"/>
              </w:rPr>
            </m:ctrlPr>
          </m:dPr>
          <m:e>
            <m:r>
              <w:rPr>
                <w:rFonts w:ascii="Cambria Math" w:hAnsi="Cambria Math"/>
                <w:lang w:eastAsia="zh-CN"/>
              </w:rPr>
              <m:t>1-</m:t>
            </m:r>
            <m:sSub>
              <m:sSubPr>
                <m:ctrlPr>
                  <w:rPr>
                    <w:rFonts w:ascii="Cambria Math" w:hAnsi="Cambria Math"/>
                    <w:i/>
                    <w:lang w:eastAsia="zh-CN"/>
                  </w:rPr>
                </m:ctrlPr>
              </m:sSubPr>
              <m:e>
                <m:r>
                  <w:rPr>
                    <w:rFonts w:ascii="Cambria Math" w:hAnsi="Cambria Math"/>
                    <w:lang w:eastAsia="zh-CN"/>
                  </w:rPr>
                  <m:t>k</m:t>
                </m:r>
              </m:e>
              <m:sub>
                <m:r>
                  <m:rPr>
                    <m:sty m:val="p"/>
                  </m:rPr>
                  <w:rPr>
                    <w:rFonts w:ascii="Cambria Math" w:hAnsi="Cambria Math"/>
                    <w:lang w:eastAsia="zh-CN"/>
                  </w:rPr>
                  <m:t>eff</m:t>
                </m:r>
              </m:sub>
            </m:sSub>
          </m:e>
        </m:d>
        <m:d>
          <m:dPr>
            <m:ctrlPr>
              <w:rPr>
                <w:rFonts w:ascii="Cambria Math" w:hAnsi="Cambria Math"/>
                <w:i/>
                <w:lang w:eastAsia="zh-CN"/>
              </w:rPr>
            </m:ctrlPr>
          </m:dPr>
          <m:e>
            <m:r>
              <w:rPr>
                <w:rFonts w:ascii="Cambria Math" w:hAnsi="Cambria Math"/>
                <w:lang w:eastAsia="zh-CN"/>
              </w:rPr>
              <m:t>2-</m:t>
            </m:r>
            <m:f>
              <m:fPr>
                <m:ctrlPr>
                  <w:rPr>
                    <w:rFonts w:ascii="Cambria Math" w:hAnsi="Cambria Math"/>
                    <w:i/>
                    <w:lang w:eastAsia="zh-CN"/>
                  </w:rPr>
                </m:ctrlPr>
              </m:fPr>
              <m:num>
                <m:r>
                  <w:rPr>
                    <w:rFonts w:ascii="Cambria Math" w:hAnsi="Cambria Math"/>
                    <w:lang w:eastAsia="zh-CN"/>
                  </w:rPr>
                  <m:t>1</m:t>
                </m:r>
              </m:num>
              <m:den>
                <m:r>
                  <w:rPr>
                    <w:rFonts w:ascii="Cambria Math" w:hAnsi="Cambria Math"/>
                    <w:lang w:eastAsia="zh-CN"/>
                  </w:rPr>
                  <m:t>M</m:t>
                </m:r>
              </m:den>
            </m:f>
          </m:e>
        </m:d>
      </m:oMath>
      <w:proofErr w:type="gramStart"/>
      <w:r>
        <w:rPr>
          <w:lang w:eastAsia="zh-CN"/>
        </w:rPr>
        <w:t xml:space="preserve">,   </w:t>
      </w:r>
      <w:proofErr w:type="gramEnd"/>
      <w:r>
        <w:rPr>
          <w:lang w:eastAsia="zh-CN"/>
        </w:rPr>
        <w:t xml:space="preserve">                                               (S11)</w:t>
      </w:r>
    </w:p>
    <w:p w14:paraId="683DBD1F" w14:textId="77777777" w:rsidR="00F66F31" w:rsidRDefault="00D5314E">
      <w:pPr>
        <w:pStyle w:val="10BodySubsequentParagraph"/>
        <w:ind w:firstLineChars="200" w:firstLine="400"/>
        <w:rPr>
          <w:lang w:eastAsia="zh-CN"/>
        </w:rPr>
      </w:pPr>
      <w:bookmarkStart w:id="47" w:name="_Hlk207088926"/>
      <w:bookmarkStart w:id="48" w:name="_Hlk207011417"/>
      <w:r>
        <w:rPr>
          <w:rFonts w:eastAsia="宋体" w:cs="Times New Roman"/>
          <w:iCs/>
          <w:color w:val="auto"/>
          <w:szCs w:val="20"/>
          <w:shd w:val="clear" w:color="auto" w:fill="FFFFFF"/>
        </w:rPr>
        <w:t xml:space="preserve">Fig. S11 </w:t>
      </w:r>
      <w:r>
        <w:rPr>
          <w:rFonts w:eastAsia="宋体" w:cs="Times New Roman"/>
          <w:iCs/>
          <w:color w:val="auto"/>
          <w:szCs w:val="20"/>
          <w:shd w:val="clear" w:color="auto" w:fill="FFFFFF"/>
        </w:rPr>
        <w:t>shows the experimental setup for the excess noise measurement. A low-noise tunable laser (</w:t>
      </w:r>
      <w:proofErr w:type="spellStart"/>
      <w:r>
        <w:rPr>
          <w:rFonts w:eastAsia="宋体" w:cs="Times New Roman"/>
          <w:iCs/>
          <w:color w:val="auto"/>
          <w:szCs w:val="20"/>
          <w:shd w:val="clear" w:color="auto" w:fill="FFFFFF"/>
        </w:rPr>
        <w:t>Santec</w:t>
      </w:r>
      <w:proofErr w:type="spellEnd"/>
      <w:r>
        <w:rPr>
          <w:rFonts w:eastAsia="宋体" w:cs="Times New Roman"/>
          <w:iCs/>
          <w:color w:val="auto"/>
          <w:szCs w:val="20"/>
          <w:shd w:val="clear" w:color="auto" w:fill="FFFFFF"/>
        </w:rPr>
        <w:t xml:space="preserve">, TL550) served as the light source for the experiment. A bias-T (Anritsu, K250) was interfaced with the APD, where its DC-port was linked to a </w:t>
      </w:r>
      <w:proofErr w:type="spellStart"/>
      <w:r>
        <w:rPr>
          <w:rFonts w:eastAsia="宋体" w:cs="Times New Roman"/>
          <w:iCs/>
          <w:color w:val="auto"/>
          <w:szCs w:val="20"/>
          <w:shd w:val="clear" w:color="auto" w:fill="FFFFFF"/>
        </w:rPr>
        <w:t>sourcemeter</w:t>
      </w:r>
      <w:proofErr w:type="spellEnd"/>
      <w:r>
        <w:rPr>
          <w:rFonts w:eastAsia="宋体" w:cs="Times New Roman"/>
          <w:iCs/>
          <w:color w:val="auto"/>
          <w:szCs w:val="20"/>
          <w:shd w:val="clear" w:color="auto" w:fill="FFFFFF"/>
        </w:rPr>
        <w:t xml:space="preserve"> (Kei</w:t>
      </w:r>
      <w:r>
        <w:rPr>
          <w:rFonts w:eastAsia="宋体" w:cs="Times New Roman"/>
          <w:iCs/>
          <w:color w:val="auto"/>
          <w:szCs w:val="20"/>
          <w:shd w:val="clear" w:color="auto" w:fill="FFFFFF"/>
        </w:rPr>
        <w:t>thley, 2400) to supply the reverse voltage. The RF-port of the bias-T was connected to the low-noise amplifier to amplify the weak current signal before input to the noise analyzer (Keysight, 8970B). The measurement was conducted under the modulation frequ</w:t>
      </w:r>
      <w:r>
        <w:rPr>
          <w:rFonts w:eastAsia="宋体" w:cs="Times New Roman"/>
          <w:iCs/>
          <w:color w:val="auto"/>
          <w:szCs w:val="20"/>
          <w:shd w:val="clear" w:color="auto" w:fill="FFFFFF"/>
        </w:rPr>
        <w:t>ency of 130 MHz to eliminate the influence of the high 1/f noise of the APD under low frequency. The intrinsic noise of APD was calibrated by deducting the noise generated by the experimental setup. The APD's noises with and without illumination are also m</w:t>
      </w:r>
      <w:r>
        <w:rPr>
          <w:rFonts w:eastAsia="宋体" w:cs="Times New Roman"/>
          <w:iCs/>
          <w:color w:val="auto"/>
          <w:szCs w:val="20"/>
          <w:shd w:val="clear" w:color="auto" w:fill="FFFFFF"/>
        </w:rPr>
        <w:t>easured to determine the net photocurrent noise power density.</w:t>
      </w:r>
      <w:bookmarkEnd w:id="47"/>
    </w:p>
    <w:bookmarkEnd w:id="48"/>
    <w:p w14:paraId="238D2D6C" w14:textId="77777777" w:rsidR="00F66F31" w:rsidRDefault="00D5314E">
      <w:pPr>
        <w:pStyle w:val="10BodySubsequentParagraph"/>
        <w:ind w:firstLine="0"/>
        <w:jc w:val="center"/>
        <w:rPr>
          <w:lang w:eastAsia="zh-CN"/>
        </w:rPr>
      </w:pPr>
      <w:r>
        <w:rPr>
          <w:noProof/>
          <w:lang w:eastAsia="zh-CN"/>
        </w:rPr>
        <w:drawing>
          <wp:inline distT="0" distB="0" distL="0" distR="0" wp14:anchorId="45E26470" wp14:editId="1933FC86">
            <wp:extent cx="3121025" cy="753110"/>
            <wp:effectExtent l="0" t="0" r="0" b="0"/>
            <wp:docPr id="85240059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00593" name="图片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3136678" cy="757284"/>
                    </a:xfrm>
                    <a:prstGeom prst="rect">
                      <a:avLst/>
                    </a:prstGeom>
                    <a:noFill/>
                  </pic:spPr>
                </pic:pic>
              </a:graphicData>
            </a:graphic>
          </wp:inline>
        </w:drawing>
      </w:r>
    </w:p>
    <w:p w14:paraId="7A1455EF" w14:textId="77777777" w:rsidR="00F66F31" w:rsidRDefault="00D5314E">
      <w:pPr>
        <w:pStyle w:val="12FigureCaptionShort"/>
        <w:spacing w:after="400"/>
        <w:ind w:left="0" w:right="0"/>
        <w:rPr>
          <w:lang w:eastAsia="zh-CN"/>
        </w:rPr>
      </w:pPr>
      <w:r>
        <w:rPr>
          <w:b/>
          <w:bCs/>
          <w:lang w:eastAsia="zh-CN"/>
        </w:rPr>
        <w:t>Fig. S11 Experimental setup for the noise measurement of the APD.</w:t>
      </w:r>
      <w:r>
        <w:rPr>
          <w:lang w:eastAsia="zh-CN"/>
        </w:rPr>
        <w:t xml:space="preserve"> DUT, device under test. PC, polarization controller.</w:t>
      </w:r>
    </w:p>
    <w:p w14:paraId="79319986" w14:textId="77777777" w:rsidR="00F66F31" w:rsidRDefault="00D5314E">
      <w:pPr>
        <w:pStyle w:val="10BodySubsequentParagraph"/>
        <w:rPr>
          <w:lang w:eastAsia="zh-CN"/>
        </w:rPr>
      </w:pPr>
      <w:bookmarkStart w:id="49" w:name="_Hlk224572104"/>
      <w:r>
        <w:rPr>
          <w:lang w:eastAsia="zh-CN"/>
        </w:rPr>
        <w:t>The effective k-factor (</w:t>
      </w:r>
      <w:proofErr w:type="spellStart"/>
      <w:r>
        <w:rPr>
          <w:lang w:eastAsia="zh-CN"/>
        </w:rPr>
        <w:t>k</w:t>
      </w:r>
      <w:r>
        <w:rPr>
          <w:vertAlign w:val="subscript"/>
          <w:lang w:eastAsia="zh-CN"/>
        </w:rPr>
        <w:t>eff</w:t>
      </w:r>
      <w:proofErr w:type="spellEnd"/>
      <w:r>
        <w:rPr>
          <w:lang w:eastAsia="zh-CN"/>
        </w:rPr>
        <w:t xml:space="preserve">) was extracted over an </w:t>
      </w:r>
      <w:r>
        <w:rPr>
          <w:lang w:eastAsia="zh-CN"/>
        </w:rPr>
        <w:t>experimentally measured gain range of M = 5 to 30. The noise measurement was conducted at a modulation frequency of 130 MHz to strictly eliminate the influence of the high 1/f noise of the APD at lower frequencies. The intrinsic APD noise was precisely cal</w:t>
      </w:r>
      <w:r>
        <w:rPr>
          <w:lang w:eastAsia="zh-CN"/>
        </w:rPr>
        <w:t>ibrated by measuring the total noise power spectral density and deducting the noise floor generated by the experimental setup, including the instrumental limits and the low-noise RF amplifier. Based on the McIntyre-</w:t>
      </w:r>
      <w:r>
        <w:rPr>
          <w:lang w:eastAsia="zh-CN"/>
        </w:rPr>
        <w:lastRenderedPageBreak/>
        <w:t>type expression fitting bounds across the</w:t>
      </w:r>
      <w:r>
        <w:rPr>
          <w:lang w:eastAsia="zh-CN"/>
        </w:rPr>
        <w:t xml:space="preserve"> measured data, the uncertainty of the extracted effective k-factor is consistently bounded within the 0.01 to 0.03 range under these operating conditions.</w:t>
      </w:r>
    </w:p>
    <w:p w14:paraId="7EDB9280" w14:textId="77777777" w:rsidR="00F66F31" w:rsidRDefault="00D5314E">
      <w:pPr>
        <w:pStyle w:val="08SectionHeader10"/>
        <w:numPr>
          <w:ilvl w:val="0"/>
          <w:numId w:val="8"/>
        </w:numPr>
        <w:spacing w:before="240" w:afterLines="100" w:after="240"/>
        <w:jc w:val="both"/>
        <w:rPr>
          <w:lang w:eastAsia="zh-CN"/>
        </w:rPr>
      </w:pPr>
      <w:bookmarkStart w:id="50" w:name="_Hlk181112966"/>
      <w:bookmarkEnd w:id="49"/>
      <w:r>
        <w:rPr>
          <w:lang w:eastAsia="zh-CN"/>
        </w:rPr>
        <w:t xml:space="preserve">Experimental setup for the I-V, bandwidth, and eye-diagrams &amp; sensitivity measurement </w:t>
      </w:r>
      <w:bookmarkEnd w:id="50"/>
    </w:p>
    <w:p w14:paraId="48903D33" w14:textId="77777777" w:rsidR="00F66F31" w:rsidRDefault="00D5314E">
      <w:pPr>
        <w:pStyle w:val="09BodyFirstParagraph"/>
        <w:rPr>
          <w:lang w:eastAsia="zh-CN"/>
        </w:rPr>
      </w:pPr>
      <w:r>
        <w:rPr>
          <w:lang w:eastAsia="zh-CN"/>
        </w:rPr>
        <w:t>Fig. S12a-c s</w:t>
      </w:r>
      <w:r>
        <w:rPr>
          <w:lang w:eastAsia="zh-CN"/>
        </w:rPr>
        <w:t>hows the experimental setup for the static I-V, bandwidth, and eye diagrams &amp; sensitivity measurement, respectively. Details are covered in the Methods section in main text.</w:t>
      </w:r>
    </w:p>
    <w:p w14:paraId="60889B60" w14:textId="77777777" w:rsidR="00F66F31" w:rsidRDefault="00D5314E">
      <w:pPr>
        <w:pStyle w:val="11Figure"/>
        <w:rPr>
          <w:lang w:eastAsia="zh-CN"/>
        </w:rPr>
      </w:pPr>
      <w:r>
        <w:rPr>
          <w:noProof/>
          <w:lang w:eastAsia="zh-CN"/>
        </w:rPr>
        <w:drawing>
          <wp:inline distT="0" distB="0" distL="0" distR="0" wp14:anchorId="7A6B605E" wp14:editId="045CDF20">
            <wp:extent cx="2736850" cy="1688465"/>
            <wp:effectExtent l="0" t="0" r="6350" b="6985"/>
            <wp:docPr id="43921837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218370" name="图片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740662" cy="1691381"/>
                    </a:xfrm>
                    <a:prstGeom prst="rect">
                      <a:avLst/>
                    </a:prstGeom>
                    <a:noFill/>
                  </pic:spPr>
                </pic:pic>
              </a:graphicData>
            </a:graphic>
          </wp:inline>
        </w:drawing>
      </w:r>
    </w:p>
    <w:p w14:paraId="73BDA782" w14:textId="77777777" w:rsidR="00F66F31" w:rsidRDefault="00D5314E">
      <w:pPr>
        <w:pStyle w:val="12FigureCaptionLong"/>
        <w:ind w:left="0" w:right="0"/>
        <w:rPr>
          <w:lang w:eastAsia="zh-CN"/>
        </w:rPr>
      </w:pPr>
      <w:r>
        <w:rPr>
          <w:b/>
          <w:bCs/>
          <w:lang w:eastAsia="zh-CN"/>
        </w:rPr>
        <w:t xml:space="preserve">Fig. S12 Experimental setup for the </w:t>
      </w:r>
      <w:r>
        <w:rPr>
          <w:lang w:eastAsia="zh-CN"/>
        </w:rPr>
        <w:t>measurement of</w:t>
      </w:r>
      <w:r>
        <w:rPr>
          <w:b/>
          <w:bCs/>
          <w:lang w:eastAsia="zh-CN"/>
        </w:rPr>
        <w:t xml:space="preserve"> a</w:t>
      </w:r>
      <w:r>
        <w:rPr>
          <w:lang w:eastAsia="zh-CN"/>
        </w:rPr>
        <w:t xml:space="preserve">, static I-V, </w:t>
      </w:r>
      <w:r>
        <w:rPr>
          <w:b/>
          <w:bCs/>
          <w:lang w:eastAsia="zh-CN"/>
        </w:rPr>
        <w:t>b</w:t>
      </w:r>
      <w:r>
        <w:rPr>
          <w:lang w:eastAsia="zh-CN"/>
        </w:rPr>
        <w:t xml:space="preserve">, bandwidth, </w:t>
      </w:r>
      <w:r>
        <w:rPr>
          <w:lang w:eastAsia="zh-CN"/>
        </w:rPr>
        <w:t xml:space="preserve">and </w:t>
      </w:r>
      <w:r>
        <w:rPr>
          <w:b/>
          <w:bCs/>
          <w:lang w:eastAsia="zh-CN"/>
        </w:rPr>
        <w:t>c</w:t>
      </w:r>
      <w:r>
        <w:rPr>
          <w:lang w:eastAsia="zh-CN"/>
        </w:rPr>
        <w:t>, eye-diagrams &amp; BER. PC: polarization controller; VOA: variable optical attenuator; DC: direct current; DUT: device under test; LCA: Lightwave component Analyzer; LN-MZM:</w:t>
      </w:r>
      <w:r>
        <w:t xml:space="preserve"> </w:t>
      </w:r>
      <w:r>
        <w:rPr>
          <w:lang w:eastAsia="zh-CN"/>
        </w:rPr>
        <w:t>lithium niobite Mach−Zehnder modulator; AWG: arbitrary wave generator. The blue</w:t>
      </w:r>
      <w:r>
        <w:rPr>
          <w:lang w:eastAsia="zh-CN"/>
        </w:rPr>
        <w:t xml:space="preserve"> and red lines in the figure represent the electrical and optical connections, respectively.</w:t>
      </w:r>
    </w:p>
    <w:p w14:paraId="4DD02D2C" w14:textId="77777777" w:rsidR="00F66F31" w:rsidRDefault="00D5314E">
      <w:pPr>
        <w:pStyle w:val="08SectionHeader10"/>
        <w:numPr>
          <w:ilvl w:val="0"/>
          <w:numId w:val="8"/>
        </w:numPr>
        <w:spacing w:before="240" w:afterLines="100" w:after="240"/>
        <w:jc w:val="both"/>
        <w:rPr>
          <w:lang w:eastAsia="zh-CN"/>
        </w:rPr>
      </w:pPr>
      <w:r>
        <w:rPr>
          <w:lang w:eastAsia="zh-CN"/>
        </w:rPr>
        <w:t>Small-signal equivalent circuit of the APD</w:t>
      </w:r>
    </w:p>
    <w:p w14:paraId="4661D011" w14:textId="77777777" w:rsidR="00F66F31" w:rsidRDefault="00D5314E">
      <w:pPr>
        <w:pStyle w:val="10BodySubsequentParagraph"/>
        <w:ind w:firstLine="0"/>
        <w:rPr>
          <w:lang w:eastAsia="zh-CN"/>
        </w:rPr>
      </w:pPr>
      <w:r>
        <w:rPr>
          <w:lang w:eastAsia="zh-CN"/>
        </w:rPr>
        <w:t>Fig. S13a</w:t>
      </w:r>
      <w:r>
        <w:t xml:space="preserve"> </w:t>
      </w:r>
      <w:r>
        <w:rPr>
          <w:lang w:eastAsia="zh-CN"/>
        </w:rPr>
        <w:t>shows the small-signal equivalent circuit</w:t>
      </w:r>
      <w:r>
        <w:rPr>
          <w:lang w:eastAsia="zh-CN"/>
        </w:rPr>
        <w:fldChar w:fldCharType="begin"/>
      </w:r>
      <w:r>
        <w:rPr>
          <w:lang w:eastAsia="zh-CN"/>
        </w:rPr>
        <w:instrText xml:space="preserve"> ADDIN ZOTERO_ITEM CSL_CITATION {"citationID":"l5f9F49k","properties"</w:instrText>
      </w:r>
      <w:r>
        <w:rPr>
          <w:lang w:eastAsia="zh-CN"/>
        </w:rPr>
        <w:instrText>:{"formattedCitation":"\\super 16\\nosupersub{}","plainCitation":"16","noteIndex":0},"citationItems":[{"id":255,"uris":["http://zotero.org/users/14437651/items/9BMP4GH6"],"itemData":{"id":255,"type":"article-journal","abstract":"Silicon-germanium (Si-Ge) a</w:instrText>
      </w:r>
      <w:r>
        <w:rPr>
          <w:lang w:eastAsia="zh-CN"/>
        </w:rPr>
        <w:instrText xml:space="preserve">valanche photodiodes (APDs) have superior gain bandwidth product due to the low impact ionization ratio of silicon. To enable efﬁcient optical transceiver systems, cosimulation environments are essential for optimization of optical devices and transceiver </w:instrText>
      </w:r>
      <w:r>
        <w:rPr>
          <w:lang w:eastAsia="zh-CN"/>
        </w:rPr>
        <w:instrText>circuitry. A compact Si-Ge APD circuit model, which captures both electrical and optical dynamics over a wide range of multiplication gain, is presented. This model includes effects of carrier transit time, avalanche buildup time and electrical parasitics.</w:instrText>
      </w:r>
      <w:r>
        <w:rPr>
          <w:lang w:eastAsia="zh-CN"/>
        </w:rPr>
        <w:instrText xml:space="preserve"> Model parameters are extracted by small-signal measurement and impulse response measurement where three gain regimes are discussed corresponding to the different mechanisms of carrier transit time and electrical parasitics. Simulated and measured bandwidt</w:instrText>
      </w:r>
      <w:r>
        <w:rPr>
          <w:lang w:eastAsia="zh-CN"/>
        </w:rPr>
        <w:instrText>h versus gain have a good agreement for APD multiplication gains from M = 1 to M = 17. Excellent matching between simulated and measured 25 Gb/s eye diagrams at M = 2 and M = 5.9 is achieved.","container-title":"Journal of Lightwave Technology","DOI":"10.1</w:instrText>
      </w:r>
      <w:r>
        <w:rPr>
          <w:lang w:eastAsia="zh-CN"/>
        </w:rPr>
        <w:instrText>109/JLT.2019.2913179","ISSN":"0733-8724, 1558-2213","issue":"13","journalAbbreviation":"J. Lightwave Technol.","language":"en","license":"https://ieeexplore.ieee.org/Xplorehelp/downloads/license-information/IEEE.html","page":"3229-3235","source":"DOI.org (</w:instrText>
      </w:r>
      <w:r>
        <w:rPr>
          <w:lang w:eastAsia="zh-CN"/>
        </w:rPr>
        <w:instrText>Crossref)","title":"A Compact Model for Si-Ge Avalanche Photodiodes Over a Wide Range of Multiplication Gain","volume":"37","author":[{"family":"Wang","given":"Binhao"},{"family":"Huang","given":"Zhihong"},{"family":"Zeng","given":"Xiaoge"},{"family":"Sori</w:instrText>
      </w:r>
      <w:r>
        <w:rPr>
          <w:lang w:eastAsia="zh-CN"/>
        </w:rPr>
        <w:instrText>n","given":"Wayne V."},{"family":"Liang","given":"Di"},{"family":"Fiorentino","given":"Marco"},{"family":"Beausoleil","given":"Raymond G."}],"issued":{"date-parts":[["2019",7,1]]}}}],"schema":"https://github.com/citation-style-language/schema/raw/master/cs</w:instrText>
      </w:r>
      <w:r>
        <w:rPr>
          <w:lang w:eastAsia="zh-CN"/>
        </w:rPr>
        <w:instrText xml:space="preserve">l-citation.json"} </w:instrText>
      </w:r>
      <w:r>
        <w:rPr>
          <w:lang w:eastAsia="zh-CN"/>
        </w:rPr>
        <w:fldChar w:fldCharType="separate"/>
      </w:r>
      <w:r>
        <w:rPr>
          <w:rFonts w:cs="Times New Roman"/>
          <w:vertAlign w:val="superscript"/>
        </w:rPr>
        <w:t>16</w:t>
      </w:r>
      <w:r>
        <w:rPr>
          <w:lang w:eastAsia="zh-CN"/>
        </w:rPr>
        <w:fldChar w:fldCharType="end"/>
      </w:r>
      <w:r>
        <w:rPr>
          <w:lang w:eastAsia="zh-CN"/>
        </w:rPr>
        <w:t xml:space="preserve"> of the Ge/Si waveguide APD.</w:t>
      </w:r>
      <w:r>
        <w:t xml:space="preserve"> </w:t>
      </w:r>
      <w:r>
        <w:rPr>
          <w:lang w:eastAsia="zh-CN"/>
        </w:rPr>
        <w:t xml:space="preserve">In the absorption region, the parasitic parameters include a junction resistance </w:t>
      </w:r>
      <w:r>
        <w:rPr>
          <w:i/>
          <w:iCs/>
          <w:lang w:eastAsia="zh-CN"/>
        </w:rPr>
        <w:t>R</w:t>
      </w:r>
      <w:r>
        <w:rPr>
          <w:vertAlign w:val="subscript"/>
          <w:lang w:eastAsia="zh-CN"/>
        </w:rPr>
        <w:t>a</w:t>
      </w:r>
      <w:r>
        <w:rPr>
          <w:lang w:eastAsia="zh-CN"/>
        </w:rPr>
        <w:t xml:space="preserve"> and a junction capacitance </w:t>
      </w:r>
      <w:r>
        <w:rPr>
          <w:i/>
          <w:iCs/>
          <w:lang w:eastAsia="zh-CN"/>
        </w:rPr>
        <w:t>C</w:t>
      </w:r>
      <w:r>
        <w:rPr>
          <w:vertAlign w:val="subscript"/>
          <w:lang w:eastAsia="zh-CN"/>
        </w:rPr>
        <w:t>a</w:t>
      </w:r>
      <w:r>
        <w:rPr>
          <w:lang w:eastAsia="zh-CN"/>
        </w:rPr>
        <w:t xml:space="preserve">. The avalanche region can be modeled with a resistance </w:t>
      </w:r>
      <w:r>
        <w:rPr>
          <w:i/>
          <w:iCs/>
          <w:lang w:eastAsia="zh-CN"/>
        </w:rPr>
        <w:t>R</w:t>
      </w:r>
      <w:r>
        <w:rPr>
          <w:vertAlign w:val="subscript"/>
          <w:lang w:eastAsia="zh-CN"/>
        </w:rPr>
        <w:t>m</w:t>
      </w:r>
      <w:r>
        <w:rPr>
          <w:lang w:eastAsia="zh-CN"/>
        </w:rPr>
        <w:t xml:space="preserve"> representing the leakage current</w:t>
      </w:r>
      <w:r>
        <w:rPr>
          <w:lang w:eastAsia="zh-CN"/>
        </w:rPr>
        <w:t xml:space="preserve">, an avalanche capacitance </w:t>
      </w:r>
      <w:r>
        <w:rPr>
          <w:i/>
          <w:iCs/>
          <w:lang w:eastAsia="zh-CN"/>
        </w:rPr>
        <w:t>C</w:t>
      </w:r>
      <w:r>
        <w:rPr>
          <w:vertAlign w:val="subscript"/>
          <w:lang w:eastAsia="zh-CN"/>
        </w:rPr>
        <w:t>m</w:t>
      </w:r>
      <w:r>
        <w:rPr>
          <w:lang w:eastAsia="zh-CN"/>
        </w:rPr>
        <w:t xml:space="preserve">, and an inductance </w:t>
      </w:r>
      <w:proofErr w:type="spellStart"/>
      <w:r>
        <w:rPr>
          <w:i/>
          <w:iCs/>
          <w:lang w:eastAsia="zh-CN"/>
        </w:rPr>
        <w:t>L</w:t>
      </w:r>
      <w:r>
        <w:rPr>
          <w:vertAlign w:val="subscript"/>
          <w:lang w:eastAsia="zh-CN"/>
        </w:rPr>
        <w:t>m</w:t>
      </w:r>
      <w:proofErr w:type="spellEnd"/>
      <w:r>
        <w:rPr>
          <w:lang w:eastAsia="zh-CN"/>
        </w:rPr>
        <w:t xml:space="preserve"> accompanied by a series resistance </w:t>
      </w:r>
      <w:r>
        <w:rPr>
          <w:i/>
          <w:iCs/>
          <w:lang w:eastAsia="zh-CN"/>
        </w:rPr>
        <w:t>R</w:t>
      </w:r>
      <w:r>
        <w:rPr>
          <w:vertAlign w:val="subscript"/>
          <w:lang w:eastAsia="zh-CN"/>
        </w:rPr>
        <w:t>am</w:t>
      </w:r>
      <w:r>
        <w:rPr>
          <w:lang w:eastAsia="zh-CN"/>
        </w:rPr>
        <w:t xml:space="preserve"> due to the space-charge effect. The series resistance of the photodiode is denoted as </w:t>
      </w:r>
      <w:r>
        <w:rPr>
          <w:i/>
          <w:iCs/>
          <w:lang w:eastAsia="zh-CN"/>
        </w:rPr>
        <w:t>R</w:t>
      </w:r>
      <w:r>
        <w:rPr>
          <w:vertAlign w:val="subscript"/>
          <w:lang w:eastAsia="zh-CN"/>
        </w:rPr>
        <w:t>s</w:t>
      </w:r>
      <w:r>
        <w:rPr>
          <w:lang w:eastAsia="zh-CN"/>
        </w:rPr>
        <w:t xml:space="preserve">. The electrode's parasitic elements consist of a capacitance </w:t>
      </w:r>
      <w:r>
        <w:rPr>
          <w:i/>
          <w:iCs/>
          <w:lang w:eastAsia="zh-CN"/>
        </w:rPr>
        <w:t>C</w:t>
      </w:r>
      <w:r>
        <w:rPr>
          <w:vertAlign w:val="subscript"/>
          <w:lang w:eastAsia="zh-CN"/>
        </w:rPr>
        <w:t>p</w:t>
      </w:r>
      <w:r>
        <w:rPr>
          <w:lang w:eastAsia="zh-CN"/>
        </w:rPr>
        <w:t>, a resistanc</w:t>
      </w:r>
      <w:r>
        <w:rPr>
          <w:lang w:eastAsia="zh-CN"/>
        </w:rPr>
        <w:t xml:space="preserve">e </w:t>
      </w:r>
      <w:r>
        <w:rPr>
          <w:i/>
          <w:iCs/>
          <w:lang w:eastAsia="zh-CN"/>
        </w:rPr>
        <w:t>R</w:t>
      </w:r>
      <w:r>
        <w:rPr>
          <w:vertAlign w:val="subscript"/>
          <w:lang w:eastAsia="zh-CN"/>
        </w:rPr>
        <w:t>p</w:t>
      </w:r>
      <w:r>
        <w:rPr>
          <w:lang w:eastAsia="zh-CN"/>
        </w:rPr>
        <w:t xml:space="preserve">, and an inductance </w:t>
      </w:r>
      <w:proofErr w:type="spellStart"/>
      <w:r>
        <w:rPr>
          <w:i/>
          <w:iCs/>
          <w:lang w:eastAsia="zh-CN"/>
        </w:rPr>
        <w:t>L</w:t>
      </w:r>
      <w:r>
        <w:rPr>
          <w:vertAlign w:val="subscript"/>
          <w:lang w:eastAsia="zh-CN"/>
        </w:rPr>
        <w:t>p</w:t>
      </w:r>
      <w:proofErr w:type="spellEnd"/>
      <w:r>
        <w:rPr>
          <w:lang w:eastAsia="zh-CN"/>
        </w:rPr>
        <w:t xml:space="preserve">. The load resistance is represented by </w:t>
      </w:r>
      <w:r>
        <w:rPr>
          <w:i/>
          <w:iCs/>
          <w:lang w:eastAsia="zh-CN"/>
        </w:rPr>
        <w:t>R</w:t>
      </w:r>
      <w:r>
        <w:rPr>
          <w:vertAlign w:val="subscript"/>
          <w:lang w:eastAsia="zh-CN"/>
        </w:rPr>
        <w:t>L</w:t>
      </w:r>
      <w:r>
        <w:rPr>
          <w:lang w:eastAsia="zh-CN"/>
        </w:rPr>
        <w:t xml:space="preserve"> (50 Ω). These electrical parameters can either be determined from the geometric and doping characteristics of the APD or can be fitted using the measured S22 curves at a specific gain</w:t>
      </w:r>
      <w:r>
        <w:rPr>
          <w:lang w:eastAsia="zh-CN"/>
        </w:rPr>
        <w:fldChar w:fldCharType="begin"/>
      </w:r>
      <w:r>
        <w:rPr>
          <w:lang w:eastAsia="zh-CN"/>
        </w:rPr>
        <w:instrText xml:space="preserve"> ADDIN ZOTERO_ITEM CSL_CITATION {"citationID":"sriUGaMY","properties":{"</w:instrText>
      </w:r>
      <w:r>
        <w:rPr>
          <w:lang w:eastAsia="zh-CN"/>
        </w:rPr>
        <w:instrText>formattedCitation":"\\super 16\\nosupersub{}","plainCitation":"16","noteIndex":0},"citationItems":[{"id":255,"uris":["http://zotero.org/users/14437651/items/9BMP4GH6"],"itemData":{"id":255,"type":"article-journal","abstract":"Silicon-germanium (Si-Ge) aval</w:instrText>
      </w:r>
      <w:r>
        <w:rPr>
          <w:lang w:eastAsia="zh-CN"/>
        </w:rPr>
        <w:instrText>anche photodiodes (APDs) have superior gain bandwidth product due to the low impact ionization ratio of silicon. To enable efﬁcient optical transceiver systems, cosimulation environments are essential for optimization of optical devices and transceiver cir</w:instrText>
      </w:r>
      <w:r>
        <w:rPr>
          <w:lang w:eastAsia="zh-CN"/>
        </w:rPr>
        <w:instrText>cuitry. A compact Si-Ge APD circuit model, which captures both electrical and optical dynamics over a wide range of multiplication gain, is presented. This model includes effects of carrier transit time, avalanche buildup time and electrical parasitics. Mo</w:instrText>
      </w:r>
      <w:r>
        <w:rPr>
          <w:lang w:eastAsia="zh-CN"/>
        </w:rPr>
        <w:instrText>del parameters are extracted by small-signal measurement and impulse response measurement where three gain regimes are discussed corresponding to the different mechanisms of carrier transit time and electrical parasitics. Simulated and measured bandwidth v</w:instrText>
      </w:r>
      <w:r>
        <w:rPr>
          <w:lang w:eastAsia="zh-CN"/>
        </w:rPr>
        <w:instrText>ersus gain have a good agreement for APD multiplication gains from M = 1 to M = 17. Excellent matching between simulated and measured 25 Gb/s eye diagrams at M = 2 and M = 5.9 is achieved.","container-title":"Journal of Lightwave Technology","DOI":"10.1109</w:instrText>
      </w:r>
      <w:r>
        <w:rPr>
          <w:lang w:eastAsia="zh-CN"/>
        </w:rPr>
        <w:instrText>/JLT.2019.2913179","ISSN":"0733-8724, 1558-2213","issue":"13","journalAbbreviation":"J. Lightwave Technol.","language":"en","license":"https://ieeexplore.ieee.org/Xplorehelp/downloads/license-information/IEEE.html","page":"3229-3235","source":"DOI.org (Cro</w:instrText>
      </w:r>
      <w:r>
        <w:rPr>
          <w:lang w:eastAsia="zh-CN"/>
        </w:rPr>
        <w:instrText>ssref)","title":"A Compact Model for Si-Ge Avalanche Photodiodes Over a Wide Range of Multiplication Gain","volume":"37","author":[{"family":"Wang","given":"Binhao"},{"family":"Huang","given":"Zhihong"},{"family":"Zeng","given":"Xiaoge"},{"family":"Sorin",</w:instrText>
      </w:r>
      <w:r>
        <w:rPr>
          <w:lang w:eastAsia="zh-CN"/>
        </w:rPr>
        <w:instrText>"given":"Wayne V."},{"family":"Liang","given":"Di"},{"family":"Fiorentino","given":"Marco"},{"family":"Beausoleil","given":"Raymond G."}],"issued":{"date-parts":[["2019",7,1]]}}}],"schema":"https://github.com/citation-style-language/schema/raw/master/csl-c</w:instrText>
      </w:r>
      <w:r>
        <w:rPr>
          <w:lang w:eastAsia="zh-CN"/>
        </w:rPr>
        <w:instrText xml:space="preserve">itation.json"} </w:instrText>
      </w:r>
      <w:r>
        <w:rPr>
          <w:lang w:eastAsia="zh-CN"/>
        </w:rPr>
        <w:fldChar w:fldCharType="separate"/>
      </w:r>
      <w:r>
        <w:rPr>
          <w:rFonts w:cs="Times New Roman"/>
          <w:vertAlign w:val="superscript"/>
        </w:rPr>
        <w:t>16</w:t>
      </w:r>
      <w:r>
        <w:rPr>
          <w:lang w:eastAsia="zh-CN"/>
        </w:rPr>
        <w:fldChar w:fldCharType="end"/>
      </w:r>
      <w:r>
        <w:rPr>
          <w:lang w:eastAsia="zh-CN"/>
        </w:rPr>
        <w:t>.</w:t>
      </w:r>
      <w:r>
        <w:t xml:space="preserve"> </w:t>
      </w:r>
      <w:r>
        <w:rPr>
          <w:lang w:eastAsia="zh-CN"/>
        </w:rPr>
        <w:t>The parameters in Fig. S13a</w:t>
      </w:r>
      <w:r>
        <w:t xml:space="preserve"> </w:t>
      </w:r>
      <w:r>
        <w:rPr>
          <w:lang w:eastAsia="zh-CN"/>
        </w:rPr>
        <w:t>are extracted through the measured S22 curves at -12.5 V of the APD.</w:t>
      </w:r>
      <w:r>
        <w:t xml:space="preserve"> </w:t>
      </w:r>
      <w:r>
        <w:rPr>
          <w:lang w:eastAsia="zh-CN"/>
        </w:rPr>
        <w:t>The S22 fitting curves are shown in Fig. S13b, and the extracted parameters are shown in Table 2.</w:t>
      </w:r>
    </w:p>
    <w:p w14:paraId="31780946" w14:textId="77777777" w:rsidR="00F66F31" w:rsidRDefault="00D5314E">
      <w:pPr>
        <w:pStyle w:val="10BodySubsequentParagraph"/>
        <w:ind w:firstLine="0"/>
        <w:jc w:val="center"/>
        <w:rPr>
          <w:lang w:eastAsia="zh-CN"/>
        </w:rPr>
      </w:pPr>
      <w:r>
        <w:rPr>
          <w:noProof/>
          <w:lang w:eastAsia="zh-CN"/>
        </w:rPr>
        <w:drawing>
          <wp:inline distT="0" distB="0" distL="0" distR="0" wp14:anchorId="79E89488" wp14:editId="6A97114D">
            <wp:extent cx="4156710" cy="1663700"/>
            <wp:effectExtent l="0" t="0" r="0" b="0"/>
            <wp:docPr id="201096708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967086" name="图片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4168966" cy="1668636"/>
                    </a:xfrm>
                    <a:prstGeom prst="rect">
                      <a:avLst/>
                    </a:prstGeom>
                    <a:noFill/>
                  </pic:spPr>
                </pic:pic>
              </a:graphicData>
            </a:graphic>
          </wp:inline>
        </w:drawing>
      </w:r>
    </w:p>
    <w:p w14:paraId="650887E3" w14:textId="77777777" w:rsidR="00F66F31" w:rsidRDefault="00D5314E">
      <w:pPr>
        <w:pStyle w:val="12FigureCaptionLong"/>
        <w:ind w:left="0" w:right="0"/>
        <w:rPr>
          <w:lang w:eastAsia="zh-CN"/>
        </w:rPr>
      </w:pPr>
      <w:r>
        <w:rPr>
          <w:b/>
          <w:bCs/>
          <w:lang w:eastAsia="zh-CN"/>
        </w:rPr>
        <w:t>Fig. S13 The equivalent circuit extra</w:t>
      </w:r>
      <w:r>
        <w:rPr>
          <w:b/>
          <w:bCs/>
          <w:lang w:eastAsia="zh-CN"/>
        </w:rPr>
        <w:t>ction for the proposed APD. a</w:t>
      </w:r>
      <w:r>
        <w:rPr>
          <w:lang w:eastAsia="zh-CN"/>
        </w:rPr>
        <w:t xml:space="preserve">, The small-signal </w:t>
      </w:r>
      <w:bookmarkStart w:id="51" w:name="_Hlk181113254"/>
      <w:r>
        <w:rPr>
          <w:lang w:eastAsia="zh-CN"/>
        </w:rPr>
        <w:t>equivalent circuit</w:t>
      </w:r>
      <w:bookmarkEnd w:id="51"/>
      <w:r>
        <w:rPr>
          <w:lang w:eastAsia="zh-CN"/>
        </w:rPr>
        <w:t xml:space="preserve"> of the Ge/Si waveguide APD. </w:t>
      </w:r>
      <w:r>
        <w:rPr>
          <w:b/>
          <w:bCs/>
          <w:lang w:eastAsia="zh-CN"/>
        </w:rPr>
        <w:t>b</w:t>
      </w:r>
      <w:r>
        <w:rPr>
          <w:lang w:eastAsia="zh-CN"/>
        </w:rPr>
        <w:t>, The measured and fitting S22 curves for Ge/Si APD.</w:t>
      </w:r>
    </w:p>
    <w:p w14:paraId="1351F7EB" w14:textId="77777777" w:rsidR="00F66F31" w:rsidRDefault="00D5314E">
      <w:pPr>
        <w:pStyle w:val="14TableCaption"/>
        <w:rPr>
          <w:lang w:eastAsia="zh-CN"/>
        </w:rPr>
      </w:pPr>
      <w:r>
        <w:rPr>
          <w:lang w:eastAsia="zh-CN"/>
        </w:rPr>
        <w:t>Table 2 Extracted parameters for the equivalent circuit of the Ge/Si APD</w:t>
      </w:r>
    </w:p>
    <w:tbl>
      <w:tblPr>
        <w:tblStyle w:val="af1"/>
        <w:tblW w:w="0" w:type="auto"/>
        <w:jc w:val="center"/>
        <w:tblLook w:val="04A0" w:firstRow="1" w:lastRow="0" w:firstColumn="1" w:lastColumn="0" w:noHBand="0" w:noVBand="1"/>
      </w:tblPr>
      <w:tblGrid>
        <w:gridCol w:w="1408"/>
        <w:gridCol w:w="1132"/>
        <w:gridCol w:w="1262"/>
        <w:gridCol w:w="1258"/>
        <w:gridCol w:w="1255"/>
        <w:gridCol w:w="1255"/>
      </w:tblGrid>
      <w:tr w:rsidR="00F66F31" w14:paraId="65448258" w14:textId="77777777">
        <w:trPr>
          <w:jc w:val="center"/>
        </w:trPr>
        <w:tc>
          <w:tcPr>
            <w:tcW w:w="1408" w:type="dxa"/>
            <w:vAlign w:val="center"/>
          </w:tcPr>
          <w:p w14:paraId="4AA0ADCA" w14:textId="77777777" w:rsidR="00F66F31" w:rsidRDefault="00D5314E">
            <w:pPr>
              <w:pStyle w:val="10BodySubsequentParagraph"/>
              <w:ind w:firstLine="0"/>
              <w:jc w:val="center"/>
              <w:rPr>
                <w:lang w:eastAsia="zh-CN"/>
              </w:rPr>
            </w:pPr>
            <w:r>
              <w:rPr>
                <w:lang w:eastAsia="zh-CN"/>
              </w:rPr>
              <w:t>Parameter</w:t>
            </w:r>
          </w:p>
        </w:tc>
        <w:tc>
          <w:tcPr>
            <w:tcW w:w="1132" w:type="dxa"/>
            <w:vAlign w:val="center"/>
          </w:tcPr>
          <w:p w14:paraId="1137F9CC" w14:textId="77777777" w:rsidR="00F66F31" w:rsidRDefault="00D5314E">
            <w:pPr>
              <w:pStyle w:val="10BodySubsequentParagraph"/>
              <w:ind w:firstLine="0"/>
              <w:jc w:val="center"/>
              <w:rPr>
                <w:vertAlign w:val="subscript"/>
                <w:lang w:eastAsia="zh-CN"/>
              </w:rPr>
            </w:pPr>
            <w:r>
              <w:rPr>
                <w:i/>
                <w:iCs/>
                <w:lang w:eastAsia="zh-CN"/>
              </w:rPr>
              <w:t>R</w:t>
            </w:r>
            <w:r>
              <w:rPr>
                <w:vertAlign w:val="subscript"/>
                <w:lang w:eastAsia="zh-CN"/>
              </w:rPr>
              <w:t>a</w:t>
            </w:r>
          </w:p>
          <w:p w14:paraId="2B76D1AA" w14:textId="77777777" w:rsidR="00F66F31" w:rsidRDefault="00D5314E">
            <w:pPr>
              <w:pStyle w:val="10BodySubsequentParagraph"/>
              <w:ind w:firstLine="0"/>
              <w:jc w:val="center"/>
              <w:rPr>
                <w:lang w:eastAsia="zh-CN"/>
              </w:rPr>
            </w:pPr>
            <w:r>
              <w:rPr>
                <w:lang w:eastAsia="zh-CN"/>
              </w:rPr>
              <w:t>(</w:t>
            </w:r>
            <w:r>
              <w:rPr>
                <w:rFonts w:eastAsia="等线" w:cs="Times New Roman"/>
                <w:lang w:eastAsia="zh-CN"/>
              </w:rPr>
              <w:t>Ω</w:t>
            </w:r>
            <w:r>
              <w:rPr>
                <w:lang w:eastAsia="zh-CN"/>
              </w:rPr>
              <w:t>)</w:t>
            </w:r>
          </w:p>
        </w:tc>
        <w:tc>
          <w:tcPr>
            <w:tcW w:w="1262" w:type="dxa"/>
            <w:vAlign w:val="center"/>
          </w:tcPr>
          <w:p w14:paraId="08563656" w14:textId="77777777" w:rsidR="00F66F31" w:rsidRDefault="00D5314E">
            <w:pPr>
              <w:pStyle w:val="10BodySubsequentParagraph"/>
              <w:ind w:firstLine="0"/>
              <w:jc w:val="center"/>
              <w:rPr>
                <w:vertAlign w:val="subscript"/>
                <w:lang w:eastAsia="zh-CN"/>
              </w:rPr>
            </w:pPr>
            <w:r>
              <w:rPr>
                <w:i/>
                <w:iCs/>
                <w:lang w:eastAsia="zh-CN"/>
              </w:rPr>
              <w:t>C</w:t>
            </w:r>
            <w:r>
              <w:rPr>
                <w:vertAlign w:val="subscript"/>
                <w:lang w:eastAsia="zh-CN"/>
              </w:rPr>
              <w:t>a</w:t>
            </w:r>
          </w:p>
          <w:p w14:paraId="6E6F30F8" w14:textId="77777777" w:rsidR="00F66F31" w:rsidRDefault="00D5314E">
            <w:pPr>
              <w:pStyle w:val="10BodySubsequentParagraph"/>
              <w:ind w:firstLine="0"/>
              <w:jc w:val="center"/>
              <w:rPr>
                <w:lang w:eastAsia="zh-CN"/>
              </w:rPr>
            </w:pPr>
            <w:r>
              <w:rPr>
                <w:lang w:eastAsia="zh-CN"/>
              </w:rPr>
              <w:t>(</w:t>
            </w:r>
            <w:proofErr w:type="spellStart"/>
            <w:r>
              <w:rPr>
                <w:lang w:eastAsia="zh-CN"/>
              </w:rPr>
              <w:t>fF</w:t>
            </w:r>
            <w:proofErr w:type="spellEnd"/>
            <w:r>
              <w:rPr>
                <w:lang w:eastAsia="zh-CN"/>
              </w:rPr>
              <w:t>)</w:t>
            </w:r>
          </w:p>
        </w:tc>
        <w:tc>
          <w:tcPr>
            <w:tcW w:w="1258" w:type="dxa"/>
            <w:vAlign w:val="center"/>
          </w:tcPr>
          <w:p w14:paraId="3AB68EFC" w14:textId="77777777" w:rsidR="00F66F31" w:rsidRDefault="00D5314E">
            <w:pPr>
              <w:pStyle w:val="10BodySubsequentParagraph"/>
              <w:ind w:firstLine="0"/>
              <w:jc w:val="center"/>
              <w:rPr>
                <w:vertAlign w:val="subscript"/>
                <w:lang w:eastAsia="zh-CN"/>
              </w:rPr>
            </w:pPr>
            <w:r>
              <w:rPr>
                <w:i/>
                <w:iCs/>
                <w:lang w:eastAsia="zh-CN"/>
              </w:rPr>
              <w:t>R</w:t>
            </w:r>
            <w:r>
              <w:rPr>
                <w:vertAlign w:val="subscript"/>
                <w:lang w:eastAsia="zh-CN"/>
              </w:rPr>
              <w:t>m</w:t>
            </w:r>
          </w:p>
          <w:p w14:paraId="08981AD0" w14:textId="77777777" w:rsidR="00F66F31" w:rsidRDefault="00D5314E">
            <w:pPr>
              <w:pStyle w:val="10BodySubsequentParagraph"/>
              <w:ind w:firstLine="0"/>
              <w:jc w:val="center"/>
              <w:rPr>
                <w:lang w:eastAsia="zh-CN"/>
              </w:rPr>
            </w:pPr>
            <w:r>
              <w:rPr>
                <w:lang w:eastAsia="zh-CN"/>
              </w:rPr>
              <w:t>(</w:t>
            </w:r>
            <w:proofErr w:type="spellStart"/>
            <w:r>
              <w:rPr>
                <w:lang w:eastAsia="zh-CN"/>
              </w:rPr>
              <w:t>k</w:t>
            </w:r>
            <w:r>
              <w:rPr>
                <w:rFonts w:eastAsia="等线" w:cs="Times New Roman"/>
                <w:lang w:eastAsia="zh-CN"/>
              </w:rPr>
              <w:t>Ω</w:t>
            </w:r>
            <w:proofErr w:type="spellEnd"/>
            <w:r>
              <w:rPr>
                <w:lang w:eastAsia="zh-CN"/>
              </w:rPr>
              <w:t>)</w:t>
            </w:r>
          </w:p>
        </w:tc>
        <w:tc>
          <w:tcPr>
            <w:tcW w:w="1255" w:type="dxa"/>
            <w:vAlign w:val="center"/>
          </w:tcPr>
          <w:p w14:paraId="4E49590E" w14:textId="77777777" w:rsidR="00F66F31" w:rsidRDefault="00D5314E">
            <w:pPr>
              <w:pStyle w:val="10BodySubsequentParagraph"/>
              <w:ind w:firstLine="0"/>
              <w:jc w:val="center"/>
              <w:rPr>
                <w:vertAlign w:val="subscript"/>
                <w:lang w:eastAsia="zh-CN"/>
              </w:rPr>
            </w:pPr>
            <w:r>
              <w:rPr>
                <w:i/>
                <w:iCs/>
                <w:lang w:eastAsia="zh-CN"/>
              </w:rPr>
              <w:t>C</w:t>
            </w:r>
            <w:r>
              <w:rPr>
                <w:vertAlign w:val="subscript"/>
                <w:lang w:eastAsia="zh-CN"/>
              </w:rPr>
              <w:t>m</w:t>
            </w:r>
          </w:p>
          <w:p w14:paraId="6EEA5077" w14:textId="77777777" w:rsidR="00F66F31" w:rsidRDefault="00D5314E">
            <w:pPr>
              <w:pStyle w:val="10BodySubsequentParagraph"/>
              <w:ind w:firstLine="0"/>
              <w:jc w:val="center"/>
              <w:rPr>
                <w:lang w:eastAsia="zh-CN"/>
              </w:rPr>
            </w:pPr>
            <w:r>
              <w:rPr>
                <w:lang w:eastAsia="zh-CN"/>
              </w:rPr>
              <w:t>(</w:t>
            </w:r>
            <w:proofErr w:type="spellStart"/>
            <w:r>
              <w:rPr>
                <w:lang w:eastAsia="zh-CN"/>
              </w:rPr>
              <w:t>fF</w:t>
            </w:r>
            <w:proofErr w:type="spellEnd"/>
            <w:r>
              <w:rPr>
                <w:lang w:eastAsia="zh-CN"/>
              </w:rPr>
              <w:t>)</w:t>
            </w:r>
          </w:p>
        </w:tc>
        <w:tc>
          <w:tcPr>
            <w:tcW w:w="1255" w:type="dxa"/>
            <w:vAlign w:val="center"/>
          </w:tcPr>
          <w:p w14:paraId="2E1DD207" w14:textId="77777777" w:rsidR="00F66F31" w:rsidRDefault="00D5314E">
            <w:pPr>
              <w:pStyle w:val="10BodySubsequentParagraph"/>
              <w:ind w:firstLine="0"/>
              <w:jc w:val="center"/>
              <w:rPr>
                <w:vertAlign w:val="subscript"/>
                <w:lang w:eastAsia="zh-CN"/>
              </w:rPr>
            </w:pPr>
            <w:proofErr w:type="spellStart"/>
            <w:r>
              <w:rPr>
                <w:i/>
                <w:iCs/>
                <w:lang w:eastAsia="zh-CN"/>
              </w:rPr>
              <w:t>L</w:t>
            </w:r>
            <w:r>
              <w:rPr>
                <w:vertAlign w:val="subscript"/>
                <w:lang w:eastAsia="zh-CN"/>
              </w:rPr>
              <w:t>m</w:t>
            </w:r>
            <w:proofErr w:type="spellEnd"/>
          </w:p>
          <w:p w14:paraId="490F267E" w14:textId="77777777" w:rsidR="00F66F31" w:rsidRDefault="00D5314E">
            <w:pPr>
              <w:pStyle w:val="10BodySubsequentParagraph"/>
              <w:ind w:firstLine="0"/>
              <w:jc w:val="center"/>
              <w:rPr>
                <w:lang w:eastAsia="zh-CN"/>
              </w:rPr>
            </w:pPr>
            <w:r>
              <w:rPr>
                <w:lang w:eastAsia="zh-CN"/>
              </w:rPr>
              <w:t>(</w:t>
            </w:r>
            <w:proofErr w:type="spellStart"/>
            <w:r>
              <w:rPr>
                <w:rFonts w:cs="Times New Roman"/>
                <w:lang w:eastAsia="zh-CN"/>
              </w:rPr>
              <w:t>μ</w:t>
            </w:r>
            <w:r>
              <w:rPr>
                <w:lang w:eastAsia="zh-CN"/>
              </w:rPr>
              <w:t>H</w:t>
            </w:r>
            <w:proofErr w:type="spellEnd"/>
            <w:r>
              <w:rPr>
                <w:lang w:eastAsia="zh-CN"/>
              </w:rPr>
              <w:t>)</w:t>
            </w:r>
          </w:p>
        </w:tc>
      </w:tr>
      <w:tr w:rsidR="00F66F31" w14:paraId="519664BE" w14:textId="77777777">
        <w:trPr>
          <w:jc w:val="center"/>
        </w:trPr>
        <w:tc>
          <w:tcPr>
            <w:tcW w:w="1408" w:type="dxa"/>
            <w:vAlign w:val="center"/>
          </w:tcPr>
          <w:p w14:paraId="10494A41" w14:textId="77777777" w:rsidR="00F66F31" w:rsidRDefault="00D5314E">
            <w:pPr>
              <w:pStyle w:val="10BodySubsequentParagraph"/>
              <w:ind w:firstLine="0"/>
              <w:jc w:val="center"/>
              <w:rPr>
                <w:lang w:eastAsia="zh-CN"/>
              </w:rPr>
            </w:pPr>
            <w:r>
              <w:rPr>
                <w:lang w:eastAsia="zh-CN"/>
              </w:rPr>
              <w:t>Value</w:t>
            </w:r>
          </w:p>
        </w:tc>
        <w:tc>
          <w:tcPr>
            <w:tcW w:w="1132" w:type="dxa"/>
            <w:vAlign w:val="center"/>
          </w:tcPr>
          <w:p w14:paraId="66B262BF" w14:textId="77777777" w:rsidR="00F66F31" w:rsidRDefault="00D5314E">
            <w:pPr>
              <w:pStyle w:val="10BodySubsequentParagraph"/>
              <w:ind w:firstLine="0"/>
              <w:jc w:val="center"/>
              <w:rPr>
                <w:lang w:eastAsia="zh-CN"/>
              </w:rPr>
            </w:pPr>
            <w:r>
              <w:rPr>
                <w:lang w:eastAsia="zh-CN"/>
              </w:rPr>
              <w:t>841.8</w:t>
            </w:r>
          </w:p>
        </w:tc>
        <w:tc>
          <w:tcPr>
            <w:tcW w:w="1262" w:type="dxa"/>
            <w:vAlign w:val="center"/>
          </w:tcPr>
          <w:p w14:paraId="64832FFF" w14:textId="77777777" w:rsidR="00F66F31" w:rsidRDefault="00D5314E">
            <w:pPr>
              <w:pStyle w:val="10BodySubsequentParagraph"/>
              <w:ind w:firstLine="0"/>
              <w:jc w:val="center"/>
              <w:rPr>
                <w:lang w:eastAsia="zh-CN"/>
              </w:rPr>
            </w:pPr>
            <w:r>
              <w:rPr>
                <w:lang w:eastAsia="zh-CN"/>
              </w:rPr>
              <w:t>2.9</w:t>
            </w:r>
          </w:p>
        </w:tc>
        <w:tc>
          <w:tcPr>
            <w:tcW w:w="1258" w:type="dxa"/>
            <w:vAlign w:val="center"/>
          </w:tcPr>
          <w:p w14:paraId="17D53815" w14:textId="77777777" w:rsidR="00F66F31" w:rsidRDefault="00D5314E">
            <w:pPr>
              <w:pStyle w:val="10BodySubsequentParagraph"/>
              <w:ind w:firstLine="0"/>
              <w:jc w:val="center"/>
              <w:rPr>
                <w:lang w:eastAsia="zh-CN"/>
              </w:rPr>
            </w:pPr>
            <w:r>
              <w:rPr>
                <w:lang w:eastAsia="zh-CN"/>
              </w:rPr>
              <w:t>4.7</w:t>
            </w:r>
          </w:p>
        </w:tc>
        <w:tc>
          <w:tcPr>
            <w:tcW w:w="1255" w:type="dxa"/>
            <w:vAlign w:val="center"/>
          </w:tcPr>
          <w:p w14:paraId="69D54D6D" w14:textId="77777777" w:rsidR="00F66F31" w:rsidRDefault="00D5314E">
            <w:pPr>
              <w:pStyle w:val="10BodySubsequentParagraph"/>
              <w:ind w:firstLine="0"/>
              <w:jc w:val="center"/>
              <w:rPr>
                <w:lang w:eastAsia="zh-CN"/>
              </w:rPr>
            </w:pPr>
            <w:r>
              <w:rPr>
                <w:lang w:eastAsia="zh-CN"/>
              </w:rPr>
              <w:t>39.6</w:t>
            </w:r>
          </w:p>
        </w:tc>
        <w:tc>
          <w:tcPr>
            <w:tcW w:w="1255" w:type="dxa"/>
            <w:vAlign w:val="center"/>
          </w:tcPr>
          <w:p w14:paraId="37083999" w14:textId="77777777" w:rsidR="00F66F31" w:rsidRDefault="00D5314E">
            <w:pPr>
              <w:pStyle w:val="10BodySubsequentParagraph"/>
              <w:ind w:firstLine="0"/>
              <w:jc w:val="center"/>
              <w:rPr>
                <w:lang w:eastAsia="zh-CN"/>
              </w:rPr>
            </w:pPr>
            <w:r>
              <w:rPr>
                <w:lang w:eastAsia="zh-CN"/>
              </w:rPr>
              <w:t>2.5</w:t>
            </w:r>
          </w:p>
        </w:tc>
      </w:tr>
      <w:tr w:rsidR="00F66F31" w14:paraId="3125FEBD" w14:textId="77777777">
        <w:trPr>
          <w:jc w:val="center"/>
        </w:trPr>
        <w:tc>
          <w:tcPr>
            <w:tcW w:w="1408" w:type="dxa"/>
            <w:vAlign w:val="center"/>
          </w:tcPr>
          <w:p w14:paraId="11A3B5C7" w14:textId="77777777" w:rsidR="00F66F31" w:rsidRDefault="00D5314E">
            <w:pPr>
              <w:pStyle w:val="10BodySubsequentParagraph"/>
              <w:ind w:firstLine="0"/>
              <w:jc w:val="center"/>
              <w:rPr>
                <w:lang w:eastAsia="zh-CN"/>
              </w:rPr>
            </w:pPr>
            <w:r>
              <w:rPr>
                <w:lang w:eastAsia="zh-CN"/>
              </w:rPr>
              <w:lastRenderedPageBreak/>
              <w:t>Parameter</w:t>
            </w:r>
          </w:p>
        </w:tc>
        <w:tc>
          <w:tcPr>
            <w:tcW w:w="1132" w:type="dxa"/>
            <w:vAlign w:val="center"/>
          </w:tcPr>
          <w:p w14:paraId="50814438" w14:textId="77777777" w:rsidR="00F66F31" w:rsidRDefault="00D5314E">
            <w:pPr>
              <w:pStyle w:val="10BodySubsequentParagraph"/>
              <w:ind w:firstLine="0"/>
              <w:jc w:val="center"/>
              <w:rPr>
                <w:lang w:eastAsia="zh-CN"/>
              </w:rPr>
            </w:pPr>
            <w:r>
              <w:rPr>
                <w:i/>
                <w:iCs/>
                <w:lang w:eastAsia="zh-CN"/>
              </w:rPr>
              <w:t>R</w:t>
            </w:r>
            <w:r>
              <w:rPr>
                <w:vertAlign w:val="subscript"/>
                <w:lang w:eastAsia="zh-CN"/>
              </w:rPr>
              <w:t>am</w:t>
            </w:r>
            <w:r>
              <w:rPr>
                <w:lang w:eastAsia="zh-CN"/>
              </w:rPr>
              <w:t xml:space="preserve"> </w:t>
            </w:r>
          </w:p>
          <w:p w14:paraId="0A2309A4" w14:textId="77777777" w:rsidR="00F66F31" w:rsidRDefault="00D5314E">
            <w:pPr>
              <w:pStyle w:val="10BodySubsequentParagraph"/>
              <w:ind w:firstLine="0"/>
              <w:jc w:val="center"/>
              <w:rPr>
                <w:lang w:eastAsia="zh-CN"/>
              </w:rPr>
            </w:pPr>
            <w:r>
              <w:rPr>
                <w:lang w:eastAsia="zh-CN"/>
              </w:rPr>
              <w:t>(</w:t>
            </w:r>
            <w:proofErr w:type="spellStart"/>
            <w:r>
              <w:rPr>
                <w:lang w:eastAsia="zh-CN"/>
              </w:rPr>
              <w:t>k</w:t>
            </w:r>
            <w:r>
              <w:rPr>
                <w:rFonts w:asciiTheme="minorBidi" w:hAnsiTheme="minorBidi"/>
                <w:lang w:eastAsia="zh-CN"/>
              </w:rPr>
              <w:t>Ω</w:t>
            </w:r>
            <w:proofErr w:type="spellEnd"/>
            <w:r>
              <w:rPr>
                <w:rFonts w:asciiTheme="minorBidi" w:hAnsiTheme="minorBidi"/>
                <w:lang w:eastAsia="zh-CN"/>
              </w:rPr>
              <w:t>)</w:t>
            </w:r>
          </w:p>
        </w:tc>
        <w:tc>
          <w:tcPr>
            <w:tcW w:w="1262" w:type="dxa"/>
            <w:vAlign w:val="center"/>
          </w:tcPr>
          <w:p w14:paraId="7D357E43" w14:textId="77777777" w:rsidR="00F66F31" w:rsidRDefault="00D5314E">
            <w:pPr>
              <w:pStyle w:val="10BodySubsequentParagraph"/>
              <w:ind w:firstLine="0"/>
              <w:jc w:val="center"/>
              <w:rPr>
                <w:lang w:eastAsia="zh-CN"/>
              </w:rPr>
            </w:pPr>
            <w:r>
              <w:rPr>
                <w:i/>
                <w:iCs/>
                <w:lang w:eastAsia="zh-CN"/>
              </w:rPr>
              <w:t>R</w:t>
            </w:r>
            <w:r>
              <w:rPr>
                <w:vertAlign w:val="subscript"/>
                <w:lang w:eastAsia="zh-CN"/>
              </w:rPr>
              <w:t>s</w:t>
            </w:r>
          </w:p>
          <w:p w14:paraId="0839DE8F" w14:textId="77777777" w:rsidR="00F66F31" w:rsidRDefault="00D5314E">
            <w:pPr>
              <w:pStyle w:val="10BodySubsequentParagraph"/>
              <w:ind w:firstLine="0"/>
              <w:jc w:val="center"/>
              <w:rPr>
                <w:lang w:eastAsia="zh-CN"/>
              </w:rPr>
            </w:pPr>
            <w:r>
              <w:rPr>
                <w:rFonts w:asciiTheme="minorBidi" w:hAnsiTheme="minorBidi"/>
                <w:lang w:eastAsia="zh-CN"/>
              </w:rPr>
              <w:t>(Ω)</w:t>
            </w:r>
          </w:p>
        </w:tc>
        <w:tc>
          <w:tcPr>
            <w:tcW w:w="1258" w:type="dxa"/>
            <w:vAlign w:val="center"/>
          </w:tcPr>
          <w:p w14:paraId="2F1BBE23" w14:textId="77777777" w:rsidR="00F66F31" w:rsidRDefault="00D5314E">
            <w:pPr>
              <w:pStyle w:val="10BodySubsequentParagraph"/>
              <w:ind w:firstLine="0"/>
              <w:jc w:val="center"/>
              <w:rPr>
                <w:lang w:eastAsia="zh-CN"/>
              </w:rPr>
            </w:pPr>
            <w:r>
              <w:rPr>
                <w:i/>
                <w:iCs/>
                <w:lang w:eastAsia="zh-CN"/>
              </w:rPr>
              <w:t>C</w:t>
            </w:r>
            <w:r>
              <w:rPr>
                <w:vertAlign w:val="subscript"/>
                <w:lang w:eastAsia="zh-CN"/>
              </w:rPr>
              <w:t>p</w:t>
            </w:r>
          </w:p>
          <w:p w14:paraId="565A024E" w14:textId="77777777" w:rsidR="00F66F31" w:rsidRDefault="00D5314E">
            <w:pPr>
              <w:pStyle w:val="10BodySubsequentParagraph"/>
              <w:ind w:firstLine="0"/>
              <w:jc w:val="center"/>
              <w:rPr>
                <w:lang w:eastAsia="zh-CN"/>
              </w:rPr>
            </w:pPr>
            <w:r>
              <w:rPr>
                <w:lang w:eastAsia="zh-CN"/>
              </w:rPr>
              <w:t>(</w:t>
            </w:r>
            <w:proofErr w:type="spellStart"/>
            <w:r>
              <w:rPr>
                <w:lang w:eastAsia="zh-CN"/>
              </w:rPr>
              <w:t>fF</w:t>
            </w:r>
            <w:proofErr w:type="spellEnd"/>
            <w:r>
              <w:rPr>
                <w:lang w:eastAsia="zh-CN"/>
              </w:rPr>
              <w:t>)</w:t>
            </w:r>
          </w:p>
        </w:tc>
        <w:tc>
          <w:tcPr>
            <w:tcW w:w="1255" w:type="dxa"/>
            <w:vAlign w:val="center"/>
          </w:tcPr>
          <w:p w14:paraId="56175003" w14:textId="77777777" w:rsidR="00F66F31" w:rsidRDefault="00D5314E">
            <w:pPr>
              <w:pStyle w:val="10BodySubsequentParagraph"/>
              <w:ind w:firstLine="0"/>
              <w:jc w:val="center"/>
              <w:rPr>
                <w:vertAlign w:val="subscript"/>
                <w:lang w:eastAsia="zh-CN"/>
              </w:rPr>
            </w:pPr>
            <w:r>
              <w:rPr>
                <w:i/>
                <w:iCs/>
                <w:lang w:eastAsia="zh-CN"/>
              </w:rPr>
              <w:t>R</w:t>
            </w:r>
            <w:r>
              <w:rPr>
                <w:vertAlign w:val="subscript"/>
                <w:lang w:eastAsia="zh-CN"/>
              </w:rPr>
              <w:t>p</w:t>
            </w:r>
          </w:p>
          <w:p w14:paraId="57656F96" w14:textId="77777777" w:rsidR="00F66F31" w:rsidRDefault="00D5314E">
            <w:pPr>
              <w:pStyle w:val="10BodySubsequentParagraph"/>
              <w:ind w:firstLine="0"/>
              <w:jc w:val="center"/>
              <w:rPr>
                <w:lang w:eastAsia="zh-CN"/>
              </w:rPr>
            </w:pPr>
            <w:r>
              <w:rPr>
                <w:rFonts w:asciiTheme="minorBidi" w:hAnsiTheme="minorBidi"/>
                <w:lang w:eastAsia="zh-CN"/>
              </w:rPr>
              <w:t>(Ω)</w:t>
            </w:r>
          </w:p>
        </w:tc>
        <w:tc>
          <w:tcPr>
            <w:tcW w:w="1255" w:type="dxa"/>
            <w:vAlign w:val="center"/>
          </w:tcPr>
          <w:p w14:paraId="6976A7EE" w14:textId="77777777" w:rsidR="00F66F31" w:rsidRDefault="00D5314E">
            <w:pPr>
              <w:pStyle w:val="10BodySubsequentParagraph"/>
              <w:ind w:firstLine="0"/>
              <w:jc w:val="center"/>
              <w:rPr>
                <w:vertAlign w:val="subscript"/>
                <w:lang w:eastAsia="zh-CN"/>
              </w:rPr>
            </w:pPr>
            <w:proofErr w:type="spellStart"/>
            <w:r>
              <w:rPr>
                <w:i/>
                <w:iCs/>
                <w:lang w:eastAsia="zh-CN"/>
              </w:rPr>
              <w:t>L</w:t>
            </w:r>
            <w:r>
              <w:rPr>
                <w:vertAlign w:val="subscript"/>
                <w:lang w:eastAsia="zh-CN"/>
              </w:rPr>
              <w:t>p</w:t>
            </w:r>
            <w:proofErr w:type="spellEnd"/>
          </w:p>
          <w:p w14:paraId="08153885" w14:textId="77777777" w:rsidR="00F66F31" w:rsidRDefault="00D5314E">
            <w:pPr>
              <w:pStyle w:val="10BodySubsequentParagraph"/>
              <w:ind w:firstLine="0"/>
              <w:jc w:val="center"/>
              <w:rPr>
                <w:lang w:eastAsia="zh-CN"/>
              </w:rPr>
            </w:pPr>
            <w:r>
              <w:rPr>
                <w:lang w:eastAsia="zh-CN"/>
              </w:rPr>
              <w:t>(pH)</w:t>
            </w:r>
          </w:p>
        </w:tc>
      </w:tr>
      <w:tr w:rsidR="00F66F31" w14:paraId="5CADE4FB" w14:textId="77777777">
        <w:trPr>
          <w:jc w:val="center"/>
        </w:trPr>
        <w:tc>
          <w:tcPr>
            <w:tcW w:w="1408" w:type="dxa"/>
            <w:vAlign w:val="center"/>
          </w:tcPr>
          <w:p w14:paraId="19AA69E3" w14:textId="77777777" w:rsidR="00F66F31" w:rsidRDefault="00D5314E">
            <w:pPr>
              <w:pStyle w:val="10BodySubsequentParagraph"/>
              <w:ind w:firstLine="0"/>
              <w:jc w:val="center"/>
              <w:rPr>
                <w:lang w:eastAsia="zh-CN"/>
              </w:rPr>
            </w:pPr>
            <w:r>
              <w:rPr>
                <w:lang w:eastAsia="zh-CN"/>
              </w:rPr>
              <w:t>Value</w:t>
            </w:r>
          </w:p>
        </w:tc>
        <w:tc>
          <w:tcPr>
            <w:tcW w:w="1132" w:type="dxa"/>
            <w:vAlign w:val="center"/>
          </w:tcPr>
          <w:p w14:paraId="39ACD90C" w14:textId="77777777" w:rsidR="00F66F31" w:rsidRDefault="00D5314E">
            <w:pPr>
              <w:pStyle w:val="10BodySubsequentParagraph"/>
              <w:ind w:firstLine="0"/>
              <w:jc w:val="center"/>
              <w:rPr>
                <w:lang w:eastAsia="zh-CN"/>
              </w:rPr>
            </w:pPr>
            <w:r>
              <w:rPr>
                <w:lang w:eastAsia="zh-CN"/>
              </w:rPr>
              <w:t>23.3</w:t>
            </w:r>
          </w:p>
        </w:tc>
        <w:tc>
          <w:tcPr>
            <w:tcW w:w="1262" w:type="dxa"/>
            <w:vAlign w:val="center"/>
          </w:tcPr>
          <w:p w14:paraId="370F61F3" w14:textId="77777777" w:rsidR="00F66F31" w:rsidRDefault="00D5314E">
            <w:pPr>
              <w:pStyle w:val="10BodySubsequentParagraph"/>
              <w:ind w:firstLine="0"/>
              <w:jc w:val="center"/>
              <w:rPr>
                <w:lang w:eastAsia="zh-CN"/>
              </w:rPr>
            </w:pPr>
            <w:r>
              <w:rPr>
                <w:lang w:eastAsia="zh-CN"/>
              </w:rPr>
              <w:t>10</w:t>
            </w:r>
          </w:p>
        </w:tc>
        <w:tc>
          <w:tcPr>
            <w:tcW w:w="1258" w:type="dxa"/>
            <w:vAlign w:val="center"/>
          </w:tcPr>
          <w:p w14:paraId="642D70C8" w14:textId="77777777" w:rsidR="00F66F31" w:rsidRDefault="00D5314E">
            <w:pPr>
              <w:pStyle w:val="10BodySubsequentParagraph"/>
              <w:ind w:firstLine="0"/>
              <w:jc w:val="center"/>
              <w:rPr>
                <w:lang w:eastAsia="zh-CN"/>
              </w:rPr>
            </w:pPr>
            <w:r>
              <w:rPr>
                <w:lang w:eastAsia="zh-CN"/>
              </w:rPr>
              <w:t>9.5</w:t>
            </w:r>
          </w:p>
        </w:tc>
        <w:tc>
          <w:tcPr>
            <w:tcW w:w="1255" w:type="dxa"/>
            <w:vAlign w:val="center"/>
          </w:tcPr>
          <w:p w14:paraId="3E4C89C4" w14:textId="77777777" w:rsidR="00F66F31" w:rsidRDefault="00D5314E">
            <w:pPr>
              <w:pStyle w:val="10BodySubsequentParagraph"/>
              <w:ind w:firstLine="0"/>
              <w:jc w:val="center"/>
              <w:rPr>
                <w:lang w:eastAsia="zh-CN"/>
              </w:rPr>
            </w:pPr>
            <w:r>
              <w:rPr>
                <w:lang w:eastAsia="zh-CN"/>
              </w:rPr>
              <w:t>20.9</w:t>
            </w:r>
          </w:p>
        </w:tc>
        <w:tc>
          <w:tcPr>
            <w:tcW w:w="1255" w:type="dxa"/>
            <w:vAlign w:val="center"/>
          </w:tcPr>
          <w:p w14:paraId="194DE744" w14:textId="77777777" w:rsidR="00F66F31" w:rsidRDefault="00D5314E">
            <w:pPr>
              <w:pStyle w:val="10BodySubsequentParagraph"/>
              <w:ind w:firstLine="0"/>
              <w:jc w:val="center"/>
              <w:rPr>
                <w:lang w:eastAsia="zh-CN"/>
              </w:rPr>
            </w:pPr>
            <w:r>
              <w:rPr>
                <w:lang w:eastAsia="zh-CN"/>
              </w:rPr>
              <w:t>40</w:t>
            </w:r>
          </w:p>
        </w:tc>
      </w:tr>
    </w:tbl>
    <w:p w14:paraId="163663C0" w14:textId="77777777" w:rsidR="00F66F31" w:rsidRDefault="00D5314E">
      <w:pPr>
        <w:pStyle w:val="08SectionHeader10"/>
        <w:numPr>
          <w:ilvl w:val="0"/>
          <w:numId w:val="8"/>
        </w:numPr>
        <w:spacing w:before="240" w:afterLines="100" w:after="240"/>
        <w:jc w:val="both"/>
        <w:rPr>
          <w:lang w:eastAsia="zh-CN"/>
        </w:rPr>
      </w:pPr>
      <w:r>
        <w:rPr>
          <w:lang w:eastAsia="zh-CN"/>
        </w:rPr>
        <w:t>Wafer-scale measurements for the gain, bandwidth, and GBP under −10 dBm and −15 dBm</w:t>
      </w:r>
    </w:p>
    <w:p w14:paraId="3F9D8C2D" w14:textId="77777777" w:rsidR="00F66F31" w:rsidRDefault="00D5314E">
      <w:pPr>
        <w:pStyle w:val="10BodySubsequentParagraph"/>
        <w:ind w:firstLine="0"/>
        <w:rPr>
          <w:lang w:eastAsia="zh-CN"/>
        </w:rPr>
      </w:pPr>
      <w:r>
        <w:rPr>
          <w:lang w:eastAsia="zh-CN"/>
        </w:rPr>
        <w:t xml:space="preserve">We also did the wafer-scale measurements with 13 chips under </w:t>
      </w:r>
      <w:r>
        <w:rPr>
          <w:rFonts w:cs="Times New Roman"/>
        </w:rPr>
        <w:t>−</w:t>
      </w:r>
      <w:r>
        <w:rPr>
          <w:lang w:eastAsia="zh-CN"/>
        </w:rPr>
        <w:t xml:space="preserve">15 dBm and </w:t>
      </w:r>
      <w:r>
        <w:rPr>
          <w:rFonts w:cs="Times New Roman"/>
        </w:rPr>
        <w:t>−</w:t>
      </w:r>
      <w:r>
        <w:rPr>
          <w:lang w:eastAsia="zh-CN"/>
        </w:rPr>
        <w:t xml:space="preserve">20 dBm to validate its reliability and stability. Fig. S14a-c shows the wafer-scale measurement results for the gain and the bandwidth, as well as the corresponding GBP under </w:t>
      </w:r>
      <w:r>
        <w:rPr>
          <w:rFonts w:cs="Times New Roman"/>
        </w:rPr>
        <w:t>−</w:t>
      </w:r>
      <w:r>
        <w:rPr>
          <w:lang w:eastAsia="zh-CN"/>
        </w:rPr>
        <w:t>15 dBm</w:t>
      </w:r>
      <w:r>
        <w:rPr>
          <w:lang w:eastAsia="zh-CN"/>
        </w:rPr>
        <w:t xml:space="preserve">, respectively. The statistical median values for the gain, bandwidth, and GBP at maximum bias voltage are 12.6, 33.1 GHz, and 417 GHz. Fig. S14d-f gives the measurement results for the case of </w:t>
      </w:r>
      <w:r>
        <w:rPr>
          <w:rFonts w:cs="Times New Roman"/>
        </w:rPr>
        <w:t>−</w:t>
      </w:r>
      <w:r>
        <w:rPr>
          <w:lang w:eastAsia="zh-CN"/>
        </w:rPr>
        <w:t>20 dBm, showing that the statistical median values for the ga</w:t>
      </w:r>
      <w:r>
        <w:rPr>
          <w:lang w:eastAsia="zh-CN"/>
        </w:rPr>
        <w:t xml:space="preserve">in, bandwidth, and GBP at maximum bias voltage are 24.7, 33.2 GHz, and 822 GHz, respectively. </w:t>
      </w:r>
    </w:p>
    <w:p w14:paraId="1A176282" w14:textId="77777777" w:rsidR="00F66F31" w:rsidRDefault="00D5314E">
      <w:pPr>
        <w:pStyle w:val="10BodySubsequentParagraph"/>
        <w:ind w:firstLine="0"/>
        <w:jc w:val="center"/>
        <w:rPr>
          <w:lang w:eastAsia="zh-CN"/>
        </w:rPr>
      </w:pPr>
      <w:r>
        <w:rPr>
          <w:noProof/>
          <w:lang w:eastAsia="zh-CN"/>
        </w:rPr>
        <w:drawing>
          <wp:inline distT="0" distB="0" distL="0" distR="0" wp14:anchorId="407FA664" wp14:editId="7C1F27FC">
            <wp:extent cx="5039995" cy="2444115"/>
            <wp:effectExtent l="0" t="0" r="8255" b="0"/>
            <wp:docPr id="39091830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918305" name="图片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040000" cy="2444400"/>
                    </a:xfrm>
                    <a:prstGeom prst="rect">
                      <a:avLst/>
                    </a:prstGeom>
                    <a:noFill/>
                  </pic:spPr>
                </pic:pic>
              </a:graphicData>
            </a:graphic>
          </wp:inline>
        </w:drawing>
      </w:r>
    </w:p>
    <w:p w14:paraId="0E2AC5A2" w14:textId="77777777" w:rsidR="00F66F31" w:rsidRDefault="00D5314E">
      <w:pPr>
        <w:pStyle w:val="12FigureCaptionLong"/>
        <w:ind w:left="0" w:right="0"/>
        <w:jc w:val="center"/>
        <w:rPr>
          <w:lang w:eastAsia="zh-CN"/>
        </w:rPr>
      </w:pPr>
      <w:r>
        <w:rPr>
          <w:b/>
          <w:bCs/>
          <w:lang w:eastAsia="zh-CN"/>
        </w:rPr>
        <w:t>Fig. S14 Wafer-scale measurements under -15 dBm (a, b, c) and -20 dBm (e, f, g).</w:t>
      </w:r>
      <w:r>
        <w:rPr>
          <w:lang w:eastAsia="zh-CN"/>
        </w:rPr>
        <w:t xml:space="preserve"> </w:t>
      </w:r>
      <w:r>
        <w:rPr>
          <w:b/>
          <w:bCs/>
          <w:lang w:eastAsia="zh-CN"/>
        </w:rPr>
        <w:t>a</w:t>
      </w:r>
      <w:r>
        <w:rPr>
          <w:lang w:eastAsia="zh-CN"/>
        </w:rPr>
        <w:t xml:space="preserve">, </w:t>
      </w:r>
      <w:r>
        <w:rPr>
          <w:b/>
          <w:lang w:eastAsia="zh-CN"/>
        </w:rPr>
        <w:t>e</w:t>
      </w:r>
      <w:r>
        <w:rPr>
          <w:lang w:eastAsia="zh-CN"/>
        </w:rPr>
        <w:t xml:space="preserve">, gain; </w:t>
      </w:r>
      <w:r>
        <w:rPr>
          <w:b/>
          <w:bCs/>
          <w:lang w:eastAsia="zh-CN"/>
        </w:rPr>
        <w:t>b</w:t>
      </w:r>
      <w:r>
        <w:rPr>
          <w:lang w:eastAsia="zh-CN"/>
        </w:rPr>
        <w:t xml:space="preserve">, </w:t>
      </w:r>
      <w:r>
        <w:rPr>
          <w:b/>
          <w:lang w:eastAsia="zh-CN"/>
        </w:rPr>
        <w:t>f</w:t>
      </w:r>
      <w:r>
        <w:rPr>
          <w:lang w:eastAsia="zh-CN"/>
        </w:rPr>
        <w:t xml:space="preserve">, bandwidth; and </w:t>
      </w:r>
      <w:r>
        <w:rPr>
          <w:b/>
          <w:bCs/>
          <w:lang w:eastAsia="zh-CN"/>
        </w:rPr>
        <w:t>c</w:t>
      </w:r>
      <w:r>
        <w:rPr>
          <w:lang w:eastAsia="zh-CN"/>
        </w:rPr>
        <w:t xml:space="preserve">, </w:t>
      </w:r>
      <w:r>
        <w:rPr>
          <w:b/>
          <w:lang w:eastAsia="zh-CN"/>
        </w:rPr>
        <w:t>g</w:t>
      </w:r>
      <w:r>
        <w:rPr>
          <w:lang w:eastAsia="zh-CN"/>
        </w:rPr>
        <w:t>, GBP.</w:t>
      </w:r>
    </w:p>
    <w:p w14:paraId="19EC985E" w14:textId="77777777" w:rsidR="00F66F31" w:rsidRDefault="00D5314E">
      <w:pPr>
        <w:pStyle w:val="10BodySubsequentParagraph"/>
        <w:ind w:firstLineChars="200" w:firstLine="400"/>
        <w:rPr>
          <w:rFonts w:cs="Calibri"/>
        </w:rPr>
      </w:pPr>
      <w:r>
        <w:rPr>
          <w:rFonts w:cs="Calibri"/>
        </w:rPr>
        <w:t xml:space="preserve">The performance </w:t>
      </w:r>
      <w:r>
        <w:rPr>
          <w:rFonts w:cs="Calibri"/>
        </w:rPr>
        <w:t>dispersion observed at high bias voltages primarily originates from the fabrication variation of the offset W</w:t>
      </w:r>
      <w:r>
        <w:rPr>
          <w:rFonts w:cs="Calibri"/>
          <w:vertAlign w:val="subscript"/>
        </w:rPr>
        <w:t>o</w:t>
      </w:r>
      <w:r>
        <w:rPr>
          <w:rFonts w:cs="Calibri"/>
        </w:rPr>
        <w:t xml:space="preserve"> and the width W</w:t>
      </w:r>
      <w:r>
        <w:rPr>
          <w:rFonts w:cs="Calibri"/>
          <w:vertAlign w:val="subscript"/>
        </w:rPr>
        <w:t>p</w:t>
      </w:r>
      <w:r>
        <w:rPr>
          <w:rFonts w:cs="Calibri"/>
        </w:rPr>
        <w:t xml:space="preserve"> of the lightly doped P region. For the present device, the impact ionization in silicon is sensitive to the misalignment of the </w:t>
      </w:r>
      <w:r>
        <w:rPr>
          <w:rFonts w:cs="Calibri"/>
        </w:rPr>
        <w:t>lightly p-doping overlay.</w:t>
      </w:r>
      <w:r>
        <w:t xml:space="preserve"> </w:t>
      </w:r>
      <w:r>
        <w:rPr>
          <w:rFonts w:cs="Calibri"/>
        </w:rPr>
        <w:t>As shown in Figs. S3d and S3e, both the peak electric field at the PN interface and the electric field in the Ge absorption layer are sensitive to W</w:t>
      </w:r>
      <w:r>
        <w:rPr>
          <w:rFonts w:cs="Calibri"/>
          <w:vertAlign w:val="subscript"/>
        </w:rPr>
        <w:t>o</w:t>
      </w:r>
      <w:r>
        <w:rPr>
          <w:rFonts w:cs="Calibri"/>
        </w:rPr>
        <w:t xml:space="preserve"> and W</w:t>
      </w:r>
      <w:r>
        <w:rPr>
          <w:rFonts w:cs="Calibri"/>
          <w:vertAlign w:val="subscript"/>
        </w:rPr>
        <w:t>p</w:t>
      </w:r>
      <w:r>
        <w:rPr>
          <w:rFonts w:cs="Calibri"/>
        </w:rPr>
        <w:t>, which explains the chip-to-chip performance dispersion at high bias volt</w:t>
      </w:r>
      <w:r>
        <w:rPr>
          <w:rFonts w:cs="Calibri"/>
        </w:rPr>
        <w:t>ages. Despite these variations, all APD samples function reliably with satisfactory overall performance. The performance consistency of these APDs is expected to be further improved with more advanced foundry fabrication controls in the future.</w:t>
      </w:r>
    </w:p>
    <w:p w14:paraId="249E10B0" w14:textId="77777777" w:rsidR="00F66F31" w:rsidRDefault="00F66F31">
      <w:pPr>
        <w:pStyle w:val="10BodySubsequentParagraph"/>
        <w:ind w:firstLineChars="200" w:firstLine="400"/>
        <w:rPr>
          <w:lang w:eastAsia="zh-CN"/>
        </w:rPr>
      </w:pPr>
    </w:p>
    <w:p w14:paraId="5EF2EECD" w14:textId="77777777" w:rsidR="00F66F31" w:rsidRDefault="00F66F31">
      <w:pPr>
        <w:pStyle w:val="10BodySubsequentParagraph"/>
        <w:ind w:firstLine="0"/>
        <w:rPr>
          <w:lang w:eastAsia="zh-CN"/>
        </w:rPr>
      </w:pPr>
    </w:p>
    <w:p w14:paraId="28C01786" w14:textId="77777777" w:rsidR="00F66F31" w:rsidRDefault="00D5314E">
      <w:pPr>
        <w:pStyle w:val="08SectionHeader10"/>
        <w:numPr>
          <w:ilvl w:val="0"/>
          <w:numId w:val="8"/>
        </w:numPr>
        <w:spacing w:before="240" w:afterLines="100" w:after="240"/>
        <w:jc w:val="both"/>
        <w:rPr>
          <w:lang w:eastAsia="zh-CN"/>
        </w:rPr>
      </w:pPr>
      <w:r>
        <w:rPr>
          <w:lang w:eastAsia="zh-CN"/>
        </w:rPr>
        <w:t>Influence</w:t>
      </w:r>
      <w:r>
        <w:rPr>
          <w:lang w:eastAsia="zh-CN"/>
        </w:rPr>
        <w:t xml:space="preserve"> of the k factor on the sensitivity of the APD</w:t>
      </w:r>
    </w:p>
    <w:p w14:paraId="6C533C7B" w14:textId="77777777" w:rsidR="00F66F31" w:rsidRDefault="00D5314E">
      <w:pPr>
        <w:pStyle w:val="10BodySubsequentParagraph"/>
        <w:ind w:firstLine="0"/>
        <w:rPr>
          <w:lang w:eastAsia="zh-CN"/>
        </w:rPr>
      </w:pPr>
      <w:r>
        <w:rPr>
          <w:lang w:eastAsia="zh-CN"/>
        </w:rPr>
        <w:t xml:space="preserve">The influence of the </w:t>
      </w:r>
      <w:r>
        <w:rPr>
          <w:i/>
          <w:iCs/>
          <w:lang w:eastAsia="zh-CN"/>
        </w:rPr>
        <w:t>k</w:t>
      </w:r>
      <w:r>
        <w:rPr>
          <w:lang w:eastAsia="zh-CN"/>
        </w:rPr>
        <w:t xml:space="preserve"> factor on the receiver sensitivity is analyzed by calculating the</w:t>
      </w:r>
      <w:r>
        <w:rPr>
          <w:i/>
          <w:iCs/>
          <w:lang w:eastAsia="zh-CN"/>
        </w:rPr>
        <w:t xml:space="preserve"> </w:t>
      </w:r>
      <w:r>
        <w:rPr>
          <w:lang w:eastAsia="zh-CN"/>
        </w:rPr>
        <w:t xml:space="preserve">quality factor </w:t>
      </w:r>
      <w:r>
        <w:rPr>
          <w:i/>
          <w:lang w:eastAsia="zh-CN"/>
        </w:rPr>
        <w:t>Q</w:t>
      </w:r>
      <w:r>
        <w:rPr>
          <w:lang w:eastAsia="zh-CN"/>
        </w:rPr>
        <w:t xml:space="preserve"> of the signal</w:t>
      </w:r>
      <w:r>
        <w:rPr>
          <w:i/>
          <w:iCs/>
          <w:lang w:eastAsia="zh-CN"/>
        </w:rPr>
        <w:t xml:space="preserve"> </w:t>
      </w:r>
      <w:r>
        <w:rPr>
          <w:lang w:eastAsia="zh-CN"/>
        </w:rPr>
        <w:t>under different optical powers</w:t>
      </w:r>
      <w:r>
        <w:rPr>
          <w:lang w:eastAsia="zh-CN"/>
        </w:rPr>
        <w:fldChar w:fldCharType="begin"/>
      </w:r>
      <w:r>
        <w:rPr>
          <w:lang w:eastAsia="zh-CN"/>
        </w:rPr>
        <w:instrText xml:space="preserve"> ADDIN ZOTERO_ITEM CSL_CITATION {"citationID":"g3O8gsXq","p</w:instrText>
      </w:r>
      <w:r>
        <w:rPr>
          <w:lang w:eastAsia="zh-CN"/>
        </w:rPr>
        <w:instrText>roperties":{"formattedCitation":"\\super 17\\nosupersub{}","plainCitation":"17","noteIndex":0},"citationItems":[{"id":212,"uris":["http://zotero.org/users/14437651/items/ZUM5KQFV"],"itemData":{"id":212,"type":"book","abstract":"\"The fifth edition introduc</w:instrText>
      </w:r>
      <w:r>
        <w:rPr>
          <w:lang w:eastAsia="zh-CN"/>
        </w:rPr>
        <w:instrText>es new developments in fiber optics communications not covered or not sufficiently covered in the previous edition. Chapters 1 through 9 have relatively minor updates or changes. The major updates are found in Chapters 10, 11, and 12, where topics relating</w:instrText>
      </w:r>
      <w:r>
        <w:rPr>
          <w:lang w:eastAsia="zh-CN"/>
        </w:rPr>
        <w:instrText xml:space="preserve"> to coherence detection, space division multiplexing, and more advanced topics are extensively discussed. In particular, in Chapter 10 the author has systematically organized the knowledge generated in recent years due to the explosive commercial adoption </w:instrText>
      </w:r>
      <w:r>
        <w:rPr>
          <w:lang w:eastAsia="zh-CN"/>
        </w:rPr>
        <w:instrText>of coherence detection. In addition, space division multiplexing is a technology that has attracted major research and development efforts but is still in need of comprehensive treatment for new learners.\"--","call-number":"TA1800","collection-title":"Wil</w:instrText>
      </w:r>
      <w:r>
        <w:rPr>
          <w:lang w:eastAsia="zh-CN"/>
        </w:rPr>
        <w:instrText>ey series in microwave and optical engineering","edition":"Fifth edition","event-place":"Hoboken, NJ","ISBN":"978-1-119-73738-4","language":"en","number-of-pages":"1","publisher":"Wiley","publisher-place":"Hoboken, NJ","source":"Library of Congress ISBN","</w:instrText>
      </w:r>
      <w:r>
        <w:rPr>
          <w:lang w:eastAsia="zh-CN"/>
        </w:rPr>
        <w:instrText xml:space="preserve">title":"Fiber-optic communication systems","author":[{"family":"Agrawal","given":"G. P."}],"issued":{"date-parts":[["2022"]]}}}],"schema":"https://github.com/citation-style-language/schema/raw/master/csl-citation.json"} </w:instrText>
      </w:r>
      <w:r>
        <w:rPr>
          <w:lang w:eastAsia="zh-CN"/>
        </w:rPr>
        <w:fldChar w:fldCharType="separate"/>
      </w:r>
      <w:r>
        <w:rPr>
          <w:rFonts w:cs="Times New Roman"/>
          <w:vertAlign w:val="superscript"/>
        </w:rPr>
        <w:t>17</w:t>
      </w:r>
      <w:r>
        <w:rPr>
          <w:lang w:eastAsia="zh-CN"/>
        </w:rPr>
        <w:fldChar w:fldCharType="end"/>
      </w:r>
      <w:r>
        <w:rPr>
          <w:lang w:eastAsia="zh-CN"/>
        </w:rPr>
        <w:t xml:space="preserve">. The </w:t>
      </w:r>
      <w:r>
        <w:rPr>
          <w:i/>
          <w:iCs/>
          <w:lang w:eastAsia="zh-CN"/>
        </w:rPr>
        <w:t>Q</w:t>
      </w:r>
      <w:r>
        <w:rPr>
          <w:lang w:eastAsia="zh-CN"/>
        </w:rPr>
        <w:t>-factor is described as</w:t>
      </w:r>
      <w:r>
        <w:rPr>
          <w:lang w:eastAsia="zh-CN"/>
        </w:rPr>
        <w:fldChar w:fldCharType="begin"/>
      </w:r>
      <w:r>
        <w:rPr>
          <w:lang w:eastAsia="zh-CN"/>
        </w:rPr>
        <w:instrText xml:space="preserve"> </w:instrText>
      </w:r>
      <w:r>
        <w:rPr>
          <w:lang w:eastAsia="zh-CN"/>
        </w:rPr>
        <w:instrText>ADDIN ZOTERO_ITEM CSL_CITATION {"citationID":"gPNAoNhN","properties":{"formattedCitation":"\\super 18\\nosupersub{}","plainCitation":"18","noteIndex":0},"citationItems":[{"id":225,"uris":["http://zotero.org/users/14437651/items/3K7BGFFW"],"itemData":{"id":</w:instrText>
      </w:r>
      <w:r>
        <w:rPr>
          <w:lang w:eastAsia="zh-CN"/>
        </w:rPr>
        <w:instrText>225,"type":"article-journal","abstract":"Silicon-germanium (Si-Ge) avalanche photodiodes (APDs) have large gain bandwidth product (GBP) and low excess noise due to the low impact ionization coefﬁcient ratio of silicon. Optical receivers using APDs are able</w:instrText>
      </w:r>
      <w:r>
        <w:rPr>
          <w:lang w:eastAsia="zh-CN"/>
        </w:rPr>
        <w:instrText xml:space="preserve"> to achieve high-speed and energy efﬁcient optical transceiver systems. We demonstrate a waveguide Si-Ge APD with low breakdown voltage of -10 V, achieving 60 Gb/s PAM4 successfully. A compact APD circuit model was constructed to allow photonic devices and</w:instrText>
      </w:r>
      <w:r>
        <w:rPr>
          <w:lang w:eastAsia="zh-CN"/>
        </w:rPr>
        <w:instrText xml:space="preserve"> transceiver circuitry co-design. The APD receiver has achieved -16 dBm sensitivity at 50 Gb/s PAM4 with a bit error rate (BER) of 2.4×10−4. The sensitivity of APD receivers changes with the multiplication gain. In our analysis, compared to a PIN PD receiv</w:instrText>
      </w:r>
      <w:r>
        <w:rPr>
          <w:lang w:eastAsia="zh-CN"/>
        </w:rPr>
        <w:instrText xml:space="preserve">er the APD receiver operating at optimum gain can obtain </w:instrText>
      </w:r>
      <w:r>
        <w:rPr>
          <w:rFonts w:ascii="Cambria Math" w:hAnsi="Cambria Math" w:cs="Cambria Math" w:hint="eastAsia"/>
          <w:lang w:eastAsia="zh-CN"/>
        </w:rPr>
        <w:instrText>∼</w:instrText>
      </w:r>
      <w:r>
        <w:rPr>
          <w:lang w:eastAsia="zh-CN"/>
        </w:rPr>
        <w:instrText xml:space="preserve">8 dB more sensitivity for NRZ signaling at &lt;50 Gb/s and 3-4 dB more sensitivity for PAM4 signaling at 50-100 Gb/s. Also, the APD receiver operating at optimum gain can reduce power consumption by </w:instrText>
      </w:r>
      <w:r>
        <w:rPr>
          <w:rFonts w:ascii="Cambria Math" w:hAnsi="Cambria Math" w:cs="Cambria Math" w:hint="eastAsia"/>
          <w:lang w:eastAsia="zh-CN"/>
        </w:rPr>
        <w:instrText>∼</w:instrText>
      </w:r>
      <w:r>
        <w:rPr>
          <w:lang w:eastAsia="zh-CN"/>
        </w:rPr>
        <w:instrText>1</w:instrText>
      </w:r>
      <w:r>
        <w:rPr>
          <w:lang w:eastAsia="zh-CN"/>
        </w:rPr>
        <w:instrText xml:space="preserve">0% at PAM4 data rates of 50 Gb/s and </w:instrText>
      </w:r>
      <w:r>
        <w:rPr>
          <w:rFonts w:ascii="Cambria Math" w:hAnsi="Cambria Math" w:cs="Cambria Math" w:hint="eastAsia"/>
          <w:lang w:eastAsia="zh-CN"/>
        </w:rPr>
        <w:instrText>∼</w:instrText>
      </w:r>
      <w:r>
        <w:rPr>
          <w:lang w:eastAsia="zh-CN"/>
        </w:rPr>
        <w:instrText>15% at 100 Gb/s in a silicon carrier-depletion microring modulator based WDM photonic link.","container-title":"Journal of Lightwave Technology","DOI":"10.1109/JLT.2019.2963292","ISSN":"0733-8724, 1558-2213","issue":"1</w:instrText>
      </w:r>
      <w:r>
        <w:rPr>
          <w:lang w:eastAsia="zh-CN"/>
        </w:rPr>
        <w:instrText>2","journalAbbreviation":"J. Lightwave Technol.","language":"en","license":"https://ieeexplore.ieee.org/Xplorehelp/downloads/license-information/IEEE.html","page":"3156-3163","source":"DOI.org (Crossref)","title":"A Low-Voltage Si-Ge Avalanche Photodiode f</w:instrText>
      </w:r>
      <w:r>
        <w:rPr>
          <w:lang w:eastAsia="zh-CN"/>
        </w:rPr>
        <w:instrText>or High-Speed and Energy Efficient Silicon Photonic Links","volume":"38","author":[{"family":"Wang","given":"Binhao"},{"family":"Huang","given":"Zhihong"},{"family":"Sorin","given":"Wayne V."},{"family":"Zeng","given":"Xiaoge"},{"family":"Liang","given":"D</w:instrText>
      </w:r>
      <w:r>
        <w:rPr>
          <w:lang w:eastAsia="zh-CN"/>
        </w:rPr>
        <w:instrText xml:space="preserve">i"},{"family":"Fiorentino","given":"Marco"},{"family":"Beausoleil","given":"Raymond G."}],"issued":{"date-parts":[["2020",6,15]]}}}],"schema":"https://github.com/citation-style-language/schema/raw/master/csl-citation.json"} </w:instrText>
      </w:r>
      <w:r>
        <w:rPr>
          <w:lang w:eastAsia="zh-CN"/>
        </w:rPr>
        <w:fldChar w:fldCharType="separate"/>
      </w:r>
      <w:r>
        <w:rPr>
          <w:rFonts w:cs="Times New Roman"/>
          <w:vertAlign w:val="superscript"/>
        </w:rPr>
        <w:t>18</w:t>
      </w:r>
      <w:r>
        <w:rPr>
          <w:lang w:eastAsia="zh-CN"/>
        </w:rPr>
        <w:fldChar w:fldCharType="end"/>
      </w:r>
    </w:p>
    <w:p w14:paraId="50441B7E" w14:textId="77777777" w:rsidR="00F66F31" w:rsidRDefault="00D5314E">
      <w:pPr>
        <w:pStyle w:val="10BodySubsequentParagraph"/>
        <w:ind w:firstLine="0"/>
        <w:jc w:val="center"/>
        <w:rPr>
          <w:lang w:eastAsia="zh-CN"/>
        </w:rPr>
      </w:pPr>
      <w:r>
        <w:rPr>
          <w:lang w:eastAsia="zh-CN"/>
        </w:rPr>
        <w:t xml:space="preserve">                          </w:t>
      </w:r>
      <w:r>
        <w:rPr>
          <w:lang w:eastAsia="zh-CN"/>
        </w:rPr>
        <w:t xml:space="preserve">                                         </w:t>
      </w:r>
      <m:oMath>
        <m:r>
          <w:rPr>
            <w:rFonts w:ascii="Cambria Math" w:hAnsi="Cambria Math"/>
            <w:lang w:eastAsia="zh-CN"/>
          </w:rPr>
          <m:t>Q</m:t>
        </m:r>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ECP</m:t>
            </m:r>
            <m:r>
              <w:rPr>
                <w:rFonts w:ascii="Cambria Math" w:hAnsi="Cambria Math"/>
                <w:lang w:eastAsia="zh-CN"/>
              </w:rPr>
              <m:t>×</m:t>
            </m:r>
            <m:r>
              <w:rPr>
                <w:rFonts w:ascii="Cambria Math" w:hAnsi="Cambria Math"/>
                <w:lang w:eastAsia="zh-CN"/>
              </w:rPr>
              <m:t>OMA</m:t>
            </m:r>
            <m:r>
              <w:rPr>
                <w:rFonts w:ascii="Cambria Math" w:hAnsi="Cambria Math"/>
                <w:lang w:eastAsia="zh-CN"/>
              </w:rPr>
              <m:t>×</m:t>
            </m:r>
            <m:r>
              <w:rPr>
                <w:rFonts w:ascii="Cambria Math" w:hAnsi="Cambria Math"/>
                <w:lang w:eastAsia="zh-CN"/>
              </w:rPr>
              <m:t>M</m:t>
            </m:r>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R</m:t>
                </m:r>
              </m:e>
              <m:sub>
                <m:r>
                  <w:rPr>
                    <w:rFonts w:ascii="Cambria Math" w:hAnsi="Cambria Math"/>
                    <w:lang w:eastAsia="zh-CN"/>
                  </w:rPr>
                  <m:t>0</m:t>
                </m:r>
              </m:sub>
            </m:sSub>
          </m:num>
          <m:den>
            <m:sSub>
              <m:sSubPr>
                <m:ctrlPr>
                  <w:rPr>
                    <w:rFonts w:ascii="Cambria Math" w:hAnsi="Cambria Math"/>
                    <w:i/>
                    <w:lang w:eastAsia="zh-CN"/>
                  </w:rPr>
                </m:ctrlPr>
              </m:sSubPr>
              <m:e>
                <w:bookmarkStart w:id="52" w:name="_Hlk168493593"/>
                <m:r>
                  <w:rPr>
                    <w:rFonts w:ascii="Cambria Math" w:hAnsi="Cambria Math"/>
                    <w:lang w:eastAsia="zh-CN"/>
                  </w:rPr>
                  <m:t>σ</m:t>
                </m:r>
              </m:e>
              <m:sub>
                <m:r>
                  <w:rPr>
                    <w:rFonts w:ascii="Cambria Math" w:hAnsi="Cambria Math"/>
                    <w:lang w:eastAsia="zh-CN"/>
                  </w:rPr>
                  <m:t>1</m:t>
                </m:r>
                <w:bookmarkEnd w:id="52"/>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σ</m:t>
                </m:r>
              </m:e>
              <m:sub>
                <m:r>
                  <w:rPr>
                    <w:rFonts w:ascii="Cambria Math" w:hAnsi="Cambria Math"/>
                    <w:lang w:eastAsia="zh-CN"/>
                  </w:rPr>
                  <m:t>0</m:t>
                </m:r>
              </m:sub>
            </m:sSub>
          </m:den>
        </m:f>
      </m:oMath>
      <w:r>
        <w:rPr>
          <w:lang w:eastAsia="zh-CN"/>
        </w:rPr>
        <w:t xml:space="preserve"> </w:t>
      </w:r>
      <w:proofErr w:type="gramStart"/>
      <w:r>
        <w:rPr>
          <w:lang w:eastAsia="zh-CN"/>
        </w:rPr>
        <w:t xml:space="preserve">,   </w:t>
      </w:r>
      <w:proofErr w:type="gramEnd"/>
      <w:r>
        <w:rPr>
          <w:lang w:eastAsia="zh-CN"/>
        </w:rPr>
        <w:t xml:space="preserve">                                                            (S12)</w:t>
      </w:r>
    </w:p>
    <w:p w14:paraId="5FDF7E53" w14:textId="77777777" w:rsidR="00F66F31" w:rsidRDefault="00D5314E">
      <w:pPr>
        <w:pStyle w:val="10BodySubsequentParagraph"/>
        <w:ind w:firstLineChars="200" w:firstLine="400"/>
        <w:rPr>
          <w:rFonts w:eastAsia="宋体" w:cs="Times New Roman"/>
          <w:lang w:eastAsia="zh-CN"/>
        </w:rPr>
      </w:pPr>
      <w:r>
        <w:rPr>
          <w:lang w:eastAsia="zh-CN"/>
        </w:rPr>
        <w:t>where ECP is the eye closure penalty that depends on the measurement condition. Here, we choose ECP=0.8 to keep be</w:t>
      </w:r>
      <w:r>
        <w:rPr>
          <w:lang w:eastAsia="zh-CN"/>
        </w:rPr>
        <w:t xml:space="preserve">tter consistency between the measured and simulated results. OMA is the optical modulation amplitude determined by the optical power </w:t>
      </w:r>
      <w:r>
        <w:rPr>
          <w:i/>
          <w:iCs/>
          <w:lang w:eastAsia="zh-CN"/>
        </w:rPr>
        <w:t>P</w:t>
      </w:r>
      <w:r>
        <w:rPr>
          <w:vertAlign w:val="subscript"/>
          <w:lang w:eastAsia="zh-CN"/>
        </w:rPr>
        <w:t>in</w:t>
      </w:r>
      <w:r>
        <w:rPr>
          <w:lang w:eastAsia="zh-CN"/>
        </w:rPr>
        <w:t xml:space="preserve"> and extinction ratio ER using the formula OMA=</w:t>
      </w:r>
      <w:r>
        <w:rPr>
          <w:i/>
          <w:iCs/>
          <w:lang w:eastAsia="zh-CN"/>
        </w:rPr>
        <w:t>P</w:t>
      </w:r>
      <w:r>
        <w:rPr>
          <w:vertAlign w:val="subscript"/>
          <w:lang w:eastAsia="zh-CN"/>
        </w:rPr>
        <w:t>in</w:t>
      </w:r>
      <w:r>
        <w:rPr>
          <w:lang w:eastAsia="zh-CN"/>
        </w:rPr>
        <w:t xml:space="preserve">(1-1/ER). M is the gain, and </w:t>
      </w:r>
      <w:r>
        <w:rPr>
          <w:i/>
          <w:lang w:eastAsia="zh-CN"/>
        </w:rPr>
        <w:t>R</w:t>
      </w:r>
      <w:r>
        <w:rPr>
          <w:vertAlign w:val="subscript"/>
          <w:lang w:eastAsia="zh-CN"/>
        </w:rPr>
        <w:t>0</w:t>
      </w:r>
      <w:r>
        <w:rPr>
          <w:rFonts w:asciiTheme="minorHAnsi" w:hAnsiTheme="minorHAnsi"/>
          <w:color w:val="auto"/>
          <w:sz w:val="22"/>
        </w:rPr>
        <w:t xml:space="preserve"> </w:t>
      </w:r>
      <w:r>
        <w:rPr>
          <w:lang w:eastAsia="zh-CN"/>
        </w:rPr>
        <w:t xml:space="preserve">is defined as the primary responsivity of the APD. </w:t>
      </w:r>
      <w:r>
        <w:rPr>
          <w:rFonts w:eastAsia="宋体" w:cs="Times New Roman"/>
          <w:lang w:eastAsia="zh-CN"/>
        </w:rPr>
        <w:t>σ</w:t>
      </w:r>
      <w:r>
        <w:rPr>
          <w:rFonts w:eastAsia="宋体" w:cs="Times New Roman"/>
          <w:vertAlign w:val="subscript"/>
          <w:lang w:eastAsia="zh-CN"/>
        </w:rPr>
        <w:t>1</w:t>
      </w:r>
      <w:r>
        <w:rPr>
          <w:rFonts w:eastAsia="宋体" w:cs="Times New Roman"/>
          <w:lang w:eastAsia="zh-CN"/>
        </w:rPr>
        <w:t xml:space="preserve"> and σ</w:t>
      </w:r>
      <w:r>
        <w:rPr>
          <w:rFonts w:eastAsia="宋体" w:cs="Times New Roman"/>
          <w:vertAlign w:val="subscript"/>
          <w:lang w:eastAsia="zh-CN"/>
        </w:rPr>
        <w:t>0</w:t>
      </w:r>
      <w:r>
        <w:rPr>
          <w:rFonts w:eastAsia="宋体" w:cs="Times New Roman"/>
          <w:lang w:eastAsia="zh-CN"/>
        </w:rPr>
        <w:t xml:space="preserve"> represent the RMS noise for level '1' and level '0' signals, respectively. After obtaining the </w:t>
      </w:r>
      <w:r>
        <w:rPr>
          <w:rFonts w:eastAsia="宋体" w:cs="Times New Roman"/>
          <w:i/>
          <w:iCs/>
          <w:lang w:eastAsia="zh-CN"/>
        </w:rPr>
        <w:t>Q</w:t>
      </w:r>
      <w:r>
        <w:rPr>
          <w:rFonts w:eastAsia="宋体" w:cs="Times New Roman"/>
          <w:lang w:eastAsia="zh-CN"/>
        </w:rPr>
        <w:t xml:space="preserve">-factor under </w:t>
      </w:r>
      <w:r>
        <w:rPr>
          <w:rFonts w:eastAsia="宋体" w:cs="Times New Roman"/>
          <w:lang w:eastAsia="zh-CN"/>
        </w:rPr>
        <w:lastRenderedPageBreak/>
        <w:t>different optical powers, we could get the corresponding BER to determine the sensiti</w:t>
      </w:r>
      <w:r>
        <w:rPr>
          <w:rFonts w:eastAsia="宋体" w:cs="Times New Roman"/>
          <w:lang w:eastAsia="zh-CN"/>
        </w:rPr>
        <w:t>vity of the APD with the following equation,</w:t>
      </w:r>
    </w:p>
    <w:p w14:paraId="1BFE0FEB" w14:textId="77777777" w:rsidR="00F66F31" w:rsidRDefault="00D5314E">
      <w:pPr>
        <w:pStyle w:val="10BodySubsequentParagraph"/>
        <w:ind w:firstLine="0"/>
        <w:jc w:val="center"/>
        <w:rPr>
          <w:lang w:eastAsia="zh-CN"/>
        </w:rPr>
      </w:pPr>
      <w:r>
        <w:rPr>
          <w:lang w:eastAsia="zh-CN"/>
        </w:rPr>
        <w:t xml:space="preserve">                                                                 </w:t>
      </w:r>
      <m:oMath>
        <m:r>
          <w:rPr>
            <w:rFonts w:ascii="Cambria Math" w:eastAsia="Cambria Math" w:hAnsi="Cambria Math"/>
            <w:lang w:eastAsia="zh-CN"/>
          </w:rPr>
          <m:t>B</m:t>
        </m:r>
        <m:r>
          <w:rPr>
            <w:rFonts w:ascii="Cambria Math" w:hAnsi="Cambria Math"/>
            <w:lang w:eastAsia="zh-CN"/>
          </w:rPr>
          <m:t>ER</m:t>
        </m:r>
        <m:r>
          <w:rPr>
            <w:rFonts w:ascii="Cambria Math" w:eastAsia="Cambria Math" w:hAnsi="Cambria Math"/>
            <w:lang w:eastAsia="zh-CN"/>
          </w:rPr>
          <m:t>=0</m:t>
        </m:r>
        <m:r>
          <w:rPr>
            <w:rFonts w:ascii="Cambria Math" w:hAnsi="Cambria Math"/>
            <w:lang w:eastAsia="zh-CN"/>
          </w:rPr>
          <m:t>.5∙</m:t>
        </m:r>
        <m:r>
          <w:rPr>
            <w:rFonts w:ascii="Cambria Math" w:hAnsi="Cambria Math"/>
            <w:lang w:eastAsia="zh-CN"/>
          </w:rPr>
          <m:t>erfc</m:t>
        </m:r>
        <m:d>
          <m:dPr>
            <m:ctrlPr>
              <w:rPr>
                <w:rFonts w:ascii="Cambria Math" w:eastAsia="Cambria Math" w:hAnsi="Cambria Math"/>
                <w:i/>
                <w:lang w:eastAsia="zh-CN"/>
              </w:rPr>
            </m:ctrlPr>
          </m:dPr>
          <m:e>
            <m:f>
              <m:fPr>
                <m:ctrlPr>
                  <w:rPr>
                    <w:rFonts w:ascii="Cambria Math" w:eastAsia="Cambria Math" w:hAnsi="Cambria Math"/>
                    <w:i/>
                    <w:lang w:eastAsia="zh-CN"/>
                  </w:rPr>
                </m:ctrlPr>
              </m:fPr>
              <m:num>
                <m:r>
                  <w:rPr>
                    <w:rFonts w:ascii="Cambria Math" w:eastAsia="Cambria Math" w:hAnsi="Cambria Math"/>
                    <w:lang w:eastAsia="zh-CN"/>
                  </w:rPr>
                  <m:t>Q</m:t>
                </m:r>
              </m:num>
              <m:den>
                <m:rad>
                  <m:radPr>
                    <m:degHide m:val="1"/>
                    <m:ctrlPr>
                      <w:rPr>
                        <w:rFonts w:ascii="Cambria Math" w:eastAsia="Cambria Math" w:hAnsi="Cambria Math"/>
                        <w:i/>
                        <w:lang w:eastAsia="zh-CN"/>
                      </w:rPr>
                    </m:ctrlPr>
                  </m:radPr>
                  <m:deg/>
                  <m:e>
                    <m:r>
                      <w:rPr>
                        <w:rFonts w:ascii="Cambria Math" w:eastAsia="Cambria Math" w:hAnsi="Cambria Math"/>
                        <w:lang w:eastAsia="zh-CN"/>
                      </w:rPr>
                      <m:t>2</m:t>
                    </m:r>
                  </m:e>
                </m:rad>
              </m:den>
            </m:f>
            <m:ctrlPr>
              <w:rPr>
                <w:rFonts w:ascii="Cambria Math" w:hAnsi="Cambria Math"/>
                <w:i/>
                <w:lang w:eastAsia="zh-CN"/>
              </w:rPr>
            </m:ctrlPr>
          </m:e>
        </m:d>
        <m:r>
          <w:rPr>
            <w:rFonts w:ascii="Cambria Math" w:hAnsi="Cambria Math"/>
            <w:lang w:eastAsia="zh-CN"/>
          </w:rPr>
          <m:t xml:space="preserve"> </m:t>
        </m:r>
      </m:oMath>
      <w:proofErr w:type="gramStart"/>
      <w:r>
        <w:rPr>
          <w:lang w:eastAsia="zh-CN"/>
        </w:rPr>
        <w:t xml:space="preserve">,   </w:t>
      </w:r>
      <w:proofErr w:type="gramEnd"/>
      <w:r>
        <w:rPr>
          <w:lang w:eastAsia="zh-CN"/>
        </w:rPr>
        <w:t xml:space="preserve">                                                        (S13)</w:t>
      </w:r>
    </w:p>
    <w:p w14:paraId="7CB57512" w14:textId="77777777" w:rsidR="00F66F31" w:rsidRDefault="00D5314E">
      <w:pPr>
        <w:pStyle w:val="10BodySubsequentParagraph"/>
        <w:ind w:firstLineChars="200" w:firstLine="400"/>
        <w:rPr>
          <w:lang w:eastAsia="zh-CN"/>
        </w:rPr>
      </w:pPr>
      <w:r>
        <w:rPr>
          <w:lang w:eastAsia="zh-CN"/>
        </w:rPr>
        <w:t xml:space="preserve">where </w:t>
      </w:r>
      <w:proofErr w:type="spellStart"/>
      <w:r>
        <w:rPr>
          <w:lang w:eastAsia="zh-CN"/>
        </w:rPr>
        <w:t>erfc</w:t>
      </w:r>
      <w:proofErr w:type="spellEnd"/>
      <w:r>
        <w:rPr>
          <w:lang w:eastAsia="zh-CN"/>
        </w:rPr>
        <w:t xml:space="preserve"> is the complementary error function. The k fac</w:t>
      </w:r>
      <w:r>
        <w:rPr>
          <w:lang w:eastAsia="zh-CN"/>
        </w:rPr>
        <w:t xml:space="preserve">tor is varied from 0.01 to 0.11 to evaluate the sensitivity (BER=3.8e-3) under different gains, as shown in Fig. S15a. One should note that the maximum gain is usually not </w:t>
      </w:r>
      <w:proofErr w:type="gramStart"/>
      <w:r>
        <w:rPr>
          <w:lang w:eastAsia="zh-CN"/>
        </w:rPr>
        <w:t>exactly the same</w:t>
      </w:r>
      <w:proofErr w:type="gramEnd"/>
      <w:r>
        <w:rPr>
          <w:lang w:eastAsia="zh-CN"/>
        </w:rPr>
        <w:t xml:space="preserve"> as the optimal gain for achieving the highest sensitivity47. For ex</w:t>
      </w:r>
      <w:r>
        <w:rPr>
          <w:lang w:eastAsia="zh-CN"/>
        </w:rPr>
        <w:t>ample, in our recent work46, the peak gain was achieved at 10.4 V, while the highest sensitivity measurements were all taken at 10.2 V. A lower effective k-factor (corresponding to a higher GBP) is helpful to improve the optimal gain corresponding to the h</w:t>
      </w:r>
      <w:r>
        <w:rPr>
          <w:lang w:eastAsia="zh-CN"/>
        </w:rPr>
        <w:t>ighest sensitivity for data receiving, as shown in Fig. S15a. The reduction of the k factor greatly improves the sensitivity of the receiver. Fig. S15b shows the optimum sensitivity and gain when the k factor reduces from 0.11 to 0.01, where a 2.8 dB optim</w:t>
      </w:r>
      <w:r>
        <w:rPr>
          <w:lang w:eastAsia="zh-CN"/>
        </w:rPr>
        <w:t xml:space="preserve">um sensitivity improvement is observed. We also noted that the optimal gain for achieving the best sensitivity increases as the k factor decreases, which verifies that a low k factor is crucial for the sensitivity improvement of an APD. More specifically, </w:t>
      </w:r>
      <w:r>
        <w:rPr>
          <w:lang w:eastAsia="zh-CN"/>
        </w:rPr>
        <w:t xml:space="preserve">the optimal gain for an APD with a k factor of 0.1 is 20, but for the present APD with an ultra-low k factor of 0.011, the optimal gain increases to as high as 80, which is also in accordance with the high-gain performance of the present APD. Furthermore, </w:t>
      </w:r>
      <w:r>
        <w:rPr>
          <w:lang w:eastAsia="zh-CN"/>
        </w:rPr>
        <w:t>we simulated the BER curve versus the received optical power based on the performances of the APD and TIA, as detailed in Table 3. As shown in Fig. S15c, the simulated curve is well-matched with the measured value, verifying the validity of our sensitivity</w:t>
      </w:r>
      <w:r>
        <w:rPr>
          <w:lang w:eastAsia="zh-CN"/>
        </w:rPr>
        <w:t xml:space="preserve"> simulation. Here, we also provide the simulated BER versus received optical power for 10 Gbps, 25 Gbps, and 100 Gbps signals to further estimate the APD's sensitivity under different bit rates, as shown in Fig. S15c. The simulated sensitivities under the </w:t>
      </w:r>
      <w:r>
        <w:rPr>
          <w:lang w:eastAsia="zh-CN"/>
        </w:rPr>
        <w:t>HD-FEC limit for 10 Gbps, 25 Gbps, and 100 Gbps are −32 dBm, −29 dBm, and −21 dBm, respectively. For the 10 and 25 Gbps sensitivity measurements, a TIA with a lower bandwidth is required to reduce the input-referred noise (IRN). For the 100 Gbps sensitivit</w:t>
      </w:r>
      <w:r>
        <w:rPr>
          <w:lang w:eastAsia="zh-CN"/>
        </w:rPr>
        <w:t>y measurement, a TIA with higher bandwidth and internally integrated continuous-time linear equalizer (CTLE) is needed to compensate for the bandwidth-limited receiver. Compared with the other reported APDs operating at 10/25/100 Gbps, as shown in Table 4,</w:t>
      </w:r>
      <w:r>
        <w:rPr>
          <w:lang w:eastAsia="zh-CN"/>
        </w:rPr>
        <w:t xml:space="preserve"> the present APD also shows a better sensitivity under these bit rates, showing its superb performance in high-sensitive receiving. </w:t>
      </w:r>
    </w:p>
    <w:p w14:paraId="58593769" w14:textId="77777777" w:rsidR="00F66F31" w:rsidRDefault="00D5314E">
      <w:pPr>
        <w:pStyle w:val="14TableCaption"/>
        <w:jc w:val="both"/>
        <w:rPr>
          <w:lang w:eastAsia="zh-CN"/>
        </w:rPr>
      </w:pPr>
      <w:bookmarkStart w:id="53" w:name="_Hlk224581044"/>
      <w:r>
        <w:rPr>
          <w:lang w:eastAsia="zh-CN"/>
        </w:rPr>
        <w:t xml:space="preserve">Table 3 Parameters used for the sensitivity simulation. </w:t>
      </w:r>
      <w:proofErr w:type="spellStart"/>
      <w:r>
        <w:rPr>
          <w:b w:val="0"/>
          <w:bCs/>
          <w:lang w:eastAsia="zh-CN"/>
        </w:rPr>
        <w:t>I</w:t>
      </w:r>
      <w:r>
        <w:rPr>
          <w:b w:val="0"/>
          <w:bCs/>
          <w:vertAlign w:val="subscript"/>
          <w:lang w:eastAsia="zh-CN"/>
        </w:rPr>
        <w:t>dark</w:t>
      </w:r>
      <w:proofErr w:type="spellEnd"/>
      <w:r>
        <w:rPr>
          <w:b w:val="0"/>
          <w:bCs/>
          <w:lang w:eastAsia="zh-CN"/>
        </w:rPr>
        <w:t>: dark current; R</w:t>
      </w:r>
      <w:r>
        <w:rPr>
          <w:b w:val="0"/>
          <w:bCs/>
          <w:vertAlign w:val="subscript"/>
          <w:lang w:eastAsia="zh-CN"/>
        </w:rPr>
        <w:t>0</w:t>
      </w:r>
      <w:r>
        <w:rPr>
          <w:b w:val="0"/>
          <w:bCs/>
          <w:lang w:eastAsia="zh-CN"/>
        </w:rPr>
        <w:t xml:space="preserve">: primary responsivity; BW: 3 dB bandwidth; </w:t>
      </w:r>
      <w:r>
        <w:rPr>
          <w:b w:val="0"/>
          <w:bCs/>
          <w:lang w:eastAsia="zh-CN"/>
        </w:rPr>
        <w:t>RIN: relative intensity noise for the laser; ER: extinction ratio for the transmitter; ECP: eye closure penalty for the receiver's eye-diagram; IRN: input-referred noise of the TIA.</w:t>
      </w:r>
    </w:p>
    <w:tbl>
      <w:tblPr>
        <w:tblStyle w:val="af1"/>
        <w:tblW w:w="0" w:type="auto"/>
        <w:jc w:val="center"/>
        <w:tblLook w:val="04A0" w:firstRow="1" w:lastRow="0" w:firstColumn="1" w:lastColumn="0" w:noHBand="0" w:noVBand="1"/>
      </w:tblPr>
      <w:tblGrid>
        <w:gridCol w:w="927"/>
        <w:gridCol w:w="934"/>
        <w:gridCol w:w="933"/>
        <w:gridCol w:w="979"/>
        <w:gridCol w:w="1004"/>
        <w:gridCol w:w="925"/>
        <w:gridCol w:w="925"/>
        <w:gridCol w:w="943"/>
      </w:tblGrid>
      <w:tr w:rsidR="00F66F31" w14:paraId="16211D3D" w14:textId="77777777">
        <w:trPr>
          <w:jc w:val="center"/>
        </w:trPr>
        <w:tc>
          <w:tcPr>
            <w:tcW w:w="927" w:type="dxa"/>
            <w:vAlign w:val="center"/>
          </w:tcPr>
          <w:p w14:paraId="71AFAB5B" w14:textId="77777777" w:rsidR="00F66F31" w:rsidRDefault="00D5314E">
            <w:pPr>
              <w:pStyle w:val="10BodySubsequentParagraph"/>
              <w:ind w:firstLine="0"/>
              <w:jc w:val="center"/>
              <w:rPr>
                <w:szCs w:val="16"/>
                <w:vertAlign w:val="subscript"/>
                <w:lang w:eastAsia="zh-CN"/>
              </w:rPr>
            </w:pPr>
            <w:proofErr w:type="spellStart"/>
            <w:r>
              <w:rPr>
                <w:sz w:val="16"/>
                <w:szCs w:val="16"/>
                <w:lang w:eastAsia="zh-CN"/>
              </w:rPr>
              <w:t>I</w:t>
            </w:r>
            <w:r>
              <w:rPr>
                <w:sz w:val="16"/>
                <w:szCs w:val="16"/>
                <w:vertAlign w:val="subscript"/>
                <w:lang w:eastAsia="zh-CN"/>
              </w:rPr>
              <w:t>dark</w:t>
            </w:r>
            <w:proofErr w:type="spellEnd"/>
          </w:p>
          <w:p w14:paraId="7B4DB7B1" w14:textId="77777777" w:rsidR="00F66F31" w:rsidRDefault="00D5314E">
            <w:pPr>
              <w:pStyle w:val="10BodySubsequentParagraph"/>
              <w:ind w:firstLine="0"/>
              <w:jc w:val="center"/>
              <w:rPr>
                <w:szCs w:val="16"/>
                <w:lang w:eastAsia="zh-CN"/>
              </w:rPr>
            </w:pPr>
            <w:r>
              <w:rPr>
                <w:sz w:val="16"/>
                <w:szCs w:val="16"/>
                <w:lang w:eastAsia="zh-CN"/>
              </w:rPr>
              <w:t>(</w:t>
            </w:r>
            <w:proofErr w:type="spellStart"/>
            <w:r>
              <w:rPr>
                <w:rFonts w:cs="Times New Roman"/>
                <w:sz w:val="16"/>
                <w:szCs w:val="16"/>
                <w:lang w:eastAsia="zh-CN"/>
              </w:rPr>
              <w:t>μ</w:t>
            </w:r>
            <w:r>
              <w:rPr>
                <w:sz w:val="16"/>
                <w:szCs w:val="16"/>
                <w:lang w:eastAsia="zh-CN"/>
              </w:rPr>
              <w:t>A</w:t>
            </w:r>
            <w:proofErr w:type="spellEnd"/>
            <w:r>
              <w:rPr>
                <w:sz w:val="16"/>
                <w:szCs w:val="16"/>
                <w:lang w:eastAsia="zh-CN"/>
              </w:rPr>
              <w:t>)</w:t>
            </w:r>
          </w:p>
        </w:tc>
        <w:tc>
          <w:tcPr>
            <w:tcW w:w="934" w:type="dxa"/>
            <w:vAlign w:val="center"/>
          </w:tcPr>
          <w:p w14:paraId="6F8D0865" w14:textId="77777777" w:rsidR="00F66F31" w:rsidRDefault="00D5314E">
            <w:pPr>
              <w:pStyle w:val="10BodySubsequentParagraph"/>
              <w:ind w:firstLine="0"/>
              <w:jc w:val="center"/>
              <w:rPr>
                <w:szCs w:val="16"/>
                <w:vertAlign w:val="subscript"/>
                <w:lang w:eastAsia="zh-CN"/>
              </w:rPr>
            </w:pPr>
            <w:r>
              <w:rPr>
                <w:sz w:val="16"/>
                <w:szCs w:val="16"/>
                <w:lang w:eastAsia="zh-CN"/>
              </w:rPr>
              <w:t>R</w:t>
            </w:r>
            <w:r>
              <w:rPr>
                <w:sz w:val="16"/>
                <w:szCs w:val="16"/>
                <w:vertAlign w:val="subscript"/>
                <w:lang w:eastAsia="zh-CN"/>
              </w:rPr>
              <w:t>0</w:t>
            </w:r>
          </w:p>
          <w:p w14:paraId="1087F7B7" w14:textId="77777777" w:rsidR="00F66F31" w:rsidRDefault="00D5314E">
            <w:pPr>
              <w:pStyle w:val="10BodySubsequentParagraph"/>
              <w:ind w:firstLine="0"/>
              <w:jc w:val="center"/>
              <w:rPr>
                <w:szCs w:val="16"/>
                <w:lang w:eastAsia="zh-CN"/>
              </w:rPr>
            </w:pPr>
            <w:r>
              <w:rPr>
                <w:sz w:val="16"/>
                <w:szCs w:val="16"/>
                <w:lang w:eastAsia="zh-CN"/>
              </w:rPr>
              <w:t>(A/W)</w:t>
            </w:r>
          </w:p>
        </w:tc>
        <w:tc>
          <w:tcPr>
            <w:tcW w:w="933" w:type="dxa"/>
            <w:vAlign w:val="center"/>
          </w:tcPr>
          <w:p w14:paraId="4B36E60C" w14:textId="77777777" w:rsidR="00F66F31" w:rsidRDefault="00D5314E">
            <w:pPr>
              <w:pStyle w:val="10BodySubsequentParagraph"/>
              <w:ind w:firstLine="0"/>
              <w:jc w:val="center"/>
              <w:rPr>
                <w:szCs w:val="16"/>
                <w:lang w:eastAsia="zh-CN"/>
              </w:rPr>
            </w:pPr>
            <w:r>
              <w:rPr>
                <w:sz w:val="16"/>
                <w:szCs w:val="16"/>
                <w:lang w:eastAsia="zh-CN"/>
              </w:rPr>
              <w:t>BW</w:t>
            </w:r>
          </w:p>
          <w:p w14:paraId="1424278A" w14:textId="77777777" w:rsidR="00F66F31" w:rsidRDefault="00D5314E">
            <w:pPr>
              <w:pStyle w:val="10BodySubsequentParagraph"/>
              <w:ind w:firstLine="0"/>
              <w:jc w:val="center"/>
              <w:rPr>
                <w:szCs w:val="16"/>
                <w:lang w:eastAsia="zh-CN"/>
              </w:rPr>
            </w:pPr>
            <w:r>
              <w:rPr>
                <w:sz w:val="16"/>
                <w:szCs w:val="16"/>
                <w:lang w:eastAsia="zh-CN"/>
              </w:rPr>
              <w:t>(GHz)</w:t>
            </w:r>
          </w:p>
        </w:tc>
        <w:tc>
          <w:tcPr>
            <w:tcW w:w="979" w:type="dxa"/>
            <w:vAlign w:val="center"/>
          </w:tcPr>
          <w:p w14:paraId="4A0D900E" w14:textId="77777777" w:rsidR="00F66F31" w:rsidRDefault="00D5314E">
            <w:pPr>
              <w:pStyle w:val="10BodySubsequentParagraph"/>
              <w:ind w:firstLine="0"/>
              <w:jc w:val="center"/>
              <w:rPr>
                <w:szCs w:val="16"/>
                <w:lang w:eastAsia="zh-CN"/>
              </w:rPr>
            </w:pPr>
            <w:r>
              <w:rPr>
                <w:i/>
                <w:iCs/>
                <w:sz w:val="16"/>
                <w:szCs w:val="16"/>
                <w:lang w:eastAsia="zh-CN"/>
              </w:rPr>
              <w:t>k</w:t>
            </w:r>
            <w:r>
              <w:rPr>
                <w:sz w:val="16"/>
                <w:szCs w:val="16"/>
                <w:lang w:eastAsia="zh-CN"/>
              </w:rPr>
              <w:t xml:space="preserve"> factor</w:t>
            </w:r>
          </w:p>
        </w:tc>
        <w:tc>
          <w:tcPr>
            <w:tcW w:w="1004" w:type="dxa"/>
            <w:vAlign w:val="center"/>
          </w:tcPr>
          <w:p w14:paraId="055C4866" w14:textId="77777777" w:rsidR="00F66F31" w:rsidRDefault="00D5314E">
            <w:pPr>
              <w:pStyle w:val="10BodySubsequentParagraph"/>
              <w:ind w:firstLine="0"/>
              <w:jc w:val="center"/>
              <w:rPr>
                <w:szCs w:val="16"/>
                <w:lang w:eastAsia="zh-CN"/>
              </w:rPr>
            </w:pPr>
            <w:r>
              <w:rPr>
                <w:sz w:val="16"/>
                <w:szCs w:val="16"/>
                <w:lang w:eastAsia="zh-CN"/>
              </w:rPr>
              <w:t>RIN</w:t>
            </w:r>
          </w:p>
          <w:p w14:paraId="40522654" w14:textId="77777777" w:rsidR="00F66F31" w:rsidRDefault="00D5314E">
            <w:pPr>
              <w:pStyle w:val="10BodySubsequentParagraph"/>
              <w:ind w:firstLine="0"/>
              <w:jc w:val="center"/>
              <w:rPr>
                <w:szCs w:val="16"/>
                <w:lang w:eastAsia="zh-CN"/>
              </w:rPr>
            </w:pPr>
            <w:r>
              <w:rPr>
                <w:sz w:val="16"/>
                <w:szCs w:val="16"/>
                <w:lang w:eastAsia="zh-CN"/>
              </w:rPr>
              <w:t>(</w:t>
            </w:r>
            <w:proofErr w:type="spellStart"/>
            <w:r>
              <w:rPr>
                <w:sz w:val="16"/>
                <w:szCs w:val="16"/>
                <w:lang w:eastAsia="zh-CN"/>
              </w:rPr>
              <w:t>dBc</w:t>
            </w:r>
            <w:proofErr w:type="spellEnd"/>
            <w:r>
              <w:rPr>
                <w:sz w:val="16"/>
                <w:szCs w:val="16"/>
                <w:lang w:eastAsia="zh-CN"/>
              </w:rPr>
              <w:t>/Hz)</w:t>
            </w:r>
          </w:p>
        </w:tc>
        <w:tc>
          <w:tcPr>
            <w:tcW w:w="925" w:type="dxa"/>
            <w:vAlign w:val="center"/>
          </w:tcPr>
          <w:p w14:paraId="2A9543FA" w14:textId="77777777" w:rsidR="00F66F31" w:rsidRDefault="00D5314E">
            <w:pPr>
              <w:pStyle w:val="10BodySubsequentParagraph"/>
              <w:ind w:firstLine="0"/>
              <w:jc w:val="center"/>
              <w:rPr>
                <w:szCs w:val="16"/>
                <w:lang w:eastAsia="zh-CN"/>
              </w:rPr>
            </w:pPr>
            <w:r>
              <w:rPr>
                <w:sz w:val="16"/>
                <w:szCs w:val="16"/>
                <w:lang w:eastAsia="zh-CN"/>
              </w:rPr>
              <w:t>ER</w:t>
            </w:r>
          </w:p>
          <w:p w14:paraId="3B5D9108" w14:textId="77777777" w:rsidR="00F66F31" w:rsidRDefault="00D5314E">
            <w:pPr>
              <w:pStyle w:val="10BodySubsequentParagraph"/>
              <w:ind w:firstLine="0"/>
              <w:jc w:val="center"/>
              <w:rPr>
                <w:szCs w:val="16"/>
                <w:lang w:eastAsia="zh-CN"/>
              </w:rPr>
            </w:pPr>
            <w:r>
              <w:rPr>
                <w:sz w:val="16"/>
                <w:szCs w:val="16"/>
                <w:lang w:eastAsia="zh-CN"/>
              </w:rPr>
              <w:t>(dB)</w:t>
            </w:r>
          </w:p>
        </w:tc>
        <w:tc>
          <w:tcPr>
            <w:tcW w:w="925" w:type="dxa"/>
            <w:vAlign w:val="center"/>
          </w:tcPr>
          <w:p w14:paraId="0F91B720" w14:textId="77777777" w:rsidR="00F66F31" w:rsidRDefault="00D5314E">
            <w:pPr>
              <w:pStyle w:val="10BodySubsequentParagraph"/>
              <w:ind w:firstLine="0"/>
              <w:jc w:val="center"/>
              <w:rPr>
                <w:szCs w:val="16"/>
                <w:lang w:eastAsia="zh-CN"/>
              </w:rPr>
            </w:pPr>
            <w:r>
              <w:rPr>
                <w:sz w:val="16"/>
                <w:szCs w:val="16"/>
                <w:lang w:eastAsia="zh-CN"/>
              </w:rPr>
              <w:t>ECP</w:t>
            </w:r>
          </w:p>
        </w:tc>
        <w:tc>
          <w:tcPr>
            <w:tcW w:w="943" w:type="dxa"/>
            <w:vAlign w:val="center"/>
          </w:tcPr>
          <w:p w14:paraId="642B0A95" w14:textId="77777777" w:rsidR="00F66F31" w:rsidRDefault="00D5314E">
            <w:pPr>
              <w:pStyle w:val="10BodySubsequentParagraph"/>
              <w:ind w:firstLine="0"/>
              <w:jc w:val="center"/>
              <w:rPr>
                <w:szCs w:val="16"/>
                <w:lang w:eastAsia="zh-CN"/>
              </w:rPr>
            </w:pPr>
            <w:r>
              <w:rPr>
                <w:sz w:val="16"/>
                <w:szCs w:val="16"/>
                <w:lang w:eastAsia="zh-CN"/>
              </w:rPr>
              <w:t>IRN</w:t>
            </w:r>
          </w:p>
          <w:p w14:paraId="6241ECAA" w14:textId="77777777" w:rsidR="00F66F31" w:rsidRDefault="00D5314E">
            <w:pPr>
              <w:pStyle w:val="10BodySubsequentParagraph"/>
              <w:ind w:firstLine="0"/>
              <w:jc w:val="center"/>
              <w:rPr>
                <w:szCs w:val="16"/>
                <w:lang w:eastAsia="zh-CN"/>
              </w:rPr>
            </w:pPr>
            <w:proofErr w:type="spellStart"/>
            <w:r>
              <w:rPr>
                <w:sz w:val="16"/>
                <w:szCs w:val="16"/>
                <w:lang w:eastAsia="zh-CN"/>
              </w:rPr>
              <w:t>pA</w:t>
            </w:r>
            <w:proofErr w:type="spellEnd"/>
            <w:r>
              <w:rPr>
                <w:sz w:val="16"/>
                <w:szCs w:val="16"/>
                <w:lang w:eastAsia="zh-CN"/>
              </w:rPr>
              <w:t>/</w:t>
            </w:r>
            <m:oMath>
              <m:rad>
                <m:radPr>
                  <m:degHide m:val="1"/>
                  <m:ctrlPr>
                    <w:rPr>
                      <w:rFonts w:ascii="Cambria Math" w:hAnsi="Cambria Math"/>
                      <w:i/>
                      <w:sz w:val="16"/>
                      <w:szCs w:val="16"/>
                      <w:lang w:eastAsia="zh-CN"/>
                    </w:rPr>
                  </m:ctrlPr>
                </m:radPr>
                <m:deg/>
                <m:e>
                  <m:r>
                    <m:rPr>
                      <m:sty m:val="p"/>
                    </m:rPr>
                    <w:rPr>
                      <w:rFonts w:ascii="Cambria Math" w:hAnsi="Cambria Math"/>
                      <w:sz w:val="16"/>
                      <w:szCs w:val="16"/>
                      <w:lang w:eastAsia="zh-CN"/>
                    </w:rPr>
                    <m:t>Hz</m:t>
                  </m:r>
                </m:e>
              </m:rad>
            </m:oMath>
          </w:p>
        </w:tc>
      </w:tr>
      <w:tr w:rsidR="00F66F31" w14:paraId="11BD006E" w14:textId="77777777">
        <w:trPr>
          <w:jc w:val="center"/>
        </w:trPr>
        <w:tc>
          <w:tcPr>
            <w:tcW w:w="927" w:type="dxa"/>
            <w:vAlign w:val="center"/>
          </w:tcPr>
          <w:p w14:paraId="0F6B5AB8" w14:textId="77777777" w:rsidR="00F66F31" w:rsidRDefault="00D5314E">
            <w:pPr>
              <w:pStyle w:val="10BodySubsequentParagraph"/>
              <w:ind w:firstLine="0"/>
              <w:jc w:val="center"/>
              <w:rPr>
                <w:szCs w:val="16"/>
                <w:lang w:eastAsia="zh-CN"/>
              </w:rPr>
            </w:pPr>
            <w:r>
              <w:rPr>
                <w:sz w:val="16"/>
                <w:szCs w:val="16"/>
                <w:lang w:eastAsia="zh-CN"/>
              </w:rPr>
              <w:t>38</w:t>
            </w:r>
          </w:p>
        </w:tc>
        <w:tc>
          <w:tcPr>
            <w:tcW w:w="934" w:type="dxa"/>
            <w:vAlign w:val="center"/>
          </w:tcPr>
          <w:p w14:paraId="2484091B" w14:textId="77777777" w:rsidR="00F66F31" w:rsidRDefault="00D5314E">
            <w:pPr>
              <w:pStyle w:val="10BodySubsequentParagraph"/>
              <w:ind w:firstLine="0"/>
              <w:jc w:val="center"/>
              <w:rPr>
                <w:szCs w:val="16"/>
                <w:lang w:eastAsia="zh-CN"/>
              </w:rPr>
            </w:pPr>
            <w:r>
              <w:rPr>
                <w:sz w:val="16"/>
                <w:szCs w:val="16"/>
                <w:lang w:eastAsia="zh-CN"/>
              </w:rPr>
              <w:t>0.91</w:t>
            </w:r>
          </w:p>
        </w:tc>
        <w:tc>
          <w:tcPr>
            <w:tcW w:w="933" w:type="dxa"/>
            <w:vAlign w:val="center"/>
          </w:tcPr>
          <w:p w14:paraId="785E167D" w14:textId="77777777" w:rsidR="00F66F31" w:rsidRDefault="00D5314E">
            <w:pPr>
              <w:pStyle w:val="10BodySubsequentParagraph"/>
              <w:ind w:firstLine="0"/>
              <w:jc w:val="center"/>
              <w:rPr>
                <w:szCs w:val="16"/>
                <w:lang w:eastAsia="zh-CN"/>
              </w:rPr>
            </w:pPr>
            <w:r>
              <w:rPr>
                <w:sz w:val="16"/>
                <w:szCs w:val="16"/>
                <w:lang w:eastAsia="zh-CN"/>
              </w:rPr>
              <w:t>30</w:t>
            </w:r>
          </w:p>
        </w:tc>
        <w:tc>
          <w:tcPr>
            <w:tcW w:w="979" w:type="dxa"/>
          </w:tcPr>
          <w:p w14:paraId="4C91B6C4" w14:textId="77777777" w:rsidR="00F66F31" w:rsidRDefault="00D5314E">
            <w:pPr>
              <w:pStyle w:val="10BodySubsequentParagraph"/>
              <w:ind w:firstLine="0"/>
              <w:jc w:val="center"/>
              <w:rPr>
                <w:szCs w:val="16"/>
                <w:lang w:eastAsia="zh-CN"/>
              </w:rPr>
            </w:pPr>
            <w:r>
              <w:rPr>
                <w:sz w:val="16"/>
                <w:szCs w:val="16"/>
                <w:lang w:eastAsia="zh-CN"/>
              </w:rPr>
              <w:t>0.011</w:t>
            </w:r>
          </w:p>
        </w:tc>
        <w:tc>
          <w:tcPr>
            <w:tcW w:w="1004" w:type="dxa"/>
            <w:vAlign w:val="center"/>
          </w:tcPr>
          <w:p w14:paraId="0D1D52B3" w14:textId="77777777" w:rsidR="00F66F31" w:rsidRDefault="00D5314E">
            <w:pPr>
              <w:pStyle w:val="10BodySubsequentParagraph"/>
              <w:ind w:firstLine="0"/>
              <w:jc w:val="center"/>
              <w:rPr>
                <w:szCs w:val="16"/>
                <w:lang w:eastAsia="zh-CN"/>
              </w:rPr>
            </w:pPr>
            <w:r>
              <w:rPr>
                <w:sz w:val="16"/>
                <w:szCs w:val="16"/>
                <w:lang w:eastAsia="zh-CN"/>
              </w:rPr>
              <w:t>-140</w:t>
            </w:r>
          </w:p>
        </w:tc>
        <w:tc>
          <w:tcPr>
            <w:tcW w:w="925" w:type="dxa"/>
            <w:vAlign w:val="center"/>
          </w:tcPr>
          <w:p w14:paraId="38FA5A2B" w14:textId="77777777" w:rsidR="00F66F31" w:rsidRDefault="00D5314E">
            <w:pPr>
              <w:pStyle w:val="10BodySubsequentParagraph"/>
              <w:ind w:firstLine="0"/>
              <w:jc w:val="center"/>
              <w:rPr>
                <w:szCs w:val="16"/>
                <w:lang w:eastAsia="zh-CN"/>
              </w:rPr>
            </w:pPr>
            <w:r>
              <w:rPr>
                <w:sz w:val="16"/>
                <w:szCs w:val="16"/>
                <w:lang w:eastAsia="zh-CN"/>
              </w:rPr>
              <w:t>5.5</w:t>
            </w:r>
          </w:p>
        </w:tc>
        <w:tc>
          <w:tcPr>
            <w:tcW w:w="925" w:type="dxa"/>
            <w:vAlign w:val="center"/>
          </w:tcPr>
          <w:p w14:paraId="776205D9" w14:textId="77777777" w:rsidR="00F66F31" w:rsidRDefault="00D5314E">
            <w:pPr>
              <w:pStyle w:val="10BodySubsequentParagraph"/>
              <w:ind w:firstLine="0"/>
              <w:jc w:val="center"/>
              <w:rPr>
                <w:szCs w:val="16"/>
                <w:lang w:eastAsia="zh-CN"/>
              </w:rPr>
            </w:pPr>
            <w:r>
              <w:rPr>
                <w:sz w:val="16"/>
                <w:szCs w:val="16"/>
                <w:lang w:eastAsia="zh-CN"/>
              </w:rPr>
              <w:t>0.8</w:t>
            </w:r>
          </w:p>
        </w:tc>
        <w:tc>
          <w:tcPr>
            <w:tcW w:w="943" w:type="dxa"/>
            <w:vAlign w:val="center"/>
          </w:tcPr>
          <w:p w14:paraId="06875B0F" w14:textId="77777777" w:rsidR="00F66F31" w:rsidRDefault="00D5314E">
            <w:pPr>
              <w:pStyle w:val="10BodySubsequentParagraph"/>
              <w:ind w:firstLine="0"/>
              <w:jc w:val="center"/>
              <w:rPr>
                <w:szCs w:val="16"/>
                <w:lang w:eastAsia="zh-CN"/>
              </w:rPr>
            </w:pPr>
            <w:r>
              <w:rPr>
                <w:sz w:val="16"/>
                <w:szCs w:val="16"/>
                <w:lang w:eastAsia="zh-CN"/>
              </w:rPr>
              <w:t>15</w:t>
            </w:r>
          </w:p>
        </w:tc>
      </w:tr>
    </w:tbl>
    <w:p w14:paraId="1AC6355C" w14:textId="77777777" w:rsidR="00F66F31" w:rsidRDefault="00F66F31">
      <w:pPr>
        <w:pStyle w:val="10BodySubsequentParagraph"/>
        <w:ind w:firstLine="0"/>
        <w:jc w:val="center"/>
        <w:rPr>
          <w:lang w:eastAsia="zh-CN"/>
        </w:rPr>
      </w:pPr>
    </w:p>
    <w:p w14:paraId="40F9C325" w14:textId="77777777" w:rsidR="00F66F31" w:rsidRDefault="00D5314E">
      <w:pPr>
        <w:pStyle w:val="10BodySubsequentParagraph"/>
        <w:ind w:firstLine="0"/>
        <w:rPr>
          <w:lang w:eastAsia="zh-CN"/>
        </w:rPr>
      </w:pPr>
      <w:bookmarkStart w:id="54" w:name="_Hlk224583858"/>
      <w:r>
        <w:rPr>
          <w:noProof/>
          <w:lang w:eastAsia="zh-CN"/>
        </w:rPr>
        <w:drawing>
          <wp:inline distT="0" distB="0" distL="0" distR="0" wp14:anchorId="524DF0B2" wp14:editId="1317CA23">
            <wp:extent cx="5399405" cy="1295400"/>
            <wp:effectExtent l="0" t="0" r="0" b="0"/>
            <wp:docPr id="21731557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315578" name="图片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400000" cy="1296000"/>
                    </a:xfrm>
                    <a:prstGeom prst="rect">
                      <a:avLst/>
                    </a:prstGeom>
                    <a:noFill/>
                  </pic:spPr>
                </pic:pic>
              </a:graphicData>
            </a:graphic>
          </wp:inline>
        </w:drawing>
      </w:r>
    </w:p>
    <w:p w14:paraId="48C0292C" w14:textId="77777777" w:rsidR="00F66F31" w:rsidRDefault="00D5314E">
      <w:pPr>
        <w:pStyle w:val="12FigureCaptionLong"/>
        <w:ind w:left="0" w:right="0"/>
        <w:rPr>
          <w:lang w:eastAsia="zh-CN"/>
        </w:rPr>
      </w:pPr>
      <w:r>
        <w:rPr>
          <w:b/>
          <w:bCs/>
          <w:lang w:eastAsia="zh-CN"/>
        </w:rPr>
        <w:t>Fig. S15 Sensitivity analysis of the APD. a</w:t>
      </w:r>
      <w:r>
        <w:rPr>
          <w:lang w:eastAsia="zh-CN"/>
        </w:rPr>
        <w:t xml:space="preserve">, Simulated sensitivity (@BER=3.8e-3) versus the gain under different </w:t>
      </w:r>
      <w:r>
        <w:rPr>
          <w:i/>
          <w:iCs/>
          <w:lang w:eastAsia="zh-CN"/>
        </w:rPr>
        <w:t>k</w:t>
      </w:r>
      <w:r>
        <w:rPr>
          <w:lang w:eastAsia="zh-CN"/>
        </w:rPr>
        <w:t xml:space="preserve"> factors. </w:t>
      </w:r>
      <w:r>
        <w:rPr>
          <w:b/>
          <w:bCs/>
          <w:lang w:eastAsia="zh-CN"/>
        </w:rPr>
        <w:t>b</w:t>
      </w:r>
      <w:r>
        <w:rPr>
          <w:lang w:eastAsia="zh-CN"/>
        </w:rPr>
        <w:t xml:space="preserve">, Extracted optimal gain and the corresponding best sensitivity for the cases with different </w:t>
      </w:r>
      <w:r>
        <w:rPr>
          <w:i/>
          <w:iCs/>
          <w:lang w:eastAsia="zh-CN"/>
        </w:rPr>
        <w:t>k</w:t>
      </w:r>
      <w:r>
        <w:rPr>
          <w:lang w:eastAsia="zh-CN"/>
        </w:rPr>
        <w:t xml:space="preserve"> factors. </w:t>
      </w:r>
      <w:r>
        <w:rPr>
          <w:b/>
          <w:bCs/>
          <w:lang w:eastAsia="zh-CN"/>
        </w:rPr>
        <w:t>c</w:t>
      </w:r>
      <w:r>
        <w:rPr>
          <w:lang w:eastAsia="zh-CN"/>
        </w:rPr>
        <w:t>, Simulated and measured BER versus the received optical power for 50 Gbps receiving, and the simulated results for 10 Gbps, 25 Gbps and 100 Gbps recei</w:t>
      </w:r>
      <w:r>
        <w:rPr>
          <w:lang w:eastAsia="zh-CN"/>
        </w:rPr>
        <w:t>ving.</w:t>
      </w:r>
    </w:p>
    <w:p w14:paraId="0EF868CF" w14:textId="77777777" w:rsidR="00F66F31" w:rsidRDefault="00D5314E">
      <w:pPr>
        <w:pStyle w:val="10BodySubsequentParagraph"/>
        <w:rPr>
          <w:lang w:eastAsia="zh-CN"/>
        </w:rPr>
      </w:pPr>
      <w:bookmarkStart w:id="55" w:name="_Hlk225367325"/>
      <w:bookmarkEnd w:id="53"/>
      <w:bookmarkEnd w:id="54"/>
      <w:r>
        <w:rPr>
          <w:lang w:eastAsia="zh-CN"/>
        </w:rPr>
        <w:t>To quantitatively evaluate the receiver's noise performance at the 50G-PON sensitivity point (an input optical power of −26.5 dBm), a detailed noise budget analysis was conducted. Under this condition, the APD operates at a bias voltage of 12 V, corr</w:t>
      </w:r>
      <w:r>
        <w:rPr>
          <w:lang w:eastAsia="zh-CN"/>
        </w:rPr>
        <w:t>esponding to a multiplication gain of M</w:t>
      </w:r>
      <w:r>
        <w:rPr>
          <w:rFonts w:hint="eastAsia"/>
          <w:lang w:eastAsia="zh-CN"/>
        </w:rPr>
        <w:t>≈</w:t>
      </w:r>
      <w:r>
        <w:rPr>
          <w:lang w:eastAsia="zh-CN"/>
        </w:rPr>
        <w:t>80 and a dark current of </w:t>
      </w:r>
      <w:proofErr w:type="spellStart"/>
      <w:r>
        <w:rPr>
          <w:lang w:eastAsia="zh-CN"/>
        </w:rPr>
        <w:t>Idark</w:t>
      </w:r>
      <w:proofErr w:type="spellEnd"/>
      <w:r>
        <w:rPr>
          <w:lang w:eastAsia="zh-CN"/>
        </w:rPr>
        <w:t>=38 </w:t>
      </w:r>
      <w:proofErr w:type="spellStart"/>
      <w:r>
        <w:rPr>
          <w:lang w:eastAsia="zh-CN"/>
        </w:rPr>
        <w:t>μA</w:t>
      </w:r>
      <w:proofErr w:type="spellEnd"/>
      <w:r>
        <w:rPr>
          <w:lang w:eastAsia="zh-CN"/>
        </w:rPr>
        <w:t>. The primary unmultiplied photocurrent is approximately 2 </w:t>
      </w:r>
      <w:proofErr w:type="spellStart"/>
      <w:r>
        <w:rPr>
          <w:lang w:eastAsia="zh-CN"/>
        </w:rPr>
        <w:t>μA</w:t>
      </w:r>
      <w:proofErr w:type="spellEnd"/>
      <w:r>
        <w:rPr>
          <w:lang w:eastAsia="zh-CN"/>
        </w:rPr>
        <w:t>, which is amplified to a total signal current of </w:t>
      </w:r>
      <w:r>
        <w:rPr>
          <w:rFonts w:hint="eastAsia"/>
          <w:lang w:eastAsia="zh-CN"/>
        </w:rPr>
        <w:t>∼</w:t>
      </w:r>
      <w:r>
        <w:rPr>
          <w:lang w:eastAsia="zh-CN"/>
        </w:rPr>
        <w:t>160 </w:t>
      </w:r>
      <w:proofErr w:type="spellStart"/>
      <w:r>
        <w:rPr>
          <w:lang w:eastAsia="zh-CN"/>
        </w:rPr>
        <w:t>μA</w:t>
      </w:r>
      <w:proofErr w:type="spellEnd"/>
      <w:r>
        <w:rPr>
          <w:lang w:eastAsia="zh-CN"/>
        </w:rPr>
        <w:t>. In our receiver model, the integrated input-referred noise o</w:t>
      </w:r>
      <w:r>
        <w:rPr>
          <w:lang w:eastAsia="zh-CN"/>
        </w:rPr>
        <w:t>f the transimpedance amplifier (TIA) is approximately 2.6 </w:t>
      </w:r>
      <w:proofErr w:type="spellStart"/>
      <w:r>
        <w:rPr>
          <w:lang w:eastAsia="zh-CN"/>
        </w:rPr>
        <w:t>μA</w:t>
      </w:r>
      <w:proofErr w:type="spellEnd"/>
      <w:r>
        <w:rPr>
          <w:lang w:eastAsia="zh-CN"/>
        </w:rPr>
        <w:t xml:space="preserve"> over a 30-GHz bandwidth. In contrast, the multiplied shot noise originating from the photocurrent and the dark-current noise are each on the order of tens of microamperes. </w:t>
      </w:r>
      <w:r>
        <w:rPr>
          <w:lang w:eastAsia="zh-CN"/>
        </w:rPr>
        <w:lastRenderedPageBreak/>
        <w:t>This quantitative compa</w:t>
      </w:r>
      <w:r>
        <w:rPr>
          <w:lang w:eastAsia="zh-CN"/>
        </w:rPr>
        <w:t>rison demonstrates that the high avalanche gain of the present APD successfully elevates the signal current well above the TIA noise floor. Consequently, the receiver system is effectively shifted into an APD-noise-limited regime rather than being bottlene</w:t>
      </w:r>
      <w:r>
        <w:rPr>
          <w:lang w:eastAsia="zh-CN"/>
        </w:rPr>
        <w:t>cked by the thermal noise of the TIA, thereby ensuring the superior sensitivity required for 50G-PON applications</w:t>
      </w:r>
      <w:bookmarkEnd w:id="55"/>
      <w:r>
        <w:rPr>
          <w:lang w:eastAsia="zh-CN"/>
        </w:rPr>
        <w:t>.</w:t>
      </w:r>
    </w:p>
    <w:p w14:paraId="6AD98F49" w14:textId="77777777" w:rsidR="00F66F31" w:rsidRDefault="00D5314E">
      <w:pPr>
        <w:pStyle w:val="10BodySubsequentParagraph"/>
        <w:rPr>
          <w:lang w:eastAsia="zh-CN"/>
        </w:rPr>
      </w:pPr>
      <w:r>
        <w:rPr>
          <w:lang w:eastAsia="zh-CN"/>
        </w:rPr>
        <w:t>For comparison, the receiver performance was also estimated assuming a PIN photodiode (M = 1) using the same receiver model and parameters li</w:t>
      </w:r>
      <w:r>
        <w:rPr>
          <w:lang w:eastAsia="zh-CN"/>
        </w:rPr>
        <w:t>sted in Table S3. Under identical TIA noise, bandwidth, and DSP conditions, the simulated PIN-receiver sensitivity is approximately −17.5 dBm, which is about 9 dB worse than the measured APD-based receiver sensitivity of −26.5 dBm. This result is consisten</w:t>
      </w:r>
      <w:r>
        <w:rPr>
          <w:lang w:eastAsia="zh-CN"/>
        </w:rPr>
        <w:t>t with typical sensitivities reported for PIN-based receivers and confirms that avalanche multiplication plays a critical role in overcoming the TIA noise floor and enabling the high receiver sensitivity demonstrated in this work.</w:t>
      </w:r>
    </w:p>
    <w:p w14:paraId="375AC54D" w14:textId="77777777" w:rsidR="00F66F31" w:rsidRDefault="00D5314E">
      <w:pPr>
        <w:pStyle w:val="10BodySubsequentParagraph"/>
        <w:jc w:val="center"/>
        <w:rPr>
          <w:lang w:eastAsia="zh-CN"/>
        </w:rPr>
      </w:pPr>
      <w:r>
        <w:rPr>
          <w:rFonts w:cs="Calibri"/>
          <w:noProof/>
        </w:rPr>
        <w:drawing>
          <wp:inline distT="0" distB="0" distL="0" distR="0" wp14:anchorId="12B262A8" wp14:editId="607F7483">
            <wp:extent cx="3713480" cy="2890520"/>
            <wp:effectExtent l="0" t="0" r="127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761034" cy="2927858"/>
                    </a:xfrm>
                    <a:prstGeom prst="rect">
                      <a:avLst/>
                    </a:prstGeom>
                    <a:noFill/>
                    <a:ln>
                      <a:noFill/>
                    </a:ln>
                  </pic:spPr>
                </pic:pic>
              </a:graphicData>
            </a:graphic>
          </wp:inline>
        </w:drawing>
      </w:r>
    </w:p>
    <w:p w14:paraId="304FF676" w14:textId="77777777" w:rsidR="00F66F31" w:rsidRDefault="00D5314E">
      <w:pPr>
        <w:pStyle w:val="10BodySubsequentParagraph"/>
        <w:spacing w:after="240"/>
        <w:ind w:firstLine="0"/>
        <w:jc w:val="center"/>
        <w:rPr>
          <w:b/>
          <w:bCs/>
          <w:sz w:val="16"/>
          <w:szCs w:val="16"/>
          <w:lang w:eastAsia="zh-CN"/>
        </w:rPr>
      </w:pPr>
      <w:r>
        <w:rPr>
          <w:b/>
          <w:bCs/>
          <w:sz w:val="16"/>
          <w:szCs w:val="16"/>
          <w:lang w:eastAsia="zh-CN"/>
        </w:rPr>
        <w:t>Fig</w:t>
      </w:r>
      <w:r>
        <w:rPr>
          <w:rFonts w:hint="eastAsia"/>
          <w:b/>
          <w:bCs/>
          <w:sz w:val="16"/>
          <w:szCs w:val="16"/>
          <w:lang w:eastAsia="zh-CN"/>
        </w:rPr>
        <w:t>.</w:t>
      </w:r>
      <w:r>
        <w:rPr>
          <w:b/>
          <w:bCs/>
          <w:sz w:val="16"/>
          <w:szCs w:val="16"/>
          <w:lang w:eastAsia="zh-CN"/>
        </w:rPr>
        <w:t xml:space="preserve"> S23 Simulated BER </w:t>
      </w:r>
      <w:r>
        <w:rPr>
          <w:b/>
          <w:bCs/>
          <w:sz w:val="16"/>
          <w:szCs w:val="16"/>
          <w:lang w:eastAsia="zh-CN"/>
        </w:rPr>
        <w:t>vs received power for APD (M=17) and PIN (M=1)</w:t>
      </w:r>
    </w:p>
    <w:p w14:paraId="06AEDE65" w14:textId="77777777" w:rsidR="00F66F31" w:rsidRDefault="00D5314E">
      <w:pPr>
        <w:pStyle w:val="08SectionHeader10"/>
        <w:numPr>
          <w:ilvl w:val="0"/>
          <w:numId w:val="8"/>
        </w:numPr>
        <w:spacing w:before="240" w:afterLines="100" w:after="240"/>
        <w:jc w:val="both"/>
        <w:rPr>
          <w:lang w:eastAsia="zh-CN"/>
        </w:rPr>
      </w:pPr>
      <w:r>
        <w:rPr>
          <w:lang w:eastAsia="zh-CN"/>
        </w:rPr>
        <w:t>Eye-diagrams of the present APD under different optical powers</w:t>
      </w:r>
    </w:p>
    <w:p w14:paraId="7D966DC7" w14:textId="77777777" w:rsidR="00F66F31" w:rsidRDefault="00D5314E">
      <w:pPr>
        <w:pStyle w:val="10BodySubsequentParagraph"/>
        <w:ind w:firstLine="0"/>
        <w:rPr>
          <w:lang w:eastAsia="zh-CN"/>
        </w:rPr>
      </w:pPr>
      <w:r>
        <w:rPr>
          <w:lang w:eastAsia="zh-CN"/>
        </w:rPr>
        <w:t xml:space="preserve">We measured the 10-Gbps and 25-Gbps eye diagrams under different optical powers ranging from </w:t>
      </w:r>
      <w:r>
        <w:rPr>
          <w:rFonts w:cs="Times New Roman"/>
        </w:rPr>
        <w:t>−</w:t>
      </w:r>
      <w:r>
        <w:rPr>
          <w:lang w:eastAsia="zh-CN"/>
        </w:rPr>
        <w:t xml:space="preserve">10 dBm to </w:t>
      </w:r>
      <w:r>
        <w:rPr>
          <w:rFonts w:cs="Times New Roman"/>
        </w:rPr>
        <w:t>−</w:t>
      </w:r>
      <w:r>
        <w:rPr>
          <w:lang w:eastAsia="zh-CN"/>
        </w:rPr>
        <w:t>30 dBm, as shown in Fig. S16 and Fig. S17</w:t>
      </w:r>
      <w:r>
        <w:rPr>
          <w:lang w:eastAsia="zh-CN"/>
        </w:rPr>
        <w:t xml:space="preserve">, respectively. </w:t>
      </w:r>
    </w:p>
    <w:p w14:paraId="0EFE6820" w14:textId="77777777" w:rsidR="00F66F31" w:rsidRDefault="00D5314E">
      <w:pPr>
        <w:pStyle w:val="10BodySubsequentParagraph"/>
        <w:ind w:firstLine="0"/>
        <w:jc w:val="center"/>
        <w:rPr>
          <w:lang w:eastAsia="zh-CN"/>
        </w:rPr>
      </w:pPr>
      <w:r>
        <w:rPr>
          <w:noProof/>
          <w:lang w:eastAsia="zh-CN"/>
        </w:rPr>
        <w:drawing>
          <wp:inline distT="0" distB="0" distL="0" distR="0" wp14:anchorId="14A5A93F" wp14:editId="325A9FB1">
            <wp:extent cx="5219700" cy="1993900"/>
            <wp:effectExtent l="0" t="0" r="0" b="6350"/>
            <wp:docPr id="129122450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224500" name="图片 2"/>
                    <pic:cNvPicPr>
                      <a:picLocks noChangeAspect="1" noChangeArrowheads="1"/>
                    </pic:cNvPicPr>
                  </pic:nvPicPr>
                  <pic:blipFill>
                    <a:blip r:embed="rId28">
                      <a:extLst>
                        <a:ext uri="{28A0092B-C50C-407E-A947-70E740481C1C}">
                          <a14:useLocalDpi xmlns:a14="http://schemas.microsoft.com/office/drawing/2010/main" val="0"/>
                        </a:ext>
                      </a:extLst>
                    </a:blip>
                    <a:srcRect l="1472" b="2973"/>
                    <a:stretch>
                      <a:fillRect/>
                    </a:stretch>
                  </pic:blipFill>
                  <pic:spPr>
                    <a:xfrm>
                      <a:off x="0" y="0"/>
                      <a:ext cx="5220000" cy="1994400"/>
                    </a:xfrm>
                    <a:prstGeom prst="rect">
                      <a:avLst/>
                    </a:prstGeom>
                    <a:noFill/>
                    <a:ln>
                      <a:noFill/>
                    </a:ln>
                  </pic:spPr>
                </pic:pic>
              </a:graphicData>
            </a:graphic>
          </wp:inline>
        </w:drawing>
      </w:r>
    </w:p>
    <w:p w14:paraId="50ED5EC7" w14:textId="77777777" w:rsidR="00F66F31" w:rsidRDefault="00D5314E">
      <w:pPr>
        <w:pStyle w:val="10BodySubsequentParagraph"/>
        <w:ind w:firstLine="0"/>
        <w:rPr>
          <w:sz w:val="16"/>
          <w:szCs w:val="16"/>
          <w:lang w:eastAsia="zh-CN"/>
        </w:rPr>
      </w:pPr>
      <w:r>
        <w:rPr>
          <w:b/>
          <w:bCs/>
          <w:sz w:val="16"/>
          <w:szCs w:val="16"/>
          <w:lang w:eastAsia="zh-CN"/>
        </w:rPr>
        <w:t>Fig. S16 Measured 10-Gbps eye diagrams under different optical powers.</w:t>
      </w:r>
      <w:r>
        <w:rPr>
          <w:sz w:val="16"/>
          <w:szCs w:val="16"/>
          <w:lang w:eastAsia="zh-CN"/>
        </w:rPr>
        <w:t xml:space="preserve"> </w:t>
      </w:r>
      <w:bookmarkStart w:id="56" w:name="_Hlk186919140"/>
      <w:r>
        <w:rPr>
          <w:b/>
          <w:bCs/>
          <w:sz w:val="16"/>
          <w:szCs w:val="16"/>
          <w:lang w:eastAsia="zh-CN"/>
        </w:rPr>
        <w:t>a</w:t>
      </w:r>
      <w:r>
        <w:rPr>
          <w:sz w:val="16"/>
          <w:szCs w:val="16"/>
          <w:lang w:eastAsia="zh-CN"/>
        </w:rPr>
        <w:t>, −10 dBm.</w:t>
      </w:r>
      <w:bookmarkEnd w:id="56"/>
      <w:r>
        <w:rPr>
          <w:sz w:val="16"/>
          <w:szCs w:val="16"/>
          <w:lang w:eastAsia="zh-CN"/>
        </w:rPr>
        <w:t xml:space="preserve"> </w:t>
      </w:r>
      <w:r>
        <w:rPr>
          <w:b/>
          <w:bCs/>
          <w:sz w:val="16"/>
          <w:szCs w:val="16"/>
          <w:lang w:eastAsia="zh-CN"/>
        </w:rPr>
        <w:t>b</w:t>
      </w:r>
      <w:r>
        <w:rPr>
          <w:sz w:val="16"/>
          <w:szCs w:val="16"/>
          <w:lang w:eastAsia="zh-CN"/>
        </w:rPr>
        <w:t xml:space="preserve">, </w:t>
      </w:r>
      <w:r>
        <w:rPr>
          <w:rFonts w:cs="Times New Roman"/>
          <w:sz w:val="16"/>
          <w:szCs w:val="16"/>
        </w:rPr>
        <w:t>−</w:t>
      </w:r>
      <w:r>
        <w:rPr>
          <w:sz w:val="16"/>
          <w:szCs w:val="16"/>
          <w:lang w:eastAsia="zh-CN"/>
        </w:rPr>
        <w:t xml:space="preserve">13 dBm. </w:t>
      </w:r>
      <w:r>
        <w:rPr>
          <w:b/>
          <w:bCs/>
          <w:sz w:val="16"/>
          <w:szCs w:val="16"/>
          <w:lang w:eastAsia="zh-CN"/>
        </w:rPr>
        <w:t>c</w:t>
      </w:r>
      <w:r>
        <w:rPr>
          <w:sz w:val="16"/>
          <w:szCs w:val="16"/>
          <w:lang w:eastAsia="zh-CN"/>
        </w:rPr>
        <w:t xml:space="preserve">, −16 dBm. </w:t>
      </w:r>
      <w:r>
        <w:rPr>
          <w:b/>
          <w:bCs/>
          <w:sz w:val="16"/>
          <w:szCs w:val="16"/>
          <w:lang w:eastAsia="zh-CN"/>
        </w:rPr>
        <w:t>d</w:t>
      </w:r>
      <w:r>
        <w:rPr>
          <w:sz w:val="16"/>
          <w:szCs w:val="16"/>
          <w:lang w:eastAsia="zh-CN"/>
        </w:rPr>
        <w:t xml:space="preserve">, −19 dBm. </w:t>
      </w:r>
      <w:r>
        <w:rPr>
          <w:b/>
          <w:bCs/>
          <w:sz w:val="16"/>
          <w:szCs w:val="16"/>
          <w:lang w:eastAsia="zh-CN"/>
        </w:rPr>
        <w:t>e</w:t>
      </w:r>
      <w:r>
        <w:rPr>
          <w:sz w:val="16"/>
          <w:szCs w:val="16"/>
          <w:lang w:eastAsia="zh-CN"/>
        </w:rPr>
        <w:t xml:space="preserve">, −22dBm. </w:t>
      </w:r>
      <w:r>
        <w:rPr>
          <w:b/>
          <w:bCs/>
          <w:sz w:val="16"/>
          <w:szCs w:val="16"/>
          <w:lang w:eastAsia="zh-CN"/>
        </w:rPr>
        <w:t>f</w:t>
      </w:r>
      <w:r>
        <w:rPr>
          <w:sz w:val="16"/>
          <w:szCs w:val="16"/>
          <w:lang w:eastAsia="zh-CN"/>
        </w:rPr>
        <w:t xml:space="preserve">, −25 dBm. </w:t>
      </w:r>
      <w:r>
        <w:rPr>
          <w:b/>
          <w:bCs/>
          <w:sz w:val="16"/>
          <w:szCs w:val="16"/>
          <w:lang w:eastAsia="zh-CN"/>
        </w:rPr>
        <w:t>g</w:t>
      </w:r>
      <w:r>
        <w:rPr>
          <w:sz w:val="16"/>
          <w:szCs w:val="16"/>
          <w:lang w:eastAsia="zh-CN"/>
        </w:rPr>
        <w:t xml:space="preserve">, −28 dBm. </w:t>
      </w:r>
      <w:r>
        <w:rPr>
          <w:b/>
          <w:bCs/>
          <w:sz w:val="16"/>
          <w:szCs w:val="16"/>
          <w:lang w:eastAsia="zh-CN"/>
        </w:rPr>
        <w:t>h</w:t>
      </w:r>
      <w:r>
        <w:rPr>
          <w:sz w:val="16"/>
          <w:szCs w:val="16"/>
          <w:lang w:eastAsia="zh-CN"/>
        </w:rPr>
        <w:t>, −30 dBm.</w:t>
      </w:r>
    </w:p>
    <w:p w14:paraId="3D59D940" w14:textId="77777777" w:rsidR="00F66F31" w:rsidRDefault="00F66F31">
      <w:pPr>
        <w:pStyle w:val="10BodySubsequentParagraph"/>
        <w:ind w:firstLine="0"/>
        <w:rPr>
          <w:sz w:val="16"/>
          <w:szCs w:val="16"/>
          <w:lang w:eastAsia="zh-CN"/>
        </w:rPr>
      </w:pPr>
    </w:p>
    <w:p w14:paraId="3AF047BD" w14:textId="77777777" w:rsidR="00F66F31" w:rsidRDefault="00D5314E">
      <w:pPr>
        <w:pStyle w:val="10BodySubsequentParagraph"/>
        <w:ind w:firstLine="0"/>
        <w:jc w:val="center"/>
        <w:rPr>
          <w:b/>
          <w:bCs/>
          <w:sz w:val="16"/>
          <w:szCs w:val="16"/>
          <w:lang w:eastAsia="zh-CN"/>
        </w:rPr>
      </w:pPr>
      <w:r>
        <w:rPr>
          <w:noProof/>
          <w:lang w:eastAsia="zh-CN"/>
        </w:rPr>
        <w:lastRenderedPageBreak/>
        <w:drawing>
          <wp:inline distT="0" distB="0" distL="0" distR="0" wp14:anchorId="59AD1FEB" wp14:editId="61AE534F">
            <wp:extent cx="5219700" cy="1939925"/>
            <wp:effectExtent l="0" t="0" r="0" b="3175"/>
            <wp:docPr id="15718937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893725" name="图片 3"/>
                    <pic:cNvPicPr>
                      <a:picLocks noChangeAspect="1" noChangeArrowheads="1"/>
                    </pic:cNvPicPr>
                  </pic:nvPicPr>
                  <pic:blipFill>
                    <a:blip r:embed="rId29">
                      <a:extLst>
                        <a:ext uri="{28A0092B-C50C-407E-A947-70E740481C1C}">
                          <a14:useLocalDpi xmlns:a14="http://schemas.microsoft.com/office/drawing/2010/main" val="0"/>
                        </a:ext>
                      </a:extLst>
                    </a:blip>
                    <a:srcRect l="1509" b="3073"/>
                    <a:stretch>
                      <a:fillRect/>
                    </a:stretch>
                  </pic:blipFill>
                  <pic:spPr>
                    <a:xfrm>
                      <a:off x="0" y="0"/>
                      <a:ext cx="5220000" cy="1940400"/>
                    </a:xfrm>
                    <a:prstGeom prst="rect">
                      <a:avLst/>
                    </a:prstGeom>
                    <a:noFill/>
                    <a:ln>
                      <a:noFill/>
                    </a:ln>
                  </pic:spPr>
                </pic:pic>
              </a:graphicData>
            </a:graphic>
          </wp:inline>
        </w:drawing>
      </w:r>
    </w:p>
    <w:p w14:paraId="2EFCEF2F" w14:textId="77777777" w:rsidR="00F66F31" w:rsidRDefault="00D5314E">
      <w:pPr>
        <w:pStyle w:val="10BodySubsequentParagraph"/>
        <w:ind w:firstLine="0"/>
        <w:rPr>
          <w:sz w:val="16"/>
          <w:szCs w:val="16"/>
          <w:lang w:eastAsia="zh-CN"/>
        </w:rPr>
      </w:pPr>
      <w:r>
        <w:rPr>
          <w:b/>
          <w:bCs/>
          <w:sz w:val="16"/>
          <w:szCs w:val="16"/>
          <w:lang w:eastAsia="zh-CN"/>
        </w:rPr>
        <w:t xml:space="preserve">Fig. S17 Measured 25-Gbps eye diagrams under different </w:t>
      </w:r>
      <w:r>
        <w:rPr>
          <w:b/>
          <w:bCs/>
          <w:sz w:val="16"/>
          <w:szCs w:val="16"/>
          <w:lang w:eastAsia="zh-CN"/>
        </w:rPr>
        <w:t>optical powers.</w:t>
      </w:r>
      <w:r>
        <w:rPr>
          <w:sz w:val="16"/>
          <w:szCs w:val="16"/>
          <w:lang w:eastAsia="zh-CN"/>
        </w:rPr>
        <w:t xml:space="preserve"> </w:t>
      </w:r>
      <w:r>
        <w:rPr>
          <w:b/>
          <w:bCs/>
          <w:sz w:val="16"/>
          <w:szCs w:val="16"/>
          <w:lang w:eastAsia="zh-CN"/>
        </w:rPr>
        <w:t>a</w:t>
      </w:r>
      <w:r>
        <w:rPr>
          <w:sz w:val="16"/>
          <w:szCs w:val="16"/>
          <w:lang w:eastAsia="zh-CN"/>
        </w:rPr>
        <w:t xml:space="preserve">, −10 dBm. </w:t>
      </w:r>
      <w:r>
        <w:rPr>
          <w:b/>
          <w:bCs/>
          <w:sz w:val="16"/>
          <w:szCs w:val="16"/>
          <w:lang w:eastAsia="zh-CN"/>
        </w:rPr>
        <w:t>b</w:t>
      </w:r>
      <w:r>
        <w:rPr>
          <w:sz w:val="16"/>
          <w:szCs w:val="16"/>
          <w:lang w:eastAsia="zh-CN"/>
        </w:rPr>
        <w:t xml:space="preserve">, −13 dBm. </w:t>
      </w:r>
      <w:r>
        <w:rPr>
          <w:b/>
          <w:bCs/>
          <w:sz w:val="16"/>
          <w:szCs w:val="16"/>
          <w:lang w:eastAsia="zh-CN"/>
        </w:rPr>
        <w:t>c</w:t>
      </w:r>
      <w:r>
        <w:rPr>
          <w:sz w:val="16"/>
          <w:szCs w:val="16"/>
          <w:lang w:eastAsia="zh-CN"/>
        </w:rPr>
        <w:t xml:space="preserve">, −16 dBm. </w:t>
      </w:r>
      <w:r>
        <w:rPr>
          <w:b/>
          <w:bCs/>
          <w:sz w:val="16"/>
          <w:szCs w:val="16"/>
          <w:lang w:eastAsia="zh-CN"/>
        </w:rPr>
        <w:t>d</w:t>
      </w:r>
      <w:r>
        <w:rPr>
          <w:sz w:val="16"/>
          <w:szCs w:val="16"/>
          <w:lang w:eastAsia="zh-CN"/>
        </w:rPr>
        <w:t xml:space="preserve">, −19 dBm. </w:t>
      </w:r>
      <w:r>
        <w:rPr>
          <w:b/>
          <w:bCs/>
          <w:sz w:val="16"/>
          <w:szCs w:val="16"/>
          <w:lang w:eastAsia="zh-CN"/>
        </w:rPr>
        <w:t>e</w:t>
      </w:r>
      <w:r>
        <w:rPr>
          <w:sz w:val="16"/>
          <w:szCs w:val="16"/>
          <w:lang w:eastAsia="zh-CN"/>
        </w:rPr>
        <w:t xml:space="preserve">, −22dBm. </w:t>
      </w:r>
      <w:r>
        <w:rPr>
          <w:b/>
          <w:bCs/>
          <w:sz w:val="16"/>
          <w:szCs w:val="16"/>
          <w:lang w:eastAsia="zh-CN"/>
        </w:rPr>
        <w:t>f</w:t>
      </w:r>
      <w:r>
        <w:rPr>
          <w:sz w:val="16"/>
          <w:szCs w:val="16"/>
          <w:lang w:eastAsia="zh-CN"/>
        </w:rPr>
        <w:t xml:space="preserve">, −25 dBm. </w:t>
      </w:r>
      <w:r>
        <w:rPr>
          <w:b/>
          <w:bCs/>
          <w:sz w:val="16"/>
          <w:szCs w:val="16"/>
          <w:lang w:eastAsia="zh-CN"/>
        </w:rPr>
        <w:t>g</w:t>
      </w:r>
      <w:r>
        <w:rPr>
          <w:sz w:val="16"/>
          <w:szCs w:val="16"/>
          <w:lang w:eastAsia="zh-CN"/>
        </w:rPr>
        <w:t xml:space="preserve">, −28 dBm. </w:t>
      </w:r>
      <w:r>
        <w:rPr>
          <w:b/>
          <w:bCs/>
          <w:sz w:val="16"/>
          <w:szCs w:val="16"/>
          <w:lang w:eastAsia="zh-CN"/>
        </w:rPr>
        <w:t>h</w:t>
      </w:r>
      <w:r>
        <w:rPr>
          <w:sz w:val="16"/>
          <w:szCs w:val="16"/>
          <w:lang w:eastAsia="zh-CN"/>
        </w:rPr>
        <w:t>, −30 dBm.</w:t>
      </w:r>
    </w:p>
    <w:p w14:paraId="3870A987" w14:textId="77777777" w:rsidR="00F66F31" w:rsidRDefault="00F66F31">
      <w:pPr>
        <w:pStyle w:val="10BodySubsequentParagraph"/>
        <w:ind w:firstLine="0"/>
        <w:rPr>
          <w:sz w:val="16"/>
          <w:szCs w:val="16"/>
          <w:lang w:eastAsia="zh-CN"/>
        </w:rPr>
      </w:pPr>
    </w:p>
    <w:p w14:paraId="55247682" w14:textId="77777777" w:rsidR="00F66F31" w:rsidRDefault="00D5314E">
      <w:pPr>
        <w:pStyle w:val="10BodySubsequentParagraph"/>
        <w:ind w:firstLineChars="200" w:firstLine="400"/>
        <w:rPr>
          <w:lang w:eastAsia="zh-CN"/>
        </w:rPr>
      </w:pPr>
      <w:r>
        <w:rPr>
          <w:lang w:eastAsia="zh-CN"/>
        </w:rPr>
        <w:t>The clear eye-opening in the eye diagrams under low optical power (e.g., −25 dBm) validate the high-sensitivity detection capability of the pres</w:t>
      </w:r>
      <w:r>
        <w:rPr>
          <w:lang w:eastAsia="zh-CN"/>
        </w:rPr>
        <w:t xml:space="preserve">ent APD. Note that the eye diagrams are observed to be closed when the optical power further decreases to −30 dBm. We believe it was limited by the intrinsic noise of the high-speed sampling oscilloscope (275 </w:t>
      </w:r>
      <w:proofErr w:type="spellStart"/>
      <w:r>
        <w:rPr>
          <w:rFonts w:cs="Times New Roman"/>
          <w:lang w:eastAsia="zh-CN"/>
        </w:rPr>
        <w:t>μ</w:t>
      </w:r>
      <w:r>
        <w:rPr>
          <w:lang w:eastAsia="zh-CN"/>
        </w:rPr>
        <w:t>V</w:t>
      </w:r>
      <w:proofErr w:type="spellEnd"/>
      <w:r>
        <w:rPr>
          <w:lang w:eastAsia="zh-CN"/>
        </w:rPr>
        <w:t xml:space="preserve"> noise for the Keysight N1000A DCA-X oscillos</w:t>
      </w:r>
      <w:r>
        <w:rPr>
          <w:lang w:eastAsia="zh-CN"/>
        </w:rPr>
        <w:t>cope) rather than the sensitivity performance of the APD, regarding that the amplitude of the APD’s output signal is less than 1 mV when the optical power is −30 dBm, which is hard to be directly detected by the oscilloscope. By packaging the APD with a TI</w:t>
      </w:r>
      <w:r>
        <w:rPr>
          <w:lang w:eastAsia="zh-CN"/>
        </w:rPr>
        <w:t>A to further amplify the signal, the eye diagrams under lower optical power should be expected.</w:t>
      </w:r>
    </w:p>
    <w:p w14:paraId="72E34A97" w14:textId="77777777" w:rsidR="00F66F31" w:rsidRDefault="00D5314E">
      <w:pPr>
        <w:pStyle w:val="08SectionHeader10"/>
        <w:numPr>
          <w:ilvl w:val="0"/>
          <w:numId w:val="8"/>
        </w:numPr>
        <w:spacing w:before="240" w:afterLines="100" w:after="240"/>
        <w:jc w:val="both"/>
        <w:rPr>
          <w:lang w:eastAsia="zh-CN"/>
        </w:rPr>
      </w:pPr>
      <w:r>
        <w:rPr>
          <w:lang w:eastAsia="zh-CN"/>
        </w:rPr>
        <w:t>The state-of-the-art APDs</w:t>
      </w:r>
    </w:p>
    <w:p w14:paraId="14B17C3E" w14:textId="77777777" w:rsidR="00F66F31" w:rsidRDefault="00D5314E">
      <w:pPr>
        <w:pStyle w:val="10BodySubsequentParagraph"/>
        <w:ind w:firstLine="0"/>
        <w:rPr>
          <w:lang w:eastAsia="zh-CN"/>
        </w:rPr>
      </w:pPr>
      <w:r>
        <w:rPr>
          <w:lang w:eastAsia="zh-CN"/>
        </w:rPr>
        <w:t xml:space="preserve">Table 4 gives detailed performance summaries of the previously reported </w:t>
      </w:r>
      <w:r>
        <w:rPr>
          <w:rFonts w:hint="eastAsia"/>
          <w:lang w:eastAsia="zh-CN"/>
        </w:rPr>
        <w:t>Ⅲ</w:t>
      </w:r>
      <w:r>
        <w:rPr>
          <w:rFonts w:hint="eastAsia"/>
          <w:lang w:eastAsia="zh-CN"/>
        </w:rPr>
        <w:t>-</w:t>
      </w:r>
      <w:r>
        <w:rPr>
          <w:rFonts w:hint="eastAsia"/>
          <w:lang w:eastAsia="zh-CN"/>
        </w:rPr>
        <w:t>Ⅴ</w:t>
      </w:r>
      <w:r>
        <w:rPr>
          <w:lang w:eastAsia="zh-CN"/>
        </w:rPr>
        <w:t xml:space="preserve"> APDs and Ge/Si APDs with different structures. In summary,</w:t>
      </w:r>
      <w:r>
        <w:rPr>
          <w:lang w:eastAsia="zh-CN"/>
        </w:rPr>
        <w:t xml:space="preserve"> the present Ge/Si waveguide APD shows impressive performances with an ultrahigh GBP, an ultralow effective </w:t>
      </w:r>
      <w:r>
        <w:rPr>
          <w:i/>
          <w:iCs/>
          <w:lang w:eastAsia="zh-CN"/>
        </w:rPr>
        <w:t>k</w:t>
      </w:r>
      <w:r>
        <w:rPr>
          <w:lang w:eastAsia="zh-CN"/>
        </w:rPr>
        <w:t xml:space="preserve"> factor, and high sensitivity for 50-Gbps data receiving.</w:t>
      </w:r>
    </w:p>
    <w:p w14:paraId="77F813E3" w14:textId="77777777" w:rsidR="00F66F31" w:rsidRDefault="00D5314E">
      <w:pPr>
        <w:pStyle w:val="14TableCaption"/>
        <w:jc w:val="both"/>
        <w:rPr>
          <w:lang w:eastAsia="zh-CN"/>
        </w:rPr>
      </w:pPr>
      <w:r>
        <w:rPr>
          <w:lang w:eastAsia="zh-CN"/>
        </w:rPr>
        <w:t xml:space="preserve">Table 4 Literature overview of the reported APDs. </w:t>
      </w:r>
      <w:r>
        <w:rPr>
          <w:b w:val="0"/>
          <w:bCs/>
          <w:lang w:eastAsia="zh-CN"/>
        </w:rPr>
        <w:t>TN: top-illuminated normal incident; SA</w:t>
      </w:r>
      <w:r>
        <w:rPr>
          <w:b w:val="0"/>
          <w:bCs/>
          <w:lang w:eastAsia="zh-CN"/>
        </w:rPr>
        <w:t xml:space="preserve">CM: </w:t>
      </w:r>
      <w:bookmarkStart w:id="57" w:name="_Hlk168424983"/>
      <w:r>
        <w:rPr>
          <w:b w:val="0"/>
          <w:bCs/>
          <w:lang w:eastAsia="zh-CN"/>
        </w:rPr>
        <w:t>separate absorption charge multiplication</w:t>
      </w:r>
      <w:bookmarkEnd w:id="57"/>
      <w:r>
        <w:rPr>
          <w:b w:val="0"/>
          <w:bCs/>
          <w:lang w:eastAsia="zh-CN"/>
        </w:rPr>
        <w:t>; BN: back-illuminated normal incident; SAGM:</w:t>
      </w:r>
      <w:r>
        <w:rPr>
          <w:rFonts w:asciiTheme="minorHAnsi" w:hAnsiTheme="minorHAnsi"/>
          <w:b w:val="0"/>
          <w:bCs/>
          <w:color w:val="auto"/>
          <w:sz w:val="22"/>
          <w:lang w:eastAsia="zh-CN"/>
        </w:rPr>
        <w:t xml:space="preserve"> </w:t>
      </w:r>
      <w:r>
        <w:rPr>
          <w:b w:val="0"/>
          <w:bCs/>
          <w:lang w:eastAsia="zh-CN"/>
        </w:rPr>
        <w:t>separate absorption grading multiplication; SAGCMCT: separate absorption grading charge multiplication charge transit;</w:t>
      </w:r>
      <w:r>
        <w:rPr>
          <w:rFonts w:eastAsia="宋体" w:cs="Times New Roman"/>
          <w:b w:val="0"/>
          <w:bCs/>
          <w:color w:val="000000"/>
          <w:lang w:eastAsia="zh-CN"/>
        </w:rPr>
        <w:t xml:space="preserve"> </w:t>
      </w:r>
      <w:r>
        <w:rPr>
          <w:b w:val="0"/>
          <w:bCs/>
          <w:lang w:eastAsia="zh-CN"/>
        </w:rPr>
        <w:t>SAGCMCMCT:</w:t>
      </w:r>
      <w:r>
        <w:rPr>
          <w:rFonts w:asciiTheme="minorHAnsi" w:hAnsiTheme="minorHAnsi"/>
          <w:b w:val="0"/>
          <w:bCs/>
          <w:color w:val="auto"/>
          <w:sz w:val="22"/>
          <w:lang w:eastAsia="zh-CN"/>
        </w:rPr>
        <w:t xml:space="preserve"> </w:t>
      </w:r>
      <w:r>
        <w:rPr>
          <w:b w:val="0"/>
          <w:bCs/>
          <w:lang w:eastAsia="zh-CN"/>
        </w:rPr>
        <w:t xml:space="preserve">separate absorption grading charge </w:t>
      </w:r>
      <w:bookmarkStart w:id="58" w:name="_Hlk168425241"/>
      <w:r>
        <w:rPr>
          <w:b w:val="0"/>
          <w:bCs/>
          <w:lang w:eastAsia="zh-CN"/>
        </w:rPr>
        <w:t>multiplication charge</w:t>
      </w:r>
      <w:bookmarkEnd w:id="58"/>
      <w:r>
        <w:rPr>
          <w:b w:val="0"/>
          <w:bCs/>
          <w:lang w:eastAsia="zh-CN"/>
        </w:rPr>
        <w:t xml:space="preserve"> multiplication charge transit; SAGCM: separate absorption grading charge multiplication; BW: butt-joint coupled waveguide; SACMC: separate absorption charge multiplication charge; EW: evanescent coupled waveguide; MSM: metal-semicondu</w:t>
      </w:r>
      <w:r>
        <w:rPr>
          <w:b w:val="0"/>
          <w:bCs/>
          <w:lang w:eastAsia="zh-CN"/>
        </w:rPr>
        <w:t>ctor-metal; LPIN: lateral PIN; VPIN: vertical PIN; VSACM: vertical SACM; LSACM: lateral SACM; LSAM: Lateral separate absorption multiplication.</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713"/>
        <w:gridCol w:w="1337"/>
        <w:gridCol w:w="567"/>
        <w:gridCol w:w="567"/>
        <w:gridCol w:w="501"/>
        <w:gridCol w:w="567"/>
        <w:gridCol w:w="851"/>
        <w:gridCol w:w="567"/>
        <w:gridCol w:w="562"/>
        <w:gridCol w:w="1134"/>
        <w:gridCol w:w="709"/>
      </w:tblGrid>
      <w:tr w:rsidR="00F66F31" w14:paraId="26F9F462" w14:textId="77777777">
        <w:trPr>
          <w:trHeight w:val="322"/>
          <w:jc w:val="center"/>
        </w:trPr>
        <w:tc>
          <w:tcPr>
            <w:tcW w:w="709" w:type="dxa"/>
            <w:shd w:val="clear" w:color="auto" w:fill="auto"/>
            <w:tcMar>
              <w:top w:w="15" w:type="dxa"/>
              <w:left w:w="108" w:type="dxa"/>
              <w:bottom w:w="0" w:type="dxa"/>
              <w:right w:w="108" w:type="dxa"/>
            </w:tcMar>
            <w:vAlign w:val="center"/>
          </w:tcPr>
          <w:p w14:paraId="031FE29B" w14:textId="77777777" w:rsidR="00F66F31" w:rsidRDefault="00D5314E">
            <w:pPr>
              <w:spacing w:after="80" w:line="240" w:lineRule="auto"/>
              <w:jc w:val="center"/>
              <w:rPr>
                <w:rFonts w:ascii="Times New Roman" w:eastAsia="宋体" w:hAnsi="Times New Roman" w:cs="Times New Roman"/>
                <w:color w:val="000000"/>
                <w:sz w:val="16"/>
              </w:rPr>
            </w:pPr>
            <w:r>
              <w:rPr>
                <w:rFonts w:ascii="Times New Roman" w:eastAsia="宋体" w:hAnsi="Times New Roman" w:cs="Times New Roman"/>
                <w:color w:val="000000"/>
                <w:sz w:val="16"/>
              </w:rPr>
              <w:t>Ref</w:t>
            </w:r>
          </w:p>
        </w:tc>
        <w:tc>
          <w:tcPr>
            <w:tcW w:w="713" w:type="dxa"/>
            <w:vAlign w:val="center"/>
          </w:tcPr>
          <w:p w14:paraId="79450097" w14:textId="77777777" w:rsidR="00F66F31" w:rsidRDefault="00D5314E">
            <w:pPr>
              <w:spacing w:after="80" w:line="240" w:lineRule="auto"/>
              <w:jc w:val="center"/>
              <w:rPr>
                <w:rFonts w:ascii="Times New Roman" w:eastAsia="宋体" w:hAnsi="Times New Roman" w:cs="Times New Roman"/>
                <w:color w:val="000000"/>
                <w:sz w:val="16"/>
              </w:rPr>
            </w:pPr>
            <w:r>
              <w:rPr>
                <w:rFonts w:ascii="Times New Roman" w:eastAsia="宋体" w:hAnsi="Times New Roman" w:cs="Times New Roman"/>
                <w:color w:val="000000"/>
                <w:sz w:val="16"/>
              </w:rPr>
              <w:t>Material</w:t>
            </w:r>
          </w:p>
        </w:tc>
        <w:tc>
          <w:tcPr>
            <w:tcW w:w="1337" w:type="dxa"/>
            <w:vAlign w:val="center"/>
          </w:tcPr>
          <w:p w14:paraId="6734881B"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Structure</w:t>
            </w:r>
          </w:p>
        </w:tc>
        <w:tc>
          <w:tcPr>
            <w:tcW w:w="567" w:type="dxa"/>
            <w:vAlign w:val="center"/>
          </w:tcPr>
          <w:p w14:paraId="65567043" w14:textId="77777777" w:rsidR="00F66F31" w:rsidRDefault="00D5314E">
            <w:pPr>
              <w:spacing w:after="80" w:line="240" w:lineRule="auto"/>
              <w:jc w:val="center"/>
              <w:rPr>
                <w:rFonts w:ascii="Times New Roman" w:eastAsia="宋体" w:hAnsi="Times New Roman" w:cs="Times New Roman"/>
                <w:color w:val="000000"/>
                <w:sz w:val="16"/>
              </w:rPr>
            </w:pPr>
            <w:bookmarkStart w:id="59" w:name="_Hlk168425646"/>
            <w:proofErr w:type="spellStart"/>
            <w:r>
              <w:rPr>
                <w:rFonts w:ascii="Times New Roman" w:eastAsia="宋体" w:hAnsi="Times New Roman" w:cs="Times New Roman"/>
                <w:i/>
                <w:iCs/>
                <w:color w:val="000000"/>
                <w:sz w:val="16"/>
              </w:rPr>
              <w:t>V</w:t>
            </w:r>
            <w:r>
              <w:rPr>
                <w:rFonts w:ascii="Times New Roman" w:eastAsia="宋体" w:hAnsi="Times New Roman" w:cs="Times New Roman"/>
                <w:color w:val="000000"/>
                <w:sz w:val="16"/>
                <w:vertAlign w:val="subscript"/>
              </w:rPr>
              <w:t>br</w:t>
            </w:r>
            <w:bookmarkEnd w:id="59"/>
            <w:proofErr w:type="spellEnd"/>
            <w:r>
              <w:rPr>
                <w:rFonts w:ascii="Times New Roman" w:eastAsia="宋体" w:hAnsi="Times New Roman" w:cs="Times New Roman"/>
                <w:color w:val="000000"/>
                <w:sz w:val="16"/>
              </w:rPr>
              <w:t xml:space="preserve"> </w:t>
            </w:r>
          </w:p>
          <w:p w14:paraId="401DAF3A" w14:textId="77777777" w:rsidR="00F66F31" w:rsidRDefault="00D5314E">
            <w:pPr>
              <w:spacing w:after="80" w:line="240" w:lineRule="auto"/>
              <w:jc w:val="center"/>
              <w:rPr>
                <w:rFonts w:ascii="Times New Roman" w:eastAsia="宋体" w:hAnsi="Times New Roman" w:cs="Times New Roman"/>
                <w:color w:val="000000"/>
                <w:sz w:val="16"/>
              </w:rPr>
            </w:pPr>
            <w:r>
              <w:rPr>
                <w:rFonts w:ascii="Times New Roman" w:eastAsia="宋体" w:hAnsi="Times New Roman" w:cs="Times New Roman"/>
                <w:color w:val="000000"/>
                <w:sz w:val="16"/>
              </w:rPr>
              <w:t>(V)</w:t>
            </w:r>
          </w:p>
        </w:tc>
        <w:tc>
          <w:tcPr>
            <w:tcW w:w="567" w:type="dxa"/>
            <w:shd w:val="clear" w:color="auto" w:fill="auto"/>
            <w:tcMar>
              <w:top w:w="15" w:type="dxa"/>
              <w:left w:w="108" w:type="dxa"/>
              <w:bottom w:w="0" w:type="dxa"/>
              <w:right w:w="108" w:type="dxa"/>
            </w:tcMar>
            <w:vAlign w:val="center"/>
          </w:tcPr>
          <w:p w14:paraId="4DD82BB2" w14:textId="77777777" w:rsidR="00F66F31" w:rsidRDefault="00D5314E">
            <w:pPr>
              <w:spacing w:after="80" w:line="240" w:lineRule="auto"/>
              <w:jc w:val="center"/>
              <w:rPr>
                <w:rFonts w:ascii="Times New Roman" w:eastAsia="宋体" w:hAnsi="Times New Roman" w:cs="Times New Roman"/>
                <w:color w:val="000000"/>
                <w:sz w:val="16"/>
              </w:rPr>
            </w:pPr>
            <w:bookmarkStart w:id="60" w:name="_Hlk168425677"/>
            <w:proofErr w:type="spellStart"/>
            <w:r>
              <w:rPr>
                <w:rFonts w:ascii="Times New Roman" w:eastAsia="宋体" w:hAnsi="Times New Roman" w:cs="Times New Roman"/>
                <w:i/>
                <w:iCs/>
                <w:color w:val="000000"/>
                <w:sz w:val="16"/>
              </w:rPr>
              <w:t>I</w:t>
            </w:r>
            <w:r>
              <w:rPr>
                <w:rFonts w:ascii="Times New Roman" w:eastAsia="宋体" w:hAnsi="Times New Roman" w:cs="Times New Roman"/>
                <w:color w:val="000000"/>
                <w:sz w:val="16"/>
                <w:vertAlign w:val="subscript"/>
              </w:rPr>
              <w:t>dark</w:t>
            </w:r>
            <w:proofErr w:type="spellEnd"/>
          </w:p>
          <w:bookmarkEnd w:id="60"/>
          <w:p w14:paraId="79112D84" w14:textId="77777777" w:rsidR="00F66F31" w:rsidRDefault="00D5314E">
            <w:pPr>
              <w:spacing w:after="80" w:line="240" w:lineRule="auto"/>
              <w:jc w:val="center"/>
              <w:rPr>
                <w:rFonts w:ascii="Times New Roman" w:eastAsia="宋体" w:hAnsi="Times New Roman" w:cs="Times New Roman"/>
                <w:color w:val="000000"/>
                <w:sz w:val="16"/>
              </w:rPr>
            </w:pPr>
            <w:r>
              <w:rPr>
                <w:rFonts w:ascii="Times New Roman" w:eastAsia="宋体" w:hAnsi="Times New Roman" w:cs="Times New Roman"/>
                <w:color w:val="000000"/>
                <w:sz w:val="16"/>
              </w:rPr>
              <w:t>(</w:t>
            </w:r>
            <w:proofErr w:type="spellStart"/>
            <w:r>
              <w:rPr>
                <w:rFonts w:ascii="Times New Roman" w:eastAsia="宋体" w:hAnsi="Times New Roman" w:cs="Times New Roman"/>
                <w:color w:val="000000"/>
                <w:sz w:val="16"/>
              </w:rPr>
              <w:t>μA</w:t>
            </w:r>
            <w:proofErr w:type="spellEnd"/>
            <w:r>
              <w:rPr>
                <w:rFonts w:ascii="Times New Roman" w:eastAsia="宋体" w:hAnsi="Times New Roman" w:cs="Times New Roman"/>
                <w:color w:val="000000"/>
                <w:sz w:val="16"/>
              </w:rPr>
              <w:t>)</w:t>
            </w:r>
          </w:p>
        </w:tc>
        <w:tc>
          <w:tcPr>
            <w:tcW w:w="501" w:type="dxa"/>
          </w:tcPr>
          <w:p w14:paraId="230C29B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i/>
                <w:iCs/>
                <w:color w:val="000000"/>
                <w:sz w:val="16"/>
                <w:lang w:eastAsia="zh-CN"/>
              </w:rPr>
              <w:t>R</w:t>
            </w:r>
            <w:r>
              <w:rPr>
                <w:rFonts w:ascii="Times New Roman" w:eastAsia="宋体" w:hAnsi="Times New Roman" w:cs="Times New Roman"/>
                <w:color w:val="000000"/>
                <w:sz w:val="16"/>
                <w:vertAlign w:val="subscript"/>
                <w:lang w:eastAsia="zh-CN"/>
              </w:rPr>
              <w:t>0</w:t>
            </w:r>
          </w:p>
          <w:p w14:paraId="24A87E89"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(A/W)</w:t>
            </w:r>
          </w:p>
        </w:tc>
        <w:tc>
          <w:tcPr>
            <w:tcW w:w="567" w:type="dxa"/>
            <w:shd w:val="clear" w:color="auto" w:fill="auto"/>
            <w:tcMar>
              <w:top w:w="15" w:type="dxa"/>
              <w:left w:w="108" w:type="dxa"/>
              <w:bottom w:w="0" w:type="dxa"/>
              <w:right w:w="108" w:type="dxa"/>
            </w:tcMar>
            <w:vAlign w:val="center"/>
          </w:tcPr>
          <w:p w14:paraId="6F0B24A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rPr>
              <w:t>Gain</w:t>
            </w:r>
          </w:p>
        </w:tc>
        <w:tc>
          <w:tcPr>
            <w:tcW w:w="851" w:type="dxa"/>
            <w:vAlign w:val="center"/>
          </w:tcPr>
          <w:p w14:paraId="198B4264" w14:textId="77777777" w:rsidR="00F66F31" w:rsidRDefault="00D5314E">
            <w:pPr>
              <w:spacing w:after="80" w:line="240" w:lineRule="auto"/>
              <w:jc w:val="center"/>
              <w:rPr>
                <w:rFonts w:ascii="Times New Roman" w:eastAsia="宋体" w:hAnsi="Times New Roman" w:cs="Times New Roman"/>
                <w:color w:val="000000"/>
                <w:sz w:val="16"/>
              </w:rPr>
            </w:pPr>
            <w:r>
              <w:rPr>
                <w:rFonts w:ascii="Times New Roman" w:eastAsia="宋体" w:hAnsi="Times New Roman" w:cs="Times New Roman"/>
                <w:color w:val="000000"/>
                <w:sz w:val="16"/>
              </w:rPr>
              <w:t>B</w:t>
            </w:r>
            <w:r>
              <w:rPr>
                <w:rFonts w:ascii="Times New Roman" w:eastAsia="宋体" w:hAnsi="Times New Roman" w:cs="Times New Roman"/>
                <w:color w:val="000000"/>
                <w:sz w:val="16"/>
                <w:lang w:eastAsia="zh-CN"/>
              </w:rPr>
              <w:t>an</w:t>
            </w:r>
            <w:r>
              <w:rPr>
                <w:rFonts w:ascii="Times New Roman" w:eastAsia="宋体" w:hAnsi="Times New Roman" w:cs="Times New Roman"/>
                <w:color w:val="000000"/>
                <w:sz w:val="16"/>
              </w:rPr>
              <w:t>dwidth</w:t>
            </w:r>
          </w:p>
          <w:p w14:paraId="0E7EB0B3" w14:textId="77777777" w:rsidR="00F66F31" w:rsidRDefault="00D5314E">
            <w:pPr>
              <w:spacing w:after="80" w:line="240" w:lineRule="auto"/>
              <w:jc w:val="center"/>
              <w:rPr>
                <w:rFonts w:ascii="Times New Roman" w:eastAsia="宋体" w:hAnsi="Times New Roman" w:cs="Times New Roman"/>
                <w:color w:val="000000"/>
                <w:sz w:val="16"/>
              </w:rPr>
            </w:pPr>
            <w:r>
              <w:rPr>
                <w:rFonts w:ascii="Times New Roman" w:eastAsia="宋体" w:hAnsi="Times New Roman" w:cs="Times New Roman"/>
                <w:color w:val="000000"/>
                <w:sz w:val="16"/>
              </w:rPr>
              <w:t>(GHz)</w:t>
            </w:r>
          </w:p>
        </w:tc>
        <w:tc>
          <w:tcPr>
            <w:tcW w:w="567" w:type="dxa"/>
            <w:vAlign w:val="center"/>
          </w:tcPr>
          <w:p w14:paraId="2D4D899C" w14:textId="77777777" w:rsidR="00F66F31" w:rsidRDefault="00D5314E">
            <w:pPr>
              <w:spacing w:after="80" w:line="240" w:lineRule="auto"/>
              <w:jc w:val="center"/>
              <w:rPr>
                <w:rFonts w:ascii="Times New Roman" w:eastAsia="宋体" w:hAnsi="Times New Roman" w:cs="Times New Roman"/>
                <w:color w:val="000000"/>
                <w:sz w:val="16"/>
              </w:rPr>
            </w:pPr>
            <w:r>
              <w:rPr>
                <w:rFonts w:ascii="Times New Roman" w:eastAsia="宋体" w:hAnsi="Times New Roman" w:cs="Times New Roman"/>
                <w:color w:val="000000"/>
                <w:sz w:val="16"/>
              </w:rPr>
              <w:t>GBP</w:t>
            </w:r>
          </w:p>
          <w:p w14:paraId="12A5038F" w14:textId="77777777" w:rsidR="00F66F31" w:rsidRDefault="00D5314E">
            <w:pPr>
              <w:spacing w:after="80" w:line="240" w:lineRule="auto"/>
              <w:jc w:val="center"/>
              <w:rPr>
                <w:rFonts w:ascii="Times New Roman" w:eastAsia="宋体" w:hAnsi="Times New Roman" w:cs="Times New Roman"/>
                <w:color w:val="000000"/>
                <w:sz w:val="16"/>
              </w:rPr>
            </w:pPr>
            <w:r>
              <w:rPr>
                <w:rFonts w:ascii="Times New Roman" w:eastAsia="宋体" w:hAnsi="Times New Roman" w:cs="Times New Roman"/>
                <w:color w:val="000000"/>
                <w:sz w:val="16"/>
              </w:rPr>
              <w:t>(GHz)</w:t>
            </w:r>
          </w:p>
        </w:tc>
        <w:tc>
          <w:tcPr>
            <w:tcW w:w="562" w:type="dxa"/>
            <w:vAlign w:val="center"/>
          </w:tcPr>
          <w:p w14:paraId="5F864F47"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i/>
                <w:iCs/>
                <w:color w:val="000000"/>
                <w:sz w:val="16"/>
                <w:lang w:eastAsia="zh-CN"/>
              </w:rPr>
              <w:t>k</w:t>
            </w:r>
            <w:r>
              <w:rPr>
                <w:rFonts w:ascii="Times New Roman" w:eastAsia="宋体" w:hAnsi="Times New Roman" w:cs="Times New Roman"/>
                <w:color w:val="000000"/>
                <w:sz w:val="16"/>
                <w:lang w:eastAsia="zh-CN"/>
              </w:rPr>
              <w:t xml:space="preserve"> factor</w:t>
            </w:r>
          </w:p>
        </w:tc>
        <w:tc>
          <w:tcPr>
            <w:tcW w:w="1134" w:type="dxa"/>
            <w:vAlign w:val="center"/>
          </w:tcPr>
          <w:p w14:paraId="3E9C37D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Sensitivity</w:t>
            </w:r>
          </w:p>
          <w:p w14:paraId="0A167C1D"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(dBm)</w:t>
            </w:r>
          </w:p>
        </w:tc>
        <w:tc>
          <w:tcPr>
            <w:tcW w:w="709" w:type="dxa"/>
            <w:vAlign w:val="center"/>
          </w:tcPr>
          <w:p w14:paraId="1BA40B9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Sensitivity</w:t>
            </w:r>
          </w:p>
          <w:p w14:paraId="7F5CD23A"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With TIA</w:t>
            </w:r>
          </w:p>
        </w:tc>
      </w:tr>
      <w:tr w:rsidR="00F66F31" w14:paraId="70A1E35B" w14:textId="77777777">
        <w:trPr>
          <w:trHeight w:val="275"/>
          <w:jc w:val="center"/>
        </w:trPr>
        <w:tc>
          <w:tcPr>
            <w:tcW w:w="709" w:type="dxa"/>
            <w:shd w:val="clear" w:color="auto" w:fill="auto"/>
            <w:tcMar>
              <w:top w:w="15" w:type="dxa"/>
              <w:left w:w="108" w:type="dxa"/>
              <w:bottom w:w="0" w:type="dxa"/>
              <w:right w:w="108" w:type="dxa"/>
            </w:tcMar>
            <w:vAlign w:val="center"/>
          </w:tcPr>
          <w:p w14:paraId="5E210A1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fldChar w:fldCharType="begin"/>
            </w:r>
            <w:r>
              <w:rPr>
                <w:rFonts w:ascii="Times New Roman" w:eastAsia="宋体" w:hAnsi="Times New Roman" w:cs="Times New Roman"/>
                <w:color w:val="000000"/>
                <w:sz w:val="16"/>
                <w:lang w:eastAsia="zh-CN"/>
              </w:rPr>
              <w:instrText xml:space="preserve"> ADDIN ZOTERO_ITEM CSL_CITATION {"citationID":"LWufyroe","properties":{"formattedCitation":"\\super 19\\nosupersub{}","plainCitation":"19","noteIndex":0},"citationItems":[{"id":229,"uris":["http://zotero.org/users/14437651/items/2RQFQKIP"],"itemData":{"id"</w:instrText>
            </w:r>
            <w:r>
              <w:rPr>
                <w:rFonts w:ascii="Times New Roman" w:eastAsia="宋体" w:hAnsi="Times New Roman" w:cs="Times New Roman"/>
                <w:color w:val="000000"/>
                <w:sz w:val="16"/>
                <w:lang w:eastAsia="zh-CN"/>
              </w:rPr>
              <w:instrText>:229,"type":"article-journal","abstract":"Design of avalanche photodiodes (APDs) and their limiting factors on operating speed and responsivity are discussed with consideration of their application to optical receivers for optical-ﬁber communications syste</w:instrText>
            </w:r>
            <w:r>
              <w:rPr>
                <w:rFonts w:ascii="Times New Roman" w:eastAsia="宋体" w:hAnsi="Times New Roman" w:cs="Times New Roman"/>
                <w:color w:val="000000"/>
                <w:sz w:val="16"/>
                <w:lang w:eastAsia="zh-CN"/>
              </w:rPr>
              <w:instrText>ms. Each type of APD, with variable structures such as vertical illumination and waveguides, has inherent performance tradeoffs related to responsivity, carrier transit time, capacitance–resistance time constant, and avalanche build-up time. The key to des</w:instrText>
            </w:r>
            <w:r>
              <w:rPr>
                <w:rFonts w:ascii="Times New Roman" w:eastAsia="宋体" w:hAnsi="Times New Roman" w:cs="Times New Roman"/>
                <w:color w:val="000000"/>
                <w:sz w:val="16"/>
                <w:lang w:eastAsia="zh-CN"/>
              </w:rPr>
              <w:instrText>igning APDs for application to opticalﬁber communications systems is maximizing their responsivity and bandwidth according to the required bitrate and receiver sensitivity while taking into account their reliability. The design consideration and performanc</w:instrText>
            </w:r>
            <w:r>
              <w:rPr>
                <w:rFonts w:ascii="Times New Roman" w:eastAsia="宋体" w:hAnsi="Times New Roman" w:cs="Times New Roman"/>
                <w:color w:val="000000"/>
                <w:sz w:val="16"/>
                <w:lang w:eastAsia="zh-CN"/>
              </w:rPr>
              <w:instrText>e of our recent APDs targeting the 50-GBd operations are presented. Device structure, including geometry, epitaxial-layer conﬁguration, and materials, is carefully chosen for the required bitrate and sensitivity. The proposed APD employs an inverted p-down</w:instrText>
            </w:r>
            <w:r>
              <w:rPr>
                <w:rFonts w:ascii="Times New Roman" w:eastAsia="宋体" w:hAnsi="Times New Roman" w:cs="Times New Roman"/>
                <w:color w:val="000000"/>
                <w:sz w:val="16"/>
                <w:lang w:eastAsia="zh-CN"/>
              </w:rPr>
              <w:instrText xml:space="preserve"> conﬁguration with a vertical-illumination structure. A thin InAlAs avalanche layer contributes to large gain-bandwidth product and a hybrid absorber combined with a triple-mesa inverted p-down structure enables maximum 3-dB bandwidth of 35 GHz and respons</w:instrText>
            </w:r>
            <w:r>
              <w:rPr>
                <w:rFonts w:ascii="Times New Roman" w:eastAsia="宋体" w:hAnsi="Times New Roman" w:cs="Times New Roman"/>
                <w:color w:val="000000"/>
                <w:sz w:val="16"/>
                <w:lang w:eastAsia="zh-CN"/>
              </w:rPr>
              <w:instrText>ivity of 0.7 A/W. The proposed APD successfully demonstrated 50-GBd transmission over a 40-km single-mode ﬁber. In addition, some attempts to break the performance limits on traditionally used materials and structures for APDs are introduced.","container-t</w:instrText>
            </w:r>
            <w:r>
              <w:rPr>
                <w:rFonts w:ascii="Times New Roman" w:eastAsia="宋体" w:hAnsi="Times New Roman" w:cs="Times New Roman"/>
                <w:color w:val="000000"/>
                <w:sz w:val="16"/>
                <w:lang w:eastAsia="zh-CN"/>
              </w:rPr>
              <w:instrText>itle":"IEEE Journal of Selected Topics in Quantum Electronics","DOI":"10.1109/JSTQE.2017.2754361","ISSN":"1077-260X, 1558-4542","issue":"2","journalAbbreviation":"IEEE J. Select. Topics Quantum Electron.","language":"en","license":"https://ieeexplore.ieee.</w:instrText>
            </w:r>
            <w:r>
              <w:rPr>
                <w:rFonts w:ascii="Times New Roman" w:eastAsia="宋体" w:hAnsi="Times New Roman" w:cs="Times New Roman"/>
                <w:color w:val="000000"/>
                <w:sz w:val="16"/>
                <w:lang w:eastAsia="zh-CN"/>
              </w:rPr>
              <w:instrText>org/Xplorehelp/downloads/license-information/IEEE.html","note":"TLDR: The proposed APD successfully demonstrated 50-GBd transmission over a 40-km single-mode fiber and some attempts to break the performance limits on traditionally used materials and struct</w:instrText>
            </w:r>
            <w:r>
              <w:rPr>
                <w:rFonts w:ascii="Times New Roman" w:eastAsia="宋体" w:hAnsi="Times New Roman" w:cs="Times New Roman"/>
                <w:color w:val="000000"/>
                <w:sz w:val="16"/>
                <w:lang w:eastAsia="zh-CN"/>
              </w:rPr>
              <w:instrText>ures for APDs are introduced.","page":"1-11","source":"DOI.org (Crossref)","title":"Responsivity-Bandwidth Limit of Avalanche Photodiodes: Toward Future Ethernet Systems","title-short":"Responsivity-Bandwidth Limit of Avalanche Photodiodes","volume":"24","</w:instrText>
            </w:r>
            <w:r>
              <w:rPr>
                <w:rFonts w:ascii="Times New Roman" w:eastAsia="宋体" w:hAnsi="Times New Roman" w:cs="Times New Roman"/>
                <w:color w:val="000000"/>
                <w:sz w:val="16"/>
                <w:lang w:eastAsia="zh-CN"/>
              </w:rPr>
              <w:instrText xml:space="preserve">author":[{"family":"Nada","given":"Masahiro"},{"family":"Yamada","given":"Yuki"},{"family":"Matsuzaki","given":"Hideaki"}],"issued":{"date-parts":[["2018",3]]}}}],"schema":"https://github.com/citation-style-language/schema/raw/master/csl-citation.json"} </w:instrText>
            </w:r>
            <w:r>
              <w:rPr>
                <w:rFonts w:ascii="Times New Roman" w:eastAsia="宋体" w:hAnsi="Times New Roman" w:cs="Times New Roman"/>
                <w:color w:val="000000"/>
                <w:sz w:val="16"/>
                <w:lang w:eastAsia="zh-CN"/>
              </w:rPr>
              <w:fldChar w:fldCharType="separate"/>
            </w:r>
            <w:r>
              <w:rPr>
                <w:rFonts w:ascii="Times New Roman" w:hAnsi="Times New Roman" w:cs="Times New Roman"/>
                <w:sz w:val="16"/>
              </w:rPr>
              <w:t>19</w:t>
            </w:r>
            <w:r>
              <w:rPr>
                <w:rFonts w:ascii="Times New Roman" w:eastAsia="宋体" w:hAnsi="Times New Roman" w:cs="Times New Roman"/>
                <w:color w:val="000000"/>
                <w:sz w:val="16"/>
                <w:lang w:eastAsia="zh-CN"/>
              </w:rPr>
              <w:fldChar w:fldCharType="end"/>
            </w:r>
            <w:r>
              <w:rPr>
                <w:rFonts w:ascii="Times New Roman" w:eastAsia="宋体" w:hAnsi="Times New Roman" w:cs="Times New Roman"/>
                <w:color w:val="000000"/>
                <w:sz w:val="16"/>
                <w:lang w:eastAsia="zh-CN"/>
              </w:rPr>
              <w:t>]</w:t>
            </w:r>
          </w:p>
        </w:tc>
        <w:tc>
          <w:tcPr>
            <w:tcW w:w="713" w:type="dxa"/>
            <w:vAlign w:val="center"/>
          </w:tcPr>
          <w:p w14:paraId="348C56C4" w14:textId="77777777" w:rsidR="00F66F31" w:rsidRDefault="00D5314E">
            <w:pPr>
              <w:spacing w:after="80" w:line="240" w:lineRule="auto"/>
              <w:jc w:val="center"/>
              <w:rPr>
                <w:rFonts w:ascii="Times New Roman" w:eastAsia="宋体" w:hAnsi="Times New Roman" w:cs="Times New Roman"/>
                <w:color w:val="000000"/>
                <w:sz w:val="16"/>
              </w:rPr>
            </w:pPr>
            <w:r>
              <w:rPr>
                <w:rFonts w:ascii="Times New Roman" w:eastAsia="宋体" w:hAnsi="Times New Roman" w:cs="Times New Roman" w:hint="eastAsia"/>
                <w:color w:val="000000"/>
                <w:sz w:val="16"/>
              </w:rPr>
              <w:t>Ⅲ</w:t>
            </w:r>
            <w:r>
              <w:rPr>
                <w:rFonts w:ascii="Times New Roman" w:eastAsia="宋体" w:hAnsi="Times New Roman" w:cs="Times New Roman" w:hint="eastAsia"/>
                <w:color w:val="000000"/>
                <w:sz w:val="16"/>
              </w:rPr>
              <w:t>-</w:t>
            </w:r>
            <w:r>
              <w:rPr>
                <w:rFonts w:ascii="Times New Roman" w:eastAsia="宋体" w:hAnsi="Times New Roman" w:cs="Times New Roman" w:hint="eastAsia"/>
                <w:color w:val="000000"/>
                <w:sz w:val="16"/>
              </w:rPr>
              <w:t>Ⅴ</w:t>
            </w:r>
          </w:p>
        </w:tc>
        <w:tc>
          <w:tcPr>
            <w:tcW w:w="1337" w:type="dxa"/>
            <w:vAlign w:val="center"/>
          </w:tcPr>
          <w:p w14:paraId="06E96B35"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 xml:space="preserve"> TN-SACM</w:t>
            </w:r>
          </w:p>
        </w:tc>
        <w:tc>
          <w:tcPr>
            <w:tcW w:w="567" w:type="dxa"/>
            <w:vAlign w:val="center"/>
          </w:tcPr>
          <w:p w14:paraId="43C2871A"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30</w:t>
            </w:r>
          </w:p>
        </w:tc>
        <w:tc>
          <w:tcPr>
            <w:tcW w:w="567" w:type="dxa"/>
            <w:shd w:val="clear" w:color="auto" w:fill="auto"/>
            <w:tcMar>
              <w:top w:w="15" w:type="dxa"/>
              <w:left w:w="108" w:type="dxa"/>
              <w:bottom w:w="0" w:type="dxa"/>
              <w:right w:w="108" w:type="dxa"/>
            </w:tcMar>
            <w:vAlign w:val="center"/>
          </w:tcPr>
          <w:p w14:paraId="18C5C8CA"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w:t>
            </w:r>
          </w:p>
        </w:tc>
        <w:tc>
          <w:tcPr>
            <w:tcW w:w="501" w:type="dxa"/>
          </w:tcPr>
          <w:p w14:paraId="76B4A6C6"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0.7</w:t>
            </w:r>
          </w:p>
        </w:tc>
        <w:tc>
          <w:tcPr>
            <w:tcW w:w="567" w:type="dxa"/>
            <w:shd w:val="clear" w:color="auto" w:fill="auto"/>
            <w:tcMar>
              <w:top w:w="15" w:type="dxa"/>
              <w:left w:w="108" w:type="dxa"/>
              <w:bottom w:w="0" w:type="dxa"/>
              <w:right w:w="108" w:type="dxa"/>
            </w:tcMar>
            <w:vAlign w:val="center"/>
          </w:tcPr>
          <w:p w14:paraId="0B6EFF61"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40</w:t>
            </w:r>
          </w:p>
        </w:tc>
        <w:tc>
          <w:tcPr>
            <w:tcW w:w="851" w:type="dxa"/>
            <w:vAlign w:val="center"/>
          </w:tcPr>
          <w:p w14:paraId="3C47F30C"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6.75</w:t>
            </w:r>
          </w:p>
        </w:tc>
        <w:tc>
          <w:tcPr>
            <w:tcW w:w="567" w:type="dxa"/>
            <w:vAlign w:val="center"/>
          </w:tcPr>
          <w:p w14:paraId="2F43DFCA"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270</w:t>
            </w:r>
          </w:p>
        </w:tc>
        <w:tc>
          <w:tcPr>
            <w:tcW w:w="562" w:type="dxa"/>
          </w:tcPr>
          <w:p w14:paraId="59ED0659"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0.1</w:t>
            </w:r>
          </w:p>
        </w:tc>
        <w:tc>
          <w:tcPr>
            <w:tcW w:w="1134" w:type="dxa"/>
            <w:vAlign w:val="center"/>
          </w:tcPr>
          <w:p w14:paraId="7519667C"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t>20.8 (56 Gbps)</w:t>
            </w:r>
          </w:p>
        </w:tc>
        <w:tc>
          <w:tcPr>
            <w:tcW w:w="709" w:type="dxa"/>
            <w:vAlign w:val="center"/>
          </w:tcPr>
          <w:p w14:paraId="6A7DA14C"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Yes</w:t>
            </w:r>
          </w:p>
        </w:tc>
      </w:tr>
      <w:tr w:rsidR="00F66F31" w14:paraId="18F30F76" w14:textId="77777777">
        <w:trPr>
          <w:trHeight w:val="275"/>
          <w:jc w:val="center"/>
        </w:trPr>
        <w:tc>
          <w:tcPr>
            <w:tcW w:w="709" w:type="dxa"/>
            <w:shd w:val="clear" w:color="auto" w:fill="auto"/>
            <w:tcMar>
              <w:top w:w="15" w:type="dxa"/>
              <w:left w:w="108" w:type="dxa"/>
              <w:bottom w:w="0" w:type="dxa"/>
              <w:right w:w="108" w:type="dxa"/>
            </w:tcMar>
            <w:vAlign w:val="center"/>
          </w:tcPr>
          <w:p w14:paraId="0D9C18D7"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rPr>
              <w:fldChar w:fldCharType="begin"/>
            </w:r>
            <w:r>
              <w:rPr>
                <w:rFonts w:ascii="Times New Roman" w:eastAsia="宋体" w:hAnsi="Times New Roman" w:cs="Times New Roman"/>
                <w:color w:val="000000"/>
                <w:sz w:val="16"/>
              </w:rPr>
              <w:instrText xml:space="preserve"> ADDIN ZOTERO_ITEM CSL_CITATION {"citationID":"oLcGirAm","properties":{"formattedCitation":"\\super 20\\nosupersub{}","plainCitation":"20","noteIndex":0},"citationItems":[{"id":231,"uris":["http://zotero.org/users/14437651/items/NJPZVVNH"],"itemData":{"id"</w:instrText>
            </w:r>
            <w:r>
              <w:rPr>
                <w:rFonts w:ascii="Times New Roman" w:eastAsia="宋体" w:hAnsi="Times New Roman" w:cs="Times New Roman"/>
                <w:color w:val="000000"/>
                <w:sz w:val="16"/>
              </w:rPr>
              <w:instrText>:231,"type":"article-journal","abstract":"We demonstrate an AlInAs–InGaAs separate absorption, grading, and multiplication avalanche photodiode (APD) with a very thin avalanche layer operating at 1550 nm for 10-Gb/s optical transmission achieving simultane</w:instrText>
            </w:r>
            <w:r>
              <w:rPr>
                <w:rFonts w:ascii="Times New Roman" w:eastAsia="宋体" w:hAnsi="Times New Roman" w:cs="Times New Roman"/>
                <w:color w:val="000000"/>
                <w:sz w:val="16"/>
              </w:rPr>
              <w:instrText>ously high responsivity (0.9 A/W at  ), very low excess noise factor           , and very high gain-bandwidth product of 240 GHz. To our knowledge, this is the ﬁrst time that a back-side illuminated planar junction AlInAs–InGaAs APD achieved such performan</w:instrText>
            </w:r>
            <w:r>
              <w:rPr>
                <w:rFonts w:ascii="Times New Roman" w:eastAsia="宋体" w:hAnsi="Times New Roman" w:cs="Times New Roman"/>
                <w:color w:val="000000"/>
                <w:sz w:val="16"/>
              </w:rPr>
              <w:instrText>ces.","container-title":"IEEE Photonics Technology Letters","DOI":"10.1109/LPT.2010.2057503","ISSN":"1041-1135, 19410174","issue":"18","journalAbbreviation":"IEEE Photonics Technol. Lett.","language":"en","license":"https://ieeexplore.ieee.org/Xplorehelp/d</w:instrText>
            </w:r>
            <w:r>
              <w:rPr>
                <w:rFonts w:ascii="Times New Roman" w:eastAsia="宋体" w:hAnsi="Times New Roman" w:cs="Times New Roman"/>
                <w:color w:val="000000"/>
                <w:sz w:val="16"/>
              </w:rPr>
              <w:instrText>ownloads/license-information/IEEE.html","page":"1373-1375","source":"DOI.org (Crossref)","title":"240-GHz gain-bandwidth product back-side illuminated AlInAs avalanche photodiodes","volume":"22","author":[{"family":"Lahrichi","given":"M."},{"family":"Glast</w:instrText>
            </w:r>
            <w:r>
              <w:rPr>
                <w:rFonts w:ascii="Times New Roman" w:eastAsia="宋体" w:hAnsi="Times New Roman" w:cs="Times New Roman"/>
                <w:color w:val="000000"/>
                <w:sz w:val="16"/>
              </w:rPr>
              <w:instrText>re","given":"G."},{"family":"Derouin","given":"E."},{"family":"Carpentier","given":"D."},{"family":"Lagay","given":"N."},{"family":"Decobert","given":"J."},{"family":"Achouche","given":"M."}],"issued":{"date-parts":[["2010",9]]}}}],"schema":"https://github</w:instrText>
            </w:r>
            <w:r>
              <w:rPr>
                <w:rFonts w:ascii="Times New Roman" w:eastAsia="宋体" w:hAnsi="Times New Roman" w:cs="Times New Roman"/>
                <w:color w:val="000000"/>
                <w:sz w:val="16"/>
              </w:rPr>
              <w:instrText xml:space="preserve">.com/citation-style-language/schema/raw/master/csl-citation.json"} </w:instrText>
            </w:r>
            <w:r>
              <w:rPr>
                <w:rFonts w:ascii="Times New Roman" w:eastAsia="宋体" w:hAnsi="Times New Roman" w:cs="Times New Roman"/>
                <w:color w:val="000000"/>
                <w:sz w:val="16"/>
              </w:rPr>
              <w:fldChar w:fldCharType="separate"/>
            </w:r>
            <w:r>
              <w:rPr>
                <w:rFonts w:ascii="Times New Roman" w:hAnsi="Times New Roman" w:cs="Times New Roman"/>
                <w:sz w:val="16"/>
              </w:rPr>
              <w:t>20</w:t>
            </w:r>
            <w:r>
              <w:rPr>
                <w:rFonts w:ascii="Times New Roman" w:eastAsia="宋体" w:hAnsi="Times New Roman" w:cs="Times New Roman"/>
                <w:color w:val="000000"/>
                <w:sz w:val="16"/>
              </w:rPr>
              <w:fldChar w:fldCharType="end"/>
            </w:r>
            <w:r>
              <w:rPr>
                <w:rFonts w:ascii="Times New Roman" w:eastAsia="宋体" w:hAnsi="Times New Roman" w:cs="Times New Roman"/>
                <w:color w:val="000000"/>
                <w:sz w:val="16"/>
                <w:lang w:eastAsia="zh-CN"/>
              </w:rPr>
              <w:t>]</w:t>
            </w:r>
          </w:p>
        </w:tc>
        <w:tc>
          <w:tcPr>
            <w:tcW w:w="713" w:type="dxa"/>
            <w:vAlign w:val="center"/>
          </w:tcPr>
          <w:p w14:paraId="3871B078" w14:textId="77777777" w:rsidR="00F66F31" w:rsidRDefault="00D5314E">
            <w:pPr>
              <w:spacing w:after="80" w:line="240" w:lineRule="auto"/>
              <w:jc w:val="center"/>
              <w:rPr>
                <w:rFonts w:ascii="Times New Roman" w:eastAsia="宋体" w:hAnsi="Times New Roman" w:cs="Times New Roman"/>
                <w:color w:val="000000"/>
                <w:sz w:val="16"/>
              </w:rPr>
            </w:pPr>
            <w:r>
              <w:rPr>
                <w:rFonts w:ascii="Times New Roman" w:eastAsia="宋体" w:hAnsi="Times New Roman" w:cs="Times New Roman" w:hint="eastAsia"/>
                <w:color w:val="000000"/>
                <w:sz w:val="16"/>
              </w:rPr>
              <w:t>Ⅲ</w:t>
            </w:r>
            <w:r>
              <w:rPr>
                <w:rFonts w:ascii="Times New Roman" w:eastAsia="宋体" w:hAnsi="Times New Roman" w:cs="Times New Roman" w:hint="eastAsia"/>
                <w:color w:val="000000"/>
                <w:sz w:val="16"/>
              </w:rPr>
              <w:t>-</w:t>
            </w:r>
            <w:r>
              <w:rPr>
                <w:rFonts w:ascii="Times New Roman" w:eastAsia="宋体" w:hAnsi="Times New Roman" w:cs="Times New Roman" w:hint="eastAsia"/>
                <w:color w:val="000000"/>
                <w:sz w:val="16"/>
              </w:rPr>
              <w:t>Ⅴ</w:t>
            </w:r>
          </w:p>
        </w:tc>
        <w:tc>
          <w:tcPr>
            <w:tcW w:w="1337" w:type="dxa"/>
            <w:vAlign w:val="center"/>
          </w:tcPr>
          <w:p w14:paraId="7C8BC68E"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 xml:space="preserve"> BN-SAGM</w:t>
            </w:r>
          </w:p>
        </w:tc>
        <w:tc>
          <w:tcPr>
            <w:tcW w:w="567" w:type="dxa"/>
            <w:vAlign w:val="center"/>
          </w:tcPr>
          <w:p w14:paraId="194D230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28</w:t>
            </w:r>
          </w:p>
        </w:tc>
        <w:tc>
          <w:tcPr>
            <w:tcW w:w="567" w:type="dxa"/>
            <w:shd w:val="clear" w:color="auto" w:fill="auto"/>
            <w:tcMar>
              <w:top w:w="15" w:type="dxa"/>
              <w:left w:w="108" w:type="dxa"/>
              <w:bottom w:w="0" w:type="dxa"/>
              <w:right w:w="108" w:type="dxa"/>
            </w:tcMar>
            <w:vAlign w:val="center"/>
          </w:tcPr>
          <w:p w14:paraId="3F46B876"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0.06</w:t>
            </w:r>
          </w:p>
        </w:tc>
        <w:tc>
          <w:tcPr>
            <w:tcW w:w="501" w:type="dxa"/>
          </w:tcPr>
          <w:p w14:paraId="171F61A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0.9</w:t>
            </w:r>
          </w:p>
        </w:tc>
        <w:tc>
          <w:tcPr>
            <w:tcW w:w="567" w:type="dxa"/>
            <w:shd w:val="clear" w:color="auto" w:fill="auto"/>
            <w:tcMar>
              <w:top w:w="15" w:type="dxa"/>
              <w:left w:w="108" w:type="dxa"/>
              <w:bottom w:w="0" w:type="dxa"/>
              <w:right w:w="108" w:type="dxa"/>
            </w:tcMar>
            <w:vAlign w:val="center"/>
          </w:tcPr>
          <w:p w14:paraId="29F32FB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20</w:t>
            </w:r>
          </w:p>
        </w:tc>
        <w:tc>
          <w:tcPr>
            <w:tcW w:w="851" w:type="dxa"/>
            <w:vAlign w:val="center"/>
          </w:tcPr>
          <w:p w14:paraId="717B7C90"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12</w:t>
            </w:r>
          </w:p>
        </w:tc>
        <w:tc>
          <w:tcPr>
            <w:tcW w:w="567" w:type="dxa"/>
            <w:vAlign w:val="center"/>
          </w:tcPr>
          <w:p w14:paraId="296699C6"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240</w:t>
            </w:r>
          </w:p>
        </w:tc>
        <w:tc>
          <w:tcPr>
            <w:tcW w:w="562" w:type="dxa"/>
          </w:tcPr>
          <w:p w14:paraId="60260556"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0.13</w:t>
            </w:r>
          </w:p>
        </w:tc>
        <w:tc>
          <w:tcPr>
            <w:tcW w:w="1134" w:type="dxa"/>
            <w:vAlign w:val="center"/>
          </w:tcPr>
          <w:p w14:paraId="2DA7AE3A"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709" w:type="dxa"/>
            <w:vAlign w:val="center"/>
          </w:tcPr>
          <w:p w14:paraId="14D3B5D3" w14:textId="77777777" w:rsidR="00F66F31" w:rsidRDefault="00F66F31">
            <w:pPr>
              <w:spacing w:after="80" w:line="240" w:lineRule="auto"/>
              <w:jc w:val="center"/>
              <w:rPr>
                <w:rFonts w:ascii="Times New Roman" w:eastAsia="宋体" w:hAnsi="Times New Roman" w:cs="Times New Roman"/>
                <w:color w:val="000000"/>
                <w:sz w:val="16"/>
                <w:lang w:eastAsia="zh-CN"/>
              </w:rPr>
            </w:pPr>
          </w:p>
        </w:tc>
      </w:tr>
      <w:tr w:rsidR="00F66F31" w14:paraId="66E7ACE9" w14:textId="77777777">
        <w:trPr>
          <w:trHeight w:val="275"/>
          <w:jc w:val="center"/>
        </w:trPr>
        <w:tc>
          <w:tcPr>
            <w:tcW w:w="709" w:type="dxa"/>
            <w:shd w:val="clear" w:color="auto" w:fill="auto"/>
            <w:tcMar>
              <w:top w:w="15" w:type="dxa"/>
              <w:left w:w="108" w:type="dxa"/>
              <w:bottom w:w="0" w:type="dxa"/>
              <w:right w:w="108" w:type="dxa"/>
            </w:tcMar>
            <w:vAlign w:val="center"/>
          </w:tcPr>
          <w:p w14:paraId="3FA4D0F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rPr>
              <w:fldChar w:fldCharType="begin"/>
            </w:r>
            <w:r>
              <w:rPr>
                <w:rFonts w:ascii="Times New Roman" w:eastAsia="宋体" w:hAnsi="Times New Roman" w:cs="Times New Roman"/>
                <w:color w:val="000000"/>
                <w:sz w:val="16"/>
              </w:rPr>
              <w:instrText xml:space="preserve"> ADDIN ZOTERO_ITEM CSL_CITATION {"citationID":"Bogn9VHp","properties":{"formattedCitation":"\\super 21\\nosupersub{}","plainCitation":"21","noteIndex":0},"citationItems":[{"id":233,"uris":["http://zotero.org/users/14437651/items/YCJNNHE7"],"itemData":{"id"</w:instrText>
            </w:r>
            <w:r>
              <w:rPr>
                <w:rFonts w:ascii="Times New Roman" w:eastAsia="宋体" w:hAnsi="Times New Roman" w:cs="Times New Roman"/>
                <w:color w:val="000000"/>
                <w:sz w:val="16"/>
              </w:rPr>
              <w:instrText xml:space="preserve">:233,"type":"article-journal","abstract":"We demonstrated a high-speed, resonant-cavity InGaAs–InAlAs separate absorption, charge, and multiplication avalanche photodiode (APD) operating at a wavelength of 1.55  m. Due to the resonant-cavity scheme, these </w:instrText>
            </w:r>
            <w:r>
              <w:rPr>
                <w:rFonts w:ascii="Times New Roman" w:eastAsia="宋体" w:hAnsi="Times New Roman" w:cs="Times New Roman"/>
                <w:color w:val="000000"/>
                <w:sz w:val="16"/>
              </w:rPr>
              <w:instrText>APD’s exhibit high external quantum efﬁciency ( 70%) and a high unity-gain bandwidth of 24 GHz. Utilizing the excellent noise characteristics of a thin InAlAs multiplication region (k   0.18), we have also achieved a gain-bandwidth product of 290 GHz. Thes</w:instrText>
            </w:r>
            <w:r>
              <w:rPr>
                <w:rFonts w:ascii="Times New Roman" w:eastAsia="宋体" w:hAnsi="Times New Roman" w:cs="Times New Roman"/>
                <w:color w:val="000000"/>
                <w:sz w:val="16"/>
              </w:rPr>
              <w:instrText>e bandwidth results are believed to be the highest reported values for APD’s operating at 1.55  m.","container-title":"IEEE Photonics Technology Letters","DOI":"10.1109/68.784238","ISSN":"1041-1135, 1941-0174","issue":"9","journalAbbreviation":"IEEE Photon</w:instrText>
            </w:r>
            <w:r>
              <w:rPr>
                <w:rFonts w:ascii="Times New Roman" w:eastAsia="宋体" w:hAnsi="Times New Roman" w:cs="Times New Roman"/>
                <w:color w:val="000000"/>
                <w:sz w:val="16"/>
              </w:rPr>
              <w:instrText>. Technol. Lett.","language":"en","license":"https://ieeexplore.ieee.org/Xplorehelp/downloads/license-information/IEEE.html","page":"1162-1164","source":"DOI.org (Crossref)","title":"Resonant-cavity InGaAs-InAlAs avalanche photodiodes with gain-bandwidth p</w:instrText>
            </w:r>
            <w:r>
              <w:rPr>
                <w:rFonts w:ascii="Times New Roman" w:eastAsia="宋体" w:hAnsi="Times New Roman" w:cs="Times New Roman"/>
                <w:color w:val="000000"/>
                <w:sz w:val="16"/>
              </w:rPr>
              <w:instrText>roduct of 290 GHz","volume":"11","author":[{"family":"Lenox","given":"C."},{"family":"Nie","given":"H."},{"family":"Yuan","given":"P."},{"family":"Kinsey","given":"G."},{"family":"Homles","given":"A.L."},{"family":"Streetman","given":"B.G."},{"family":"Cam</w:instrText>
            </w:r>
            <w:r>
              <w:rPr>
                <w:rFonts w:ascii="Times New Roman" w:eastAsia="宋体" w:hAnsi="Times New Roman" w:cs="Times New Roman"/>
                <w:color w:val="000000"/>
                <w:sz w:val="16"/>
              </w:rPr>
              <w:instrText xml:space="preserve">pbell","given":"J.C."}],"issued":{"date-parts":[["1999",9]]}}}],"schema":"https://github.com/citation-style-language/schema/raw/master/csl-citation.json"} </w:instrText>
            </w:r>
            <w:r>
              <w:rPr>
                <w:rFonts w:ascii="Times New Roman" w:eastAsia="宋体" w:hAnsi="Times New Roman" w:cs="Times New Roman"/>
                <w:color w:val="000000"/>
                <w:sz w:val="16"/>
              </w:rPr>
              <w:fldChar w:fldCharType="separate"/>
            </w:r>
            <w:r>
              <w:rPr>
                <w:rFonts w:ascii="Times New Roman" w:hAnsi="Times New Roman" w:cs="Times New Roman"/>
                <w:sz w:val="16"/>
              </w:rPr>
              <w:t>21</w:t>
            </w:r>
            <w:r>
              <w:rPr>
                <w:rFonts w:ascii="Times New Roman" w:eastAsia="宋体" w:hAnsi="Times New Roman" w:cs="Times New Roman"/>
                <w:color w:val="000000"/>
                <w:sz w:val="16"/>
              </w:rPr>
              <w:fldChar w:fldCharType="end"/>
            </w:r>
            <w:r>
              <w:rPr>
                <w:rFonts w:ascii="Times New Roman" w:eastAsia="宋体" w:hAnsi="Times New Roman" w:cs="Times New Roman"/>
                <w:color w:val="000000"/>
                <w:sz w:val="16"/>
                <w:lang w:eastAsia="zh-CN"/>
              </w:rPr>
              <w:t>]</w:t>
            </w:r>
          </w:p>
        </w:tc>
        <w:tc>
          <w:tcPr>
            <w:tcW w:w="713" w:type="dxa"/>
            <w:vAlign w:val="center"/>
          </w:tcPr>
          <w:p w14:paraId="30F2AA25" w14:textId="77777777" w:rsidR="00F66F31" w:rsidRDefault="00D5314E">
            <w:pPr>
              <w:spacing w:after="80" w:line="240" w:lineRule="auto"/>
              <w:jc w:val="center"/>
              <w:rPr>
                <w:rFonts w:ascii="Times New Roman" w:eastAsia="宋体" w:hAnsi="Times New Roman" w:cs="Times New Roman"/>
                <w:color w:val="000000"/>
                <w:sz w:val="16"/>
              </w:rPr>
            </w:pPr>
            <w:r>
              <w:rPr>
                <w:rFonts w:ascii="Times New Roman" w:eastAsia="宋体" w:hAnsi="Times New Roman" w:cs="Times New Roman" w:hint="eastAsia"/>
                <w:color w:val="000000"/>
                <w:sz w:val="16"/>
              </w:rPr>
              <w:t>Ⅲ</w:t>
            </w:r>
            <w:r>
              <w:rPr>
                <w:rFonts w:ascii="Times New Roman" w:eastAsia="宋体" w:hAnsi="Times New Roman" w:cs="Times New Roman" w:hint="eastAsia"/>
                <w:color w:val="000000"/>
                <w:sz w:val="16"/>
              </w:rPr>
              <w:t>-</w:t>
            </w:r>
            <w:r>
              <w:rPr>
                <w:rFonts w:ascii="Times New Roman" w:eastAsia="宋体" w:hAnsi="Times New Roman" w:cs="Times New Roman" w:hint="eastAsia"/>
                <w:color w:val="000000"/>
                <w:sz w:val="16"/>
              </w:rPr>
              <w:t>Ⅴ</w:t>
            </w:r>
          </w:p>
        </w:tc>
        <w:tc>
          <w:tcPr>
            <w:tcW w:w="1337" w:type="dxa"/>
            <w:vAlign w:val="center"/>
          </w:tcPr>
          <w:p w14:paraId="6876094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TN-SACM</w:t>
            </w:r>
          </w:p>
        </w:tc>
        <w:tc>
          <w:tcPr>
            <w:tcW w:w="567" w:type="dxa"/>
            <w:vAlign w:val="center"/>
          </w:tcPr>
          <w:p w14:paraId="134FFA90"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567" w:type="dxa"/>
            <w:shd w:val="clear" w:color="auto" w:fill="auto"/>
            <w:tcMar>
              <w:top w:w="15" w:type="dxa"/>
              <w:left w:w="108" w:type="dxa"/>
              <w:bottom w:w="0" w:type="dxa"/>
              <w:right w:w="108" w:type="dxa"/>
            </w:tcMar>
            <w:vAlign w:val="center"/>
          </w:tcPr>
          <w:p w14:paraId="7E4C1823" w14:textId="77777777" w:rsidR="00F66F31" w:rsidRDefault="00D5314E">
            <w:pPr>
              <w:spacing w:after="80" w:line="240" w:lineRule="auto"/>
              <w:jc w:val="center"/>
              <w:rPr>
                <w:rFonts w:ascii="Times New Roman" w:eastAsia="宋体" w:hAnsi="Times New Roman" w:cs="Times New Roman"/>
                <w:color w:val="000000"/>
                <w:sz w:val="16"/>
              </w:rPr>
            </w:pPr>
            <w:r>
              <w:rPr>
                <w:rFonts w:ascii="Times New Roman" w:eastAsia="宋体" w:hAnsi="Times New Roman" w:cs="Times New Roman"/>
                <w:color w:val="000000"/>
                <w:sz w:val="16"/>
              </w:rPr>
              <w:t>/</w:t>
            </w:r>
          </w:p>
        </w:tc>
        <w:tc>
          <w:tcPr>
            <w:tcW w:w="501" w:type="dxa"/>
          </w:tcPr>
          <w:p w14:paraId="4846EEE6"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0.86</w:t>
            </w:r>
          </w:p>
        </w:tc>
        <w:tc>
          <w:tcPr>
            <w:tcW w:w="567" w:type="dxa"/>
            <w:shd w:val="clear" w:color="auto" w:fill="auto"/>
            <w:tcMar>
              <w:top w:w="15" w:type="dxa"/>
              <w:left w:w="108" w:type="dxa"/>
              <w:bottom w:w="0" w:type="dxa"/>
              <w:right w:w="108" w:type="dxa"/>
            </w:tcMar>
            <w:vAlign w:val="center"/>
          </w:tcPr>
          <w:p w14:paraId="6447D4E1"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30</w:t>
            </w:r>
          </w:p>
        </w:tc>
        <w:tc>
          <w:tcPr>
            <w:tcW w:w="851" w:type="dxa"/>
            <w:vAlign w:val="center"/>
          </w:tcPr>
          <w:p w14:paraId="32BEA816"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9.7</w:t>
            </w:r>
          </w:p>
        </w:tc>
        <w:tc>
          <w:tcPr>
            <w:tcW w:w="567" w:type="dxa"/>
            <w:vAlign w:val="center"/>
          </w:tcPr>
          <w:p w14:paraId="5743207E"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290</w:t>
            </w:r>
          </w:p>
        </w:tc>
        <w:tc>
          <w:tcPr>
            <w:tcW w:w="562" w:type="dxa"/>
          </w:tcPr>
          <w:p w14:paraId="45426D12"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0.18</w:t>
            </w:r>
          </w:p>
        </w:tc>
        <w:tc>
          <w:tcPr>
            <w:tcW w:w="1134" w:type="dxa"/>
            <w:vAlign w:val="center"/>
          </w:tcPr>
          <w:p w14:paraId="205F2994"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709" w:type="dxa"/>
            <w:vAlign w:val="center"/>
          </w:tcPr>
          <w:p w14:paraId="7DCAC4AA" w14:textId="77777777" w:rsidR="00F66F31" w:rsidRDefault="00F66F31">
            <w:pPr>
              <w:spacing w:after="80" w:line="240" w:lineRule="auto"/>
              <w:jc w:val="center"/>
              <w:rPr>
                <w:rFonts w:ascii="Times New Roman" w:eastAsia="宋体" w:hAnsi="Times New Roman" w:cs="Times New Roman"/>
                <w:color w:val="000000"/>
                <w:sz w:val="16"/>
                <w:lang w:eastAsia="zh-CN"/>
              </w:rPr>
            </w:pPr>
          </w:p>
        </w:tc>
      </w:tr>
      <w:tr w:rsidR="00F66F31" w14:paraId="75248955" w14:textId="77777777">
        <w:trPr>
          <w:trHeight w:val="275"/>
          <w:jc w:val="center"/>
        </w:trPr>
        <w:tc>
          <w:tcPr>
            <w:tcW w:w="709" w:type="dxa"/>
            <w:shd w:val="clear" w:color="auto" w:fill="auto"/>
            <w:tcMar>
              <w:top w:w="15" w:type="dxa"/>
              <w:left w:w="108" w:type="dxa"/>
              <w:bottom w:w="0" w:type="dxa"/>
              <w:right w:w="108" w:type="dxa"/>
            </w:tcMar>
            <w:vAlign w:val="center"/>
          </w:tcPr>
          <w:p w14:paraId="60E149EC"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fldChar w:fldCharType="begin"/>
            </w:r>
            <w:r>
              <w:rPr>
                <w:rFonts w:ascii="Times New Roman" w:eastAsia="宋体" w:hAnsi="Times New Roman" w:cs="Times New Roman"/>
                <w:color w:val="000000"/>
                <w:sz w:val="16"/>
                <w:lang w:eastAsia="zh-CN"/>
              </w:rPr>
              <w:instrText xml:space="preserve"> ADDIN ZOTERO_ITEM CSL_CITATION {"citationID":"DucakMXc","properties":{"formattedCitation":"\\super 22\\nosupersub{}","plainCitation":"22","noteIndex":0},"citationItems":[{"id":236,"uris":["http://zotero.org/users/14437651/items/XJA2P9RM"],"itemData":{"id"</w:instrText>
            </w:r>
            <w:r>
              <w:rPr>
                <w:rFonts w:ascii="Times New Roman" w:eastAsia="宋体" w:hAnsi="Times New Roman" w:cs="Times New Roman"/>
                <w:color w:val="000000"/>
                <w:sz w:val="16"/>
                <w:lang w:eastAsia="zh-CN"/>
              </w:rPr>
              <w:instrText>:236,"type":"article-journal","abstract":"In this paper, we establish a modiﬁed equivalent circuit model suitable for all bias conditions for high-speed InGaAs/InAlAs avalanche photodiodes (APDs). The model includes three mechanisms: the carrier transit ti</w:instrText>
            </w:r>
            <w:r>
              <w:rPr>
                <w:rFonts w:ascii="Times New Roman" w:eastAsia="宋体" w:hAnsi="Times New Roman" w:cs="Times New Roman"/>
                <w:color w:val="000000"/>
                <w:sz w:val="16"/>
                <w:lang w:eastAsia="zh-CN"/>
              </w:rPr>
              <w:instrText>me, the avalanche buildup time, and the RC time constant. The physical meaning of each component in it is elaborated in detail. Component parameters in it of the demonstrated APD are extracted by ﬁtting the RF reﬂection parameters S22 and transmission para</w:instrText>
            </w:r>
            <w:r>
              <w:rPr>
                <w:rFonts w:ascii="Times New Roman" w:eastAsia="宋体" w:hAnsi="Times New Roman" w:cs="Times New Roman"/>
                <w:color w:val="000000"/>
                <w:sz w:val="16"/>
                <w:lang w:eastAsia="zh-CN"/>
              </w:rPr>
              <w:instrText>meters S21 measured at different bias voltages. To verify the accuracy and regularity of these parameters, some relevant ﬁnite element simulations and theoretical analyses are carried out. Values and regularities of these parameters are consistent with the</w:instrText>
            </w:r>
            <w:r>
              <w:rPr>
                <w:rFonts w:ascii="Times New Roman" w:eastAsia="宋体" w:hAnsi="Times New Roman" w:cs="Times New Roman"/>
                <w:color w:val="000000"/>
                <w:sz w:val="16"/>
                <w:lang w:eastAsia="zh-CN"/>
              </w:rPr>
              <w:instrText xml:space="preserve"> results of ﬁnite element simulations and theoretical analyses. With the help of this model and these accurate parameters, impedance distribution and bandwidth limiting factors of the demonstrated APD are analyzed thoroughly. According to the above analysi</w:instrText>
            </w:r>
            <w:r>
              <w:rPr>
                <w:rFonts w:ascii="Times New Roman" w:eastAsia="宋体" w:hAnsi="Times New Roman" w:cs="Times New Roman"/>
                <w:color w:val="000000"/>
                <w:sz w:val="16"/>
                <w:lang w:eastAsia="zh-CN"/>
              </w:rPr>
              <w:instrText>s results, the performance optimization scheme for the demonstrated APD is obtained.","container-title":"Journal of Lightwave Technology","DOI":"10.1109/JLT.2022.3146566","ISSN":"0733-8724, 1558-2213","issue":"9","journalAbbreviation":"J. Lightwave Technol</w:instrText>
            </w:r>
            <w:r>
              <w:rPr>
                <w:rFonts w:ascii="Times New Roman" w:eastAsia="宋体" w:hAnsi="Times New Roman" w:cs="Times New Roman"/>
                <w:color w:val="000000"/>
                <w:sz w:val="16"/>
                <w:lang w:eastAsia="zh-CN"/>
              </w:rPr>
              <w:instrText>.","language":"en","license":"https://ieeexplore.ieee.org/Xplorehelp/downloads/license-information/IEEE.html","page":"2944-2951","source":"DOI.org (Crossref)","title":"A modified equivalent circuit model for high-speed InGaAs/InAlAs avalanche photodiodes",</w:instrText>
            </w:r>
            <w:r>
              <w:rPr>
                <w:rFonts w:ascii="Times New Roman" w:eastAsia="宋体" w:hAnsi="Times New Roman" w:cs="Times New Roman"/>
                <w:color w:val="000000"/>
                <w:sz w:val="16"/>
                <w:lang w:eastAsia="zh-CN"/>
              </w:rPr>
              <w:instrText>"volume":"40","author":[{"family":"Wang","given":"Rui"},{"family":"Yang","given":"Xiaohong"},{"family":"Wang","given":"Hui"},{"family":"He","given":"Tingting"},{"family":"Tang","given":"Yongsheng"}],"issued":{"date-parts":[["2022",5,1]]}}}],"schema":"https</w:instrText>
            </w:r>
            <w:r>
              <w:rPr>
                <w:rFonts w:ascii="Times New Roman" w:eastAsia="宋体" w:hAnsi="Times New Roman" w:cs="Times New Roman"/>
                <w:color w:val="000000"/>
                <w:sz w:val="16"/>
                <w:lang w:eastAsia="zh-CN"/>
              </w:rPr>
              <w:instrText xml:space="preserve">://github.com/citation-style-language/schema/raw/master/csl-citation.json"} </w:instrText>
            </w:r>
            <w:r>
              <w:rPr>
                <w:rFonts w:ascii="Times New Roman" w:eastAsia="宋体" w:hAnsi="Times New Roman" w:cs="Times New Roman"/>
                <w:color w:val="000000"/>
                <w:sz w:val="16"/>
                <w:lang w:eastAsia="zh-CN"/>
              </w:rPr>
              <w:fldChar w:fldCharType="separate"/>
            </w:r>
            <w:r>
              <w:rPr>
                <w:rFonts w:ascii="Times New Roman" w:hAnsi="Times New Roman" w:cs="Times New Roman"/>
                <w:sz w:val="16"/>
              </w:rPr>
              <w:t>22</w:t>
            </w:r>
            <w:r>
              <w:rPr>
                <w:rFonts w:ascii="Times New Roman" w:eastAsia="宋体" w:hAnsi="Times New Roman" w:cs="Times New Roman"/>
                <w:color w:val="000000"/>
                <w:sz w:val="16"/>
                <w:lang w:eastAsia="zh-CN"/>
              </w:rPr>
              <w:fldChar w:fldCharType="end"/>
            </w:r>
            <w:r>
              <w:rPr>
                <w:rFonts w:ascii="Times New Roman" w:eastAsia="宋体" w:hAnsi="Times New Roman" w:cs="Times New Roman"/>
                <w:color w:val="000000"/>
                <w:sz w:val="16"/>
                <w:lang w:eastAsia="zh-CN"/>
              </w:rPr>
              <w:t>]</w:t>
            </w:r>
          </w:p>
        </w:tc>
        <w:tc>
          <w:tcPr>
            <w:tcW w:w="713" w:type="dxa"/>
            <w:vAlign w:val="center"/>
          </w:tcPr>
          <w:p w14:paraId="3DDDD66D" w14:textId="77777777" w:rsidR="00F66F31" w:rsidRDefault="00D5314E">
            <w:pPr>
              <w:spacing w:after="80" w:line="240" w:lineRule="auto"/>
              <w:jc w:val="center"/>
              <w:rPr>
                <w:rFonts w:ascii="Times New Roman" w:eastAsia="宋体" w:hAnsi="Times New Roman" w:cs="Times New Roman"/>
                <w:color w:val="000000"/>
                <w:sz w:val="16"/>
              </w:rPr>
            </w:pPr>
            <w:r>
              <w:rPr>
                <w:rFonts w:ascii="Times New Roman" w:eastAsia="宋体" w:hAnsi="Times New Roman" w:cs="Times New Roman" w:hint="eastAsia"/>
                <w:color w:val="000000"/>
                <w:sz w:val="16"/>
              </w:rPr>
              <w:t>Ⅲ</w:t>
            </w:r>
            <w:r>
              <w:rPr>
                <w:rFonts w:ascii="Times New Roman" w:eastAsia="宋体" w:hAnsi="Times New Roman" w:cs="Times New Roman" w:hint="eastAsia"/>
                <w:color w:val="000000"/>
                <w:sz w:val="16"/>
              </w:rPr>
              <w:t>-</w:t>
            </w:r>
            <w:r>
              <w:rPr>
                <w:rFonts w:ascii="Times New Roman" w:eastAsia="宋体" w:hAnsi="Times New Roman" w:cs="Times New Roman" w:hint="eastAsia"/>
                <w:color w:val="000000"/>
                <w:sz w:val="16"/>
              </w:rPr>
              <w:t>Ⅴ</w:t>
            </w:r>
          </w:p>
        </w:tc>
        <w:tc>
          <w:tcPr>
            <w:tcW w:w="1337" w:type="dxa"/>
            <w:vAlign w:val="center"/>
          </w:tcPr>
          <w:p w14:paraId="0277D876"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TN-SAGCMCT</w:t>
            </w:r>
          </w:p>
        </w:tc>
        <w:tc>
          <w:tcPr>
            <w:tcW w:w="567" w:type="dxa"/>
            <w:vAlign w:val="center"/>
          </w:tcPr>
          <w:p w14:paraId="4AB7D792"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28</w:t>
            </w:r>
          </w:p>
        </w:tc>
        <w:tc>
          <w:tcPr>
            <w:tcW w:w="567" w:type="dxa"/>
            <w:shd w:val="clear" w:color="auto" w:fill="auto"/>
            <w:tcMar>
              <w:top w:w="15" w:type="dxa"/>
              <w:left w:w="108" w:type="dxa"/>
              <w:bottom w:w="0" w:type="dxa"/>
              <w:right w:w="108" w:type="dxa"/>
            </w:tcMar>
            <w:vAlign w:val="center"/>
          </w:tcPr>
          <w:p w14:paraId="09D5D86E"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501" w:type="dxa"/>
          </w:tcPr>
          <w:p w14:paraId="6BDCBD04"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0.55</w:t>
            </w:r>
          </w:p>
        </w:tc>
        <w:tc>
          <w:tcPr>
            <w:tcW w:w="567" w:type="dxa"/>
            <w:shd w:val="clear" w:color="auto" w:fill="auto"/>
            <w:tcMar>
              <w:top w:w="15" w:type="dxa"/>
              <w:left w:w="108" w:type="dxa"/>
              <w:bottom w:w="0" w:type="dxa"/>
              <w:right w:w="108" w:type="dxa"/>
            </w:tcMar>
            <w:vAlign w:val="center"/>
          </w:tcPr>
          <w:p w14:paraId="0E4C201E"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20</w:t>
            </w:r>
          </w:p>
        </w:tc>
        <w:tc>
          <w:tcPr>
            <w:tcW w:w="851" w:type="dxa"/>
            <w:vAlign w:val="center"/>
          </w:tcPr>
          <w:p w14:paraId="1978D47A"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10.5</w:t>
            </w:r>
          </w:p>
        </w:tc>
        <w:tc>
          <w:tcPr>
            <w:tcW w:w="567" w:type="dxa"/>
            <w:vAlign w:val="center"/>
          </w:tcPr>
          <w:p w14:paraId="4B7BFAED"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210</w:t>
            </w:r>
          </w:p>
        </w:tc>
        <w:tc>
          <w:tcPr>
            <w:tcW w:w="562" w:type="dxa"/>
          </w:tcPr>
          <w:p w14:paraId="6E562F2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1134" w:type="dxa"/>
            <w:vAlign w:val="center"/>
          </w:tcPr>
          <w:p w14:paraId="7B5D1D26"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709" w:type="dxa"/>
            <w:vAlign w:val="center"/>
          </w:tcPr>
          <w:p w14:paraId="3E343D68" w14:textId="77777777" w:rsidR="00F66F31" w:rsidRDefault="00F66F31">
            <w:pPr>
              <w:spacing w:after="80" w:line="240" w:lineRule="auto"/>
              <w:jc w:val="center"/>
              <w:rPr>
                <w:rFonts w:ascii="Times New Roman" w:eastAsia="宋体" w:hAnsi="Times New Roman" w:cs="Times New Roman"/>
                <w:color w:val="000000"/>
                <w:sz w:val="16"/>
                <w:lang w:eastAsia="zh-CN"/>
              </w:rPr>
            </w:pPr>
          </w:p>
        </w:tc>
      </w:tr>
      <w:tr w:rsidR="00F66F31" w14:paraId="0E3C5367" w14:textId="77777777">
        <w:trPr>
          <w:trHeight w:val="275"/>
          <w:jc w:val="center"/>
        </w:trPr>
        <w:tc>
          <w:tcPr>
            <w:tcW w:w="709" w:type="dxa"/>
            <w:shd w:val="clear" w:color="auto" w:fill="auto"/>
            <w:tcMar>
              <w:top w:w="15" w:type="dxa"/>
              <w:left w:w="108" w:type="dxa"/>
              <w:bottom w:w="0" w:type="dxa"/>
              <w:right w:w="108" w:type="dxa"/>
            </w:tcMar>
            <w:vAlign w:val="center"/>
          </w:tcPr>
          <w:p w14:paraId="15B577D2"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fldChar w:fldCharType="begin"/>
            </w:r>
            <w:r>
              <w:rPr>
                <w:rFonts w:ascii="Times New Roman" w:eastAsia="宋体" w:hAnsi="Times New Roman" w:cs="Times New Roman"/>
                <w:color w:val="000000"/>
                <w:sz w:val="16"/>
                <w:lang w:eastAsia="zh-CN"/>
              </w:rPr>
              <w:instrText xml:space="preserve"> ADDIN ZOTERO_ITEM CSL_CITATION {"citationID":"HwhiKcjr","properties":{"formattedCitation":"\\super 23\\nosupersub{}","plainCitation":"23","noteIndex":0},"citationItems":[{"id":238,"uris":["http://zotero.org/users/14437651/items/2ZKNE4NZ"],"itemData":{"id"</w:instrText>
            </w:r>
            <w:r>
              <w:rPr>
                <w:rFonts w:ascii="Times New Roman" w:eastAsia="宋体" w:hAnsi="Times New Roman" w:cs="Times New Roman"/>
                <w:color w:val="000000"/>
                <w:sz w:val="16"/>
                <w:lang w:eastAsia="zh-CN"/>
              </w:rPr>
              <w:instrText>:238,"type":"article-journal","abstract":"In this work, a novel top-illuminated avalanche photodiode (APD) with a In0.52Al0.48As multiplication (M-) layer is demonstrated. The cascaded M-layer design combined with the unique p-side up mesa structure allows</w:instrText>
            </w:r>
            <w:r>
              <w:rPr>
                <w:rFonts w:ascii="Times New Roman" w:eastAsia="宋体" w:hAnsi="Times New Roman" w:cs="Times New Roman"/>
                <w:color w:val="000000"/>
                <w:sz w:val="16"/>
                <w:lang w:eastAsia="zh-CN"/>
              </w:rPr>
              <w:instrText xml:space="preserve"> relaxation of the fundamental trade-off between the gain-bandwidth product and the dark current. This leads to the simultaneous high-responsivity, high-speed, high-saturation-power, and low-dark current characteristics of our APDs. At around 0.9 Vbr opera</w:instrText>
            </w:r>
            <w:r>
              <w:rPr>
                <w:rFonts w:ascii="Times New Roman" w:eastAsia="宋体" w:hAnsi="Times New Roman" w:cs="Times New Roman"/>
                <w:color w:val="000000"/>
                <w:sz w:val="16"/>
                <w:lang w:eastAsia="zh-CN"/>
              </w:rPr>
              <w:instrText>tion, the demonstrated device with its simple top-illuminated structure and large active window (mesa) diameter of 14 (24) µm exhibits a high responsivity (2.23 A/W), wide optical-to-electrical bandwidth (30 GHz), large gain-bandwidth product (270 GHz), lo</w:instrText>
            </w:r>
            <w:r>
              <w:rPr>
                <w:rFonts w:ascii="Times New Roman" w:eastAsia="宋体" w:hAnsi="Times New Roman" w:cs="Times New Roman"/>
                <w:color w:val="000000"/>
                <w:sz w:val="16"/>
                <w:lang w:eastAsia="zh-CN"/>
              </w:rPr>
              <w:instrText>w dark current (</w:instrText>
            </w:r>
            <w:r>
              <w:rPr>
                <w:rFonts w:ascii="Cambria Math" w:eastAsia="宋体" w:hAnsi="Cambria Math" w:cs="Cambria Math" w:hint="eastAsia"/>
                <w:color w:val="000000"/>
                <w:sz w:val="16"/>
                <w:lang w:eastAsia="zh-CN"/>
              </w:rPr>
              <w:instrText>∼</w:instrText>
            </w:r>
            <w:r>
              <w:rPr>
                <w:rFonts w:ascii="Times New Roman" w:eastAsia="宋体" w:hAnsi="Times New Roman" w:cs="Times New Roman"/>
                <w:color w:val="000000"/>
                <w:sz w:val="16"/>
                <w:lang w:eastAsia="zh-CN"/>
              </w:rPr>
              <w:instrText>200 nA), and a saturation current as high as 11 mA. The excellent performance of this APD structure opens up new possibilities to further enhance the sensitivity performance of receivers for coherent communications or 106 Gbit/sec PAM-4 ap</w:instrText>
            </w:r>
            <w:r>
              <w:rPr>
                <w:rFonts w:ascii="Times New Roman" w:eastAsia="宋体" w:hAnsi="Times New Roman" w:cs="Times New Roman"/>
                <w:color w:val="000000"/>
                <w:sz w:val="16"/>
                <w:lang w:eastAsia="zh-CN"/>
              </w:rPr>
              <w:instrText>plications.","container-title":"Journal of Lightwave Technology","DOI":"10.1109/JLT.2022.3204743","ISSN":"0733-8724, 1558-2213","issue":"24","journalAbbreviation":"J. Lightwave Technol.","language":"en","license":"https://ieeexplore.ieee.org/Xplorehelp/dow</w:instrText>
            </w:r>
            <w:r>
              <w:rPr>
                <w:rFonts w:ascii="Times New Roman" w:eastAsia="宋体" w:hAnsi="Times New Roman" w:cs="Times New Roman"/>
                <w:color w:val="000000"/>
                <w:sz w:val="16"/>
                <w:lang w:eastAsia="zh-CN"/>
              </w:rPr>
              <w:instrText>nloads/license-information/IEEE.html","page":"7893-7900","source":"DOI.org (Crossref)","title":"Top-Illuminated Avalanche Photodiodes With Cascaded Multiplication Layers for High-Speed and Wide Dynamic Range Performance","volume":"40","author":[{"literal":</w:instrText>
            </w:r>
            <w:r>
              <w:rPr>
                <w:rFonts w:ascii="Times New Roman" w:eastAsia="宋体" w:hAnsi="Times New Roman" w:cs="Times New Roman"/>
                <w:color w:val="000000"/>
                <w:sz w:val="16"/>
                <w:lang w:eastAsia="zh-CN"/>
              </w:rPr>
              <w:instrText>"Naseem"},{"family":"Wang","given":"Po-Shun"},{"family":"Ahmad","given":"Zohauddin"},{"family":"Parvez","given":"Syed Hasan"},{"family":"Yang","given":"Sean"},{"family":"Chen","given":"H.-S."},{"family":"Chang","given":"Hsiang-Szu"},{"family":"Huang","give</w:instrText>
            </w:r>
            <w:r>
              <w:rPr>
                <w:rFonts w:ascii="Times New Roman" w:eastAsia="宋体" w:hAnsi="Times New Roman" w:cs="Times New Roman"/>
                <w:color w:val="000000"/>
                <w:sz w:val="16"/>
                <w:lang w:eastAsia="zh-CN"/>
              </w:rPr>
              <w:instrText xml:space="preserve">n":"Jack Jia-Sheng"},{"family":"Shi","given":"Jin-Wei"}],"issued":{"date-parts":[["2022",12,15]]}}}],"schema":"https://github.com/citation-style-language/schema/raw/master/csl-citation.json"} </w:instrText>
            </w:r>
            <w:r>
              <w:rPr>
                <w:rFonts w:ascii="Times New Roman" w:eastAsia="宋体" w:hAnsi="Times New Roman" w:cs="Times New Roman"/>
                <w:color w:val="000000"/>
                <w:sz w:val="16"/>
                <w:lang w:eastAsia="zh-CN"/>
              </w:rPr>
              <w:fldChar w:fldCharType="separate"/>
            </w:r>
            <w:r>
              <w:rPr>
                <w:rFonts w:ascii="Times New Roman" w:hAnsi="Times New Roman" w:cs="Times New Roman"/>
                <w:sz w:val="16"/>
              </w:rPr>
              <w:t>23</w:t>
            </w:r>
            <w:r>
              <w:rPr>
                <w:rFonts w:ascii="Times New Roman" w:eastAsia="宋体" w:hAnsi="Times New Roman" w:cs="Times New Roman"/>
                <w:color w:val="000000"/>
                <w:sz w:val="16"/>
                <w:lang w:eastAsia="zh-CN"/>
              </w:rPr>
              <w:fldChar w:fldCharType="end"/>
            </w:r>
            <w:r>
              <w:rPr>
                <w:rFonts w:ascii="Times New Roman" w:eastAsia="宋体" w:hAnsi="Times New Roman" w:cs="Times New Roman"/>
                <w:color w:val="000000"/>
                <w:sz w:val="16"/>
                <w:lang w:eastAsia="zh-CN"/>
              </w:rPr>
              <w:t>]</w:t>
            </w:r>
          </w:p>
        </w:tc>
        <w:tc>
          <w:tcPr>
            <w:tcW w:w="713" w:type="dxa"/>
            <w:vAlign w:val="center"/>
          </w:tcPr>
          <w:p w14:paraId="6DC2632A" w14:textId="77777777" w:rsidR="00F66F31" w:rsidRDefault="00D5314E">
            <w:pPr>
              <w:spacing w:after="80" w:line="240" w:lineRule="auto"/>
              <w:jc w:val="center"/>
              <w:rPr>
                <w:rFonts w:ascii="Times New Roman" w:eastAsia="宋体" w:hAnsi="Times New Roman" w:cs="Times New Roman"/>
                <w:color w:val="000000"/>
                <w:sz w:val="16"/>
              </w:rPr>
            </w:pPr>
            <w:r>
              <w:rPr>
                <w:rFonts w:ascii="Times New Roman" w:eastAsia="宋体" w:hAnsi="Times New Roman" w:cs="Times New Roman" w:hint="eastAsia"/>
                <w:color w:val="000000"/>
                <w:sz w:val="16"/>
              </w:rPr>
              <w:t>Ⅲ</w:t>
            </w:r>
            <w:r>
              <w:rPr>
                <w:rFonts w:ascii="Times New Roman" w:eastAsia="宋体" w:hAnsi="Times New Roman" w:cs="Times New Roman" w:hint="eastAsia"/>
                <w:color w:val="000000"/>
                <w:sz w:val="16"/>
              </w:rPr>
              <w:t>-</w:t>
            </w:r>
            <w:r>
              <w:rPr>
                <w:rFonts w:ascii="Times New Roman" w:eastAsia="宋体" w:hAnsi="Times New Roman" w:cs="Times New Roman" w:hint="eastAsia"/>
                <w:color w:val="000000"/>
                <w:sz w:val="16"/>
              </w:rPr>
              <w:t>Ⅴ</w:t>
            </w:r>
          </w:p>
        </w:tc>
        <w:tc>
          <w:tcPr>
            <w:tcW w:w="1337" w:type="dxa"/>
            <w:vAlign w:val="center"/>
          </w:tcPr>
          <w:p w14:paraId="55634515"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TN-</w:t>
            </w:r>
            <w:bookmarkStart w:id="61" w:name="_Hlk168425156"/>
            <w:r>
              <w:rPr>
                <w:rFonts w:ascii="Times New Roman" w:eastAsia="宋体" w:hAnsi="Times New Roman" w:cs="Times New Roman"/>
                <w:color w:val="000000"/>
                <w:sz w:val="16"/>
                <w:lang w:eastAsia="zh-CN"/>
              </w:rPr>
              <w:t>SAGCMCMCT</w:t>
            </w:r>
            <w:bookmarkEnd w:id="61"/>
          </w:p>
        </w:tc>
        <w:tc>
          <w:tcPr>
            <w:tcW w:w="567" w:type="dxa"/>
            <w:vAlign w:val="center"/>
          </w:tcPr>
          <w:p w14:paraId="5C5E1629"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26</w:t>
            </w:r>
          </w:p>
        </w:tc>
        <w:tc>
          <w:tcPr>
            <w:tcW w:w="567" w:type="dxa"/>
            <w:shd w:val="clear" w:color="auto" w:fill="auto"/>
            <w:tcMar>
              <w:top w:w="15" w:type="dxa"/>
              <w:left w:w="108" w:type="dxa"/>
              <w:bottom w:w="0" w:type="dxa"/>
              <w:right w:w="108" w:type="dxa"/>
            </w:tcMar>
            <w:vAlign w:val="center"/>
          </w:tcPr>
          <w:p w14:paraId="20851370"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0.2</w:t>
            </w:r>
          </w:p>
        </w:tc>
        <w:tc>
          <w:tcPr>
            <w:tcW w:w="501" w:type="dxa"/>
          </w:tcPr>
          <w:p w14:paraId="2C4782C9"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0.3</w:t>
            </w:r>
          </w:p>
        </w:tc>
        <w:tc>
          <w:tcPr>
            <w:tcW w:w="567" w:type="dxa"/>
            <w:shd w:val="clear" w:color="auto" w:fill="auto"/>
            <w:tcMar>
              <w:top w:w="15" w:type="dxa"/>
              <w:left w:w="108" w:type="dxa"/>
              <w:bottom w:w="0" w:type="dxa"/>
              <w:right w:w="108" w:type="dxa"/>
            </w:tcMar>
            <w:vAlign w:val="center"/>
          </w:tcPr>
          <w:p w14:paraId="4E711D5B"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150</w:t>
            </w:r>
          </w:p>
        </w:tc>
        <w:tc>
          <w:tcPr>
            <w:tcW w:w="851" w:type="dxa"/>
            <w:vAlign w:val="center"/>
          </w:tcPr>
          <w:p w14:paraId="647FF8B5"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5</w:t>
            </w:r>
          </w:p>
        </w:tc>
        <w:tc>
          <w:tcPr>
            <w:tcW w:w="567" w:type="dxa"/>
            <w:vAlign w:val="center"/>
          </w:tcPr>
          <w:p w14:paraId="1C7530FE"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750</w:t>
            </w:r>
          </w:p>
        </w:tc>
        <w:tc>
          <w:tcPr>
            <w:tcW w:w="562" w:type="dxa"/>
          </w:tcPr>
          <w:p w14:paraId="56E52FB4"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1134" w:type="dxa"/>
            <w:vAlign w:val="center"/>
          </w:tcPr>
          <w:p w14:paraId="3163E568"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709" w:type="dxa"/>
            <w:vAlign w:val="center"/>
          </w:tcPr>
          <w:p w14:paraId="60649887" w14:textId="77777777" w:rsidR="00F66F31" w:rsidRDefault="00F66F31">
            <w:pPr>
              <w:spacing w:after="80" w:line="240" w:lineRule="auto"/>
              <w:jc w:val="center"/>
              <w:rPr>
                <w:rFonts w:ascii="Times New Roman" w:eastAsia="宋体" w:hAnsi="Times New Roman" w:cs="Times New Roman"/>
                <w:color w:val="000000"/>
                <w:sz w:val="16"/>
                <w:lang w:eastAsia="zh-CN"/>
              </w:rPr>
            </w:pPr>
          </w:p>
        </w:tc>
      </w:tr>
      <w:tr w:rsidR="00F66F31" w14:paraId="258184F1" w14:textId="77777777">
        <w:trPr>
          <w:trHeight w:val="275"/>
          <w:jc w:val="center"/>
        </w:trPr>
        <w:tc>
          <w:tcPr>
            <w:tcW w:w="709" w:type="dxa"/>
            <w:shd w:val="clear" w:color="auto" w:fill="auto"/>
            <w:tcMar>
              <w:top w:w="15" w:type="dxa"/>
              <w:left w:w="108" w:type="dxa"/>
              <w:bottom w:w="0" w:type="dxa"/>
              <w:right w:w="108" w:type="dxa"/>
            </w:tcMar>
            <w:vAlign w:val="center"/>
          </w:tcPr>
          <w:p w14:paraId="3B586086"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fldChar w:fldCharType="begin"/>
            </w:r>
            <w:r>
              <w:rPr>
                <w:rFonts w:ascii="Times New Roman" w:eastAsia="宋体" w:hAnsi="Times New Roman" w:cs="Times New Roman"/>
                <w:color w:val="000000"/>
                <w:sz w:val="16"/>
                <w:lang w:eastAsia="zh-CN"/>
              </w:rPr>
              <w:instrText xml:space="preserve"> ADDIN ZOTERO_ITEM CSL_CITATION {"citationID":"afRzALsH","properties":{"formattedCitation":"\\super 24\\nosupersub{}","plainCitation":"24","noteIndex":0},"citationItems":[{"id":240,"uris":["http://zotero.org/users/14437651/items/JQ2FNFET"],"itemData":{"id"</w:instrText>
            </w:r>
            <w:r>
              <w:rPr>
                <w:rFonts w:ascii="Times New Roman" w:eastAsia="宋体" w:hAnsi="Times New Roman" w:cs="Times New Roman"/>
                <w:color w:val="000000"/>
                <w:sz w:val="16"/>
                <w:lang w:eastAsia="zh-CN"/>
              </w:rPr>
              <w:instrText>:240,"type":"article-journal","abstract":"Increasing reliance on the Internet places greater and greater demands for highspeed optical communication systems. Increasing their data transfer rate allows more data to be transferred over existing links. With o</w:instrText>
            </w:r>
            <w:r>
              <w:rPr>
                <w:rFonts w:ascii="Times New Roman" w:eastAsia="宋体" w:hAnsi="Times New Roman" w:cs="Times New Roman"/>
                <w:color w:val="000000"/>
                <w:sz w:val="16"/>
                <w:lang w:eastAsia="zh-CN"/>
              </w:rPr>
              <w:instrText>ptical receivers being essential to all optical links, bandwidth performance of key components in receivers, such as avalanche photodiodes (APDs), must be improved. The APDs rely on In0.53Ga0.47As (grown lattice-matched to InP substrates) to efficiently ab</w:instrText>
            </w:r>
            <w:r>
              <w:rPr>
                <w:rFonts w:ascii="Times New Roman" w:eastAsia="宋体" w:hAnsi="Times New Roman" w:cs="Times New Roman"/>
                <w:color w:val="000000"/>
                <w:sz w:val="16"/>
                <w:lang w:eastAsia="zh-CN"/>
              </w:rPr>
              <w:instrText>sorb and detect the optical signals with 1310 or 1550 nm wavelength, the optimal wavelengths of operation for these optical links. Thus developing InP-compatible APDs with high gain-bandwidth product (GBP) is important to the overall effort of increasing o</w:instrText>
            </w:r>
            <w:r>
              <w:rPr>
                <w:rFonts w:ascii="Times New Roman" w:eastAsia="宋体" w:hAnsi="Times New Roman" w:cs="Times New Roman"/>
                <w:color w:val="000000"/>
                <w:sz w:val="16"/>
                <w:lang w:eastAsia="zh-CN"/>
              </w:rPr>
              <w:instrText xml:space="preserve">ptical links’ data transfer rate. Here we demonstrate a novel InGaAs/AlGaAsSb APD, grown on an InP substrate, with a GBP of 424 GHz, the highest value reported for InP-compatible APDs, which is clearly applicable to future optical communication systems at </w:instrText>
            </w:r>
            <w:r>
              <w:rPr>
                <w:rFonts w:ascii="Times New Roman" w:eastAsia="宋体" w:hAnsi="Times New Roman" w:cs="Times New Roman"/>
                <w:color w:val="000000"/>
                <w:sz w:val="16"/>
                <w:lang w:eastAsia="zh-CN"/>
              </w:rPr>
              <w:instrText>or above 10 Gb/s. The data reported in this article are available from the figshare digital repository (https://dx.doi.org/10.15131/shef.data.3827460.v1).","container-title":"Optics Express","DOI":"10.1364/OE.24.024242","ISSN":"1094-4087","issue":"21","jou</w:instrText>
            </w:r>
            <w:r>
              <w:rPr>
                <w:rFonts w:ascii="Times New Roman" w:eastAsia="宋体" w:hAnsi="Times New Roman" w:cs="Times New Roman"/>
                <w:color w:val="000000"/>
                <w:sz w:val="16"/>
                <w:lang w:eastAsia="zh-CN"/>
              </w:rPr>
              <w:instrText xml:space="preserve">rnalAbbreviation":"Opt. Express","language":"en","note":"TLDR: A novel InGaAs/AlGaAsSb APD is demonstrated, grown on an InP substrate, with a GBP of 424 GHz, the highest value reported for InP-compatible APDs, which is clearly applicable to future optical </w:instrText>
            </w:r>
            <w:r>
              <w:rPr>
                <w:rFonts w:ascii="Times New Roman" w:eastAsia="宋体" w:hAnsi="Times New Roman" w:cs="Times New Roman"/>
                <w:color w:val="000000"/>
                <w:sz w:val="16"/>
                <w:lang w:eastAsia="zh-CN"/>
              </w:rPr>
              <w:instrText>communication systems at or above 10 Gb/s.","page":"24242","source":"DOI.org (Crossref)","title":"InGaAs/AlGaAsSb avalanche photodiode with high gain-bandwidth product","volume":"24","author":[{"family":"Xie","given":"Shiyu"},{"family":"Zhou","given":"Xinx</w:instrText>
            </w:r>
            <w:r>
              <w:rPr>
                <w:rFonts w:ascii="Times New Roman" w:eastAsia="宋体" w:hAnsi="Times New Roman" w:cs="Times New Roman"/>
                <w:color w:val="000000"/>
                <w:sz w:val="16"/>
                <w:lang w:eastAsia="zh-CN"/>
              </w:rPr>
              <w:instrText>in"},{"family":"Zhang","given":"Shiyong"},{"family":"Thomson","given":"David J."},{"family":"Chen","given":"Xia"},{"family":"Reed","given":"Graham T."},{"family":"Ng","given":"Jo Shien"},{"family":"Tan","given":"Chee Hing"}],"issued":{"date-parts":[["2016"</w:instrText>
            </w:r>
            <w:r>
              <w:rPr>
                <w:rFonts w:ascii="Times New Roman" w:eastAsia="宋体" w:hAnsi="Times New Roman" w:cs="Times New Roman"/>
                <w:color w:val="000000"/>
                <w:sz w:val="16"/>
                <w:lang w:eastAsia="zh-CN"/>
              </w:rPr>
              <w:instrText xml:space="preserve">,10,17]]}}}],"schema":"https://github.com/citation-style-language/schema/raw/master/csl-citation.json"} </w:instrText>
            </w:r>
            <w:r>
              <w:rPr>
                <w:rFonts w:ascii="Times New Roman" w:eastAsia="宋体" w:hAnsi="Times New Roman" w:cs="Times New Roman"/>
                <w:color w:val="000000"/>
                <w:sz w:val="16"/>
                <w:lang w:eastAsia="zh-CN"/>
              </w:rPr>
              <w:fldChar w:fldCharType="separate"/>
            </w:r>
            <w:r>
              <w:rPr>
                <w:rFonts w:ascii="Times New Roman" w:hAnsi="Times New Roman" w:cs="Times New Roman"/>
                <w:sz w:val="16"/>
              </w:rPr>
              <w:t>24</w:t>
            </w:r>
            <w:r>
              <w:rPr>
                <w:rFonts w:ascii="Times New Roman" w:eastAsia="宋体" w:hAnsi="Times New Roman" w:cs="Times New Roman"/>
                <w:color w:val="000000"/>
                <w:sz w:val="16"/>
                <w:lang w:eastAsia="zh-CN"/>
              </w:rPr>
              <w:fldChar w:fldCharType="end"/>
            </w:r>
            <w:r>
              <w:rPr>
                <w:rFonts w:ascii="Times New Roman" w:eastAsia="宋体" w:hAnsi="Times New Roman" w:cs="Times New Roman"/>
                <w:color w:val="000000"/>
                <w:sz w:val="16"/>
                <w:lang w:eastAsia="zh-CN"/>
              </w:rPr>
              <w:t>]</w:t>
            </w:r>
          </w:p>
        </w:tc>
        <w:tc>
          <w:tcPr>
            <w:tcW w:w="713" w:type="dxa"/>
            <w:vAlign w:val="center"/>
          </w:tcPr>
          <w:p w14:paraId="487BC0CF" w14:textId="77777777" w:rsidR="00F66F31" w:rsidRDefault="00D5314E">
            <w:pPr>
              <w:spacing w:after="80" w:line="240" w:lineRule="auto"/>
              <w:jc w:val="center"/>
              <w:rPr>
                <w:rFonts w:ascii="Times New Roman" w:eastAsia="宋体" w:hAnsi="Times New Roman" w:cs="Times New Roman"/>
                <w:color w:val="000000"/>
                <w:sz w:val="16"/>
              </w:rPr>
            </w:pPr>
            <w:r>
              <w:rPr>
                <w:rFonts w:ascii="Times New Roman" w:eastAsia="宋体" w:hAnsi="Times New Roman" w:cs="Times New Roman" w:hint="eastAsia"/>
                <w:color w:val="000000"/>
                <w:sz w:val="16"/>
              </w:rPr>
              <w:t>Ⅲ</w:t>
            </w:r>
            <w:r>
              <w:rPr>
                <w:rFonts w:ascii="Times New Roman" w:eastAsia="宋体" w:hAnsi="Times New Roman" w:cs="Times New Roman" w:hint="eastAsia"/>
                <w:color w:val="000000"/>
                <w:sz w:val="16"/>
              </w:rPr>
              <w:t>-</w:t>
            </w:r>
            <w:r>
              <w:rPr>
                <w:rFonts w:ascii="Times New Roman" w:eastAsia="宋体" w:hAnsi="Times New Roman" w:cs="Times New Roman" w:hint="eastAsia"/>
                <w:color w:val="000000"/>
                <w:sz w:val="16"/>
              </w:rPr>
              <w:t>Ⅴ</w:t>
            </w:r>
          </w:p>
        </w:tc>
        <w:tc>
          <w:tcPr>
            <w:tcW w:w="1337" w:type="dxa"/>
            <w:vAlign w:val="center"/>
          </w:tcPr>
          <w:p w14:paraId="4EA08DA8"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TN-SAGCM</w:t>
            </w:r>
          </w:p>
        </w:tc>
        <w:tc>
          <w:tcPr>
            <w:tcW w:w="567" w:type="dxa"/>
            <w:vAlign w:val="center"/>
          </w:tcPr>
          <w:p w14:paraId="00673250"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567" w:type="dxa"/>
            <w:shd w:val="clear" w:color="auto" w:fill="auto"/>
            <w:tcMar>
              <w:top w:w="15" w:type="dxa"/>
              <w:left w:w="108" w:type="dxa"/>
              <w:bottom w:w="0" w:type="dxa"/>
              <w:right w:w="108" w:type="dxa"/>
            </w:tcMar>
            <w:vAlign w:val="center"/>
          </w:tcPr>
          <w:p w14:paraId="1201D718"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501" w:type="dxa"/>
          </w:tcPr>
          <w:p w14:paraId="6BA577C1"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0.18</w:t>
            </w:r>
          </w:p>
        </w:tc>
        <w:tc>
          <w:tcPr>
            <w:tcW w:w="567" w:type="dxa"/>
            <w:shd w:val="clear" w:color="auto" w:fill="auto"/>
            <w:tcMar>
              <w:top w:w="15" w:type="dxa"/>
              <w:left w:w="108" w:type="dxa"/>
              <w:bottom w:w="0" w:type="dxa"/>
              <w:right w:w="108" w:type="dxa"/>
            </w:tcMar>
            <w:vAlign w:val="center"/>
          </w:tcPr>
          <w:p w14:paraId="45F00C9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30.3</w:t>
            </w:r>
          </w:p>
        </w:tc>
        <w:tc>
          <w:tcPr>
            <w:tcW w:w="851" w:type="dxa"/>
            <w:vAlign w:val="center"/>
          </w:tcPr>
          <w:p w14:paraId="25211631"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14</w:t>
            </w:r>
          </w:p>
        </w:tc>
        <w:tc>
          <w:tcPr>
            <w:tcW w:w="567" w:type="dxa"/>
            <w:vAlign w:val="center"/>
          </w:tcPr>
          <w:p w14:paraId="015D14E5"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424</w:t>
            </w:r>
          </w:p>
        </w:tc>
        <w:tc>
          <w:tcPr>
            <w:tcW w:w="562" w:type="dxa"/>
          </w:tcPr>
          <w:p w14:paraId="6AF7466B"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1134" w:type="dxa"/>
            <w:vAlign w:val="center"/>
          </w:tcPr>
          <w:p w14:paraId="2B555DAD"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709" w:type="dxa"/>
            <w:vAlign w:val="center"/>
          </w:tcPr>
          <w:p w14:paraId="04F77CF5" w14:textId="77777777" w:rsidR="00F66F31" w:rsidRDefault="00F66F31">
            <w:pPr>
              <w:spacing w:after="80" w:line="240" w:lineRule="auto"/>
              <w:jc w:val="center"/>
              <w:rPr>
                <w:rFonts w:ascii="Times New Roman" w:eastAsia="宋体" w:hAnsi="Times New Roman" w:cs="Times New Roman"/>
                <w:color w:val="000000"/>
                <w:sz w:val="16"/>
                <w:lang w:eastAsia="zh-CN"/>
              </w:rPr>
            </w:pPr>
          </w:p>
        </w:tc>
      </w:tr>
      <w:tr w:rsidR="00F66F31" w14:paraId="3D69BD52" w14:textId="77777777">
        <w:trPr>
          <w:trHeight w:val="275"/>
          <w:jc w:val="center"/>
        </w:trPr>
        <w:tc>
          <w:tcPr>
            <w:tcW w:w="709" w:type="dxa"/>
            <w:shd w:val="clear" w:color="auto" w:fill="auto"/>
            <w:tcMar>
              <w:top w:w="15" w:type="dxa"/>
              <w:left w:w="108" w:type="dxa"/>
              <w:bottom w:w="0" w:type="dxa"/>
              <w:right w:w="108" w:type="dxa"/>
            </w:tcMar>
            <w:vAlign w:val="center"/>
          </w:tcPr>
          <w:p w14:paraId="74D5E565"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fldChar w:fldCharType="begin"/>
            </w:r>
            <w:r>
              <w:rPr>
                <w:rFonts w:ascii="Times New Roman" w:eastAsia="宋体" w:hAnsi="Times New Roman" w:cs="Times New Roman"/>
                <w:color w:val="000000"/>
                <w:sz w:val="16"/>
                <w:lang w:eastAsia="zh-CN"/>
              </w:rPr>
              <w:instrText xml:space="preserve"> ADDIN ZOTERO_ITEM CSL_CITATION {"citationID":"qib4C98r","properties":{"formattedCitation":"\\super 25\\nosupersub{}","plainCitation":"25","noteIndex":0},"citationItems":[{"id":242,"uris":["http://zotero.org/users/14437651/items/VVLPHIQ3"],"itemData":{"id"</w:instrText>
            </w:r>
            <w:r>
              <w:rPr>
                <w:rFonts w:ascii="Times New Roman" w:eastAsia="宋体" w:hAnsi="Times New Roman" w:cs="Times New Roman"/>
                <w:color w:val="000000"/>
                <w:sz w:val="16"/>
                <w:lang w:eastAsia="zh-CN"/>
              </w:rPr>
              <w:instrText>:242,"type":"paper-conference","abstract":"A waveguide AlInAs/GaInAs APD with the butt-joint coupling structure for 106-Gb/s PAM4 applications is demonstrated for the first time. A maximum 3-dB bandwidth of 38 GHz and high responsivity at unity gain of 0.9</w:instrText>
            </w:r>
            <w:r>
              <w:rPr>
                <w:rFonts w:ascii="Times New Roman" w:eastAsia="宋体" w:hAnsi="Times New Roman" w:cs="Times New Roman"/>
                <w:color w:val="000000"/>
                <w:sz w:val="16"/>
                <w:lang w:eastAsia="zh-CN"/>
              </w:rPr>
              <w:instrText>0 A/W are exhibited at 1.55 μm.","container-title":"Optical Fiber Communication Conference (OFC) 2022","DOI":"10.1364/OFC.2022.W3D.2","event-place":"San Diego, California","event-title":"Optical Fiber Communication Conference","ISBN":"978-1-55752-466-9","l</w:instrText>
            </w:r>
            <w:r>
              <w:rPr>
                <w:rFonts w:ascii="Times New Roman" w:eastAsia="宋体" w:hAnsi="Times New Roman" w:cs="Times New Roman"/>
                <w:color w:val="000000"/>
                <w:sz w:val="16"/>
                <w:lang w:eastAsia="zh-CN"/>
              </w:rPr>
              <w:instrText>anguage":"en","page":"W3D.2","publisher":"Optica Publishing Group","publisher-place":"San Diego, California","source":"DOI.org (Crossref)","title":"106-gb/s waveguide AlInAs/GaInAs avalanche photodiode with butt-joint coupling structure","URL":"https://opg</w:instrText>
            </w:r>
            <w:r>
              <w:rPr>
                <w:rFonts w:ascii="Times New Roman" w:eastAsia="宋体" w:hAnsi="Times New Roman" w:cs="Times New Roman"/>
                <w:color w:val="000000"/>
                <w:sz w:val="16"/>
                <w:lang w:eastAsia="zh-CN"/>
              </w:rPr>
              <w:instrText>.optica.org/abstract.cfm?URI=OFC-2022-W3D.2","author":[{"family":"Okimoto","given":"Takuya"},{"family":"Ashizawa","given":"Ken"},{"family":"Mori","given":"Hiroki"},{"family":"Ebihara","given":"Koji"},{"family":"Yamazaki","given":"Kouichiro"},{"family":"Oka</w:instrText>
            </w:r>
            <w:r>
              <w:rPr>
                <w:rFonts w:ascii="Times New Roman" w:eastAsia="宋体" w:hAnsi="Times New Roman" w:cs="Times New Roman"/>
                <w:color w:val="000000"/>
                <w:sz w:val="16"/>
                <w:lang w:eastAsia="zh-CN"/>
              </w:rPr>
              <w:instrText>moto","given":"Satoru"},{"family":"Horino","given":"Kazuhiko"},{"family":"Ohkura","given":"Yusuke"},{"family":"Yagi","given":"Hideki"},{"family":"Ekawa","given":"Mitsuru"},{"family":"Yoneda","given":"Yoshihiro"}],"accessed":{"date-parts":[["2024",6,28]]},"</w:instrText>
            </w:r>
            <w:r>
              <w:rPr>
                <w:rFonts w:ascii="Times New Roman" w:eastAsia="宋体" w:hAnsi="Times New Roman" w:cs="Times New Roman"/>
                <w:color w:val="000000"/>
                <w:sz w:val="16"/>
                <w:lang w:eastAsia="zh-CN"/>
              </w:rPr>
              <w:instrText xml:space="preserve">issued":{"date-parts":[["2022"]]}}}],"schema":"https://github.com/citation-style-language/schema/raw/master/csl-citation.json"} </w:instrText>
            </w:r>
            <w:r>
              <w:rPr>
                <w:rFonts w:ascii="Times New Roman" w:eastAsia="宋体" w:hAnsi="Times New Roman" w:cs="Times New Roman"/>
                <w:color w:val="000000"/>
                <w:sz w:val="16"/>
                <w:lang w:eastAsia="zh-CN"/>
              </w:rPr>
              <w:fldChar w:fldCharType="separate"/>
            </w:r>
            <w:r>
              <w:rPr>
                <w:rFonts w:ascii="Times New Roman" w:hAnsi="Times New Roman" w:cs="Times New Roman"/>
                <w:sz w:val="16"/>
              </w:rPr>
              <w:t>25</w:t>
            </w:r>
            <w:r>
              <w:rPr>
                <w:rFonts w:ascii="Times New Roman" w:eastAsia="宋体" w:hAnsi="Times New Roman" w:cs="Times New Roman"/>
                <w:color w:val="000000"/>
                <w:sz w:val="16"/>
                <w:lang w:eastAsia="zh-CN"/>
              </w:rPr>
              <w:fldChar w:fldCharType="end"/>
            </w:r>
            <w:r>
              <w:rPr>
                <w:rFonts w:ascii="Times New Roman" w:eastAsia="宋体" w:hAnsi="Times New Roman" w:cs="Times New Roman"/>
                <w:color w:val="000000"/>
                <w:sz w:val="16"/>
                <w:lang w:eastAsia="zh-CN"/>
              </w:rPr>
              <w:t>]</w:t>
            </w:r>
          </w:p>
        </w:tc>
        <w:tc>
          <w:tcPr>
            <w:tcW w:w="713" w:type="dxa"/>
            <w:vAlign w:val="center"/>
          </w:tcPr>
          <w:p w14:paraId="4CCE3758" w14:textId="77777777" w:rsidR="00F66F31" w:rsidRDefault="00D5314E">
            <w:pPr>
              <w:spacing w:after="80" w:line="240" w:lineRule="auto"/>
              <w:jc w:val="center"/>
              <w:rPr>
                <w:rFonts w:ascii="Times New Roman" w:eastAsia="宋体" w:hAnsi="Times New Roman" w:cs="Times New Roman"/>
                <w:color w:val="000000"/>
                <w:sz w:val="16"/>
              </w:rPr>
            </w:pPr>
            <w:r>
              <w:rPr>
                <w:rFonts w:ascii="Times New Roman" w:eastAsia="宋体" w:hAnsi="Times New Roman" w:cs="Times New Roman" w:hint="eastAsia"/>
                <w:color w:val="000000"/>
                <w:sz w:val="16"/>
              </w:rPr>
              <w:t>Ⅲ</w:t>
            </w:r>
            <w:r>
              <w:rPr>
                <w:rFonts w:ascii="Times New Roman" w:eastAsia="宋体" w:hAnsi="Times New Roman" w:cs="Times New Roman" w:hint="eastAsia"/>
                <w:color w:val="000000"/>
                <w:sz w:val="16"/>
              </w:rPr>
              <w:t>-</w:t>
            </w:r>
            <w:r>
              <w:rPr>
                <w:rFonts w:ascii="Times New Roman" w:eastAsia="宋体" w:hAnsi="Times New Roman" w:cs="Times New Roman" w:hint="eastAsia"/>
                <w:color w:val="000000"/>
                <w:sz w:val="16"/>
              </w:rPr>
              <w:t>Ⅴ</w:t>
            </w:r>
          </w:p>
        </w:tc>
        <w:tc>
          <w:tcPr>
            <w:tcW w:w="1337" w:type="dxa"/>
            <w:vAlign w:val="center"/>
          </w:tcPr>
          <w:p w14:paraId="1E2E1B4A"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BW-SACMC</w:t>
            </w:r>
          </w:p>
        </w:tc>
        <w:tc>
          <w:tcPr>
            <w:tcW w:w="567" w:type="dxa"/>
            <w:vAlign w:val="center"/>
          </w:tcPr>
          <w:p w14:paraId="69D9A412"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21</w:t>
            </w:r>
          </w:p>
        </w:tc>
        <w:tc>
          <w:tcPr>
            <w:tcW w:w="567" w:type="dxa"/>
            <w:shd w:val="clear" w:color="auto" w:fill="auto"/>
            <w:tcMar>
              <w:top w:w="15" w:type="dxa"/>
              <w:left w:w="108" w:type="dxa"/>
              <w:bottom w:w="0" w:type="dxa"/>
              <w:right w:w="108" w:type="dxa"/>
            </w:tcMar>
            <w:vAlign w:val="center"/>
          </w:tcPr>
          <w:p w14:paraId="5D783D99"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501" w:type="dxa"/>
          </w:tcPr>
          <w:p w14:paraId="68E00879"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0.9</w:t>
            </w:r>
          </w:p>
        </w:tc>
        <w:tc>
          <w:tcPr>
            <w:tcW w:w="567" w:type="dxa"/>
            <w:shd w:val="clear" w:color="auto" w:fill="auto"/>
            <w:tcMar>
              <w:top w:w="15" w:type="dxa"/>
              <w:left w:w="108" w:type="dxa"/>
              <w:bottom w:w="0" w:type="dxa"/>
              <w:right w:w="108" w:type="dxa"/>
            </w:tcMar>
            <w:vAlign w:val="center"/>
          </w:tcPr>
          <w:p w14:paraId="75B1E764"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16</w:t>
            </w:r>
          </w:p>
        </w:tc>
        <w:tc>
          <w:tcPr>
            <w:tcW w:w="851" w:type="dxa"/>
            <w:vAlign w:val="center"/>
          </w:tcPr>
          <w:p w14:paraId="4506D49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16.6</w:t>
            </w:r>
          </w:p>
        </w:tc>
        <w:tc>
          <w:tcPr>
            <w:tcW w:w="567" w:type="dxa"/>
            <w:vAlign w:val="center"/>
          </w:tcPr>
          <w:p w14:paraId="3215DEF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265</w:t>
            </w:r>
          </w:p>
        </w:tc>
        <w:tc>
          <w:tcPr>
            <w:tcW w:w="562" w:type="dxa"/>
          </w:tcPr>
          <w:p w14:paraId="0C16D810"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1134" w:type="dxa"/>
            <w:vAlign w:val="center"/>
          </w:tcPr>
          <w:p w14:paraId="636B91BC"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709" w:type="dxa"/>
            <w:vAlign w:val="center"/>
          </w:tcPr>
          <w:p w14:paraId="30C2D4C8" w14:textId="77777777" w:rsidR="00F66F31" w:rsidRDefault="00F66F31">
            <w:pPr>
              <w:spacing w:after="80" w:line="240" w:lineRule="auto"/>
              <w:jc w:val="center"/>
              <w:rPr>
                <w:rFonts w:ascii="Times New Roman" w:eastAsia="宋体" w:hAnsi="Times New Roman" w:cs="Times New Roman"/>
                <w:color w:val="000000"/>
                <w:sz w:val="16"/>
                <w:lang w:eastAsia="zh-CN"/>
              </w:rPr>
            </w:pPr>
          </w:p>
        </w:tc>
      </w:tr>
      <w:tr w:rsidR="00F66F31" w14:paraId="7F2D027A" w14:textId="77777777">
        <w:trPr>
          <w:trHeight w:val="275"/>
          <w:jc w:val="center"/>
        </w:trPr>
        <w:tc>
          <w:tcPr>
            <w:tcW w:w="709" w:type="dxa"/>
            <w:shd w:val="clear" w:color="auto" w:fill="auto"/>
            <w:tcMar>
              <w:top w:w="15" w:type="dxa"/>
              <w:left w:w="108" w:type="dxa"/>
              <w:bottom w:w="0" w:type="dxa"/>
              <w:right w:w="108" w:type="dxa"/>
            </w:tcMar>
            <w:vAlign w:val="center"/>
          </w:tcPr>
          <w:p w14:paraId="1C90C344"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fldChar w:fldCharType="begin"/>
            </w:r>
            <w:r>
              <w:rPr>
                <w:rFonts w:ascii="Times New Roman" w:eastAsia="宋体" w:hAnsi="Times New Roman" w:cs="Times New Roman"/>
                <w:color w:val="000000"/>
                <w:sz w:val="16"/>
                <w:lang w:eastAsia="zh-CN"/>
              </w:rPr>
              <w:instrText xml:space="preserve"> ADDIN ZOTERO_ITEM CSL_CITATION {"citationID":"EkCxgARA","properties":{"formattedCitation":"\\super 26\\nosupersub{}","plainCitation":"26","noteIndex":0},"citationItems":[{"id":244,"uris":["http://zotero.org/users/14437651/items/ZZCAFQEM"],"itemData":{"id"</w:instrText>
            </w:r>
            <w:r>
              <w:rPr>
                <w:rFonts w:ascii="Times New Roman" w:eastAsia="宋体" w:hAnsi="Times New Roman" w:cs="Times New Roman"/>
                <w:color w:val="000000"/>
                <w:sz w:val="16"/>
                <w:lang w:eastAsia="zh-CN"/>
              </w:rPr>
              <w:instrText xml:space="preserve">:244,"type":"article-journal","abstract":"This paper reviews our work on high-speed avalanche photodiodes (APDs) with a unique vertical-illumination structure, targeting 100-Gbit/s systems and beyond. The APDs feature easy lateral and vertical scaling for </w:instrText>
            </w:r>
            <w:r>
              <w:rPr>
                <w:rFonts w:ascii="Times New Roman" w:eastAsia="宋体" w:hAnsi="Times New Roman" w:cs="Times New Roman"/>
                <w:color w:val="000000"/>
                <w:sz w:val="16"/>
                <w:lang w:eastAsia="zh-CN"/>
              </w:rPr>
              <w:instrText>achieving the required operation speed and responsivity. For 100-Gbit/s systems, a 3-dB bandwidth of 18.5 GHz with multiplied responsivity of 9.1 A/W is obtained. For larger capacity applications such as 400-Gbit/s systems, a maximum 3-dB bandwidth of over</w:instrText>
            </w:r>
            <w:r>
              <w:rPr>
                <w:rFonts w:ascii="Times New Roman" w:eastAsia="宋体" w:hAnsi="Times New Roman" w:cs="Times New Roman"/>
                <w:color w:val="000000"/>
                <w:sz w:val="16"/>
                <w:lang w:eastAsia="zh-CN"/>
              </w:rPr>
              <w:instrText xml:space="preserve"> 35 GHz and responsivity at a gain of unity of almost 0.7 A/W are obtained by reducing diameter of an n-contact mesa and optimizing thickness and configuration of an absorption layer.","container-title":"Journal of Lightwave Technology","DOI":"10.1109/JLT.</w:instrText>
            </w:r>
            <w:r>
              <w:rPr>
                <w:rFonts w:ascii="Times New Roman" w:eastAsia="宋体" w:hAnsi="Times New Roman" w:cs="Times New Roman"/>
                <w:color w:val="000000"/>
                <w:sz w:val="16"/>
                <w:lang w:eastAsia="zh-CN"/>
              </w:rPr>
              <w:instrText>2014.2377034","ISSN":"0733-8724, 1558-2213","issue":"5","journalAbbreviation":"J. Lightwave Technol.","language":"en","license":"https://ieeexplore.ieee.org/Xplorehelp/downloads/license-information/IEEE.html","page":"984-990","source":"DOI.org (Crossref)",</w:instrText>
            </w:r>
            <w:r>
              <w:rPr>
                <w:rFonts w:ascii="Times New Roman" w:eastAsia="宋体" w:hAnsi="Times New Roman" w:cs="Times New Roman"/>
                <w:color w:val="000000"/>
                <w:sz w:val="16"/>
                <w:lang w:eastAsia="zh-CN"/>
              </w:rPr>
              <w:instrText>"title":"Design and Performance of High-Speed Avalanche Photodiodes for 100-Gb/s Systems and Beyond","volume":"33","author":[{"family":"Nada","given":"Masahiro"},{"family":"Yoshimatsu","given":"Toshihide"},{"family":"Muramoto","given":"Yoshifumi"},{"family</w:instrText>
            </w:r>
            <w:r>
              <w:rPr>
                <w:rFonts w:ascii="Times New Roman" w:eastAsia="宋体" w:hAnsi="Times New Roman" w:cs="Times New Roman"/>
                <w:color w:val="000000"/>
                <w:sz w:val="16"/>
                <w:lang w:eastAsia="zh-CN"/>
              </w:rPr>
              <w:instrText xml:space="preserve">":"Yokoyama","given":"Haruki"},{"family":"Matsuzaki","given":"Hideaki"}],"issued":{"date-parts":[["2015",3,1]]}}}],"schema":"https://github.com/citation-style-language/schema/raw/master/csl-citation.json"} </w:instrText>
            </w:r>
            <w:r>
              <w:rPr>
                <w:rFonts w:ascii="Times New Roman" w:eastAsia="宋体" w:hAnsi="Times New Roman" w:cs="Times New Roman"/>
                <w:color w:val="000000"/>
                <w:sz w:val="16"/>
                <w:lang w:eastAsia="zh-CN"/>
              </w:rPr>
              <w:fldChar w:fldCharType="separate"/>
            </w:r>
            <w:r>
              <w:rPr>
                <w:rFonts w:ascii="Times New Roman" w:hAnsi="Times New Roman" w:cs="Times New Roman"/>
                <w:sz w:val="16"/>
              </w:rPr>
              <w:t>26</w:t>
            </w:r>
            <w:r>
              <w:rPr>
                <w:rFonts w:ascii="Times New Roman" w:eastAsia="宋体" w:hAnsi="Times New Roman" w:cs="Times New Roman"/>
                <w:color w:val="000000"/>
                <w:sz w:val="16"/>
                <w:lang w:eastAsia="zh-CN"/>
              </w:rPr>
              <w:fldChar w:fldCharType="end"/>
            </w:r>
            <w:r>
              <w:rPr>
                <w:rFonts w:ascii="Times New Roman" w:eastAsia="宋体" w:hAnsi="Times New Roman" w:cs="Times New Roman"/>
                <w:color w:val="000000"/>
                <w:sz w:val="16"/>
                <w:lang w:eastAsia="zh-CN"/>
              </w:rPr>
              <w:t>]</w:t>
            </w:r>
          </w:p>
        </w:tc>
        <w:tc>
          <w:tcPr>
            <w:tcW w:w="713" w:type="dxa"/>
            <w:vAlign w:val="center"/>
          </w:tcPr>
          <w:p w14:paraId="789FBE53" w14:textId="77777777" w:rsidR="00F66F31" w:rsidRDefault="00D5314E">
            <w:pPr>
              <w:spacing w:after="80" w:line="240" w:lineRule="auto"/>
              <w:jc w:val="center"/>
              <w:rPr>
                <w:rFonts w:ascii="Times New Roman" w:eastAsia="宋体" w:hAnsi="Times New Roman" w:cs="Times New Roman"/>
                <w:color w:val="000000"/>
                <w:sz w:val="16"/>
              </w:rPr>
            </w:pPr>
            <w:r>
              <w:rPr>
                <w:rFonts w:ascii="Times New Roman" w:eastAsia="宋体" w:hAnsi="Times New Roman" w:cs="Times New Roman" w:hint="eastAsia"/>
                <w:color w:val="000000"/>
                <w:sz w:val="16"/>
              </w:rPr>
              <w:t>Ⅲ</w:t>
            </w:r>
            <w:r>
              <w:rPr>
                <w:rFonts w:ascii="Times New Roman" w:eastAsia="宋体" w:hAnsi="Times New Roman" w:cs="Times New Roman" w:hint="eastAsia"/>
                <w:color w:val="000000"/>
                <w:sz w:val="16"/>
              </w:rPr>
              <w:t>-</w:t>
            </w:r>
            <w:r>
              <w:rPr>
                <w:rFonts w:ascii="Times New Roman" w:eastAsia="宋体" w:hAnsi="Times New Roman" w:cs="Times New Roman" w:hint="eastAsia"/>
                <w:color w:val="000000"/>
                <w:sz w:val="16"/>
              </w:rPr>
              <w:t>Ⅴ</w:t>
            </w:r>
          </w:p>
        </w:tc>
        <w:tc>
          <w:tcPr>
            <w:tcW w:w="1337" w:type="dxa"/>
            <w:vAlign w:val="center"/>
          </w:tcPr>
          <w:p w14:paraId="23555FF4"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TN-SACMC</w:t>
            </w:r>
          </w:p>
        </w:tc>
        <w:tc>
          <w:tcPr>
            <w:tcW w:w="567" w:type="dxa"/>
            <w:vAlign w:val="center"/>
          </w:tcPr>
          <w:p w14:paraId="1D4ED967"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30</w:t>
            </w:r>
          </w:p>
        </w:tc>
        <w:tc>
          <w:tcPr>
            <w:tcW w:w="567" w:type="dxa"/>
            <w:shd w:val="clear" w:color="auto" w:fill="auto"/>
            <w:tcMar>
              <w:top w:w="15" w:type="dxa"/>
              <w:left w:w="108" w:type="dxa"/>
              <w:bottom w:w="0" w:type="dxa"/>
              <w:right w:w="108" w:type="dxa"/>
            </w:tcMar>
            <w:vAlign w:val="center"/>
          </w:tcPr>
          <w:p w14:paraId="74F6FC0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501" w:type="dxa"/>
          </w:tcPr>
          <w:p w14:paraId="422EF6C0"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0.7</w:t>
            </w:r>
          </w:p>
        </w:tc>
        <w:tc>
          <w:tcPr>
            <w:tcW w:w="567" w:type="dxa"/>
            <w:shd w:val="clear" w:color="auto" w:fill="auto"/>
            <w:tcMar>
              <w:top w:w="15" w:type="dxa"/>
              <w:left w:w="108" w:type="dxa"/>
              <w:bottom w:w="0" w:type="dxa"/>
              <w:right w:w="108" w:type="dxa"/>
            </w:tcMar>
            <w:vAlign w:val="center"/>
          </w:tcPr>
          <w:p w14:paraId="1EBD00BD"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27</w:t>
            </w:r>
          </w:p>
        </w:tc>
        <w:tc>
          <w:tcPr>
            <w:tcW w:w="851" w:type="dxa"/>
            <w:vAlign w:val="center"/>
          </w:tcPr>
          <w:p w14:paraId="53D21618"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10</w:t>
            </w:r>
          </w:p>
        </w:tc>
        <w:tc>
          <w:tcPr>
            <w:tcW w:w="567" w:type="dxa"/>
            <w:vAlign w:val="center"/>
          </w:tcPr>
          <w:p w14:paraId="3DA682D7"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270</w:t>
            </w:r>
          </w:p>
        </w:tc>
        <w:tc>
          <w:tcPr>
            <w:tcW w:w="562" w:type="dxa"/>
          </w:tcPr>
          <w:p w14:paraId="37F65011"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0.2</w:t>
            </w:r>
          </w:p>
        </w:tc>
        <w:tc>
          <w:tcPr>
            <w:tcW w:w="1134" w:type="dxa"/>
            <w:vAlign w:val="center"/>
          </w:tcPr>
          <w:p w14:paraId="7F6A6D78"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t xml:space="preserve">16 </w:t>
            </w:r>
            <w:r>
              <w:rPr>
                <w:rFonts w:ascii="Times New Roman" w:eastAsia="宋体" w:hAnsi="Times New Roman" w:cs="Times New Roman"/>
                <w:color w:val="000000"/>
                <w:sz w:val="16"/>
                <w:lang w:eastAsia="zh-CN"/>
              </w:rPr>
              <w:t>(50 Gbps)</w:t>
            </w:r>
          </w:p>
        </w:tc>
        <w:tc>
          <w:tcPr>
            <w:tcW w:w="709" w:type="dxa"/>
            <w:vAlign w:val="center"/>
          </w:tcPr>
          <w:p w14:paraId="30F697D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Yes</w:t>
            </w:r>
          </w:p>
        </w:tc>
      </w:tr>
      <w:tr w:rsidR="00F66F31" w14:paraId="042AFF4B" w14:textId="77777777">
        <w:trPr>
          <w:trHeight w:val="275"/>
          <w:jc w:val="center"/>
        </w:trPr>
        <w:tc>
          <w:tcPr>
            <w:tcW w:w="709" w:type="dxa"/>
            <w:shd w:val="clear" w:color="auto" w:fill="auto"/>
            <w:tcMar>
              <w:top w:w="15" w:type="dxa"/>
              <w:left w:w="108" w:type="dxa"/>
              <w:bottom w:w="0" w:type="dxa"/>
              <w:right w:w="108" w:type="dxa"/>
            </w:tcMar>
            <w:vAlign w:val="center"/>
          </w:tcPr>
          <w:p w14:paraId="7CC4F28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fldChar w:fldCharType="begin"/>
            </w:r>
            <w:r>
              <w:rPr>
                <w:rFonts w:ascii="Times New Roman" w:eastAsia="宋体" w:hAnsi="Times New Roman" w:cs="Times New Roman"/>
                <w:color w:val="000000"/>
                <w:sz w:val="16"/>
                <w:lang w:eastAsia="zh-CN"/>
              </w:rPr>
              <w:instrText xml:space="preserve"> ADDIN ZOTERO_ITEM CSL_CITATION {"citationID":"Sg1zT364","properties":{"formattedCitation":"\\super 27\\nosupersub{}","plainCitation":"27","noteIndex":0},"citationItems":[{"id":246,"uris":["http://zotero.org/users/14437651/items/C2PC43FT"],"itemData":{"id"</w:instrText>
            </w:r>
            <w:r>
              <w:rPr>
                <w:rFonts w:ascii="Times New Roman" w:eastAsia="宋体" w:hAnsi="Times New Roman" w:cs="Times New Roman"/>
                <w:color w:val="000000"/>
                <w:sz w:val="16"/>
                <w:lang w:eastAsia="zh-CN"/>
              </w:rPr>
              <w:instrText>:246,"type":"article-journal","container-title":"Nature","DOI":"10.1038/nature08813","ISSN":"0028-0836, 1476-4687","issue":"7285","journalAbbreviation":"Nature","language":"en","license":"http://www.springer.com/tdm","note":"TLDR: Nanophotonic and nanoelec</w:instrText>
            </w:r>
            <w:r>
              <w:rPr>
                <w:rFonts w:ascii="Times New Roman" w:eastAsia="宋体" w:hAnsi="Times New Roman" w:cs="Times New Roman"/>
                <w:color w:val="000000"/>
                <w:sz w:val="16"/>
                <w:lang w:eastAsia="zh-CN"/>
              </w:rPr>
              <w:instrText>tronic engineering aimed at shaping optical and electrical fields on the nanometre scale within a germanium amplification layer can overcome the otherwise intrinsically poor noise characteristics, achieving a dramatic reduction of amplification noise by ov</w:instrText>
            </w:r>
            <w:r>
              <w:rPr>
                <w:rFonts w:ascii="Times New Roman" w:eastAsia="宋体" w:hAnsi="Times New Roman" w:cs="Times New Roman"/>
                <w:color w:val="000000"/>
                <w:sz w:val="16"/>
                <w:lang w:eastAsia="zh-CN"/>
              </w:rPr>
              <w:instrText>er 70 per cent.","page":"80-84","source":"DOI.org (Crossref)","title":"Reinventing germanium avalanche photodetector for nanophotonic on-chip optical interconnects","volume":"464","author":[{"family":"Assefa","given":"Solomon"},{"family":"Xia","given":"Fen</w:instrText>
            </w:r>
            <w:r>
              <w:rPr>
                <w:rFonts w:ascii="Times New Roman" w:eastAsia="宋体" w:hAnsi="Times New Roman" w:cs="Times New Roman"/>
                <w:color w:val="000000"/>
                <w:sz w:val="16"/>
                <w:lang w:eastAsia="zh-CN"/>
              </w:rPr>
              <w:instrText xml:space="preserve">gnian"},{"family":"Vlasov","given":"Yurii A."}],"issued":{"date-parts":[["2010",3]]}}}],"schema":"https://github.com/citation-style-language/schema/raw/master/csl-citation.json"} </w:instrText>
            </w:r>
            <w:r>
              <w:rPr>
                <w:rFonts w:ascii="Times New Roman" w:eastAsia="宋体" w:hAnsi="Times New Roman" w:cs="Times New Roman"/>
                <w:color w:val="000000"/>
                <w:sz w:val="16"/>
                <w:lang w:eastAsia="zh-CN"/>
              </w:rPr>
              <w:fldChar w:fldCharType="separate"/>
            </w:r>
            <w:r>
              <w:rPr>
                <w:rFonts w:ascii="Times New Roman" w:hAnsi="Times New Roman" w:cs="Times New Roman"/>
                <w:sz w:val="16"/>
              </w:rPr>
              <w:t>27</w:t>
            </w:r>
            <w:r>
              <w:rPr>
                <w:rFonts w:ascii="Times New Roman" w:eastAsia="宋体" w:hAnsi="Times New Roman" w:cs="Times New Roman"/>
                <w:color w:val="000000"/>
                <w:sz w:val="16"/>
                <w:lang w:eastAsia="zh-CN"/>
              </w:rPr>
              <w:fldChar w:fldCharType="end"/>
            </w:r>
            <w:r>
              <w:rPr>
                <w:rFonts w:ascii="Times New Roman" w:eastAsia="宋体" w:hAnsi="Times New Roman" w:cs="Times New Roman"/>
                <w:color w:val="000000"/>
                <w:sz w:val="16"/>
                <w:lang w:eastAsia="zh-CN"/>
              </w:rPr>
              <w:t>]</w:t>
            </w:r>
          </w:p>
        </w:tc>
        <w:tc>
          <w:tcPr>
            <w:tcW w:w="713" w:type="dxa"/>
            <w:vAlign w:val="center"/>
          </w:tcPr>
          <w:p w14:paraId="2A9A5C0D"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Ge/Si</w:t>
            </w:r>
          </w:p>
        </w:tc>
        <w:tc>
          <w:tcPr>
            <w:tcW w:w="1337" w:type="dxa"/>
            <w:vAlign w:val="center"/>
          </w:tcPr>
          <w:p w14:paraId="7ECA1B30"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EW-MSM</w:t>
            </w:r>
          </w:p>
        </w:tc>
        <w:tc>
          <w:tcPr>
            <w:tcW w:w="567" w:type="dxa"/>
            <w:vAlign w:val="center"/>
          </w:tcPr>
          <w:p w14:paraId="2A81F0A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2.8</w:t>
            </w:r>
          </w:p>
        </w:tc>
        <w:tc>
          <w:tcPr>
            <w:tcW w:w="567" w:type="dxa"/>
            <w:shd w:val="clear" w:color="auto" w:fill="auto"/>
            <w:tcMar>
              <w:top w:w="15" w:type="dxa"/>
              <w:left w:w="108" w:type="dxa"/>
              <w:bottom w:w="0" w:type="dxa"/>
              <w:right w:w="108" w:type="dxa"/>
            </w:tcMar>
            <w:vAlign w:val="center"/>
          </w:tcPr>
          <w:p w14:paraId="55FB20F2"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50</w:t>
            </w:r>
          </w:p>
        </w:tc>
        <w:tc>
          <w:tcPr>
            <w:tcW w:w="501" w:type="dxa"/>
          </w:tcPr>
          <w:p w14:paraId="1E2BC6AC"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0.4</w:t>
            </w:r>
          </w:p>
        </w:tc>
        <w:tc>
          <w:tcPr>
            <w:tcW w:w="567" w:type="dxa"/>
            <w:shd w:val="clear" w:color="auto" w:fill="auto"/>
            <w:tcMar>
              <w:top w:w="15" w:type="dxa"/>
              <w:left w:w="108" w:type="dxa"/>
              <w:bottom w:w="0" w:type="dxa"/>
              <w:right w:w="108" w:type="dxa"/>
            </w:tcMar>
            <w:vAlign w:val="center"/>
          </w:tcPr>
          <w:p w14:paraId="10717766"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8</w:t>
            </w:r>
          </w:p>
        </w:tc>
        <w:tc>
          <w:tcPr>
            <w:tcW w:w="851" w:type="dxa"/>
            <w:vAlign w:val="center"/>
          </w:tcPr>
          <w:p w14:paraId="6BFE3F65"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37.5</w:t>
            </w:r>
          </w:p>
        </w:tc>
        <w:tc>
          <w:tcPr>
            <w:tcW w:w="567" w:type="dxa"/>
            <w:vAlign w:val="center"/>
          </w:tcPr>
          <w:p w14:paraId="13D30080"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300</w:t>
            </w:r>
          </w:p>
        </w:tc>
        <w:tc>
          <w:tcPr>
            <w:tcW w:w="562" w:type="dxa"/>
          </w:tcPr>
          <w:p w14:paraId="20C6FD40"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0.1</w:t>
            </w:r>
          </w:p>
        </w:tc>
        <w:tc>
          <w:tcPr>
            <w:tcW w:w="1134" w:type="dxa"/>
            <w:vAlign w:val="center"/>
          </w:tcPr>
          <w:p w14:paraId="0CEE566C"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t>15.5 (10 Gbps)</w:t>
            </w:r>
          </w:p>
        </w:tc>
        <w:tc>
          <w:tcPr>
            <w:tcW w:w="709" w:type="dxa"/>
            <w:vAlign w:val="center"/>
          </w:tcPr>
          <w:p w14:paraId="2E761C5E"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No</w:t>
            </w:r>
          </w:p>
        </w:tc>
      </w:tr>
      <w:tr w:rsidR="00F66F31" w14:paraId="087BBE1D" w14:textId="77777777">
        <w:trPr>
          <w:trHeight w:val="275"/>
          <w:jc w:val="center"/>
        </w:trPr>
        <w:tc>
          <w:tcPr>
            <w:tcW w:w="709" w:type="dxa"/>
            <w:shd w:val="clear" w:color="auto" w:fill="auto"/>
            <w:tcMar>
              <w:top w:w="15" w:type="dxa"/>
              <w:left w:w="108" w:type="dxa"/>
              <w:bottom w:w="0" w:type="dxa"/>
              <w:right w:w="108" w:type="dxa"/>
            </w:tcMar>
            <w:vAlign w:val="center"/>
          </w:tcPr>
          <w:p w14:paraId="00909C1E"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fldChar w:fldCharType="begin"/>
            </w:r>
            <w:r>
              <w:rPr>
                <w:rFonts w:ascii="Times New Roman" w:eastAsia="宋体" w:hAnsi="Times New Roman" w:cs="Times New Roman"/>
                <w:color w:val="000000"/>
                <w:sz w:val="16"/>
                <w:lang w:eastAsia="zh-CN"/>
              </w:rPr>
              <w:instrText xml:space="preserve"> ADDIN ZOTERO_ITEM CSL_CITATION {"citationID":"tIb2FTOT","properties":{"formattedCitation":"\\super 28\\nosupersub{}","plainCitation":"28","noteIndex":0},"citationItems":[{"id":257,"uris":["http://zotero.org/users/14437651/items/K9HQEVQ8"],"itemData":{"id"</w:instrText>
            </w:r>
            <w:r>
              <w:rPr>
                <w:rFonts w:ascii="Times New Roman" w:eastAsia="宋体" w:hAnsi="Times New Roman" w:cs="Times New Roman"/>
                <w:color w:val="000000"/>
                <w:sz w:val="16"/>
                <w:lang w:eastAsia="zh-CN"/>
              </w:rPr>
              <w:instrText>:257,"type":"article-journal","container-title":"Nature Communications","DOI":"10.1038/ncomms5957","ISSN":"2041-1723","issue":"1","journalAbbreviation":"Nat. Commun.","language":"en","note":"TLDR: A 10 Gbit per second waveguide avalanche germanium photodio</w:instrText>
            </w:r>
            <w:r>
              <w:rPr>
                <w:rFonts w:ascii="Times New Roman" w:eastAsia="宋体" w:hAnsi="Times New Roman" w:cs="Times New Roman"/>
                <w:color w:val="000000"/>
                <w:sz w:val="16"/>
                <w:lang w:eastAsia="zh-CN"/>
              </w:rPr>
              <w:instrText>de under low reverse bias is reported, paving the way for low-power-consumption on-chip communication applications.","page":"4957","source":"DOI.org (Crossref)","title":"Germanium avalanche receiver for low power interconnects","volume":"5","author":[{"fam</w:instrText>
            </w:r>
            <w:r>
              <w:rPr>
                <w:rFonts w:ascii="Times New Roman" w:eastAsia="宋体" w:hAnsi="Times New Roman" w:cs="Times New Roman"/>
                <w:color w:val="000000"/>
                <w:sz w:val="16"/>
                <w:lang w:eastAsia="zh-CN"/>
              </w:rPr>
              <w:instrText>ily":"Virot","given":"Léopold"},{"family":"Crozat","given":"Paul"},{"family":"Fédéli","given":"Jean-Marc"},{"family":"Hartmann","given":"Jean-Michel"},{"family":"Marris-Morini","given":"Delphine"},{"family":"Cassan","given":"Eric"},{"family":"Boeuf","given</w:instrText>
            </w:r>
            <w:r>
              <w:rPr>
                <w:rFonts w:ascii="Times New Roman" w:eastAsia="宋体" w:hAnsi="Times New Roman" w:cs="Times New Roman"/>
                <w:color w:val="000000"/>
                <w:sz w:val="16"/>
                <w:lang w:eastAsia="zh-CN"/>
              </w:rPr>
              <w:instrText xml:space="preserve">":"Frédéric"},{"family":"Vivien","given":"Laurent"}],"issued":{"date-parts":[["2014",9,18]]}}}],"schema":"https://github.com/citation-style-language/schema/raw/master/csl-citation.json"} </w:instrText>
            </w:r>
            <w:r>
              <w:rPr>
                <w:rFonts w:ascii="Times New Roman" w:eastAsia="宋体" w:hAnsi="Times New Roman" w:cs="Times New Roman"/>
                <w:color w:val="000000"/>
                <w:sz w:val="16"/>
                <w:lang w:eastAsia="zh-CN"/>
              </w:rPr>
              <w:fldChar w:fldCharType="separate"/>
            </w:r>
            <w:r>
              <w:rPr>
                <w:rFonts w:ascii="Times New Roman" w:hAnsi="Times New Roman" w:cs="Times New Roman"/>
                <w:sz w:val="16"/>
              </w:rPr>
              <w:t>28</w:t>
            </w:r>
            <w:r>
              <w:rPr>
                <w:rFonts w:ascii="Times New Roman" w:eastAsia="宋体" w:hAnsi="Times New Roman" w:cs="Times New Roman"/>
                <w:color w:val="000000"/>
                <w:sz w:val="16"/>
                <w:lang w:eastAsia="zh-CN"/>
              </w:rPr>
              <w:fldChar w:fldCharType="end"/>
            </w:r>
            <w:r>
              <w:rPr>
                <w:rFonts w:ascii="Times New Roman" w:eastAsia="宋体" w:hAnsi="Times New Roman" w:cs="Times New Roman"/>
                <w:color w:val="000000"/>
                <w:sz w:val="16"/>
                <w:lang w:eastAsia="zh-CN"/>
              </w:rPr>
              <w:t>]</w:t>
            </w:r>
          </w:p>
        </w:tc>
        <w:tc>
          <w:tcPr>
            <w:tcW w:w="713" w:type="dxa"/>
            <w:vAlign w:val="center"/>
          </w:tcPr>
          <w:p w14:paraId="46C1E365"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Ge/Si</w:t>
            </w:r>
          </w:p>
        </w:tc>
        <w:tc>
          <w:tcPr>
            <w:tcW w:w="1337" w:type="dxa"/>
            <w:vAlign w:val="center"/>
          </w:tcPr>
          <w:p w14:paraId="173D71E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BW-LPIN</w:t>
            </w:r>
          </w:p>
        </w:tc>
        <w:tc>
          <w:tcPr>
            <w:tcW w:w="567" w:type="dxa"/>
            <w:vAlign w:val="center"/>
          </w:tcPr>
          <w:p w14:paraId="2B46C864"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6.5</w:t>
            </w:r>
          </w:p>
        </w:tc>
        <w:tc>
          <w:tcPr>
            <w:tcW w:w="567" w:type="dxa"/>
            <w:shd w:val="clear" w:color="auto" w:fill="auto"/>
            <w:tcMar>
              <w:top w:w="15" w:type="dxa"/>
              <w:left w:w="108" w:type="dxa"/>
              <w:bottom w:w="0" w:type="dxa"/>
              <w:right w:w="108" w:type="dxa"/>
            </w:tcMar>
            <w:vAlign w:val="center"/>
          </w:tcPr>
          <w:p w14:paraId="55825D46"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600</w:t>
            </w:r>
          </w:p>
        </w:tc>
        <w:tc>
          <w:tcPr>
            <w:tcW w:w="501" w:type="dxa"/>
          </w:tcPr>
          <w:p w14:paraId="05412212"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0.4</w:t>
            </w:r>
          </w:p>
        </w:tc>
        <w:tc>
          <w:tcPr>
            <w:tcW w:w="567" w:type="dxa"/>
            <w:shd w:val="clear" w:color="auto" w:fill="auto"/>
            <w:tcMar>
              <w:top w:w="15" w:type="dxa"/>
              <w:left w:w="108" w:type="dxa"/>
              <w:bottom w:w="0" w:type="dxa"/>
              <w:right w:w="108" w:type="dxa"/>
            </w:tcMar>
            <w:vAlign w:val="center"/>
          </w:tcPr>
          <w:p w14:paraId="2EC4C5A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17</w:t>
            </w:r>
          </w:p>
        </w:tc>
        <w:tc>
          <w:tcPr>
            <w:tcW w:w="851" w:type="dxa"/>
            <w:vAlign w:val="center"/>
          </w:tcPr>
          <w:p w14:paraId="4DDEC16D"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11</w:t>
            </w:r>
          </w:p>
        </w:tc>
        <w:tc>
          <w:tcPr>
            <w:tcW w:w="567" w:type="dxa"/>
            <w:vAlign w:val="center"/>
          </w:tcPr>
          <w:p w14:paraId="75AF49D0"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187</w:t>
            </w:r>
          </w:p>
        </w:tc>
        <w:tc>
          <w:tcPr>
            <w:tcW w:w="562" w:type="dxa"/>
          </w:tcPr>
          <w:p w14:paraId="60AF9AE2"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1134" w:type="dxa"/>
            <w:vAlign w:val="center"/>
          </w:tcPr>
          <w:p w14:paraId="4BD5C6B6"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t>28 (10 Gbps)</w:t>
            </w:r>
          </w:p>
        </w:tc>
        <w:tc>
          <w:tcPr>
            <w:tcW w:w="709" w:type="dxa"/>
            <w:vAlign w:val="center"/>
          </w:tcPr>
          <w:p w14:paraId="6335228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No</w:t>
            </w:r>
          </w:p>
        </w:tc>
      </w:tr>
      <w:tr w:rsidR="00F66F31" w14:paraId="3C7B3C7B" w14:textId="77777777">
        <w:trPr>
          <w:trHeight w:val="275"/>
          <w:jc w:val="center"/>
        </w:trPr>
        <w:tc>
          <w:tcPr>
            <w:tcW w:w="709" w:type="dxa"/>
            <w:shd w:val="clear" w:color="auto" w:fill="auto"/>
            <w:tcMar>
              <w:top w:w="15" w:type="dxa"/>
              <w:left w:w="108" w:type="dxa"/>
              <w:bottom w:w="0" w:type="dxa"/>
              <w:right w:w="108" w:type="dxa"/>
            </w:tcMar>
            <w:vAlign w:val="center"/>
          </w:tcPr>
          <w:p w14:paraId="0E39232C"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fldChar w:fldCharType="begin"/>
            </w:r>
            <w:r>
              <w:rPr>
                <w:rFonts w:ascii="Times New Roman" w:eastAsia="宋体" w:hAnsi="Times New Roman" w:cs="Times New Roman"/>
                <w:color w:val="000000"/>
                <w:sz w:val="16"/>
                <w:lang w:eastAsia="zh-CN"/>
              </w:rPr>
              <w:instrText xml:space="preserve"> ADDIN ZOTERO_ITEM CSL_CITATION {"citationID":"0ilYukNO","properties":{"formattedCitation":"\\super 29\\nosupersub{}","plainCitation":"29","noteIndex":0},"citationItems":[{"id":259,"uris":["http://zotero.org/users/14437651/items/2WNW4QCW"],"itemData":{"id"</w:instrText>
            </w:r>
            <w:r>
              <w:rPr>
                <w:rFonts w:ascii="Times New Roman" w:eastAsia="宋体" w:hAnsi="Times New Roman" w:cs="Times New Roman"/>
                <w:color w:val="000000"/>
                <w:sz w:val="16"/>
                <w:lang w:eastAsia="zh-CN"/>
              </w:rPr>
              <w:instrText>:259,"type":"article-journal","abstract":"We demonstrate waveguide-integrated silicon-germanium avalanche photodiodes with a maximum responsivity of 15.2 A/W at 16x avalanche gain, and 33 GHz bandwidth. Intensity-modulation-direct-detection (IMDD) and cohe</w:instrText>
            </w:r>
            <w:r>
              <w:rPr>
                <w:rFonts w:ascii="Times New Roman" w:eastAsia="宋体" w:hAnsi="Times New Roman" w:cs="Times New Roman"/>
                <w:color w:val="000000"/>
                <w:sz w:val="16"/>
                <w:lang w:eastAsia="zh-CN"/>
              </w:rPr>
              <w:instrText>rent channel reception test demonstrated the APD’s performance with higher-order formats, allowing 32 Gbaud PAM-4 and 40 Gbaud 16QAM channel reception without any digital signal processing conventionally used for receiver impairments mitigation.","containe</w:instrText>
            </w:r>
            <w:r>
              <w:rPr>
                <w:rFonts w:ascii="Times New Roman" w:eastAsia="宋体" w:hAnsi="Times New Roman" w:cs="Times New Roman"/>
                <w:color w:val="000000"/>
                <w:sz w:val="16"/>
                <w:lang w:eastAsia="zh-CN"/>
              </w:rPr>
              <w:instrText>r-title":"Optics Express","DOI":"10.1364/OE.396979","ISSN":"1094-4087","issue":"16","journalAbbreviation":"Opt. Express","language":"en","note":"TLDR: Waveguide-integrated silicon-germanium avalanche photodiodes are demonstrated with a maximum responsivity</w:instrText>
            </w:r>
            <w:r>
              <w:rPr>
                <w:rFonts w:ascii="Times New Roman" w:eastAsia="宋体" w:hAnsi="Times New Roman" w:cs="Times New Roman"/>
                <w:color w:val="000000"/>
                <w:sz w:val="16"/>
                <w:lang w:eastAsia="zh-CN"/>
              </w:rPr>
              <w:instrText xml:space="preserve"> of 15.2 A/W at 16x avalanche gain, and 33 GHz bandwidth to demonstrate the APD's performance with higher-order formats.","page":"23266","source":"DOI.org (Crossref)","title":"64Gb/s PAM4 and 160Gb/s 16QAM modulation reception using a low-voltage Si-Ge wav</w:instrText>
            </w:r>
            <w:r>
              <w:rPr>
                <w:rFonts w:ascii="Times New Roman" w:eastAsia="宋体" w:hAnsi="Times New Roman" w:cs="Times New Roman"/>
                <w:color w:val="000000"/>
                <w:sz w:val="16"/>
                <w:lang w:eastAsia="zh-CN"/>
              </w:rPr>
              <w:instrText>eguide-integrated APD","volume":"28","author":[{"family":"Zhang","given":"Jin"},{"family":"Kuo","given":"Bill Ping-Piu"},{"family":"Radic","given":"Stojan"}],"issued":{"date-parts":[["2020",8,3]]}}}],"schema":"https://github.com/citation-style-language/sch</w:instrText>
            </w:r>
            <w:r>
              <w:rPr>
                <w:rFonts w:ascii="Times New Roman" w:eastAsia="宋体" w:hAnsi="Times New Roman" w:cs="Times New Roman"/>
                <w:color w:val="000000"/>
                <w:sz w:val="16"/>
                <w:lang w:eastAsia="zh-CN"/>
              </w:rPr>
              <w:instrText xml:space="preserve">ema/raw/master/csl-citation.json"} </w:instrText>
            </w:r>
            <w:r>
              <w:rPr>
                <w:rFonts w:ascii="Times New Roman" w:eastAsia="宋体" w:hAnsi="Times New Roman" w:cs="Times New Roman"/>
                <w:color w:val="000000"/>
                <w:sz w:val="16"/>
                <w:lang w:eastAsia="zh-CN"/>
              </w:rPr>
              <w:fldChar w:fldCharType="separate"/>
            </w:r>
            <w:r>
              <w:rPr>
                <w:rFonts w:ascii="Times New Roman" w:hAnsi="Times New Roman" w:cs="Times New Roman"/>
                <w:sz w:val="16"/>
              </w:rPr>
              <w:t>29</w:t>
            </w:r>
            <w:r>
              <w:rPr>
                <w:rFonts w:ascii="Times New Roman" w:eastAsia="宋体" w:hAnsi="Times New Roman" w:cs="Times New Roman"/>
                <w:color w:val="000000"/>
                <w:sz w:val="16"/>
                <w:lang w:eastAsia="zh-CN"/>
              </w:rPr>
              <w:fldChar w:fldCharType="end"/>
            </w:r>
            <w:r>
              <w:rPr>
                <w:rFonts w:ascii="Times New Roman" w:eastAsia="宋体" w:hAnsi="Times New Roman" w:cs="Times New Roman"/>
                <w:color w:val="000000"/>
                <w:sz w:val="16"/>
                <w:lang w:eastAsia="zh-CN"/>
              </w:rPr>
              <w:t>]</w:t>
            </w:r>
          </w:p>
        </w:tc>
        <w:tc>
          <w:tcPr>
            <w:tcW w:w="713" w:type="dxa"/>
            <w:vAlign w:val="center"/>
          </w:tcPr>
          <w:p w14:paraId="41071125"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Ge/Si</w:t>
            </w:r>
          </w:p>
        </w:tc>
        <w:tc>
          <w:tcPr>
            <w:tcW w:w="1337" w:type="dxa"/>
            <w:vAlign w:val="center"/>
          </w:tcPr>
          <w:p w14:paraId="4729A131"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EW-LPIN</w:t>
            </w:r>
          </w:p>
        </w:tc>
        <w:tc>
          <w:tcPr>
            <w:tcW w:w="567" w:type="dxa"/>
            <w:vAlign w:val="center"/>
          </w:tcPr>
          <w:p w14:paraId="2319AC18"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12.5</w:t>
            </w:r>
          </w:p>
        </w:tc>
        <w:tc>
          <w:tcPr>
            <w:tcW w:w="567" w:type="dxa"/>
            <w:shd w:val="clear" w:color="auto" w:fill="auto"/>
            <w:tcMar>
              <w:top w:w="15" w:type="dxa"/>
              <w:left w:w="108" w:type="dxa"/>
              <w:bottom w:w="0" w:type="dxa"/>
              <w:right w:w="108" w:type="dxa"/>
            </w:tcMar>
            <w:vAlign w:val="center"/>
          </w:tcPr>
          <w:p w14:paraId="2AEBDFA6"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100</w:t>
            </w:r>
          </w:p>
        </w:tc>
        <w:tc>
          <w:tcPr>
            <w:tcW w:w="501" w:type="dxa"/>
          </w:tcPr>
          <w:p w14:paraId="35EFAF5C"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0.95</w:t>
            </w:r>
          </w:p>
        </w:tc>
        <w:tc>
          <w:tcPr>
            <w:tcW w:w="567" w:type="dxa"/>
            <w:shd w:val="clear" w:color="auto" w:fill="auto"/>
            <w:tcMar>
              <w:top w:w="15" w:type="dxa"/>
              <w:left w:w="108" w:type="dxa"/>
              <w:bottom w:w="0" w:type="dxa"/>
              <w:right w:w="108" w:type="dxa"/>
            </w:tcMar>
            <w:vAlign w:val="center"/>
          </w:tcPr>
          <w:p w14:paraId="47271DE9"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16</w:t>
            </w:r>
          </w:p>
        </w:tc>
        <w:tc>
          <w:tcPr>
            <w:tcW w:w="851" w:type="dxa"/>
            <w:vAlign w:val="center"/>
          </w:tcPr>
          <w:p w14:paraId="42B3440B"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22</w:t>
            </w:r>
          </w:p>
        </w:tc>
        <w:tc>
          <w:tcPr>
            <w:tcW w:w="567" w:type="dxa"/>
            <w:vAlign w:val="center"/>
          </w:tcPr>
          <w:p w14:paraId="7246300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352</w:t>
            </w:r>
          </w:p>
        </w:tc>
        <w:tc>
          <w:tcPr>
            <w:tcW w:w="562" w:type="dxa"/>
          </w:tcPr>
          <w:p w14:paraId="09ACD10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0.2</w:t>
            </w:r>
          </w:p>
        </w:tc>
        <w:tc>
          <w:tcPr>
            <w:tcW w:w="1134" w:type="dxa"/>
            <w:vAlign w:val="center"/>
          </w:tcPr>
          <w:p w14:paraId="45DB258C"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t>3 (64 Gbps)</w:t>
            </w:r>
          </w:p>
        </w:tc>
        <w:tc>
          <w:tcPr>
            <w:tcW w:w="709" w:type="dxa"/>
            <w:vAlign w:val="center"/>
          </w:tcPr>
          <w:p w14:paraId="033C5450"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No</w:t>
            </w:r>
          </w:p>
        </w:tc>
      </w:tr>
      <w:tr w:rsidR="00F66F31" w14:paraId="3DEADF24" w14:textId="77777777">
        <w:trPr>
          <w:trHeight w:val="275"/>
          <w:jc w:val="center"/>
        </w:trPr>
        <w:tc>
          <w:tcPr>
            <w:tcW w:w="709" w:type="dxa"/>
            <w:shd w:val="clear" w:color="auto" w:fill="auto"/>
            <w:tcMar>
              <w:top w:w="15" w:type="dxa"/>
              <w:left w:w="108" w:type="dxa"/>
              <w:bottom w:w="0" w:type="dxa"/>
              <w:right w:w="108" w:type="dxa"/>
            </w:tcMar>
            <w:vAlign w:val="center"/>
          </w:tcPr>
          <w:p w14:paraId="5ECC1619"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fldChar w:fldCharType="begin"/>
            </w:r>
            <w:r>
              <w:rPr>
                <w:rFonts w:ascii="Times New Roman" w:eastAsia="宋体" w:hAnsi="Times New Roman" w:cs="Times New Roman"/>
                <w:color w:val="000000"/>
                <w:sz w:val="16"/>
                <w:lang w:eastAsia="zh-CN"/>
              </w:rPr>
              <w:instrText xml:space="preserve"> ADDIN ZOTERO_ITEM CSL_CITATION {"citationID":"ZCVPUbjW","properties":{"formattedCitation":"\\super 30\\nosupersub{}","plainCitation":"30","noteIndex":0},"citationItems":[{"id":261,"uris":["http://zotero.org/users/14437651/items/XLSLPKBR"],"itemData":{"id"</w:instrText>
            </w:r>
            <w:r>
              <w:rPr>
                <w:rFonts w:ascii="Times New Roman" w:eastAsia="宋体" w:hAnsi="Times New Roman" w:cs="Times New Roman"/>
                <w:color w:val="000000"/>
                <w:sz w:val="16"/>
                <w:lang w:eastAsia="zh-CN"/>
              </w:rPr>
              <w:instrText>:261,"type":"article-journal","abstract":"We demonstrate low-voltage waveguide-coupled germanium avalanche photodetectors (APDs) with a (wafer-scale mean) gain bandwidth product of 140 GHz at  5 V by utilizing a 185-nm-thick Ge layer. An optical receiver b</w:instrText>
            </w:r>
            <w:r>
              <w:rPr>
                <w:rFonts w:ascii="Times New Roman" w:eastAsia="宋体" w:hAnsi="Times New Roman" w:cs="Times New Roman"/>
                <w:color w:val="000000"/>
                <w:sz w:val="16"/>
                <w:lang w:eastAsia="zh-CN"/>
              </w:rPr>
              <w:instrText>ased on such an APD operating up to 25 Gb/s is demonstrated.","container-title":"IEEE Photonics Journal","DOI":"10.1109/JPHOT.2015.2460116","ISSN":"1943-0655","issue":"4","journalAbbreviation":"IEEE Photonics J.","language":"en","license":"https://ieeexplo</w:instrText>
            </w:r>
            <w:r>
              <w:rPr>
                <w:rFonts w:ascii="Times New Roman" w:eastAsia="宋体" w:hAnsi="Times New Roman" w:cs="Times New Roman"/>
                <w:color w:val="000000"/>
                <w:sz w:val="16"/>
                <w:lang w:eastAsia="zh-CN"/>
              </w:rPr>
              <w:instrText>re.ieee.org/Xplorehelp/downloads/license-information/OAPA.html","page":"1-9","source":"DOI.org (Crossref)","title":"25-Gb/s 1310-nm Optical Receiver Based on a Sub-5-V Waveguide-Coupled Germanium Avalanche Photodiode","volume":"7","author":[{"family":"Chen</w:instrText>
            </w:r>
            <w:r>
              <w:rPr>
                <w:rFonts w:ascii="Times New Roman" w:eastAsia="宋体" w:hAnsi="Times New Roman" w:cs="Times New Roman"/>
                <w:color w:val="000000"/>
                <w:sz w:val="16"/>
                <w:lang w:eastAsia="zh-CN"/>
              </w:rPr>
              <w:instrText>","given":"H. T."},{"family":"Verbist","given":"J."},{"family":"Verheyen","given":"P."},{"family":"De Heyn","given":"P."},{"family":"Lepage","given":"G."},{"family":"De Coster","given":"J."},{"family":"Absil","given":"P."},{"family":"Moeneclaey","given":"B</w:instrText>
            </w:r>
            <w:r>
              <w:rPr>
                <w:rFonts w:ascii="Times New Roman" w:eastAsia="宋体" w:hAnsi="Times New Roman" w:cs="Times New Roman"/>
                <w:color w:val="000000"/>
                <w:sz w:val="16"/>
                <w:lang w:eastAsia="zh-CN"/>
              </w:rPr>
              <w:instrText>."},{"family":"Yin","given":"X."},{"family":"Bauwelinck","given":"J."},{"family":"Van Campenhout","given":"J."},{"family":"Roelkens","given":"G."}],"issued":{"date-parts":[["2015",8]]}}}],"schema":"https://github.com/citation-style-language/schema/raw/mast</w:instrText>
            </w:r>
            <w:r>
              <w:rPr>
                <w:rFonts w:ascii="Times New Roman" w:eastAsia="宋体" w:hAnsi="Times New Roman" w:cs="Times New Roman"/>
                <w:color w:val="000000"/>
                <w:sz w:val="16"/>
                <w:lang w:eastAsia="zh-CN"/>
              </w:rPr>
              <w:instrText xml:space="preserve">er/csl-citation.json"} </w:instrText>
            </w:r>
            <w:r>
              <w:rPr>
                <w:rFonts w:ascii="Times New Roman" w:eastAsia="宋体" w:hAnsi="Times New Roman" w:cs="Times New Roman"/>
                <w:color w:val="000000"/>
                <w:sz w:val="16"/>
                <w:lang w:eastAsia="zh-CN"/>
              </w:rPr>
              <w:fldChar w:fldCharType="separate"/>
            </w:r>
            <w:r>
              <w:rPr>
                <w:rFonts w:ascii="Times New Roman" w:hAnsi="Times New Roman" w:cs="Times New Roman"/>
                <w:sz w:val="16"/>
              </w:rPr>
              <w:t>30</w:t>
            </w:r>
            <w:r>
              <w:rPr>
                <w:rFonts w:ascii="Times New Roman" w:eastAsia="宋体" w:hAnsi="Times New Roman" w:cs="Times New Roman"/>
                <w:color w:val="000000"/>
                <w:sz w:val="16"/>
                <w:lang w:eastAsia="zh-CN"/>
              </w:rPr>
              <w:fldChar w:fldCharType="end"/>
            </w:r>
            <w:r>
              <w:rPr>
                <w:rFonts w:ascii="Times New Roman" w:eastAsia="宋体" w:hAnsi="Times New Roman" w:cs="Times New Roman"/>
                <w:color w:val="000000"/>
                <w:sz w:val="16"/>
                <w:lang w:eastAsia="zh-CN"/>
              </w:rPr>
              <w:t>]</w:t>
            </w:r>
          </w:p>
        </w:tc>
        <w:tc>
          <w:tcPr>
            <w:tcW w:w="713" w:type="dxa"/>
            <w:vAlign w:val="center"/>
          </w:tcPr>
          <w:p w14:paraId="56789EA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Ge/Si</w:t>
            </w:r>
          </w:p>
        </w:tc>
        <w:tc>
          <w:tcPr>
            <w:tcW w:w="1337" w:type="dxa"/>
            <w:vAlign w:val="center"/>
          </w:tcPr>
          <w:p w14:paraId="6C6AC015"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EW-VPIN</w:t>
            </w:r>
          </w:p>
        </w:tc>
        <w:tc>
          <w:tcPr>
            <w:tcW w:w="567" w:type="dxa"/>
            <w:vAlign w:val="center"/>
          </w:tcPr>
          <w:p w14:paraId="5657E2E8"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5.1</w:t>
            </w:r>
          </w:p>
        </w:tc>
        <w:tc>
          <w:tcPr>
            <w:tcW w:w="567" w:type="dxa"/>
            <w:shd w:val="clear" w:color="auto" w:fill="auto"/>
            <w:tcMar>
              <w:top w:w="15" w:type="dxa"/>
              <w:left w:w="108" w:type="dxa"/>
              <w:bottom w:w="0" w:type="dxa"/>
              <w:right w:w="108" w:type="dxa"/>
            </w:tcMar>
            <w:vAlign w:val="center"/>
          </w:tcPr>
          <w:p w14:paraId="04A8D319"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501" w:type="dxa"/>
          </w:tcPr>
          <w:p w14:paraId="5BB72060"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0.3</w:t>
            </w:r>
          </w:p>
        </w:tc>
        <w:tc>
          <w:tcPr>
            <w:tcW w:w="567" w:type="dxa"/>
            <w:shd w:val="clear" w:color="auto" w:fill="auto"/>
            <w:tcMar>
              <w:top w:w="15" w:type="dxa"/>
              <w:left w:w="108" w:type="dxa"/>
              <w:bottom w:w="0" w:type="dxa"/>
              <w:right w:w="108" w:type="dxa"/>
            </w:tcMar>
            <w:vAlign w:val="center"/>
          </w:tcPr>
          <w:p w14:paraId="1B61E8DB"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9.2</w:t>
            </w:r>
          </w:p>
        </w:tc>
        <w:tc>
          <w:tcPr>
            <w:tcW w:w="851" w:type="dxa"/>
            <w:vAlign w:val="center"/>
          </w:tcPr>
          <w:p w14:paraId="162ED534"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15.2</w:t>
            </w:r>
          </w:p>
        </w:tc>
        <w:tc>
          <w:tcPr>
            <w:tcW w:w="567" w:type="dxa"/>
            <w:vAlign w:val="center"/>
          </w:tcPr>
          <w:p w14:paraId="1DB5F5D9"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140</w:t>
            </w:r>
          </w:p>
        </w:tc>
        <w:tc>
          <w:tcPr>
            <w:tcW w:w="562" w:type="dxa"/>
          </w:tcPr>
          <w:p w14:paraId="68A54405"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0.2</w:t>
            </w:r>
          </w:p>
        </w:tc>
        <w:tc>
          <w:tcPr>
            <w:tcW w:w="1134" w:type="dxa"/>
            <w:vAlign w:val="center"/>
          </w:tcPr>
          <w:p w14:paraId="272F6AE1"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t>20 (25 Gbps)</w:t>
            </w:r>
          </w:p>
        </w:tc>
        <w:tc>
          <w:tcPr>
            <w:tcW w:w="709" w:type="dxa"/>
            <w:vAlign w:val="center"/>
          </w:tcPr>
          <w:p w14:paraId="61240544"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Yes</w:t>
            </w:r>
          </w:p>
        </w:tc>
      </w:tr>
      <w:tr w:rsidR="00F66F31" w14:paraId="2619C562" w14:textId="77777777">
        <w:trPr>
          <w:trHeight w:val="275"/>
          <w:jc w:val="center"/>
        </w:trPr>
        <w:tc>
          <w:tcPr>
            <w:tcW w:w="709" w:type="dxa"/>
            <w:shd w:val="clear" w:color="auto" w:fill="auto"/>
            <w:tcMar>
              <w:top w:w="15" w:type="dxa"/>
              <w:left w:w="108" w:type="dxa"/>
              <w:bottom w:w="0" w:type="dxa"/>
              <w:right w:w="108" w:type="dxa"/>
            </w:tcMar>
            <w:vAlign w:val="center"/>
          </w:tcPr>
          <w:p w14:paraId="767F2EF5"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lastRenderedPageBreak/>
              <w:t>[</w:t>
            </w:r>
            <w:r>
              <w:rPr>
                <w:rFonts w:ascii="Times New Roman" w:eastAsia="宋体" w:hAnsi="Times New Roman" w:cs="Times New Roman"/>
                <w:color w:val="000000"/>
                <w:sz w:val="16"/>
                <w:lang w:eastAsia="zh-CN"/>
              </w:rPr>
              <w:fldChar w:fldCharType="begin"/>
            </w:r>
            <w:r>
              <w:rPr>
                <w:rFonts w:ascii="Times New Roman" w:eastAsia="宋体" w:hAnsi="Times New Roman" w:cs="Times New Roman"/>
                <w:color w:val="000000"/>
                <w:sz w:val="16"/>
                <w:lang w:eastAsia="zh-CN"/>
              </w:rPr>
              <w:instrText xml:space="preserve"> ADDIN ZOTERO_ITEM CSL_CITATION {"citationID":"AOaujfqJ","properties":{"formattedCitation":"\\super 31\\nosupersub{}","plainCitation":"31","noteIndex":0},"citationItems":[{"id":263,"uris":["http://zotero.org/users/14437651/items/DLUZHIW5"],"itemData":{"id"</w:instrText>
            </w:r>
            <w:r>
              <w:rPr>
                <w:rFonts w:ascii="Times New Roman" w:eastAsia="宋体" w:hAnsi="Times New Roman" w:cs="Times New Roman"/>
                <w:color w:val="000000"/>
                <w:sz w:val="16"/>
                <w:lang w:eastAsia="zh-CN"/>
              </w:rPr>
              <w:instrText>:263,"type":"article-journal","abstract":"Photodetectors are cornerstone components in integrated optical\n\t\t\t\t\tcircuits and are essential for applications underlying modern science\n\t\t\t\t\tand engineering. Structures harnessing conventional crysta</w:instrText>
            </w:r>
            <w:r>
              <w:rPr>
                <w:rFonts w:ascii="Times New Roman" w:eastAsia="宋体" w:hAnsi="Times New Roman" w:cs="Times New Roman"/>
                <w:color w:val="000000"/>
                <w:sz w:val="16"/>
                <w:lang w:eastAsia="zh-CN"/>
              </w:rPr>
              <w:instrText>lline\n\t\t\t\t\tmaterials are typically at the heart of such devices. In particular,\n\t\t\t\t\tgroup-IV semiconductors such as silicon and germanium open up more\n\t\t\t\t\tpossibilities for high-performing on-chip photodetection thanks to\n\t\t\t\t\tthe</w:instrText>
            </w:r>
            <w:r>
              <w:rPr>
                <w:rFonts w:ascii="Times New Roman" w:eastAsia="宋体" w:hAnsi="Times New Roman" w:cs="Times New Roman"/>
                <w:color w:val="000000"/>
                <w:sz w:val="16"/>
                <w:lang w:eastAsia="zh-CN"/>
              </w:rPr>
              <w:instrText>ir favorable electrical and optical properties at near-infrared\n\t\t\t\t\twavelengths and processing compatibility with modern chip\n\t\t\t\t\tmanufacturing. However, scaling the performance of silicon-germanium\n\t\t\t\t\tphotodetectors to technologicall</w:instrText>
            </w:r>
            <w:r>
              <w:rPr>
                <w:rFonts w:ascii="Times New Roman" w:eastAsia="宋体" w:hAnsi="Times New Roman" w:cs="Times New Roman"/>
                <w:color w:val="000000"/>
                <w:sz w:val="16"/>
                <w:lang w:eastAsia="zh-CN"/>
              </w:rPr>
              <w:instrText>y relevant levels and benefiting from\n\t\t\t\t\timproved speed, reduced driving bias, enhanced sensitivity, and\n\t\t\t\t\tlowered power consumption arguably remains key for densely integrated\n\t\t\t\t\tphotonic links in mainstream shortwave infrared opt</w:instrText>
            </w:r>
            <w:r>
              <w:rPr>
                <w:rFonts w:ascii="Times New Roman" w:eastAsia="宋体" w:hAnsi="Times New Roman" w:cs="Times New Roman"/>
                <w:color w:val="000000"/>
                <w:sz w:val="16"/>
                <w:lang w:eastAsia="zh-CN"/>
              </w:rPr>
              <w:instrText>ical\n\t\t\t\t\tcommunications. Here we report on a reliable 40 Gbps direct detection\n\t\t\t\t\tof chip-integrated silicon-germanium avalanche p-i-n photo receiver\n\t\t\t\t\tdriven with low-bias supplies at 1.55 µm wavelength. The avalanche\n\t\t\t\t\tph</w:instrText>
            </w:r>
            <w:r>
              <w:rPr>
                <w:rFonts w:ascii="Times New Roman" w:eastAsia="宋体" w:hAnsi="Times New Roman" w:cs="Times New Roman"/>
                <w:color w:val="000000"/>
                <w:sz w:val="16"/>
                <w:lang w:eastAsia="zh-CN"/>
              </w:rPr>
              <w:instrText xml:space="preserve">otodetection scheme calls upon fabrication steps commonly used in\n\t\t\t\t\tcomplementary metal-oxide-semiconductor foundries, alleviating the\n\t\t\t\t\tneed for complex epitaxial wafer structures and/or multiple ion\n\t\t\t\t\timplantation schemes. The </w:instrText>
            </w:r>
            <w:r>
              <w:rPr>
                <w:rFonts w:ascii="Times New Roman" w:eastAsia="宋体" w:hAnsi="Times New Roman" w:cs="Times New Roman"/>
                <w:color w:val="000000"/>
                <w:sz w:val="16"/>
                <w:lang w:eastAsia="zh-CN"/>
              </w:rPr>
              <w:instrText xml:space="preserve">photo receiver exhibits an internal\n\t\t\t\t\tmultiplication gain of 120, a high gain-bandwidth product up to\n\t\t\t\t\t210 GHz, and a low effective ionization coefficient of\n              \n                \n                  \n                    \n  </w:instrText>
            </w:r>
            <w:r>
              <w:rPr>
                <w:rFonts w:ascii="Times New Roman" w:eastAsia="宋体" w:hAnsi="Times New Roman" w:cs="Times New Roman"/>
                <w:color w:val="000000"/>
                <w:sz w:val="16"/>
                <w:lang w:eastAsia="zh-CN"/>
              </w:rPr>
              <w:instrText xml:space="preserve">                    </w:instrText>
            </w:r>
            <w:r>
              <w:rPr>
                <w:rFonts w:ascii="Cambria Math" w:eastAsia="宋体" w:hAnsi="Cambria Math" w:cs="Cambria Math" w:hint="eastAsia"/>
                <w:color w:val="000000"/>
                <w:sz w:val="16"/>
                <w:lang w:eastAsia="zh-CN"/>
              </w:rPr>
              <w:instrText>∼</w:instrText>
            </w:r>
            <w:r>
              <w:rPr>
                <w:rFonts w:ascii="Times New Roman" w:eastAsia="宋体" w:hAnsi="Times New Roman" w:cs="Times New Roman"/>
                <w:color w:val="000000"/>
                <w:sz w:val="16"/>
                <w:lang w:eastAsia="zh-CN"/>
              </w:rPr>
              <w:instrText>\n                      \n                    \n                  \n                  \n                    0.25\n                  \n                \n              \n              . Robust and stable photodetection at\n\t\t\t\t\t40 G</w:instrText>
            </w:r>
            <w:r>
              <w:rPr>
                <w:rFonts w:ascii="Times New Roman" w:eastAsia="宋体" w:hAnsi="Times New Roman" w:cs="Times New Roman"/>
                <w:color w:val="000000"/>
                <w:sz w:val="16"/>
                <w:lang w:eastAsia="zh-CN"/>
              </w:rPr>
              <w:instrText>bps of on–off keying modulation is achieved at low optical input\n\t\t\t\t\tpowers, without any need for receiver electronic stages.\n\t\t\t\t\tSimultaneously, compact avalanche p-i-n photodetectors with\n\t\t\t\t\tsubmicrometric heterostructures promote e</w:instrText>
            </w:r>
            <w:r>
              <w:rPr>
                <w:rFonts w:ascii="Times New Roman" w:eastAsia="宋体" w:hAnsi="Times New Roman" w:cs="Times New Roman"/>
                <w:color w:val="000000"/>
                <w:sz w:val="16"/>
                <w:lang w:eastAsia="zh-CN"/>
              </w:rPr>
              <w:instrText xml:space="preserve">rror-free operation at\n\t\t\t\t\ttransmission bit rates of 32 Gbps and 40 Gbps, with power\n\t\t\t\t\tsensitivities of\n              \n                \n                  \n                    \n                      −\n                      \n          </w:instrText>
            </w:r>
            <w:r>
              <w:rPr>
                <w:rFonts w:ascii="Times New Roman" w:eastAsia="宋体" w:hAnsi="Times New Roman" w:cs="Times New Roman"/>
                <w:color w:val="000000"/>
                <w:sz w:val="16"/>
                <w:lang w:eastAsia="zh-CN"/>
              </w:rPr>
              <w:instrText xml:space="preserve">          \n                  \n                  \n                    12.8\n                  \n                  \n                  \n                    d\n                    B\n                    m\n                  \n                \n           </w:instrText>
            </w:r>
            <w:r>
              <w:rPr>
                <w:rFonts w:ascii="Times New Roman" w:eastAsia="宋体" w:hAnsi="Times New Roman" w:cs="Times New Roman"/>
                <w:color w:val="000000"/>
                <w:sz w:val="16"/>
                <w:lang w:eastAsia="zh-CN"/>
              </w:rPr>
              <w:instrText xml:space="preserve">   \n              and\n              \n                \n                  \n                    \n                      −\n                      \n                    \n                  \n                  \n                    11.2\n                  \</w:instrText>
            </w:r>
            <w:r>
              <w:rPr>
                <w:rFonts w:ascii="Times New Roman" w:eastAsia="宋体" w:hAnsi="Times New Roman" w:cs="Times New Roman"/>
                <w:color w:val="000000"/>
                <w:sz w:val="16"/>
                <w:lang w:eastAsia="zh-CN"/>
              </w:rPr>
              <w:instrText xml:space="preserve">n                  \n                  \n                    d\n                    B\n                    m\n                  \n                \n              \n              , respectively (for\n              \n                \n                  \n   </w:instrText>
            </w:r>
            <w:r>
              <w:rPr>
                <w:rFonts w:ascii="Times New Roman" w:eastAsia="宋体" w:hAnsi="Times New Roman" w:cs="Times New Roman"/>
                <w:color w:val="000000"/>
                <w:sz w:val="16"/>
                <w:lang w:eastAsia="zh-CN"/>
              </w:rPr>
              <w:instrText xml:space="preserve">                 \n                      \n                        10\n                      \n                      \n                        \n                          −\n                          \n                        \n                        9\n </w:instrText>
            </w:r>
            <w:r>
              <w:rPr>
                <w:rFonts w:ascii="Times New Roman" w:eastAsia="宋体" w:hAnsi="Times New Roman" w:cs="Times New Roman"/>
                <w:color w:val="000000"/>
                <w:sz w:val="16"/>
                <w:lang w:eastAsia="zh-CN"/>
              </w:rPr>
              <w:instrText xml:space="preserve">                     \n                    \n                  \n                \n              \n              error rate and without error\n\t\t\t\t\tcorrection coding during use). Such a performance in an on-chip\n\t\t\t\t\tavalanche photodetector is a</w:instrText>
            </w:r>
            <w:r>
              <w:rPr>
                <w:rFonts w:ascii="Times New Roman" w:eastAsia="宋体" w:hAnsi="Times New Roman" w:cs="Times New Roman"/>
                <w:color w:val="000000"/>
                <w:sz w:val="16"/>
                <w:lang w:eastAsia="zh-CN"/>
              </w:rPr>
              <w:instrText xml:space="preserve"> significant step toward large-scale\n\t\t\t\t\tintegrated optoelectronic systems. These achievements are promising\n\t\t\t\t\tfor use in data center networks, optical interconnects, or quantum\n\t\t\t\t\tinformation technologies.","container-title":"Optic</w:instrText>
            </w:r>
            <w:r>
              <w:rPr>
                <w:rFonts w:ascii="Times New Roman" w:eastAsia="宋体" w:hAnsi="Times New Roman" w:cs="Times New Roman"/>
                <w:color w:val="000000"/>
                <w:sz w:val="16"/>
                <w:lang w:eastAsia="zh-CN"/>
              </w:rPr>
              <w:instrText>a","DOI":"10.1364/OPTICA.393537","ISSN":"2334-2536","issue":"7","journalAbbreviation":"Optica","language":"en","page":"775","source":"DOI.org (Crossref)","title":"40 gbps heterostructure germanium avalanche photo receiver on a silicon chip","volume":"7","a</w:instrText>
            </w:r>
            <w:r>
              <w:rPr>
                <w:rFonts w:ascii="Times New Roman" w:eastAsia="宋体" w:hAnsi="Times New Roman" w:cs="Times New Roman"/>
                <w:color w:val="000000"/>
                <w:sz w:val="16"/>
                <w:lang w:eastAsia="zh-CN"/>
              </w:rPr>
              <w:instrText>uthor":[{"family":"Benedikovic","given":"Daniel"},{"family":"Virot","given":"Léopold"},{"family":"Aubin","given":"Guy"},{"family":"Hartmann","given":"Jean-Michel"},{"family":"Amar","given":"Farah"},{"family":"Le Roux","given":"Xavier"},{"family":"Alonso-Ra</w:instrText>
            </w:r>
            <w:r>
              <w:rPr>
                <w:rFonts w:ascii="Times New Roman" w:eastAsia="宋体" w:hAnsi="Times New Roman" w:cs="Times New Roman"/>
                <w:color w:val="000000"/>
                <w:sz w:val="16"/>
                <w:lang w:eastAsia="zh-CN"/>
              </w:rPr>
              <w:instrText>mos","given":"Carlos"},{"family":"Cassan","given":"Eric"},{"family":"Marris-Morini","given":"Delphine"},{"family":"Crozat","given":"Paul"},{"family":"Boeuf","given":"Frédéric"},{"family":"Fédéli","given":"Jean-Marc"},{"family":"Kopp","given":"Christophe"},</w:instrText>
            </w:r>
            <w:r>
              <w:rPr>
                <w:rFonts w:ascii="Times New Roman" w:eastAsia="宋体" w:hAnsi="Times New Roman" w:cs="Times New Roman"/>
                <w:color w:val="000000"/>
                <w:sz w:val="16"/>
                <w:lang w:eastAsia="zh-CN"/>
              </w:rPr>
              <w:instrText xml:space="preserve">{"family":"Szelag","given":"Bertrand"},{"family":"Vivien","given":"Laurent"}],"issued":{"date-parts":[["2020",7,20]]}}}],"schema":"https://github.com/citation-style-language/schema/raw/master/csl-citation.json"} </w:instrText>
            </w:r>
            <w:r>
              <w:rPr>
                <w:rFonts w:ascii="Times New Roman" w:eastAsia="宋体" w:hAnsi="Times New Roman" w:cs="Times New Roman"/>
                <w:color w:val="000000"/>
                <w:sz w:val="16"/>
                <w:lang w:eastAsia="zh-CN"/>
              </w:rPr>
              <w:fldChar w:fldCharType="separate"/>
            </w:r>
            <w:r>
              <w:rPr>
                <w:rFonts w:ascii="Times New Roman" w:hAnsi="Times New Roman" w:cs="Times New Roman"/>
                <w:sz w:val="16"/>
              </w:rPr>
              <w:t>31</w:t>
            </w:r>
            <w:r>
              <w:rPr>
                <w:rFonts w:ascii="Times New Roman" w:eastAsia="宋体" w:hAnsi="Times New Roman" w:cs="Times New Roman"/>
                <w:color w:val="000000"/>
                <w:sz w:val="16"/>
                <w:lang w:eastAsia="zh-CN"/>
              </w:rPr>
              <w:fldChar w:fldCharType="end"/>
            </w:r>
            <w:r>
              <w:rPr>
                <w:rFonts w:ascii="Times New Roman" w:eastAsia="宋体" w:hAnsi="Times New Roman" w:cs="Times New Roman"/>
                <w:color w:val="000000"/>
                <w:sz w:val="16"/>
                <w:lang w:eastAsia="zh-CN"/>
              </w:rPr>
              <w:t>]</w:t>
            </w:r>
          </w:p>
        </w:tc>
        <w:tc>
          <w:tcPr>
            <w:tcW w:w="713" w:type="dxa"/>
            <w:vAlign w:val="center"/>
          </w:tcPr>
          <w:p w14:paraId="083966C4"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Ge/Si</w:t>
            </w:r>
          </w:p>
        </w:tc>
        <w:tc>
          <w:tcPr>
            <w:tcW w:w="1337" w:type="dxa"/>
            <w:vAlign w:val="center"/>
          </w:tcPr>
          <w:p w14:paraId="1D282720"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BW-LPIN</w:t>
            </w:r>
          </w:p>
        </w:tc>
        <w:tc>
          <w:tcPr>
            <w:tcW w:w="567" w:type="dxa"/>
            <w:vAlign w:val="center"/>
          </w:tcPr>
          <w:p w14:paraId="2871B9C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10</w:t>
            </w:r>
          </w:p>
        </w:tc>
        <w:tc>
          <w:tcPr>
            <w:tcW w:w="567" w:type="dxa"/>
            <w:shd w:val="clear" w:color="auto" w:fill="auto"/>
            <w:tcMar>
              <w:top w:w="15" w:type="dxa"/>
              <w:left w:w="108" w:type="dxa"/>
              <w:bottom w:w="0" w:type="dxa"/>
              <w:right w:w="108" w:type="dxa"/>
            </w:tcMar>
            <w:vAlign w:val="center"/>
          </w:tcPr>
          <w:p w14:paraId="2DF03E17"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600</w:t>
            </w:r>
          </w:p>
        </w:tc>
        <w:tc>
          <w:tcPr>
            <w:tcW w:w="501" w:type="dxa"/>
          </w:tcPr>
          <w:p w14:paraId="748AC06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0.49</w:t>
            </w:r>
          </w:p>
        </w:tc>
        <w:tc>
          <w:tcPr>
            <w:tcW w:w="567" w:type="dxa"/>
            <w:shd w:val="clear" w:color="auto" w:fill="auto"/>
            <w:tcMar>
              <w:top w:w="15" w:type="dxa"/>
              <w:left w:w="108" w:type="dxa"/>
              <w:bottom w:w="0" w:type="dxa"/>
              <w:right w:w="108" w:type="dxa"/>
            </w:tcMar>
            <w:vAlign w:val="center"/>
          </w:tcPr>
          <w:p w14:paraId="0A05587D"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11.4</w:t>
            </w:r>
          </w:p>
        </w:tc>
        <w:tc>
          <w:tcPr>
            <w:tcW w:w="851" w:type="dxa"/>
            <w:vAlign w:val="center"/>
          </w:tcPr>
          <w:p w14:paraId="0A20781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18.4</w:t>
            </w:r>
          </w:p>
        </w:tc>
        <w:tc>
          <w:tcPr>
            <w:tcW w:w="567" w:type="dxa"/>
            <w:vAlign w:val="center"/>
          </w:tcPr>
          <w:p w14:paraId="1AAD0665"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210</w:t>
            </w:r>
          </w:p>
        </w:tc>
        <w:tc>
          <w:tcPr>
            <w:tcW w:w="562" w:type="dxa"/>
          </w:tcPr>
          <w:p w14:paraId="7ADB0EF4"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0.25</w:t>
            </w:r>
          </w:p>
        </w:tc>
        <w:tc>
          <w:tcPr>
            <w:tcW w:w="1134" w:type="dxa"/>
            <w:vAlign w:val="center"/>
          </w:tcPr>
          <w:p w14:paraId="40D9A4AC"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t>14.5 (40 Gbps)</w:t>
            </w:r>
          </w:p>
        </w:tc>
        <w:tc>
          <w:tcPr>
            <w:tcW w:w="709" w:type="dxa"/>
            <w:vAlign w:val="center"/>
          </w:tcPr>
          <w:p w14:paraId="788F220A"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Yes</w:t>
            </w:r>
          </w:p>
        </w:tc>
      </w:tr>
      <w:tr w:rsidR="00F66F31" w14:paraId="40C442FC" w14:textId="77777777">
        <w:trPr>
          <w:trHeight w:val="275"/>
          <w:jc w:val="center"/>
        </w:trPr>
        <w:tc>
          <w:tcPr>
            <w:tcW w:w="709" w:type="dxa"/>
            <w:shd w:val="clear" w:color="auto" w:fill="auto"/>
            <w:tcMar>
              <w:top w:w="15" w:type="dxa"/>
              <w:left w:w="108" w:type="dxa"/>
              <w:bottom w:w="0" w:type="dxa"/>
              <w:right w:w="108" w:type="dxa"/>
            </w:tcMar>
            <w:vAlign w:val="center"/>
          </w:tcPr>
          <w:p w14:paraId="45B5FBD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fldChar w:fldCharType="begin"/>
            </w:r>
            <w:r>
              <w:rPr>
                <w:rFonts w:ascii="Times New Roman" w:eastAsia="宋体" w:hAnsi="Times New Roman" w:cs="Times New Roman"/>
                <w:color w:val="000000"/>
                <w:sz w:val="16"/>
                <w:lang w:eastAsia="zh-CN"/>
              </w:rPr>
              <w:instrText xml:space="preserve"> ADDIN ZOTERO_ITEM CSL_CITATION {"citationID":"Yc7Su3Qy","properties":{"formattedCitation":"\\super 32\\nosupersub{}","plainCitation":"32","noteIndex":0},"citationItems":[{"id":342,"uris":["http://zotero.org/users/14437651/items/JK3QJPIK"],"itemData":{"id"</w:instrText>
            </w:r>
            <w:r>
              <w:rPr>
                <w:rFonts w:ascii="Times New Roman" w:eastAsia="宋体" w:hAnsi="Times New Roman" w:cs="Times New Roman"/>
                <w:color w:val="000000"/>
                <w:sz w:val="16"/>
                <w:lang w:eastAsia="zh-CN"/>
              </w:rPr>
              <w:instrText>:342,"type":"article-journal","container-title":"Nature Photonics","DOI":"10.1038/nphoton.2008.247","ISSN":"1749-4885, 1749-4893","issue":"1","journalAbbreviation":"Nat. Photonics","language":"en","license":"http://www.springer.com/tdm","page":"59-63","sou</w:instrText>
            </w:r>
            <w:r>
              <w:rPr>
                <w:rFonts w:ascii="Times New Roman" w:eastAsia="宋体" w:hAnsi="Times New Roman" w:cs="Times New Roman"/>
                <w:color w:val="000000"/>
                <w:sz w:val="16"/>
                <w:lang w:eastAsia="zh-CN"/>
              </w:rPr>
              <w:instrText>rce":"DOI.org (Crossref)","title":"Monolithic germanium/silicon avalanche photodiodes with 340 GHz gain–bandwidth product","volume":"3","author":[{"family":"Kang","given":"Yimin"},{"family":"Liu","given":"Han-Din"},{"family":"Morse","given":"Mike"},{"famil</w:instrText>
            </w:r>
            <w:r>
              <w:rPr>
                <w:rFonts w:ascii="Times New Roman" w:eastAsia="宋体" w:hAnsi="Times New Roman" w:cs="Times New Roman"/>
                <w:color w:val="000000"/>
                <w:sz w:val="16"/>
                <w:lang w:eastAsia="zh-CN"/>
              </w:rPr>
              <w:instrText>y":"Paniccia","given":"Mario J."},{"family":"Zadka","given":"Moshe"},{"family":"Litski","given":"Stas"},{"family":"Sarid","given":"Gadi"},{"family":"Pauchard","given":"Alexandre"},{"family":"Kuo","given":"Ying-Hao"},{"family":"Chen","given":"Hui-Wen"},{"fa</w:instrText>
            </w:r>
            <w:r>
              <w:rPr>
                <w:rFonts w:ascii="Times New Roman" w:eastAsia="宋体" w:hAnsi="Times New Roman" w:cs="Times New Roman"/>
                <w:color w:val="000000"/>
                <w:sz w:val="16"/>
                <w:lang w:eastAsia="zh-CN"/>
              </w:rPr>
              <w:instrText>mily":"Zaoui","given":"Wissem Sfar"},{"family":"Bowers","given":"John E."},{"family":"Beling","given":"Andreas"},{"family":"McIntosh","given":"Dion C."},{"family":"Zheng","given":"Xiaoguang"},{"family":"Campbell","given":"Joe C."}],"issued":{"date-parts":[</w:instrText>
            </w:r>
            <w:r>
              <w:rPr>
                <w:rFonts w:ascii="Times New Roman" w:eastAsia="宋体" w:hAnsi="Times New Roman" w:cs="Times New Roman"/>
                <w:color w:val="000000"/>
                <w:sz w:val="16"/>
                <w:lang w:eastAsia="zh-CN"/>
              </w:rPr>
              <w:instrText xml:space="preserve">["2009",1]]}}}],"schema":"https://github.com/citation-style-language/schema/raw/master/csl-citation.json"} </w:instrText>
            </w:r>
            <w:r>
              <w:rPr>
                <w:rFonts w:ascii="Times New Roman" w:eastAsia="宋体" w:hAnsi="Times New Roman" w:cs="Times New Roman"/>
                <w:color w:val="000000"/>
                <w:sz w:val="16"/>
                <w:lang w:eastAsia="zh-CN"/>
              </w:rPr>
              <w:fldChar w:fldCharType="separate"/>
            </w:r>
            <w:r>
              <w:rPr>
                <w:rFonts w:ascii="Times New Roman" w:hAnsi="Times New Roman" w:cs="Times New Roman"/>
                <w:sz w:val="16"/>
              </w:rPr>
              <w:t>32</w:t>
            </w:r>
            <w:r>
              <w:rPr>
                <w:rFonts w:ascii="Times New Roman" w:eastAsia="宋体" w:hAnsi="Times New Roman" w:cs="Times New Roman"/>
                <w:color w:val="000000"/>
                <w:sz w:val="16"/>
                <w:lang w:eastAsia="zh-CN"/>
              </w:rPr>
              <w:fldChar w:fldCharType="end"/>
            </w:r>
            <w:r>
              <w:rPr>
                <w:rFonts w:ascii="Times New Roman" w:eastAsia="宋体" w:hAnsi="Times New Roman" w:cs="Times New Roman"/>
                <w:color w:val="000000"/>
                <w:sz w:val="16"/>
                <w:lang w:eastAsia="zh-CN"/>
              </w:rPr>
              <w:t>]</w:t>
            </w:r>
          </w:p>
        </w:tc>
        <w:tc>
          <w:tcPr>
            <w:tcW w:w="713" w:type="dxa"/>
            <w:vAlign w:val="center"/>
          </w:tcPr>
          <w:p w14:paraId="718C677C"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Ge/Si</w:t>
            </w:r>
          </w:p>
        </w:tc>
        <w:tc>
          <w:tcPr>
            <w:tcW w:w="1337" w:type="dxa"/>
            <w:vAlign w:val="center"/>
          </w:tcPr>
          <w:p w14:paraId="326AF935"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TN-SACM</w:t>
            </w:r>
          </w:p>
        </w:tc>
        <w:tc>
          <w:tcPr>
            <w:tcW w:w="567" w:type="dxa"/>
            <w:vAlign w:val="center"/>
          </w:tcPr>
          <w:p w14:paraId="4CE73527"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25</w:t>
            </w:r>
          </w:p>
        </w:tc>
        <w:tc>
          <w:tcPr>
            <w:tcW w:w="567" w:type="dxa"/>
            <w:shd w:val="clear" w:color="auto" w:fill="auto"/>
            <w:tcMar>
              <w:top w:w="15" w:type="dxa"/>
              <w:left w:w="108" w:type="dxa"/>
              <w:bottom w:w="0" w:type="dxa"/>
              <w:right w:w="108" w:type="dxa"/>
            </w:tcMar>
            <w:vAlign w:val="center"/>
          </w:tcPr>
          <w:p w14:paraId="5CEEFD45"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10</w:t>
            </w:r>
          </w:p>
        </w:tc>
        <w:tc>
          <w:tcPr>
            <w:tcW w:w="501" w:type="dxa"/>
          </w:tcPr>
          <w:p w14:paraId="577733AE"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0.55</w:t>
            </w:r>
          </w:p>
        </w:tc>
        <w:tc>
          <w:tcPr>
            <w:tcW w:w="567" w:type="dxa"/>
            <w:shd w:val="clear" w:color="auto" w:fill="auto"/>
            <w:tcMar>
              <w:top w:w="15" w:type="dxa"/>
              <w:left w:w="108" w:type="dxa"/>
              <w:bottom w:w="0" w:type="dxa"/>
              <w:right w:w="108" w:type="dxa"/>
            </w:tcMar>
            <w:vAlign w:val="center"/>
          </w:tcPr>
          <w:p w14:paraId="13067E78"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30</w:t>
            </w:r>
          </w:p>
        </w:tc>
        <w:tc>
          <w:tcPr>
            <w:tcW w:w="851" w:type="dxa"/>
            <w:vAlign w:val="center"/>
          </w:tcPr>
          <w:p w14:paraId="7B2E766A"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11.3</w:t>
            </w:r>
          </w:p>
        </w:tc>
        <w:tc>
          <w:tcPr>
            <w:tcW w:w="567" w:type="dxa"/>
            <w:vAlign w:val="center"/>
          </w:tcPr>
          <w:p w14:paraId="4081C2E2"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340</w:t>
            </w:r>
          </w:p>
        </w:tc>
        <w:tc>
          <w:tcPr>
            <w:tcW w:w="562" w:type="dxa"/>
          </w:tcPr>
          <w:p w14:paraId="4D1E340A"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0.09</w:t>
            </w:r>
          </w:p>
        </w:tc>
        <w:tc>
          <w:tcPr>
            <w:tcW w:w="1134" w:type="dxa"/>
            <w:vAlign w:val="center"/>
          </w:tcPr>
          <w:p w14:paraId="1ABF389B"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t>30.5 (10 Gbps)</w:t>
            </w:r>
          </w:p>
        </w:tc>
        <w:tc>
          <w:tcPr>
            <w:tcW w:w="709" w:type="dxa"/>
            <w:vAlign w:val="center"/>
          </w:tcPr>
          <w:p w14:paraId="34EB4509"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yes</w:t>
            </w:r>
          </w:p>
        </w:tc>
      </w:tr>
      <w:tr w:rsidR="00F66F31" w14:paraId="10C15696" w14:textId="77777777">
        <w:trPr>
          <w:trHeight w:val="275"/>
          <w:jc w:val="center"/>
        </w:trPr>
        <w:tc>
          <w:tcPr>
            <w:tcW w:w="709" w:type="dxa"/>
            <w:shd w:val="clear" w:color="auto" w:fill="auto"/>
            <w:tcMar>
              <w:top w:w="15" w:type="dxa"/>
              <w:left w:w="108" w:type="dxa"/>
              <w:bottom w:w="0" w:type="dxa"/>
              <w:right w:w="108" w:type="dxa"/>
            </w:tcMar>
            <w:vAlign w:val="center"/>
          </w:tcPr>
          <w:p w14:paraId="444A99C9"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fldChar w:fldCharType="begin"/>
            </w:r>
            <w:r>
              <w:rPr>
                <w:rFonts w:ascii="Times New Roman" w:eastAsia="宋体" w:hAnsi="Times New Roman" w:cs="Times New Roman"/>
                <w:color w:val="000000"/>
                <w:sz w:val="16"/>
                <w:lang w:eastAsia="zh-CN"/>
              </w:rPr>
              <w:instrText xml:space="preserve"> ADDIN ZOTERO_ITEM CSL_CITATION {"citationID":"g4C67ZAF","properties":{"formattedCitation":"\\super 33\\nosupersub{}","plainCitation":"33","noteIndex":0},"citationItems":[{"id":265,"uris":["http://zotero.org/users/14437651/items/7P8Q9JCG"],"itemData":{"id"</w:instrText>
            </w:r>
            <w:r>
              <w:rPr>
                <w:rFonts w:ascii="Times New Roman" w:eastAsia="宋体" w:hAnsi="Times New Roman" w:cs="Times New Roman"/>
                <w:color w:val="000000"/>
                <w:sz w:val="16"/>
                <w:lang w:eastAsia="zh-CN"/>
              </w:rPr>
              <w:instrText>:265,"type":"article-journal","abstract":"We report a normal incidence Ge/Si avalanche photodiode with separate-absorption-charge-multiplication (SACM) structure by selective epitaxial growth. By proper design of charge and multiplication layers and by opt</w:instrText>
            </w:r>
            <w:r>
              <w:rPr>
                <w:rFonts w:ascii="Times New Roman" w:eastAsia="宋体" w:hAnsi="Times New Roman" w:cs="Times New Roman"/>
                <w:color w:val="000000"/>
                <w:sz w:val="16"/>
                <w:lang w:eastAsia="zh-CN"/>
              </w:rPr>
              <w:instrText>imizing the electric field distribution in the depletion region to eliminate germanium impact-ionization at high gain, a high responsivity of 12 A/W and a large gain-bandwidth product of 310 GHz have been achieved at 1550 nm.","container-title":"Optics Exp</w:instrText>
            </w:r>
            <w:r>
              <w:rPr>
                <w:rFonts w:ascii="Times New Roman" w:eastAsia="宋体" w:hAnsi="Times New Roman" w:cs="Times New Roman"/>
                <w:color w:val="000000"/>
                <w:sz w:val="16"/>
                <w:lang w:eastAsia="zh-CN"/>
              </w:rPr>
              <w:instrText>ress","DOI":"10.1364/OE.20.011031","ISSN":"1094-4087","issue":"10","journalAbbreviation":"Opt. Express","language":"en","note":"TLDR: A normal incidence Ge/Si avalanche photodiode with separate-absorption-charge-multiplication (SACM) structure by selective</w:instrText>
            </w:r>
            <w:r>
              <w:rPr>
                <w:rFonts w:ascii="Times New Roman" w:eastAsia="宋体" w:hAnsi="Times New Roman" w:cs="Times New Roman"/>
                <w:color w:val="000000"/>
                <w:sz w:val="16"/>
                <w:lang w:eastAsia="zh-CN"/>
              </w:rPr>
              <w:instrText xml:space="preserve"> epitaxial growth with high responsivity and large gain-bandwidth product is reported.","page":"11031","source":"DOI.org (Crossref)","title":"310 GHz gain-bandwidth product Ge/Si avalanche photodetector for 1550 nm light detection","volume":"20","author":[</w:instrText>
            </w:r>
            <w:r>
              <w:rPr>
                <w:rFonts w:ascii="Times New Roman" w:eastAsia="宋体" w:hAnsi="Times New Roman" w:cs="Times New Roman"/>
                <w:color w:val="000000"/>
                <w:sz w:val="16"/>
                <w:lang w:eastAsia="zh-CN"/>
              </w:rPr>
              <w:instrText>{"family":"Duan","given":"Ning"},{"family":"Liow","given":"Tsung-Yang"},{"family":"Lim","given":"Andy Eu-Jin"},{"family":"Ding","given":"Liang"},{"family":"Lo","given":"G. Q."}],"issued":{"date-parts":[["2012",5,7]]}}}],"schema":"https://github.com/citatio</w:instrText>
            </w:r>
            <w:r>
              <w:rPr>
                <w:rFonts w:ascii="Times New Roman" w:eastAsia="宋体" w:hAnsi="Times New Roman" w:cs="Times New Roman"/>
                <w:color w:val="000000"/>
                <w:sz w:val="16"/>
                <w:lang w:eastAsia="zh-CN"/>
              </w:rPr>
              <w:instrText xml:space="preserve">n-style-language/schema/raw/master/csl-citation.json"} </w:instrText>
            </w:r>
            <w:r>
              <w:rPr>
                <w:rFonts w:ascii="Times New Roman" w:eastAsia="宋体" w:hAnsi="Times New Roman" w:cs="Times New Roman"/>
                <w:color w:val="000000"/>
                <w:sz w:val="16"/>
                <w:lang w:eastAsia="zh-CN"/>
              </w:rPr>
              <w:fldChar w:fldCharType="separate"/>
            </w:r>
            <w:r>
              <w:rPr>
                <w:rFonts w:ascii="Times New Roman" w:hAnsi="Times New Roman" w:cs="Times New Roman"/>
                <w:sz w:val="16"/>
              </w:rPr>
              <w:t>33</w:t>
            </w:r>
            <w:r>
              <w:rPr>
                <w:rFonts w:ascii="Times New Roman" w:eastAsia="宋体" w:hAnsi="Times New Roman" w:cs="Times New Roman"/>
                <w:color w:val="000000"/>
                <w:sz w:val="16"/>
                <w:lang w:eastAsia="zh-CN"/>
              </w:rPr>
              <w:fldChar w:fldCharType="end"/>
            </w:r>
            <w:r>
              <w:rPr>
                <w:rFonts w:ascii="Times New Roman" w:eastAsia="宋体" w:hAnsi="Times New Roman" w:cs="Times New Roman"/>
                <w:color w:val="000000"/>
                <w:sz w:val="16"/>
                <w:lang w:eastAsia="zh-CN"/>
              </w:rPr>
              <w:t>]</w:t>
            </w:r>
          </w:p>
        </w:tc>
        <w:tc>
          <w:tcPr>
            <w:tcW w:w="713" w:type="dxa"/>
            <w:vAlign w:val="center"/>
          </w:tcPr>
          <w:p w14:paraId="7CFA7E7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Ge/Si</w:t>
            </w:r>
          </w:p>
        </w:tc>
        <w:tc>
          <w:tcPr>
            <w:tcW w:w="1337" w:type="dxa"/>
            <w:vAlign w:val="center"/>
          </w:tcPr>
          <w:p w14:paraId="30D3BD1B"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TN-SACM</w:t>
            </w:r>
          </w:p>
        </w:tc>
        <w:tc>
          <w:tcPr>
            <w:tcW w:w="567" w:type="dxa"/>
            <w:vAlign w:val="center"/>
          </w:tcPr>
          <w:p w14:paraId="460A8F19"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29</w:t>
            </w:r>
          </w:p>
        </w:tc>
        <w:tc>
          <w:tcPr>
            <w:tcW w:w="567" w:type="dxa"/>
            <w:shd w:val="clear" w:color="auto" w:fill="auto"/>
            <w:tcMar>
              <w:top w:w="15" w:type="dxa"/>
              <w:left w:w="108" w:type="dxa"/>
              <w:bottom w:w="0" w:type="dxa"/>
              <w:right w:w="108" w:type="dxa"/>
            </w:tcMar>
            <w:vAlign w:val="center"/>
          </w:tcPr>
          <w:p w14:paraId="1E208734"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30</w:t>
            </w:r>
          </w:p>
        </w:tc>
        <w:tc>
          <w:tcPr>
            <w:tcW w:w="501" w:type="dxa"/>
          </w:tcPr>
          <w:p w14:paraId="60EF968D"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0.3</w:t>
            </w:r>
          </w:p>
        </w:tc>
        <w:tc>
          <w:tcPr>
            <w:tcW w:w="567" w:type="dxa"/>
            <w:shd w:val="clear" w:color="auto" w:fill="auto"/>
            <w:tcMar>
              <w:top w:w="15" w:type="dxa"/>
              <w:left w:w="108" w:type="dxa"/>
              <w:bottom w:w="0" w:type="dxa"/>
              <w:right w:w="108" w:type="dxa"/>
            </w:tcMar>
            <w:vAlign w:val="center"/>
          </w:tcPr>
          <w:p w14:paraId="626F960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39</w:t>
            </w:r>
          </w:p>
        </w:tc>
        <w:tc>
          <w:tcPr>
            <w:tcW w:w="851" w:type="dxa"/>
            <w:vAlign w:val="center"/>
          </w:tcPr>
          <w:p w14:paraId="6DDC9A6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8</w:t>
            </w:r>
          </w:p>
        </w:tc>
        <w:tc>
          <w:tcPr>
            <w:tcW w:w="567" w:type="dxa"/>
            <w:vAlign w:val="center"/>
          </w:tcPr>
          <w:p w14:paraId="431D7E20"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310</w:t>
            </w:r>
          </w:p>
        </w:tc>
        <w:tc>
          <w:tcPr>
            <w:tcW w:w="562" w:type="dxa"/>
          </w:tcPr>
          <w:p w14:paraId="5D7C5762"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1134" w:type="dxa"/>
            <w:vAlign w:val="center"/>
          </w:tcPr>
          <w:p w14:paraId="06312891"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709" w:type="dxa"/>
            <w:vAlign w:val="center"/>
          </w:tcPr>
          <w:p w14:paraId="26EDED9D" w14:textId="77777777" w:rsidR="00F66F31" w:rsidRDefault="00F66F31">
            <w:pPr>
              <w:spacing w:after="80" w:line="240" w:lineRule="auto"/>
              <w:jc w:val="center"/>
              <w:rPr>
                <w:rFonts w:ascii="Times New Roman" w:eastAsia="宋体" w:hAnsi="Times New Roman" w:cs="Times New Roman"/>
                <w:color w:val="000000"/>
                <w:sz w:val="16"/>
                <w:lang w:eastAsia="zh-CN"/>
              </w:rPr>
            </w:pPr>
          </w:p>
        </w:tc>
      </w:tr>
      <w:tr w:rsidR="00F66F31" w14:paraId="4087B8BE" w14:textId="77777777">
        <w:trPr>
          <w:trHeight w:val="275"/>
          <w:jc w:val="center"/>
        </w:trPr>
        <w:tc>
          <w:tcPr>
            <w:tcW w:w="709" w:type="dxa"/>
            <w:shd w:val="clear" w:color="auto" w:fill="auto"/>
            <w:tcMar>
              <w:top w:w="15" w:type="dxa"/>
              <w:left w:w="108" w:type="dxa"/>
              <w:bottom w:w="0" w:type="dxa"/>
              <w:right w:w="108" w:type="dxa"/>
            </w:tcMar>
            <w:vAlign w:val="center"/>
          </w:tcPr>
          <w:p w14:paraId="642374F5"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fldChar w:fldCharType="begin"/>
            </w:r>
            <w:r>
              <w:rPr>
                <w:rFonts w:ascii="Times New Roman" w:eastAsia="宋体" w:hAnsi="Times New Roman" w:cs="Times New Roman"/>
                <w:color w:val="000000"/>
                <w:sz w:val="16"/>
                <w:lang w:eastAsia="zh-CN"/>
              </w:rPr>
              <w:instrText xml:space="preserve"> ADDIN ZOTERO_ITEM CSL_CITATION {"citationID":"88g7MhZN","properties":{"formattedCitation":"\\super 34\\nosupersub{}","plainCitation":"34","noteIndex":0},"citationItems":[{"id":267,"uris":["http://zotero.org/users/14437651/items/V68NJPSI"],"itemData":{"id"</w:instrText>
            </w:r>
            <w:r>
              <w:rPr>
                <w:rFonts w:ascii="Times New Roman" w:eastAsia="宋体" w:hAnsi="Times New Roman" w:cs="Times New Roman"/>
                <w:color w:val="000000"/>
                <w:sz w:val="16"/>
                <w:lang w:eastAsia="zh-CN"/>
              </w:rPr>
              <w:instrText>:267,"type":"article-journal","container-title":"Optica","DOI":"10.1364/OPTICA.3.000793","ISSN":"2334-2536","issue":"8","journalAbbreviation":"Optica","language":"en","page":"793","source":"DOI.org (Crossref)","title":"25 gbps low-voltage waveguide Si–Ge a</w:instrText>
            </w:r>
            <w:r>
              <w:rPr>
                <w:rFonts w:ascii="Times New Roman" w:eastAsia="宋体" w:hAnsi="Times New Roman" w:cs="Times New Roman"/>
                <w:color w:val="000000"/>
                <w:sz w:val="16"/>
                <w:lang w:eastAsia="zh-CN"/>
              </w:rPr>
              <w:instrText>valanche photodiode","volume":"3","author":[{"family":"Huang","given":"Zhihong"},{"family":"Li","given":"Cheng"},{"family":"Liang","given":"Di"},{"family":"Yu","given":"Kunzhi"},{"family":"Santori","given":"Charles"},{"family":"Fiorentino","given":"Marco"}</w:instrText>
            </w:r>
            <w:r>
              <w:rPr>
                <w:rFonts w:ascii="Times New Roman" w:eastAsia="宋体" w:hAnsi="Times New Roman" w:cs="Times New Roman"/>
                <w:color w:val="000000"/>
                <w:sz w:val="16"/>
                <w:lang w:eastAsia="zh-CN"/>
              </w:rPr>
              <w:instrText xml:space="preserve">,{"family":"Sorin","given":"Wayne"},{"family":"Palermo","given":"Samuel"},{"family":"Beausoleil","given":"Raymond G."}],"issued":{"date-parts":[["2016",8,20]]}}}],"schema":"https://github.com/citation-style-language/schema/raw/master/csl-citation.json"} </w:instrText>
            </w:r>
            <w:r>
              <w:rPr>
                <w:rFonts w:ascii="Times New Roman" w:eastAsia="宋体" w:hAnsi="Times New Roman" w:cs="Times New Roman"/>
                <w:color w:val="000000"/>
                <w:sz w:val="16"/>
                <w:lang w:eastAsia="zh-CN"/>
              </w:rPr>
              <w:fldChar w:fldCharType="separate"/>
            </w:r>
            <w:r>
              <w:rPr>
                <w:rFonts w:ascii="Times New Roman" w:hAnsi="Times New Roman" w:cs="Times New Roman"/>
                <w:sz w:val="16"/>
              </w:rPr>
              <w:t>34</w:t>
            </w:r>
            <w:r>
              <w:rPr>
                <w:rFonts w:ascii="Times New Roman" w:eastAsia="宋体" w:hAnsi="Times New Roman" w:cs="Times New Roman"/>
                <w:color w:val="000000"/>
                <w:sz w:val="16"/>
                <w:lang w:eastAsia="zh-CN"/>
              </w:rPr>
              <w:fldChar w:fldCharType="end"/>
            </w:r>
            <w:r>
              <w:rPr>
                <w:rFonts w:ascii="Times New Roman" w:eastAsia="宋体" w:hAnsi="Times New Roman" w:cs="Times New Roman"/>
                <w:color w:val="000000"/>
                <w:sz w:val="16"/>
                <w:lang w:eastAsia="zh-CN"/>
              </w:rPr>
              <w:t>]</w:t>
            </w:r>
          </w:p>
        </w:tc>
        <w:tc>
          <w:tcPr>
            <w:tcW w:w="713" w:type="dxa"/>
            <w:vAlign w:val="center"/>
          </w:tcPr>
          <w:p w14:paraId="3F4ACB3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Ge/Si</w:t>
            </w:r>
          </w:p>
        </w:tc>
        <w:tc>
          <w:tcPr>
            <w:tcW w:w="1337" w:type="dxa"/>
            <w:vAlign w:val="center"/>
          </w:tcPr>
          <w:p w14:paraId="33640D79"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EW-VSACM</w:t>
            </w:r>
          </w:p>
        </w:tc>
        <w:tc>
          <w:tcPr>
            <w:tcW w:w="567" w:type="dxa"/>
            <w:vAlign w:val="center"/>
          </w:tcPr>
          <w:p w14:paraId="2065AFC7"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10</w:t>
            </w:r>
          </w:p>
        </w:tc>
        <w:tc>
          <w:tcPr>
            <w:tcW w:w="567" w:type="dxa"/>
            <w:shd w:val="clear" w:color="auto" w:fill="auto"/>
            <w:tcMar>
              <w:top w:w="15" w:type="dxa"/>
              <w:left w:w="108" w:type="dxa"/>
              <w:bottom w:w="0" w:type="dxa"/>
              <w:right w:w="108" w:type="dxa"/>
            </w:tcMar>
            <w:vAlign w:val="center"/>
          </w:tcPr>
          <w:p w14:paraId="78153071"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100</w:t>
            </w:r>
          </w:p>
        </w:tc>
        <w:tc>
          <w:tcPr>
            <w:tcW w:w="501" w:type="dxa"/>
          </w:tcPr>
          <w:p w14:paraId="5FF0665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1.05</w:t>
            </w:r>
          </w:p>
        </w:tc>
        <w:tc>
          <w:tcPr>
            <w:tcW w:w="567" w:type="dxa"/>
            <w:shd w:val="clear" w:color="auto" w:fill="auto"/>
            <w:tcMar>
              <w:top w:w="15" w:type="dxa"/>
              <w:left w:w="108" w:type="dxa"/>
              <w:bottom w:w="0" w:type="dxa"/>
              <w:right w:w="108" w:type="dxa"/>
            </w:tcMar>
            <w:vAlign w:val="center"/>
          </w:tcPr>
          <w:p w14:paraId="24942627"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12</w:t>
            </w:r>
          </w:p>
        </w:tc>
        <w:tc>
          <w:tcPr>
            <w:tcW w:w="851" w:type="dxa"/>
            <w:vAlign w:val="center"/>
          </w:tcPr>
          <w:p w14:paraId="62885F4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23</w:t>
            </w:r>
          </w:p>
        </w:tc>
        <w:tc>
          <w:tcPr>
            <w:tcW w:w="567" w:type="dxa"/>
            <w:vAlign w:val="center"/>
          </w:tcPr>
          <w:p w14:paraId="24BB76EA"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276</w:t>
            </w:r>
          </w:p>
        </w:tc>
        <w:tc>
          <w:tcPr>
            <w:tcW w:w="562" w:type="dxa"/>
          </w:tcPr>
          <w:p w14:paraId="46CDC639"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0.05</w:t>
            </w:r>
          </w:p>
        </w:tc>
        <w:tc>
          <w:tcPr>
            <w:tcW w:w="1134" w:type="dxa"/>
            <w:vAlign w:val="center"/>
          </w:tcPr>
          <w:p w14:paraId="5F3A6307"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t>20 (25 Gbps)</w:t>
            </w:r>
          </w:p>
        </w:tc>
        <w:tc>
          <w:tcPr>
            <w:tcW w:w="709" w:type="dxa"/>
            <w:vAlign w:val="center"/>
          </w:tcPr>
          <w:p w14:paraId="5DF5FA14"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Yes</w:t>
            </w:r>
          </w:p>
        </w:tc>
      </w:tr>
      <w:tr w:rsidR="00F66F31" w14:paraId="51D135C3" w14:textId="77777777">
        <w:trPr>
          <w:trHeight w:val="275"/>
          <w:jc w:val="center"/>
        </w:trPr>
        <w:tc>
          <w:tcPr>
            <w:tcW w:w="709" w:type="dxa"/>
            <w:shd w:val="clear" w:color="auto" w:fill="auto"/>
            <w:tcMar>
              <w:top w:w="15" w:type="dxa"/>
              <w:left w:w="108" w:type="dxa"/>
              <w:bottom w:w="0" w:type="dxa"/>
              <w:right w:w="108" w:type="dxa"/>
            </w:tcMar>
            <w:vAlign w:val="center"/>
          </w:tcPr>
          <w:p w14:paraId="31C724F2"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fldChar w:fldCharType="begin"/>
            </w:r>
            <w:r>
              <w:rPr>
                <w:rFonts w:ascii="Times New Roman" w:eastAsia="宋体" w:hAnsi="Times New Roman" w:cs="Times New Roman"/>
                <w:color w:val="000000"/>
                <w:sz w:val="16"/>
                <w:lang w:eastAsia="zh-CN"/>
              </w:rPr>
              <w:instrText xml:space="preserve"> ADDIN ZOTERO_ITEM CSL_CITATION {"citationID":"xPBgWpeI","properties":{"formattedCitation":"\\super 35\\nosupersub{}","plainCitation":"35","noteIndex":0},"citationItems":[{"id":269,"uris":["http://zotero.org/users/14437651/items/VM2LYCYX"],"itemData":{"id"</w:instrText>
            </w:r>
            <w:r>
              <w:rPr>
                <w:rFonts w:ascii="Times New Roman" w:eastAsia="宋体" w:hAnsi="Times New Roman" w:cs="Times New Roman"/>
                <w:color w:val="000000"/>
                <w:sz w:val="16"/>
                <w:lang w:eastAsia="zh-CN"/>
              </w:rPr>
              <w:instrText xml:space="preserve">:269,"type":"article-journal","abstract":"Silicon photonics is considered as one of the promising technologies for high-speed optical ﬁber communications. Among various silicon photonic devices, germanium on silicon avalanche photodiodes (Ge/Si APDs) have </w:instrText>
            </w:r>
            <w:r>
              <w:rPr>
                <w:rFonts w:ascii="Times New Roman" w:eastAsia="宋体" w:hAnsi="Times New Roman" w:cs="Times New Roman"/>
                <w:color w:val="000000"/>
                <w:sz w:val="16"/>
                <w:lang w:eastAsia="zh-CN"/>
              </w:rPr>
              <w:instrText>attracted tremendous attention due to their the properties of high performance and low cost. The sensitivity of 10Gb/s APD reached −29.5dBm at 1550 nm with the bit error rate of 1 × 10−12 in 2015, and 25 Gb/s APD reached a highest sensitivity ever reported</w:instrText>
            </w:r>
            <w:r>
              <w:rPr>
                <w:rFonts w:ascii="Times New Roman" w:eastAsia="宋体" w:hAnsi="Times New Roman" w:cs="Times New Roman"/>
                <w:color w:val="000000"/>
                <w:sz w:val="16"/>
                <w:lang w:eastAsia="zh-CN"/>
              </w:rPr>
              <w:instrText xml:space="preserve"> at about −23.5dBm at 1310 nm in 2016. Furthermore, a linear 28Gbaud APD receiver is found to have about 5dB more sensitivity than PIN solution for both multimode ﬁber (MMF) and single-mode ﬁber (SMF). Even with large defect density from lattice mismatch b</w:instrText>
            </w:r>
            <w:r>
              <w:rPr>
                <w:rFonts w:ascii="Times New Roman" w:eastAsia="宋体" w:hAnsi="Times New Roman" w:cs="Times New Roman"/>
                <w:color w:val="000000"/>
                <w:sz w:val="16"/>
                <w:lang w:eastAsia="zh-CN"/>
              </w:rPr>
              <w:instrText>etween Ge and Si substrate layer, Ge/Si APD devices demonstrate good reliability and pass all required qualiﬁcation tests according to GR-468. In this paper, the structure, materials, process, performances, and reliability of APDs will be reviewed.","conta</w:instrText>
            </w:r>
            <w:r>
              <w:rPr>
                <w:rFonts w:ascii="Times New Roman" w:eastAsia="宋体" w:hAnsi="Times New Roman" w:cs="Times New Roman"/>
                <w:color w:val="000000"/>
                <w:sz w:val="16"/>
                <w:lang w:eastAsia="zh-CN"/>
              </w:rPr>
              <w:instrText>iner-title":"IEEE Journal of Selected Topics in Quantum Electronics","DOI":"10.1109/JSTQE.2017.2749958","ISSN":"1077-260X, 1558-4542","issue":"2","journalAbbreviation":"IEEE J. Select. Topics Quantum Electron.","language":"en","license":"https://ieeexplore</w:instrText>
            </w:r>
            <w:r>
              <w:rPr>
                <w:rFonts w:ascii="Times New Roman" w:eastAsia="宋体" w:hAnsi="Times New Roman" w:cs="Times New Roman"/>
                <w:color w:val="000000"/>
                <w:sz w:val="16"/>
                <w:lang w:eastAsia="zh-CN"/>
              </w:rPr>
              <w:instrText>.ieee.org/Xplorehelp/downloads/license-information/IEEE.html","page":"1-11","source":"DOI.org (Crossref)","title":"Germanium on Silicon Avalanche Photodiode","volume":"24","author":[{"family":"Huang","given":"Mengyuan"},{"family":"Li","given":"Su"},{"famil</w:instrText>
            </w:r>
            <w:r>
              <w:rPr>
                <w:rFonts w:ascii="Times New Roman" w:eastAsia="宋体" w:hAnsi="Times New Roman" w:cs="Times New Roman"/>
                <w:color w:val="000000"/>
                <w:sz w:val="16"/>
                <w:lang w:eastAsia="zh-CN"/>
              </w:rPr>
              <w:instrText>y":"Cai","given":"Pengfei"},{"family":"Hou","given":"Guanghui"},{"family":"Su","given":"Tzung-I"},{"family":"Chen","given":"Wang"},{"family":"Hong","given":"Ching-yin"},{"family":"Pan","given":"Dong"}],"issued":{"date-parts":[["2018",3]]}}}],"schema":"http</w:instrText>
            </w:r>
            <w:r>
              <w:rPr>
                <w:rFonts w:ascii="Times New Roman" w:eastAsia="宋体" w:hAnsi="Times New Roman" w:cs="Times New Roman"/>
                <w:color w:val="000000"/>
                <w:sz w:val="16"/>
                <w:lang w:eastAsia="zh-CN"/>
              </w:rPr>
              <w:instrText xml:space="preserve">s://github.com/citation-style-language/schema/raw/master/csl-citation.json"} </w:instrText>
            </w:r>
            <w:r>
              <w:rPr>
                <w:rFonts w:ascii="Times New Roman" w:eastAsia="宋体" w:hAnsi="Times New Roman" w:cs="Times New Roman"/>
                <w:color w:val="000000"/>
                <w:sz w:val="16"/>
                <w:lang w:eastAsia="zh-CN"/>
              </w:rPr>
              <w:fldChar w:fldCharType="separate"/>
            </w:r>
            <w:r>
              <w:rPr>
                <w:rFonts w:ascii="Times New Roman" w:hAnsi="Times New Roman" w:cs="Times New Roman"/>
                <w:sz w:val="16"/>
              </w:rPr>
              <w:t>35</w:t>
            </w:r>
            <w:r>
              <w:rPr>
                <w:rFonts w:ascii="Times New Roman" w:eastAsia="宋体" w:hAnsi="Times New Roman" w:cs="Times New Roman"/>
                <w:color w:val="000000"/>
                <w:sz w:val="16"/>
                <w:lang w:eastAsia="zh-CN"/>
              </w:rPr>
              <w:fldChar w:fldCharType="end"/>
            </w:r>
            <w:r>
              <w:rPr>
                <w:rFonts w:ascii="Times New Roman" w:eastAsia="宋体" w:hAnsi="Times New Roman" w:cs="Times New Roman"/>
                <w:color w:val="000000"/>
                <w:sz w:val="16"/>
                <w:lang w:eastAsia="zh-CN"/>
              </w:rPr>
              <w:t>]</w:t>
            </w:r>
          </w:p>
        </w:tc>
        <w:tc>
          <w:tcPr>
            <w:tcW w:w="713" w:type="dxa"/>
            <w:vAlign w:val="center"/>
          </w:tcPr>
          <w:p w14:paraId="3FE11C2D"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Ge/Si</w:t>
            </w:r>
          </w:p>
        </w:tc>
        <w:tc>
          <w:tcPr>
            <w:tcW w:w="1337" w:type="dxa"/>
            <w:vAlign w:val="center"/>
          </w:tcPr>
          <w:p w14:paraId="3A02B008"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TN-SACMC</w:t>
            </w:r>
          </w:p>
        </w:tc>
        <w:tc>
          <w:tcPr>
            <w:tcW w:w="567" w:type="dxa"/>
            <w:vAlign w:val="center"/>
          </w:tcPr>
          <w:p w14:paraId="1427F9E7"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26.6</w:t>
            </w:r>
          </w:p>
        </w:tc>
        <w:tc>
          <w:tcPr>
            <w:tcW w:w="567" w:type="dxa"/>
            <w:shd w:val="clear" w:color="auto" w:fill="auto"/>
            <w:tcMar>
              <w:top w:w="15" w:type="dxa"/>
              <w:left w:w="108" w:type="dxa"/>
              <w:bottom w:w="0" w:type="dxa"/>
              <w:right w:w="108" w:type="dxa"/>
            </w:tcMar>
            <w:vAlign w:val="center"/>
          </w:tcPr>
          <w:p w14:paraId="5CAAC1F9"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3</w:t>
            </w:r>
          </w:p>
        </w:tc>
        <w:tc>
          <w:tcPr>
            <w:tcW w:w="501" w:type="dxa"/>
          </w:tcPr>
          <w:p w14:paraId="1DE049F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0.9</w:t>
            </w:r>
          </w:p>
        </w:tc>
        <w:tc>
          <w:tcPr>
            <w:tcW w:w="567" w:type="dxa"/>
            <w:shd w:val="clear" w:color="auto" w:fill="auto"/>
            <w:tcMar>
              <w:top w:w="15" w:type="dxa"/>
              <w:left w:w="108" w:type="dxa"/>
              <w:bottom w:w="0" w:type="dxa"/>
              <w:right w:w="108" w:type="dxa"/>
            </w:tcMar>
            <w:vAlign w:val="center"/>
          </w:tcPr>
          <w:p w14:paraId="40837BA0"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8</w:t>
            </w:r>
          </w:p>
        </w:tc>
        <w:tc>
          <w:tcPr>
            <w:tcW w:w="851" w:type="dxa"/>
            <w:vAlign w:val="center"/>
          </w:tcPr>
          <w:p w14:paraId="0F2A879D"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21</w:t>
            </w:r>
          </w:p>
        </w:tc>
        <w:tc>
          <w:tcPr>
            <w:tcW w:w="567" w:type="dxa"/>
            <w:vAlign w:val="center"/>
          </w:tcPr>
          <w:p w14:paraId="6DA14762"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168</w:t>
            </w:r>
          </w:p>
        </w:tc>
        <w:tc>
          <w:tcPr>
            <w:tcW w:w="562" w:type="dxa"/>
          </w:tcPr>
          <w:p w14:paraId="5F3C6107"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1134" w:type="dxa"/>
            <w:vAlign w:val="center"/>
          </w:tcPr>
          <w:p w14:paraId="2A632F1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t>28.5 (25 Gbps)</w:t>
            </w:r>
          </w:p>
        </w:tc>
        <w:tc>
          <w:tcPr>
            <w:tcW w:w="709" w:type="dxa"/>
            <w:vAlign w:val="center"/>
          </w:tcPr>
          <w:p w14:paraId="3A11A419"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Yes</w:t>
            </w:r>
          </w:p>
        </w:tc>
      </w:tr>
      <w:tr w:rsidR="00F66F31" w14:paraId="6EDB3C44" w14:textId="77777777">
        <w:trPr>
          <w:trHeight w:val="275"/>
          <w:jc w:val="center"/>
        </w:trPr>
        <w:tc>
          <w:tcPr>
            <w:tcW w:w="709" w:type="dxa"/>
            <w:shd w:val="clear" w:color="auto" w:fill="auto"/>
            <w:tcMar>
              <w:top w:w="15" w:type="dxa"/>
              <w:left w:w="108" w:type="dxa"/>
              <w:bottom w:w="0" w:type="dxa"/>
              <w:right w:w="108" w:type="dxa"/>
            </w:tcMar>
            <w:vAlign w:val="center"/>
          </w:tcPr>
          <w:p w14:paraId="62085C25"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fldChar w:fldCharType="begin"/>
            </w:r>
            <w:r>
              <w:rPr>
                <w:rFonts w:ascii="Times New Roman" w:eastAsia="宋体" w:hAnsi="Times New Roman" w:cs="Times New Roman"/>
                <w:color w:val="000000"/>
                <w:sz w:val="16"/>
                <w:lang w:eastAsia="zh-CN"/>
              </w:rPr>
              <w:instrText xml:space="preserve"> ADDIN ZOTERO_ITEM CSL_CITATION {"citationID":"5inndfHG","properties":{"formattedCitation":"\\super 36\\nosupersub{}","plainCitation":"36","noteIndex":0},"citationItems":[{"id":271,"uris":["http://zotero.org/users/14437651/items/BNIJ7FIM"],"itemData":{"id"</w:instrText>
            </w:r>
            <w:r>
              <w:rPr>
                <w:rFonts w:ascii="Times New Roman" w:eastAsia="宋体" w:hAnsi="Times New Roman" w:cs="Times New Roman"/>
                <w:color w:val="000000"/>
                <w:sz w:val="16"/>
                <w:lang w:eastAsia="zh-CN"/>
              </w:rPr>
              <w:instrText>:271,"type":"article-journal","container-title":"Optica","DOI":"10.1364/OPTICA.6.000772","ISSN":"2334-2536","issue":"6","journalAbbreviation":"Optica","language":"en","page":"772","source":"DOI.org (Crossref)","title":"Silicon–germanium avalanche photodiod</w:instrText>
            </w:r>
            <w:r>
              <w:rPr>
                <w:rFonts w:ascii="Times New Roman" w:eastAsia="宋体" w:hAnsi="Times New Roman" w:cs="Times New Roman"/>
                <w:color w:val="000000"/>
                <w:sz w:val="16"/>
                <w:lang w:eastAsia="zh-CN"/>
              </w:rPr>
              <w:instrText>es with direct control of electric field in charge multiplication region","volume":"6","author":[{"family":"Zeng","given":"Xiaoge"},{"family":"Huang","given":"Zhihong"},{"family":"Wang","given":"Binhao"},{"family":"Liang","given":"Di"},{"family":"Fiorentin</w:instrText>
            </w:r>
            <w:r>
              <w:rPr>
                <w:rFonts w:ascii="Times New Roman" w:eastAsia="宋体" w:hAnsi="Times New Roman" w:cs="Times New Roman"/>
                <w:color w:val="000000"/>
                <w:sz w:val="16"/>
                <w:lang w:eastAsia="zh-CN"/>
              </w:rPr>
              <w:instrText xml:space="preserve">o","given":"Marco"},{"family":"Beausoleil","given":"Raymond G."}],"issued":{"date-parts":[["2019",6,20]]}}}],"schema":"https://github.com/citation-style-language/schema/raw/master/csl-citation.json"} </w:instrText>
            </w:r>
            <w:r>
              <w:rPr>
                <w:rFonts w:ascii="Times New Roman" w:eastAsia="宋体" w:hAnsi="Times New Roman" w:cs="Times New Roman"/>
                <w:color w:val="000000"/>
                <w:sz w:val="16"/>
                <w:lang w:eastAsia="zh-CN"/>
              </w:rPr>
              <w:fldChar w:fldCharType="separate"/>
            </w:r>
            <w:r>
              <w:rPr>
                <w:rFonts w:ascii="Times New Roman" w:hAnsi="Times New Roman" w:cs="Times New Roman"/>
                <w:sz w:val="16"/>
              </w:rPr>
              <w:t>36</w:t>
            </w:r>
            <w:r>
              <w:rPr>
                <w:rFonts w:ascii="Times New Roman" w:eastAsia="宋体" w:hAnsi="Times New Roman" w:cs="Times New Roman"/>
                <w:color w:val="000000"/>
                <w:sz w:val="16"/>
                <w:lang w:eastAsia="zh-CN"/>
              </w:rPr>
              <w:fldChar w:fldCharType="end"/>
            </w:r>
            <w:r>
              <w:rPr>
                <w:rFonts w:ascii="Times New Roman" w:eastAsia="宋体" w:hAnsi="Times New Roman" w:cs="Times New Roman"/>
                <w:color w:val="000000"/>
                <w:sz w:val="16"/>
                <w:lang w:eastAsia="zh-CN"/>
              </w:rPr>
              <w:t>]</w:t>
            </w:r>
          </w:p>
        </w:tc>
        <w:tc>
          <w:tcPr>
            <w:tcW w:w="713" w:type="dxa"/>
            <w:vAlign w:val="center"/>
          </w:tcPr>
          <w:p w14:paraId="75C3DD44"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Ge/Si</w:t>
            </w:r>
          </w:p>
        </w:tc>
        <w:tc>
          <w:tcPr>
            <w:tcW w:w="1337" w:type="dxa"/>
            <w:vAlign w:val="center"/>
          </w:tcPr>
          <w:p w14:paraId="760C7422"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EW-VSACM</w:t>
            </w:r>
          </w:p>
        </w:tc>
        <w:tc>
          <w:tcPr>
            <w:tcW w:w="567" w:type="dxa"/>
            <w:vAlign w:val="center"/>
          </w:tcPr>
          <w:p w14:paraId="56D0350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6</w:t>
            </w:r>
          </w:p>
        </w:tc>
        <w:tc>
          <w:tcPr>
            <w:tcW w:w="567" w:type="dxa"/>
            <w:shd w:val="clear" w:color="auto" w:fill="auto"/>
            <w:tcMar>
              <w:top w:w="15" w:type="dxa"/>
              <w:left w:w="108" w:type="dxa"/>
              <w:bottom w:w="0" w:type="dxa"/>
              <w:right w:w="108" w:type="dxa"/>
            </w:tcMar>
            <w:vAlign w:val="center"/>
          </w:tcPr>
          <w:p w14:paraId="0C907245"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1000</w:t>
            </w:r>
          </w:p>
        </w:tc>
        <w:tc>
          <w:tcPr>
            <w:tcW w:w="501" w:type="dxa"/>
          </w:tcPr>
          <w:p w14:paraId="1C7C712C"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0.48</w:t>
            </w:r>
          </w:p>
        </w:tc>
        <w:tc>
          <w:tcPr>
            <w:tcW w:w="567" w:type="dxa"/>
            <w:shd w:val="clear" w:color="auto" w:fill="auto"/>
            <w:tcMar>
              <w:top w:w="15" w:type="dxa"/>
              <w:left w:w="108" w:type="dxa"/>
              <w:bottom w:w="0" w:type="dxa"/>
              <w:right w:w="108" w:type="dxa"/>
            </w:tcMar>
            <w:vAlign w:val="center"/>
          </w:tcPr>
          <w:p w14:paraId="6D0E6FFC"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15</w:t>
            </w:r>
          </w:p>
        </w:tc>
        <w:tc>
          <w:tcPr>
            <w:tcW w:w="851" w:type="dxa"/>
            <w:vAlign w:val="center"/>
          </w:tcPr>
          <w:p w14:paraId="5DEB0FEE"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18.9</w:t>
            </w:r>
          </w:p>
        </w:tc>
        <w:tc>
          <w:tcPr>
            <w:tcW w:w="567" w:type="dxa"/>
            <w:vAlign w:val="center"/>
          </w:tcPr>
          <w:p w14:paraId="1DCF0131"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284</w:t>
            </w:r>
          </w:p>
        </w:tc>
        <w:tc>
          <w:tcPr>
            <w:tcW w:w="562" w:type="dxa"/>
          </w:tcPr>
          <w:p w14:paraId="296D859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1134" w:type="dxa"/>
            <w:vAlign w:val="center"/>
          </w:tcPr>
          <w:p w14:paraId="69AA2AE5"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t>12.5 (25 Gbps)</w:t>
            </w:r>
          </w:p>
        </w:tc>
        <w:tc>
          <w:tcPr>
            <w:tcW w:w="709" w:type="dxa"/>
            <w:vAlign w:val="center"/>
          </w:tcPr>
          <w:p w14:paraId="403C92D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No</w:t>
            </w:r>
          </w:p>
        </w:tc>
      </w:tr>
      <w:tr w:rsidR="00F66F31" w14:paraId="36FB342A" w14:textId="77777777">
        <w:trPr>
          <w:trHeight w:val="275"/>
          <w:jc w:val="center"/>
        </w:trPr>
        <w:tc>
          <w:tcPr>
            <w:tcW w:w="709" w:type="dxa"/>
            <w:shd w:val="clear" w:color="auto" w:fill="auto"/>
            <w:tcMar>
              <w:top w:w="15" w:type="dxa"/>
              <w:left w:w="108" w:type="dxa"/>
              <w:bottom w:w="0" w:type="dxa"/>
              <w:right w:w="108" w:type="dxa"/>
            </w:tcMar>
            <w:vAlign w:val="center"/>
          </w:tcPr>
          <w:p w14:paraId="6BA3F2F0"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fldChar w:fldCharType="begin"/>
            </w:r>
            <w:r>
              <w:rPr>
                <w:rFonts w:ascii="Times New Roman" w:eastAsia="宋体" w:hAnsi="Times New Roman" w:cs="Times New Roman"/>
                <w:color w:val="000000"/>
                <w:sz w:val="16"/>
                <w:lang w:eastAsia="zh-CN"/>
              </w:rPr>
              <w:instrText xml:space="preserve"> ADDIN ZOTERO_ITEM CSL_CITATION {"citationID":"nVpsEVnn","properties":{"formattedCitation":"\\super 37\\nosupersub{}","plainCitation":"37","noteIndex":0},"citationItems":[{"id":273,"uris":["http://zotero.org/users/14437651/items/8A92SRDY"],"itemData":{"id"</w:instrText>
            </w:r>
            <w:r>
              <w:rPr>
                <w:rFonts w:ascii="Times New Roman" w:eastAsia="宋体" w:hAnsi="Times New Roman" w:cs="Times New Roman"/>
                <w:color w:val="000000"/>
                <w:sz w:val="16"/>
                <w:lang w:eastAsia="zh-CN"/>
              </w:rPr>
              <w:instrText>:273,"type":"paper-conference","abstract":"We report a waveguide Ge/Si APD with ultra-high 3dB-bandwidths: 56GHz with a 1310nm responsivity of 1.08A/W and 36GHz with a 1310nm responsivity of 6A/W, which, to our knowledge, are the best performance among all</w:instrText>
            </w:r>
            <w:r>
              <w:rPr>
                <w:rFonts w:ascii="Times New Roman" w:eastAsia="宋体" w:hAnsi="Times New Roman" w:cs="Times New Roman"/>
                <w:color w:val="000000"/>
                <w:sz w:val="16"/>
                <w:lang w:eastAsia="zh-CN"/>
              </w:rPr>
              <w:instrText xml:space="preserve"> reported APD devices.","container-title":"Optical Fiber Communication Conference","DOI":"10.1364/OFC.2018.W4D.6","event-place":"San Diego, California","event-title":"Optical Fiber Communication Conference","ISBN":"978-1-943580-38-5","language":"en","note"</w:instrText>
            </w:r>
            <w:r>
              <w:rPr>
                <w:rFonts w:ascii="Times New Roman" w:eastAsia="宋体" w:hAnsi="Times New Roman" w:cs="Times New Roman"/>
                <w:color w:val="000000"/>
                <w:sz w:val="16"/>
                <w:lang w:eastAsia="zh-CN"/>
              </w:rPr>
              <w:instrText>:"TLDR: It is reported a waveguide Ge/Si APD with ultra-high 3dB-bandwidths: 56GHz with a 1310nm responsivity of 1.08A/W and 36GHz with the best performance among all reported APD devices.","page":"W4D.6","publisher":"OSA","publisher-place":"San Diego, Cal</w:instrText>
            </w:r>
            <w:r>
              <w:rPr>
                <w:rFonts w:ascii="Times New Roman" w:eastAsia="宋体" w:hAnsi="Times New Roman" w:cs="Times New Roman"/>
                <w:color w:val="000000"/>
                <w:sz w:val="16"/>
                <w:lang w:eastAsia="zh-CN"/>
              </w:rPr>
              <w:instrText>ifornia","source":"DOI.org (Crossref)","title":"56GHz waveguide Ge/Si avalanche photodiode","URL":"https://opg.optica.org/abstract.cfm?URI=OFC-2018-W4D.6","author":[{"family":"Huang","given":"Mengyuan"},{"family":"Cai","given":"Pengfei"},{"family":"Li","gi</w:instrText>
            </w:r>
            <w:r>
              <w:rPr>
                <w:rFonts w:ascii="Times New Roman" w:eastAsia="宋体" w:hAnsi="Times New Roman" w:cs="Times New Roman"/>
                <w:color w:val="000000"/>
                <w:sz w:val="16"/>
                <w:lang w:eastAsia="zh-CN"/>
              </w:rPr>
              <w:instrText>ven":"Su"},{"family":"Hou","given":"Guanghui"},{"family":"Zhang","given":"Naichuan"},{"family":"Su","given":"Tzung-I"},{"family":"Hong","given":"Ching-yin"},{"family":"Pan","given":"Dong"}],"accessed":{"date-parts":[["2024",6,28]]},"issued":{"date-parts":[</w:instrText>
            </w:r>
            <w:r>
              <w:rPr>
                <w:rFonts w:ascii="Times New Roman" w:eastAsia="宋体" w:hAnsi="Times New Roman" w:cs="Times New Roman"/>
                <w:color w:val="000000"/>
                <w:sz w:val="16"/>
                <w:lang w:eastAsia="zh-CN"/>
              </w:rPr>
              <w:instrText xml:space="preserve">["2018"]]}}}],"schema":"https://github.com/citation-style-language/schema/raw/master/csl-citation.json"} </w:instrText>
            </w:r>
            <w:r>
              <w:rPr>
                <w:rFonts w:ascii="Times New Roman" w:eastAsia="宋体" w:hAnsi="Times New Roman" w:cs="Times New Roman"/>
                <w:color w:val="000000"/>
                <w:sz w:val="16"/>
                <w:lang w:eastAsia="zh-CN"/>
              </w:rPr>
              <w:fldChar w:fldCharType="separate"/>
            </w:r>
            <w:r>
              <w:rPr>
                <w:rFonts w:ascii="Times New Roman" w:hAnsi="Times New Roman" w:cs="Times New Roman"/>
                <w:sz w:val="16"/>
              </w:rPr>
              <w:t>37</w:t>
            </w:r>
            <w:r>
              <w:rPr>
                <w:rFonts w:ascii="Times New Roman" w:eastAsia="宋体" w:hAnsi="Times New Roman" w:cs="Times New Roman"/>
                <w:color w:val="000000"/>
                <w:sz w:val="16"/>
                <w:lang w:eastAsia="zh-CN"/>
              </w:rPr>
              <w:fldChar w:fldCharType="end"/>
            </w:r>
            <w:r>
              <w:rPr>
                <w:rFonts w:ascii="Times New Roman" w:eastAsia="宋体" w:hAnsi="Times New Roman" w:cs="Times New Roman"/>
                <w:color w:val="000000"/>
                <w:sz w:val="16"/>
                <w:lang w:eastAsia="zh-CN"/>
              </w:rPr>
              <w:t>]</w:t>
            </w:r>
          </w:p>
        </w:tc>
        <w:tc>
          <w:tcPr>
            <w:tcW w:w="713" w:type="dxa"/>
            <w:vAlign w:val="center"/>
          </w:tcPr>
          <w:p w14:paraId="0BABD34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Ge/Si</w:t>
            </w:r>
          </w:p>
        </w:tc>
        <w:tc>
          <w:tcPr>
            <w:tcW w:w="1337" w:type="dxa"/>
            <w:vAlign w:val="center"/>
          </w:tcPr>
          <w:p w14:paraId="59D6236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EW-VSACM</w:t>
            </w:r>
          </w:p>
        </w:tc>
        <w:tc>
          <w:tcPr>
            <w:tcW w:w="567" w:type="dxa"/>
            <w:vAlign w:val="center"/>
          </w:tcPr>
          <w:p w14:paraId="071874D2"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18</w:t>
            </w:r>
          </w:p>
        </w:tc>
        <w:tc>
          <w:tcPr>
            <w:tcW w:w="567" w:type="dxa"/>
            <w:shd w:val="clear" w:color="auto" w:fill="auto"/>
            <w:tcMar>
              <w:top w:w="15" w:type="dxa"/>
              <w:left w:w="108" w:type="dxa"/>
              <w:bottom w:w="0" w:type="dxa"/>
              <w:right w:w="108" w:type="dxa"/>
            </w:tcMar>
            <w:vAlign w:val="center"/>
          </w:tcPr>
          <w:p w14:paraId="5046465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0.27</w:t>
            </w:r>
          </w:p>
        </w:tc>
        <w:tc>
          <w:tcPr>
            <w:tcW w:w="501" w:type="dxa"/>
          </w:tcPr>
          <w:p w14:paraId="3304B42C"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0.6</w:t>
            </w:r>
          </w:p>
        </w:tc>
        <w:tc>
          <w:tcPr>
            <w:tcW w:w="567" w:type="dxa"/>
            <w:shd w:val="clear" w:color="auto" w:fill="auto"/>
            <w:tcMar>
              <w:top w:w="15" w:type="dxa"/>
              <w:left w:w="108" w:type="dxa"/>
              <w:bottom w:w="0" w:type="dxa"/>
              <w:right w:w="108" w:type="dxa"/>
            </w:tcMar>
            <w:vAlign w:val="center"/>
          </w:tcPr>
          <w:p w14:paraId="5680C38A"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10</w:t>
            </w:r>
          </w:p>
        </w:tc>
        <w:tc>
          <w:tcPr>
            <w:tcW w:w="851" w:type="dxa"/>
            <w:vAlign w:val="center"/>
          </w:tcPr>
          <w:p w14:paraId="24DA70E2"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36</w:t>
            </w:r>
          </w:p>
        </w:tc>
        <w:tc>
          <w:tcPr>
            <w:tcW w:w="567" w:type="dxa"/>
            <w:vAlign w:val="center"/>
          </w:tcPr>
          <w:p w14:paraId="6B294938"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360</w:t>
            </w:r>
          </w:p>
        </w:tc>
        <w:tc>
          <w:tcPr>
            <w:tcW w:w="562" w:type="dxa"/>
          </w:tcPr>
          <w:p w14:paraId="29EACF3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1134" w:type="dxa"/>
            <w:vAlign w:val="center"/>
          </w:tcPr>
          <w:p w14:paraId="301D7EED"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709" w:type="dxa"/>
            <w:vAlign w:val="center"/>
          </w:tcPr>
          <w:p w14:paraId="769B182C" w14:textId="77777777" w:rsidR="00F66F31" w:rsidRDefault="00F66F31">
            <w:pPr>
              <w:spacing w:after="80" w:line="240" w:lineRule="auto"/>
              <w:jc w:val="center"/>
              <w:rPr>
                <w:rFonts w:ascii="Times New Roman" w:eastAsia="宋体" w:hAnsi="Times New Roman" w:cs="Times New Roman"/>
                <w:color w:val="000000"/>
                <w:sz w:val="16"/>
                <w:lang w:eastAsia="zh-CN"/>
              </w:rPr>
            </w:pPr>
          </w:p>
        </w:tc>
      </w:tr>
      <w:tr w:rsidR="00F66F31" w14:paraId="6BA4DB47" w14:textId="77777777">
        <w:trPr>
          <w:trHeight w:val="275"/>
          <w:jc w:val="center"/>
        </w:trPr>
        <w:tc>
          <w:tcPr>
            <w:tcW w:w="709" w:type="dxa"/>
            <w:shd w:val="clear" w:color="auto" w:fill="auto"/>
            <w:tcMar>
              <w:top w:w="15" w:type="dxa"/>
              <w:left w:w="108" w:type="dxa"/>
              <w:bottom w:w="0" w:type="dxa"/>
              <w:right w:w="108" w:type="dxa"/>
            </w:tcMar>
            <w:vAlign w:val="center"/>
          </w:tcPr>
          <w:p w14:paraId="5E0D038D"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fldChar w:fldCharType="begin"/>
            </w:r>
            <w:r>
              <w:rPr>
                <w:rFonts w:ascii="Times New Roman" w:eastAsia="宋体" w:hAnsi="Times New Roman" w:cs="Times New Roman"/>
                <w:color w:val="000000"/>
                <w:sz w:val="16"/>
                <w:lang w:eastAsia="zh-CN"/>
              </w:rPr>
              <w:instrText xml:space="preserve"> ADDIN ZOTERO_ITEM CSL_CITATION {"citationID":"UkhC4Mxz","properties":{"formattedCitation":"\\super 38\\nosupersub{}","plainCitation":"38","noteIndex":0},"citationItems":[{"id":275,"uris":["http://zotero.org/users/14437651/items/TACDJJ9Q"],"itemData":{"id"</w:instrText>
            </w:r>
            <w:r>
              <w:rPr>
                <w:rFonts w:ascii="Times New Roman" w:eastAsia="宋体" w:hAnsi="Times New Roman" w:cs="Times New Roman"/>
                <w:color w:val="000000"/>
                <w:sz w:val="16"/>
                <w:lang w:eastAsia="zh-CN"/>
              </w:rPr>
              <w:instrText>:275,"type":"paper-conference","abstract":"We demonstrate a recess-type Ge on Si WGAPD receiver with 106Gb/s PAM4 overload &gt;0dBm and unstressed/stressed sensitivities of -18.9/18dBm, which provides about 19dB dynamic range for 100Gb/s per lane applications</w:instrText>
            </w:r>
            <w:r>
              <w:rPr>
                <w:rFonts w:ascii="Times New Roman" w:eastAsia="宋体" w:hAnsi="Times New Roman" w:cs="Times New Roman"/>
                <w:color w:val="000000"/>
                <w:sz w:val="16"/>
                <w:lang w:eastAsia="zh-CN"/>
              </w:rPr>
              <w:instrText>.","container-title":"Optical Fiber Communication Conference (OFC) 2021","DOI":"10.1364/OFC.2021.F2C.3","event-place":"Washington, DC","event-title":"Optical Fiber Communication Conference","ISBN":"978-1-943580-86-6","language":"en","note":"TLDR: A recess-</w:instrText>
            </w:r>
            <w:r>
              <w:rPr>
                <w:rFonts w:ascii="Times New Roman" w:eastAsia="宋体" w:hAnsi="Times New Roman" w:cs="Times New Roman"/>
                <w:color w:val="000000"/>
                <w:sz w:val="16"/>
                <w:lang w:eastAsia="zh-CN"/>
              </w:rPr>
              <w:instrText>type Ge on Si WGAPD receiver with 106Gb/s PAM4 overload &gt;0dBm and unstressed/stressed sensitivities of -18.9/18dBm is demonstrated, which provides about 19dB dynamic range for 100Gb/S per lane applications.","page":"F2C.3","publisher":"Optica Publishing Gr</w:instrText>
            </w:r>
            <w:r>
              <w:rPr>
                <w:rFonts w:ascii="Times New Roman" w:eastAsia="宋体" w:hAnsi="Times New Roman" w:cs="Times New Roman"/>
                <w:color w:val="000000"/>
                <w:sz w:val="16"/>
                <w:lang w:eastAsia="zh-CN"/>
              </w:rPr>
              <w:instrText>oup","publisher-place":"Washington, DC","source":"DOI.org (Crossref)","title":"Recess-type waveguide integrated germanium on silicon avalanche photodiode","URL":"https://opg.optica.org/abstract.cfm?URI=OFC-2021-F2C.3","author":[{"family":"Huang","given":"M</w:instrText>
            </w:r>
            <w:r>
              <w:rPr>
                <w:rFonts w:ascii="Times New Roman" w:eastAsia="宋体" w:hAnsi="Times New Roman" w:cs="Times New Roman"/>
                <w:color w:val="000000"/>
                <w:sz w:val="16"/>
                <w:lang w:eastAsia="zh-CN"/>
              </w:rPr>
              <w:instrText>engyuan"},{"family":"Magruder","given":"Kelly"},{"family":"Malinge","given":"Yann"},{"family":"Fakhimi","given":"Parastou"},{"family":"Liao","given":"Hao-Hsiang"},{"family":"Kohen","given":"David"},{"family":"Lovell","given":"Gregory"},{"family":"Qian","gi</w:instrText>
            </w:r>
            <w:r>
              <w:rPr>
                <w:rFonts w:ascii="Times New Roman" w:eastAsia="宋体" w:hAnsi="Times New Roman" w:cs="Times New Roman"/>
                <w:color w:val="000000"/>
                <w:sz w:val="16"/>
                <w:lang w:eastAsia="zh-CN"/>
              </w:rPr>
              <w:instrText>ven":"Wei"},{"family":"Lee","given":"Kiyoung"},{"family":"Brandt","given":"Carsten"},{"family":"Hakami","given":"Mahtab"},{"family":"Chen","given":"Yen-jung"},{"family":"Carabajal","given":"Erin"},{"family":"Guillermo","given":"Erle"},{"family":"Slavin","g</w:instrText>
            </w:r>
            <w:r>
              <w:rPr>
                <w:rFonts w:ascii="Times New Roman" w:eastAsia="宋体" w:hAnsi="Times New Roman" w:cs="Times New Roman"/>
                <w:color w:val="000000"/>
                <w:sz w:val="16"/>
                <w:lang w:eastAsia="zh-CN"/>
              </w:rPr>
              <w:instrText xml:space="preserve">iven":"Seth"},{"family":"Liu","given":"Ansheng"}],"accessed":{"date-parts":[["2024",6,28]]},"issued":{"date-parts":[["2021"]]}}}],"schema":"https://github.com/citation-style-language/schema/raw/master/csl-citation.json"} </w:instrText>
            </w:r>
            <w:r>
              <w:rPr>
                <w:rFonts w:ascii="Times New Roman" w:eastAsia="宋体" w:hAnsi="Times New Roman" w:cs="Times New Roman"/>
                <w:color w:val="000000"/>
                <w:sz w:val="16"/>
                <w:lang w:eastAsia="zh-CN"/>
              </w:rPr>
              <w:fldChar w:fldCharType="separate"/>
            </w:r>
            <w:r>
              <w:rPr>
                <w:rFonts w:ascii="Times New Roman" w:hAnsi="Times New Roman" w:cs="Times New Roman"/>
                <w:sz w:val="16"/>
              </w:rPr>
              <w:t>38</w:t>
            </w:r>
            <w:r>
              <w:rPr>
                <w:rFonts w:ascii="Times New Roman" w:eastAsia="宋体" w:hAnsi="Times New Roman" w:cs="Times New Roman"/>
                <w:color w:val="000000"/>
                <w:sz w:val="16"/>
                <w:lang w:eastAsia="zh-CN"/>
              </w:rPr>
              <w:fldChar w:fldCharType="end"/>
            </w:r>
            <w:r>
              <w:rPr>
                <w:rFonts w:ascii="Times New Roman" w:eastAsia="宋体" w:hAnsi="Times New Roman" w:cs="Times New Roman"/>
                <w:color w:val="000000"/>
                <w:sz w:val="16"/>
                <w:lang w:eastAsia="zh-CN"/>
              </w:rPr>
              <w:t>]</w:t>
            </w:r>
          </w:p>
        </w:tc>
        <w:tc>
          <w:tcPr>
            <w:tcW w:w="713" w:type="dxa"/>
            <w:vAlign w:val="center"/>
          </w:tcPr>
          <w:p w14:paraId="344E1F5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Ge/Si</w:t>
            </w:r>
          </w:p>
        </w:tc>
        <w:tc>
          <w:tcPr>
            <w:tcW w:w="1337" w:type="dxa"/>
            <w:vAlign w:val="center"/>
          </w:tcPr>
          <w:p w14:paraId="34148A98"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EW-VSACM</w:t>
            </w:r>
          </w:p>
        </w:tc>
        <w:tc>
          <w:tcPr>
            <w:tcW w:w="567" w:type="dxa"/>
            <w:vAlign w:val="center"/>
          </w:tcPr>
          <w:p w14:paraId="1315C216"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16.5</w:t>
            </w:r>
          </w:p>
        </w:tc>
        <w:tc>
          <w:tcPr>
            <w:tcW w:w="567" w:type="dxa"/>
            <w:shd w:val="clear" w:color="auto" w:fill="auto"/>
            <w:tcMar>
              <w:top w:w="15" w:type="dxa"/>
              <w:left w:w="108" w:type="dxa"/>
              <w:bottom w:w="0" w:type="dxa"/>
              <w:right w:w="108" w:type="dxa"/>
            </w:tcMar>
            <w:vAlign w:val="center"/>
          </w:tcPr>
          <w:p w14:paraId="44C389CD"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w:t>
            </w:r>
          </w:p>
        </w:tc>
        <w:tc>
          <w:tcPr>
            <w:tcW w:w="501" w:type="dxa"/>
          </w:tcPr>
          <w:p w14:paraId="1C8A661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0.75</w:t>
            </w:r>
          </w:p>
        </w:tc>
        <w:tc>
          <w:tcPr>
            <w:tcW w:w="567" w:type="dxa"/>
            <w:shd w:val="clear" w:color="auto" w:fill="auto"/>
            <w:tcMar>
              <w:top w:w="15" w:type="dxa"/>
              <w:left w:w="108" w:type="dxa"/>
              <w:bottom w:w="0" w:type="dxa"/>
              <w:right w:w="108" w:type="dxa"/>
            </w:tcMar>
            <w:vAlign w:val="center"/>
          </w:tcPr>
          <w:p w14:paraId="047AB04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9</w:t>
            </w:r>
          </w:p>
        </w:tc>
        <w:tc>
          <w:tcPr>
            <w:tcW w:w="851" w:type="dxa"/>
            <w:vAlign w:val="center"/>
          </w:tcPr>
          <w:p w14:paraId="71C8A725"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27.5</w:t>
            </w:r>
          </w:p>
        </w:tc>
        <w:tc>
          <w:tcPr>
            <w:tcW w:w="567" w:type="dxa"/>
            <w:vAlign w:val="center"/>
          </w:tcPr>
          <w:p w14:paraId="39C1281C"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260</w:t>
            </w:r>
          </w:p>
        </w:tc>
        <w:tc>
          <w:tcPr>
            <w:tcW w:w="562" w:type="dxa"/>
          </w:tcPr>
          <w:p w14:paraId="422C82C7"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1134" w:type="dxa"/>
            <w:vAlign w:val="center"/>
          </w:tcPr>
          <w:p w14:paraId="40A1E682"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t xml:space="preserve">18.9 </w:t>
            </w:r>
          </w:p>
          <w:p w14:paraId="1E14D761"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(100 Gbps)</w:t>
            </w:r>
          </w:p>
        </w:tc>
        <w:tc>
          <w:tcPr>
            <w:tcW w:w="709" w:type="dxa"/>
            <w:vAlign w:val="center"/>
          </w:tcPr>
          <w:p w14:paraId="20976906"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Yes</w:t>
            </w:r>
          </w:p>
        </w:tc>
      </w:tr>
      <w:tr w:rsidR="00F66F31" w14:paraId="764273CC" w14:textId="77777777">
        <w:trPr>
          <w:trHeight w:val="275"/>
          <w:jc w:val="center"/>
        </w:trPr>
        <w:tc>
          <w:tcPr>
            <w:tcW w:w="709" w:type="dxa"/>
            <w:shd w:val="clear" w:color="auto" w:fill="auto"/>
            <w:tcMar>
              <w:top w:w="15" w:type="dxa"/>
              <w:left w:w="108" w:type="dxa"/>
              <w:bottom w:w="0" w:type="dxa"/>
              <w:right w:w="108" w:type="dxa"/>
            </w:tcMar>
            <w:vAlign w:val="center"/>
          </w:tcPr>
          <w:p w14:paraId="2E7D134D"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fldChar w:fldCharType="begin"/>
            </w:r>
            <w:r>
              <w:rPr>
                <w:rFonts w:ascii="Times New Roman" w:eastAsia="宋体" w:hAnsi="Times New Roman" w:cs="Times New Roman"/>
                <w:color w:val="000000"/>
                <w:sz w:val="16"/>
                <w:lang w:eastAsia="zh-CN"/>
              </w:rPr>
              <w:instrText xml:space="preserve"> ADDIN ZOTERO_ITEM CSL_CITATION {"citationID":"S3Aid2pH","properties":{"formattedCitation":"\\super 7\\nosupersub{}","plainCitation":"7","noteIndex":0},"citationItems":[{"id":277,"uris":["http://zotero.org/users/14437651/items/XEZCR4XP"],"itemData":{"id":2</w:instrText>
            </w:r>
            <w:r>
              <w:rPr>
                <w:rFonts w:ascii="Times New Roman" w:eastAsia="宋体" w:hAnsi="Times New Roman" w:cs="Times New Roman"/>
                <w:color w:val="000000"/>
                <w:sz w:val="16"/>
                <w:lang w:eastAsia="zh-CN"/>
              </w:rPr>
              <w:instrText>77,"type":"article-journal","abstract":"We report on hybrid BiCMOS-Silicon photonics receivers with waveguide coupled Ge/Si avalanche photodiodes, designed in a lateral separate charge absorption multiplication conﬁguration. We demonstrate optical modulati</w:instrText>
            </w:r>
            <w:r>
              <w:rPr>
                <w:rFonts w:ascii="Times New Roman" w:eastAsia="宋体" w:hAnsi="Times New Roman" w:cs="Times New Roman"/>
                <w:color w:val="000000"/>
                <w:sz w:val="16"/>
                <w:lang w:eastAsia="zh-CN"/>
              </w:rPr>
              <w:instrText>on amplitude sensitivities of −14.4 dBm for error-free operation at 50 Gb/s and −18.6 dBm under the KP4-FEC limit at 56 Gb/s using NRZ-OOK modulation. An in-depth analysis of the receiver sensitivity is carried out to understand the impact of dark current,</w:instrText>
            </w:r>
            <w:r>
              <w:rPr>
                <w:rFonts w:ascii="Times New Roman" w:eastAsia="宋体" w:hAnsi="Times New Roman" w:cs="Times New Roman"/>
                <w:color w:val="000000"/>
                <w:sz w:val="16"/>
                <w:lang w:eastAsia="zh-CN"/>
              </w:rPr>
              <w:instrText xml:space="preserve"> and to identify pathways for further improvements. The demonstration of such highly sensitive receivers, supported with a receiver model, paves the way to improve optical link margins at 50 Gb/s and beyond.","container-title":"Journal of Lightwave Technol</w:instrText>
            </w:r>
            <w:r>
              <w:rPr>
                <w:rFonts w:ascii="Times New Roman" w:eastAsia="宋体" w:hAnsi="Times New Roman" w:cs="Times New Roman"/>
                <w:color w:val="000000"/>
                <w:sz w:val="16"/>
                <w:lang w:eastAsia="zh-CN"/>
              </w:rPr>
              <w:instrText>ogy","DOI":"10.1109/JLT.2020.3038361","ISSN":"0733-8724, 1558-2213","issue":"5","journalAbbreviation":"J. Lightwave Technol.","language":"en","license":"https://ieeexplore.ieee.org/Xplorehelp/downloads/license-information/IEEE.html","page":"1409-1415","sou</w:instrText>
            </w:r>
            <w:r>
              <w:rPr>
                <w:rFonts w:ascii="Times New Roman" w:eastAsia="宋体" w:hAnsi="Times New Roman" w:cs="Times New Roman"/>
                <w:color w:val="000000"/>
                <w:sz w:val="16"/>
                <w:lang w:eastAsia="zh-CN"/>
              </w:rPr>
              <w:instrText>rce":"DOI.org (Crossref)","title":"56 Gb/s NRZ O-Band Hybrid BiCMOS-Silicon Photonics Receiver Using Ge/si Avalanche Photodiode","volume":"39","author":[{"family":"Srinivasan","given":"Srinivasan Ashwyn"},{"family":"Lambrecht","given":"Joris"},{"family":"G</w:instrText>
            </w:r>
            <w:r>
              <w:rPr>
                <w:rFonts w:ascii="Times New Roman" w:eastAsia="宋体" w:hAnsi="Times New Roman" w:cs="Times New Roman"/>
                <w:color w:val="000000"/>
                <w:sz w:val="16"/>
                <w:lang w:eastAsia="zh-CN"/>
              </w:rPr>
              <w:instrText>uermandi","given":"Davide"},{"family":"Lardenois","given":"Sebastien"},{"family":"Berciano","given":"Mathias"},{"family":"Absil","given":"Philippe"},{"family":"Bauwelinck","given":"Johan"},{"family":"Yin","given":"Xin"},{"family":"Pantouvaki","given":"Mari</w:instrText>
            </w:r>
            <w:r>
              <w:rPr>
                <w:rFonts w:ascii="Times New Roman" w:eastAsia="宋体" w:hAnsi="Times New Roman" w:cs="Times New Roman"/>
                <w:color w:val="000000"/>
                <w:sz w:val="16"/>
                <w:lang w:eastAsia="zh-CN"/>
              </w:rPr>
              <w:instrText xml:space="preserve">anna"},{"family":"Van Campenhout","given":"Joris"}],"issued":{"date-parts":[["2021",3,1]]}}}],"schema":"https://github.com/citation-style-language/schema/raw/master/csl-citation.json"} </w:instrText>
            </w:r>
            <w:r>
              <w:rPr>
                <w:rFonts w:ascii="Times New Roman" w:eastAsia="宋体" w:hAnsi="Times New Roman" w:cs="Times New Roman"/>
                <w:color w:val="000000"/>
                <w:sz w:val="16"/>
                <w:lang w:eastAsia="zh-CN"/>
              </w:rPr>
              <w:fldChar w:fldCharType="separate"/>
            </w:r>
            <w:r>
              <w:rPr>
                <w:rFonts w:ascii="Times New Roman" w:hAnsi="Times New Roman" w:cs="Times New Roman"/>
                <w:sz w:val="16"/>
              </w:rPr>
              <w:t>7</w:t>
            </w:r>
            <w:r>
              <w:rPr>
                <w:rFonts w:ascii="Times New Roman" w:eastAsia="宋体" w:hAnsi="Times New Roman" w:cs="Times New Roman"/>
                <w:color w:val="000000"/>
                <w:sz w:val="16"/>
                <w:lang w:eastAsia="zh-CN"/>
              </w:rPr>
              <w:fldChar w:fldCharType="end"/>
            </w:r>
            <w:r>
              <w:rPr>
                <w:rFonts w:ascii="Times New Roman" w:eastAsia="宋体" w:hAnsi="Times New Roman" w:cs="Times New Roman"/>
                <w:color w:val="000000"/>
                <w:sz w:val="16"/>
                <w:lang w:eastAsia="zh-CN"/>
              </w:rPr>
              <w:t>]</w:t>
            </w:r>
          </w:p>
        </w:tc>
        <w:tc>
          <w:tcPr>
            <w:tcW w:w="713" w:type="dxa"/>
            <w:vAlign w:val="center"/>
          </w:tcPr>
          <w:p w14:paraId="0F5A4904"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Ge/Si</w:t>
            </w:r>
          </w:p>
        </w:tc>
        <w:tc>
          <w:tcPr>
            <w:tcW w:w="1337" w:type="dxa"/>
            <w:vAlign w:val="center"/>
          </w:tcPr>
          <w:p w14:paraId="15AFE257"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EW-LSACM</w:t>
            </w:r>
          </w:p>
        </w:tc>
        <w:tc>
          <w:tcPr>
            <w:tcW w:w="567" w:type="dxa"/>
            <w:vAlign w:val="center"/>
          </w:tcPr>
          <w:p w14:paraId="178AECD0"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10</w:t>
            </w:r>
          </w:p>
        </w:tc>
        <w:tc>
          <w:tcPr>
            <w:tcW w:w="567" w:type="dxa"/>
            <w:shd w:val="clear" w:color="auto" w:fill="auto"/>
            <w:tcMar>
              <w:top w:w="15" w:type="dxa"/>
              <w:left w:w="108" w:type="dxa"/>
              <w:bottom w:w="0" w:type="dxa"/>
              <w:right w:w="108" w:type="dxa"/>
            </w:tcMar>
            <w:vAlign w:val="center"/>
          </w:tcPr>
          <w:p w14:paraId="47ABACCC"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30</w:t>
            </w:r>
          </w:p>
        </w:tc>
        <w:tc>
          <w:tcPr>
            <w:tcW w:w="501" w:type="dxa"/>
          </w:tcPr>
          <w:p w14:paraId="2010E1A8"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0.65</w:t>
            </w:r>
          </w:p>
        </w:tc>
        <w:tc>
          <w:tcPr>
            <w:tcW w:w="567" w:type="dxa"/>
            <w:shd w:val="clear" w:color="auto" w:fill="auto"/>
            <w:tcMar>
              <w:top w:w="15" w:type="dxa"/>
              <w:left w:w="108" w:type="dxa"/>
              <w:bottom w:w="0" w:type="dxa"/>
              <w:right w:w="108" w:type="dxa"/>
            </w:tcMar>
            <w:vAlign w:val="center"/>
          </w:tcPr>
          <w:p w14:paraId="42ADB1D0"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10.5</w:t>
            </w:r>
          </w:p>
        </w:tc>
        <w:tc>
          <w:tcPr>
            <w:tcW w:w="851" w:type="dxa"/>
            <w:vAlign w:val="center"/>
          </w:tcPr>
          <w:p w14:paraId="1C8B52DB"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22.7</w:t>
            </w:r>
          </w:p>
        </w:tc>
        <w:tc>
          <w:tcPr>
            <w:tcW w:w="567" w:type="dxa"/>
            <w:vAlign w:val="center"/>
          </w:tcPr>
          <w:p w14:paraId="27F64A51"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238</w:t>
            </w:r>
          </w:p>
        </w:tc>
        <w:tc>
          <w:tcPr>
            <w:tcW w:w="562" w:type="dxa"/>
          </w:tcPr>
          <w:p w14:paraId="2E8DC617"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0.25</w:t>
            </w:r>
          </w:p>
        </w:tc>
        <w:tc>
          <w:tcPr>
            <w:tcW w:w="1134" w:type="dxa"/>
            <w:vAlign w:val="center"/>
          </w:tcPr>
          <w:p w14:paraId="0FF530D5"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t>18.6 (56 Gbps)</w:t>
            </w:r>
          </w:p>
        </w:tc>
        <w:tc>
          <w:tcPr>
            <w:tcW w:w="709" w:type="dxa"/>
            <w:vAlign w:val="center"/>
          </w:tcPr>
          <w:p w14:paraId="4C5F1200"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Yes</w:t>
            </w:r>
          </w:p>
        </w:tc>
      </w:tr>
      <w:tr w:rsidR="00F66F31" w14:paraId="39A1DC64" w14:textId="77777777">
        <w:trPr>
          <w:trHeight w:val="275"/>
          <w:jc w:val="center"/>
        </w:trPr>
        <w:tc>
          <w:tcPr>
            <w:tcW w:w="709" w:type="dxa"/>
            <w:shd w:val="clear" w:color="auto" w:fill="auto"/>
            <w:tcMar>
              <w:top w:w="15" w:type="dxa"/>
              <w:left w:w="108" w:type="dxa"/>
              <w:bottom w:w="0" w:type="dxa"/>
              <w:right w:w="108" w:type="dxa"/>
            </w:tcMar>
            <w:vAlign w:val="center"/>
          </w:tcPr>
          <w:p w14:paraId="6E61453A"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fldChar w:fldCharType="begin"/>
            </w:r>
            <w:r>
              <w:rPr>
                <w:rFonts w:ascii="Times New Roman" w:eastAsia="宋体" w:hAnsi="Times New Roman" w:cs="Times New Roman"/>
                <w:color w:val="000000"/>
                <w:sz w:val="16"/>
                <w:lang w:eastAsia="zh-CN"/>
              </w:rPr>
              <w:instrText xml:space="preserve"> ADDIN ZOTERO_ITEM CSL_CITATION {"citationID":"FATCyC74","properties":{"formattedCitation":"\\super 39\\nosupersub{}","plainCitation":"39","noteIndex":0},"citationItems":[{"id":279,"uris":["http://zotero.org/users/14437651/items/INX7GJCU"],"itemData":{"id"</w:instrText>
            </w:r>
            <w:r>
              <w:rPr>
                <w:rFonts w:ascii="Times New Roman" w:eastAsia="宋体" w:hAnsi="Times New Roman" w:cs="Times New Roman"/>
                <w:color w:val="000000"/>
                <w:sz w:val="16"/>
                <w:lang w:eastAsia="zh-CN"/>
              </w:rPr>
              <w:instrText>:279,"type":"article-journal","abstract":"A high-performance waveguide Ge/Si avalanche photodiode operating at the O-band (1310 nm) is designed with a Ge/Si ridge waveguide defined by two shallow trenches in the active region and fabricated with simplified</w:instrText>
            </w:r>
            <w:r>
              <w:rPr>
                <w:rFonts w:ascii="Times New Roman" w:eastAsia="宋体" w:hAnsi="Times New Roman" w:cs="Times New Roman"/>
                <w:color w:val="000000"/>
                <w:sz w:val="16"/>
                <w:lang w:eastAsia="zh-CN"/>
              </w:rPr>
              <w:instrText xml:space="preserve"> processes. The device shows a high primary responsivity of 0.96 A/W at the unit-gain voltage of −7.5 V. It has a large 3-dB bandwidth of &gt;27 GHz and a low dark current of 1.8 µA at a reverse bias voltage of −13 V. When the present Ge/Si APD is used for re</w:instrText>
            </w:r>
            <w:r>
              <w:rPr>
                <w:rFonts w:ascii="Times New Roman" w:eastAsia="宋体" w:hAnsi="Times New Roman" w:cs="Times New Roman"/>
                <w:color w:val="000000"/>
                <w:sz w:val="16"/>
                <w:lang w:eastAsia="zh-CN"/>
              </w:rPr>
              <w:instrText>ceiving 25 Gbps data, the eye-diagram is open even for an optical power as low as −18 dBm. Furthermore, 50 Gbps data receiving is also demonstrated with an input optical power of −15 dBm, showing the great potential of the present Ge/Si APD for the applica</w:instrText>
            </w:r>
            <w:r>
              <w:rPr>
                <w:rFonts w:ascii="Times New Roman" w:eastAsia="宋体" w:hAnsi="Times New Roman" w:cs="Times New Roman"/>
                <w:color w:val="000000"/>
                <w:sz w:val="16"/>
                <w:lang w:eastAsia="zh-CN"/>
              </w:rPr>
              <w:instrText>tion in future high-speed data transmission systems.","container-title":"Optics Express","DOI":"10.1364/OE.450618","ISSN":"1094-4087","issue":"7","journalAbbreviation":"Opt. Express","language":"en","page":"11288","source":"DOI.org (Crossref)","title":"Hig</w:instrText>
            </w:r>
            <w:r>
              <w:rPr>
                <w:rFonts w:ascii="Times New Roman" w:eastAsia="宋体" w:hAnsi="Times New Roman" w:cs="Times New Roman"/>
                <w:color w:val="000000"/>
                <w:sz w:val="16"/>
                <w:lang w:eastAsia="zh-CN"/>
              </w:rPr>
              <w:instrText>h-performance waveguide Ge/Si avalanche photodiode with a lateral separate-absorption-charge-multiplication structure","volume":"30","author":[{"family":"Xiang","given":"Yuluan"},{"family":"Cao","given":"Hengzhen"},{"family":"Liu","given":"Chaoyue"},{"fami</w:instrText>
            </w:r>
            <w:r>
              <w:rPr>
                <w:rFonts w:ascii="Times New Roman" w:eastAsia="宋体" w:hAnsi="Times New Roman" w:cs="Times New Roman"/>
                <w:color w:val="000000"/>
                <w:sz w:val="16"/>
                <w:lang w:eastAsia="zh-CN"/>
              </w:rPr>
              <w:instrText xml:space="preserve">ly":"Dai","given":"Daoxin"}],"issued":{"date-parts":[["2022",3,28]]}}}],"schema":"https://github.com/citation-style-language/schema/raw/master/csl-citation.json"} </w:instrText>
            </w:r>
            <w:r>
              <w:rPr>
                <w:rFonts w:ascii="Times New Roman" w:eastAsia="宋体" w:hAnsi="Times New Roman" w:cs="Times New Roman"/>
                <w:color w:val="000000"/>
                <w:sz w:val="16"/>
                <w:lang w:eastAsia="zh-CN"/>
              </w:rPr>
              <w:fldChar w:fldCharType="separate"/>
            </w:r>
            <w:r>
              <w:rPr>
                <w:rFonts w:ascii="Times New Roman" w:hAnsi="Times New Roman" w:cs="Times New Roman"/>
                <w:sz w:val="16"/>
              </w:rPr>
              <w:t>39</w:t>
            </w:r>
            <w:r>
              <w:rPr>
                <w:rFonts w:ascii="Times New Roman" w:eastAsia="宋体" w:hAnsi="Times New Roman" w:cs="Times New Roman"/>
                <w:color w:val="000000"/>
                <w:sz w:val="16"/>
                <w:lang w:eastAsia="zh-CN"/>
              </w:rPr>
              <w:fldChar w:fldCharType="end"/>
            </w:r>
            <w:r>
              <w:rPr>
                <w:rFonts w:ascii="Times New Roman" w:eastAsia="宋体" w:hAnsi="Times New Roman" w:cs="Times New Roman"/>
                <w:color w:val="000000"/>
                <w:sz w:val="16"/>
                <w:lang w:eastAsia="zh-CN"/>
              </w:rPr>
              <w:t>]</w:t>
            </w:r>
          </w:p>
        </w:tc>
        <w:tc>
          <w:tcPr>
            <w:tcW w:w="713" w:type="dxa"/>
            <w:vAlign w:val="center"/>
          </w:tcPr>
          <w:p w14:paraId="24A9C678"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Ge/Si</w:t>
            </w:r>
          </w:p>
        </w:tc>
        <w:tc>
          <w:tcPr>
            <w:tcW w:w="1337" w:type="dxa"/>
            <w:vAlign w:val="center"/>
          </w:tcPr>
          <w:p w14:paraId="202FC1F0"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EW-LSACM</w:t>
            </w:r>
          </w:p>
        </w:tc>
        <w:tc>
          <w:tcPr>
            <w:tcW w:w="567" w:type="dxa"/>
            <w:vAlign w:val="center"/>
          </w:tcPr>
          <w:p w14:paraId="632FCD95"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13</w:t>
            </w:r>
          </w:p>
        </w:tc>
        <w:tc>
          <w:tcPr>
            <w:tcW w:w="567" w:type="dxa"/>
            <w:shd w:val="clear" w:color="auto" w:fill="auto"/>
            <w:tcMar>
              <w:top w:w="15" w:type="dxa"/>
              <w:left w:w="108" w:type="dxa"/>
              <w:bottom w:w="0" w:type="dxa"/>
              <w:right w:w="108" w:type="dxa"/>
            </w:tcMar>
            <w:vAlign w:val="center"/>
          </w:tcPr>
          <w:p w14:paraId="3BEEAC37"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1.8</w:t>
            </w:r>
          </w:p>
        </w:tc>
        <w:tc>
          <w:tcPr>
            <w:tcW w:w="501" w:type="dxa"/>
          </w:tcPr>
          <w:p w14:paraId="4E5180B6"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0.96</w:t>
            </w:r>
          </w:p>
        </w:tc>
        <w:tc>
          <w:tcPr>
            <w:tcW w:w="567" w:type="dxa"/>
            <w:shd w:val="clear" w:color="auto" w:fill="auto"/>
            <w:tcMar>
              <w:top w:w="15" w:type="dxa"/>
              <w:left w:w="108" w:type="dxa"/>
              <w:bottom w:w="0" w:type="dxa"/>
              <w:right w:w="108" w:type="dxa"/>
            </w:tcMar>
            <w:vAlign w:val="center"/>
          </w:tcPr>
          <w:p w14:paraId="27C3B1F1"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14.4</w:t>
            </w:r>
          </w:p>
        </w:tc>
        <w:tc>
          <w:tcPr>
            <w:tcW w:w="851" w:type="dxa"/>
            <w:vAlign w:val="center"/>
          </w:tcPr>
          <w:p w14:paraId="198E2CA4"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27</w:t>
            </w:r>
          </w:p>
        </w:tc>
        <w:tc>
          <w:tcPr>
            <w:tcW w:w="567" w:type="dxa"/>
            <w:vAlign w:val="center"/>
          </w:tcPr>
          <w:p w14:paraId="7E534AFE"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383</w:t>
            </w:r>
          </w:p>
        </w:tc>
        <w:tc>
          <w:tcPr>
            <w:tcW w:w="562" w:type="dxa"/>
          </w:tcPr>
          <w:p w14:paraId="5C70F40C"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1134" w:type="dxa"/>
            <w:vAlign w:val="center"/>
          </w:tcPr>
          <w:p w14:paraId="744F6146"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709" w:type="dxa"/>
            <w:vAlign w:val="center"/>
          </w:tcPr>
          <w:p w14:paraId="2453B05E" w14:textId="77777777" w:rsidR="00F66F31" w:rsidRDefault="00F66F31">
            <w:pPr>
              <w:spacing w:after="80" w:line="240" w:lineRule="auto"/>
              <w:jc w:val="center"/>
              <w:rPr>
                <w:rFonts w:ascii="Times New Roman" w:eastAsia="宋体" w:hAnsi="Times New Roman" w:cs="Times New Roman"/>
                <w:color w:val="000000"/>
                <w:sz w:val="16"/>
                <w:lang w:eastAsia="zh-CN"/>
              </w:rPr>
            </w:pPr>
          </w:p>
        </w:tc>
      </w:tr>
      <w:tr w:rsidR="00F66F31" w14:paraId="5BCE83C0" w14:textId="77777777">
        <w:trPr>
          <w:trHeight w:val="275"/>
          <w:jc w:val="center"/>
        </w:trPr>
        <w:tc>
          <w:tcPr>
            <w:tcW w:w="709" w:type="dxa"/>
            <w:shd w:val="clear" w:color="auto" w:fill="auto"/>
            <w:tcMar>
              <w:top w:w="15" w:type="dxa"/>
              <w:left w:w="108" w:type="dxa"/>
              <w:bottom w:w="0" w:type="dxa"/>
              <w:right w:w="108" w:type="dxa"/>
            </w:tcMar>
            <w:vAlign w:val="center"/>
          </w:tcPr>
          <w:p w14:paraId="1190C4CB"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fldChar w:fldCharType="begin"/>
            </w:r>
            <w:r>
              <w:rPr>
                <w:rFonts w:ascii="Times New Roman" w:eastAsia="宋体" w:hAnsi="Times New Roman" w:cs="Times New Roman"/>
                <w:color w:val="000000"/>
                <w:sz w:val="16"/>
                <w:lang w:eastAsia="zh-CN"/>
              </w:rPr>
              <w:instrText xml:space="preserve"> ADDIN ZOTERO_ITEM CSL_CITATION {"citationID":"tKpDokRY","properties":{"formattedCitation":"\\super 40\\nosupersub{}","plainCitation":"40","noteIndex":0},"citationItems":[{"id":281,"uris":["http://zotero.org/users/14437651/items/9A3DSITH"],"itemData":{"id"</w:instrText>
            </w:r>
            <w:r>
              <w:rPr>
                <w:rFonts w:ascii="Times New Roman" w:eastAsia="宋体" w:hAnsi="Times New Roman" w:cs="Times New Roman"/>
                <w:color w:val="000000"/>
                <w:sz w:val="16"/>
                <w:lang w:eastAsia="zh-CN"/>
              </w:rPr>
              <w:instrText>:281,"type":"article-journal","abstract":"A high-performance waveguide-coupled lateral avalanche photodetector (APD) is experimentally demonstrated without silicon epitaxy and charge layer ion implantation. At the wavelength of 1550 nm, it shows a high res</w:instrText>
            </w:r>
            <w:r>
              <w:rPr>
                <w:rFonts w:ascii="Times New Roman" w:eastAsia="宋体" w:hAnsi="Times New Roman" w:cs="Times New Roman"/>
                <w:color w:val="000000"/>
                <w:sz w:val="16"/>
                <w:lang w:eastAsia="zh-CN"/>
              </w:rPr>
              <w:instrText>ponsivity of 48 A/W and a gain-bandwidth product (GBP) of 360 GHz. Wide-open eye diagrams at 25 Gbps can be observed at various avalanche gains. These outstanding performances indicate the proposed APD has great potential in high-speed optical transceivers</w:instrText>
            </w:r>
            <w:r>
              <w:rPr>
                <w:rFonts w:ascii="Times New Roman" w:eastAsia="宋体" w:hAnsi="Times New Roman" w:cs="Times New Roman"/>
                <w:color w:val="000000"/>
                <w:sz w:val="16"/>
                <w:lang w:eastAsia="zh-CN"/>
              </w:rPr>
              <w:instrText xml:space="preserve"> for optical links.","container-title":"Optics Letters","DOI":"10.1364/OL.466206","ISSN":"0146-9592, 1539-4794","issue":"17","journalAbbreviation":"Opt. Lett.","language":"en","page":"4463","source":"DOI.org (Crossref)","title":"High-performance waveguide-</w:instrText>
            </w:r>
            <w:r>
              <w:rPr>
                <w:rFonts w:ascii="Times New Roman" w:eastAsia="宋体" w:hAnsi="Times New Roman" w:cs="Times New Roman"/>
                <w:color w:val="000000"/>
                <w:sz w:val="16"/>
                <w:lang w:eastAsia="zh-CN"/>
              </w:rPr>
              <w:instrText>coupled lateral Ge/Si avalanche photodetector","volume":"47","author":[{"family":"Pang","given":"Yaqing"},{"family":"Liu","given":"Zhi"},{"family":"Zhu","given":"Yupeng"},{"family":"Liu","given":"Xiangquan"},{"family":"Zhang","given":"Diandian"},{"family":</w:instrText>
            </w:r>
            <w:r>
              <w:rPr>
                <w:rFonts w:ascii="Times New Roman" w:eastAsia="宋体" w:hAnsi="Times New Roman" w:cs="Times New Roman"/>
                <w:color w:val="000000"/>
                <w:sz w:val="16"/>
                <w:lang w:eastAsia="zh-CN"/>
              </w:rPr>
              <w:instrText>"Niu","given":"Chaoqun"},{"family":"Li","given":"Mingming"},{"family":"Zheng","given":"Jun"},{"family":"Zuo","given":"Yuhua"},{"family":"Cheng","given":"Buwen"}],"issued":{"date-parts":[["2022",9,1]]}}}],"schema":"https://github.com/citation-style-language</w:instrText>
            </w:r>
            <w:r>
              <w:rPr>
                <w:rFonts w:ascii="Times New Roman" w:eastAsia="宋体" w:hAnsi="Times New Roman" w:cs="Times New Roman"/>
                <w:color w:val="000000"/>
                <w:sz w:val="16"/>
                <w:lang w:eastAsia="zh-CN"/>
              </w:rPr>
              <w:instrText xml:space="preserve">/schema/raw/master/csl-citation.json"} </w:instrText>
            </w:r>
            <w:r>
              <w:rPr>
                <w:rFonts w:ascii="Times New Roman" w:eastAsia="宋体" w:hAnsi="Times New Roman" w:cs="Times New Roman"/>
                <w:color w:val="000000"/>
                <w:sz w:val="16"/>
                <w:lang w:eastAsia="zh-CN"/>
              </w:rPr>
              <w:fldChar w:fldCharType="separate"/>
            </w:r>
            <w:r>
              <w:rPr>
                <w:rFonts w:ascii="Times New Roman" w:hAnsi="Times New Roman" w:cs="Times New Roman"/>
                <w:sz w:val="16"/>
              </w:rPr>
              <w:t>40</w:t>
            </w:r>
            <w:r>
              <w:rPr>
                <w:rFonts w:ascii="Times New Roman" w:eastAsia="宋体" w:hAnsi="Times New Roman" w:cs="Times New Roman"/>
                <w:color w:val="000000"/>
                <w:sz w:val="16"/>
                <w:lang w:eastAsia="zh-CN"/>
              </w:rPr>
              <w:fldChar w:fldCharType="end"/>
            </w:r>
            <w:r>
              <w:rPr>
                <w:rFonts w:ascii="Times New Roman" w:eastAsia="宋体" w:hAnsi="Times New Roman" w:cs="Times New Roman"/>
                <w:color w:val="000000"/>
                <w:sz w:val="16"/>
                <w:lang w:eastAsia="zh-CN"/>
              </w:rPr>
              <w:t>]</w:t>
            </w:r>
          </w:p>
        </w:tc>
        <w:tc>
          <w:tcPr>
            <w:tcW w:w="713" w:type="dxa"/>
            <w:vAlign w:val="center"/>
          </w:tcPr>
          <w:p w14:paraId="79DA58C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Ge/Si</w:t>
            </w:r>
          </w:p>
        </w:tc>
        <w:tc>
          <w:tcPr>
            <w:tcW w:w="1337" w:type="dxa"/>
            <w:vAlign w:val="center"/>
          </w:tcPr>
          <w:p w14:paraId="488C39C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EW-LSAM</w:t>
            </w:r>
          </w:p>
        </w:tc>
        <w:tc>
          <w:tcPr>
            <w:tcW w:w="567" w:type="dxa"/>
            <w:vAlign w:val="center"/>
          </w:tcPr>
          <w:p w14:paraId="46929589"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22</w:t>
            </w:r>
          </w:p>
        </w:tc>
        <w:tc>
          <w:tcPr>
            <w:tcW w:w="567" w:type="dxa"/>
            <w:shd w:val="clear" w:color="auto" w:fill="auto"/>
            <w:tcMar>
              <w:top w:w="15" w:type="dxa"/>
              <w:left w:w="108" w:type="dxa"/>
              <w:bottom w:w="0" w:type="dxa"/>
              <w:right w:w="108" w:type="dxa"/>
            </w:tcMar>
            <w:vAlign w:val="center"/>
          </w:tcPr>
          <w:p w14:paraId="007F92B9"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30</w:t>
            </w:r>
          </w:p>
        </w:tc>
        <w:tc>
          <w:tcPr>
            <w:tcW w:w="501" w:type="dxa"/>
          </w:tcPr>
          <w:p w14:paraId="392C708A"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1.12</w:t>
            </w:r>
          </w:p>
        </w:tc>
        <w:tc>
          <w:tcPr>
            <w:tcW w:w="567" w:type="dxa"/>
            <w:shd w:val="clear" w:color="auto" w:fill="auto"/>
            <w:tcMar>
              <w:top w:w="15" w:type="dxa"/>
              <w:left w:w="108" w:type="dxa"/>
              <w:bottom w:w="0" w:type="dxa"/>
              <w:right w:w="108" w:type="dxa"/>
            </w:tcMar>
            <w:vAlign w:val="center"/>
          </w:tcPr>
          <w:p w14:paraId="78E633D9"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40</w:t>
            </w:r>
          </w:p>
        </w:tc>
        <w:tc>
          <w:tcPr>
            <w:tcW w:w="851" w:type="dxa"/>
            <w:vAlign w:val="center"/>
          </w:tcPr>
          <w:p w14:paraId="32600FB5"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9</w:t>
            </w:r>
          </w:p>
        </w:tc>
        <w:tc>
          <w:tcPr>
            <w:tcW w:w="567" w:type="dxa"/>
            <w:vAlign w:val="center"/>
          </w:tcPr>
          <w:p w14:paraId="2A47609B"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360</w:t>
            </w:r>
          </w:p>
        </w:tc>
        <w:tc>
          <w:tcPr>
            <w:tcW w:w="562" w:type="dxa"/>
          </w:tcPr>
          <w:p w14:paraId="0F51E996"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1134" w:type="dxa"/>
            <w:vAlign w:val="center"/>
          </w:tcPr>
          <w:p w14:paraId="547AD9B6"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709" w:type="dxa"/>
            <w:vAlign w:val="center"/>
          </w:tcPr>
          <w:p w14:paraId="07FEFA21" w14:textId="77777777" w:rsidR="00F66F31" w:rsidRDefault="00F66F31">
            <w:pPr>
              <w:spacing w:after="80" w:line="240" w:lineRule="auto"/>
              <w:jc w:val="center"/>
              <w:rPr>
                <w:rFonts w:ascii="Times New Roman" w:eastAsia="宋体" w:hAnsi="Times New Roman" w:cs="Times New Roman"/>
                <w:color w:val="000000"/>
                <w:sz w:val="16"/>
                <w:lang w:eastAsia="zh-CN"/>
              </w:rPr>
            </w:pPr>
          </w:p>
        </w:tc>
      </w:tr>
      <w:tr w:rsidR="00F66F31" w14:paraId="5DB21C9E" w14:textId="77777777">
        <w:trPr>
          <w:trHeight w:val="275"/>
          <w:jc w:val="center"/>
        </w:trPr>
        <w:tc>
          <w:tcPr>
            <w:tcW w:w="709" w:type="dxa"/>
            <w:shd w:val="clear" w:color="auto" w:fill="auto"/>
            <w:tcMar>
              <w:top w:w="15" w:type="dxa"/>
              <w:left w:w="108" w:type="dxa"/>
              <w:bottom w:w="0" w:type="dxa"/>
              <w:right w:w="108" w:type="dxa"/>
            </w:tcMar>
            <w:vAlign w:val="center"/>
          </w:tcPr>
          <w:p w14:paraId="1CA14CB2"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fldChar w:fldCharType="begin"/>
            </w:r>
            <w:r>
              <w:rPr>
                <w:rFonts w:ascii="Times New Roman" w:eastAsia="宋体" w:hAnsi="Times New Roman" w:cs="Times New Roman"/>
                <w:color w:val="000000"/>
                <w:sz w:val="16"/>
                <w:lang w:eastAsia="zh-CN"/>
              </w:rPr>
              <w:instrText xml:space="preserve"> ADDIN ZOTERO_ITEM CSL_CITATION {"citationID":"IzIUMDku","properties":{"formattedCitation":"\\super 41\\nosupersub{}","plainCitation":"41","noteIndex":0},"citationItems":[{"id":283,"uris":["http://zotero.org/users/14437651/items/P3G38T2M"],"itemData":{"id"</w:instrText>
            </w:r>
            <w:r>
              <w:rPr>
                <w:rFonts w:ascii="Times New Roman" w:eastAsia="宋体" w:hAnsi="Times New Roman" w:cs="Times New Roman"/>
                <w:color w:val="000000"/>
                <w:sz w:val="16"/>
                <w:lang w:eastAsia="zh-CN"/>
              </w:rPr>
              <w:instrText>:283,"type":"article-journal","abstract":"High-sensitivity and high-bandwidth receivers are always demanded for high-speed optical link systems. As a key element, an avalanche photodiode (APD) is often regarded as one of the most attractive options for ach</w:instrText>
            </w:r>
            <w:r>
              <w:rPr>
                <w:rFonts w:ascii="Times New Roman" w:eastAsia="宋体" w:hAnsi="Times New Roman" w:cs="Times New Roman"/>
                <w:color w:val="000000"/>
                <w:sz w:val="16"/>
                <w:lang w:eastAsia="zh-CN"/>
              </w:rPr>
              <w:instrText>ieving high sensitivity owing to the potential high internal gain. In this paper, a 48-GHz waveguide Ge/Si avalanche photodiode operating at the O-band (1310 nm) is designed with a lateral reach-through structure and fabricated with simplified processes. T</w:instrText>
            </w:r>
            <w:r>
              <w:rPr>
                <w:rFonts w:ascii="Times New Roman" w:eastAsia="宋体" w:hAnsi="Times New Roman" w:cs="Times New Roman"/>
                <w:color w:val="000000"/>
                <w:sz w:val="16"/>
                <w:lang w:eastAsia="zh-CN"/>
              </w:rPr>
              <w:instrText xml:space="preserve">he fabricated APD shows a high primary responsivity of 0.93 A/W at the unit-gain voltage of\n              \n                \n                  \n                    \n                      −\n                      \n                    \n                </w:instrText>
            </w:r>
            <w:r>
              <w:rPr>
                <w:rFonts w:ascii="Times New Roman" w:eastAsia="宋体" w:hAnsi="Times New Roman" w:cs="Times New Roman"/>
                <w:color w:val="000000"/>
                <w:sz w:val="16"/>
                <w:lang w:eastAsia="zh-CN"/>
              </w:rPr>
              <w:instrText xml:space="preserve">  \n                  \n                    4.7\n                  \n                  \n                  V\n                \n              \n              . It has an avalanche gain of 12.8 and a record gain-bandwidth product of\n              \n       </w:instrText>
            </w:r>
            <w:r>
              <w:rPr>
                <w:rFonts w:ascii="Times New Roman" w:eastAsia="宋体" w:hAnsi="Times New Roman" w:cs="Times New Roman"/>
                <w:color w:val="000000"/>
                <w:sz w:val="16"/>
                <w:lang w:eastAsia="zh-CN"/>
              </w:rPr>
              <w:instrText xml:space="preserve">         \n                  \n                    \n                      </w:instrText>
            </w:r>
            <w:r>
              <w:rPr>
                <w:rFonts w:ascii="Cambria Math" w:eastAsia="宋体" w:hAnsi="Cambria Math" w:cs="Cambria Math" w:hint="eastAsia"/>
                <w:color w:val="000000"/>
                <w:sz w:val="16"/>
                <w:lang w:eastAsia="zh-CN"/>
              </w:rPr>
              <w:instrText>∼</w:instrText>
            </w:r>
            <w:r>
              <w:rPr>
                <w:rFonts w:ascii="Times New Roman" w:eastAsia="宋体" w:hAnsi="Times New Roman" w:cs="Times New Roman"/>
                <w:color w:val="000000"/>
                <w:sz w:val="16"/>
                <w:lang w:eastAsia="zh-CN"/>
              </w:rPr>
              <w:instrText>\n                      \n                    \n                  \n                  \n                    615\n                  \n                  \n                  GHz\n                \n              \n              with an input optical power of\n</w:instrText>
            </w:r>
            <w:r>
              <w:rPr>
                <w:rFonts w:ascii="Times New Roman" w:eastAsia="宋体" w:hAnsi="Times New Roman" w:cs="Times New Roman"/>
                <w:color w:val="000000"/>
                <w:sz w:val="16"/>
                <w:lang w:eastAsia="zh-CN"/>
              </w:rPr>
              <w:instrText xml:space="preserve">              \n                \n                  \n                    \n                      −\n                      \n                    \n                  \n                  \n                    15\n                  \n                  \n     </w:instrText>
            </w:r>
            <w:r>
              <w:rPr>
                <w:rFonts w:ascii="Times New Roman" w:eastAsia="宋体" w:hAnsi="Times New Roman" w:cs="Times New Roman"/>
                <w:color w:val="000000"/>
                <w:sz w:val="16"/>
                <w:lang w:eastAsia="zh-CN"/>
              </w:rPr>
              <w:instrText xml:space="preserve">             dBm\n                \n              \n              when operating at a bias voltage of\n              \n                \n                  \n                    \n                      −\n                      \n                    \n      </w:instrText>
            </w:r>
            <w:r>
              <w:rPr>
                <w:rFonts w:ascii="Times New Roman" w:eastAsia="宋体" w:hAnsi="Times New Roman" w:cs="Times New Roman"/>
                <w:color w:val="000000"/>
                <w:sz w:val="16"/>
                <w:lang w:eastAsia="zh-CN"/>
              </w:rPr>
              <w:instrText xml:space="preserve">            \n                  \n                    14\n                  \n                  \n                  V\n                \n              \n              . The present Ge/Si APD is used successfully for high-speed data receiving, showing a sen</w:instrText>
            </w:r>
            <w:r>
              <w:rPr>
                <w:rFonts w:ascii="Times New Roman" w:eastAsia="宋体" w:hAnsi="Times New Roman" w:cs="Times New Roman"/>
                <w:color w:val="000000"/>
                <w:sz w:val="16"/>
                <w:lang w:eastAsia="zh-CN"/>
              </w:rPr>
              <w:instrText xml:space="preserve">sitivity improvement about 7.6 dB for KP4-FEC operation (i.e., \n              \n                \n                  BER\n                  =\n                  \n                    2.4\n                  \n                  \n                    ×\n     </w:instrText>
            </w:r>
            <w:r>
              <w:rPr>
                <w:rFonts w:ascii="Times New Roman" w:eastAsia="宋体" w:hAnsi="Times New Roman" w:cs="Times New Roman"/>
                <w:color w:val="000000"/>
                <w:sz w:val="16"/>
                <w:lang w:eastAsia="zh-CN"/>
              </w:rPr>
              <w:instrText xml:space="preserve">               \n                  \n                  \n                    \n                      \n                        10\n                      \n                      \n                        \n                          −\n                      </w:instrText>
            </w:r>
            <w:r>
              <w:rPr>
                <w:rFonts w:ascii="Times New Roman" w:eastAsia="宋体" w:hAnsi="Times New Roman" w:cs="Times New Roman"/>
                <w:color w:val="000000"/>
                <w:sz w:val="16"/>
                <w:lang w:eastAsia="zh-CN"/>
              </w:rPr>
              <w:instrText xml:space="preserve">    \n                        \n                        4\n                      \n                    \n                  \n                \n              \n              ) with 50 Gbps non-return-to-zero (NRZ) data, compared with the case of using the r</w:instrText>
            </w:r>
            <w:r>
              <w:rPr>
                <w:rFonts w:ascii="Times New Roman" w:eastAsia="宋体" w:hAnsi="Times New Roman" w:cs="Times New Roman"/>
                <w:color w:val="000000"/>
                <w:sz w:val="16"/>
                <w:lang w:eastAsia="zh-CN"/>
              </w:rPr>
              <w:instrText xml:space="preserve">eference PIN PD on the same chip. The sensitivity of the receiver with the present APD for NRZ signals is about\n              \n                \n                  \n                    \n                      −\n                      \n                  </w:instrText>
            </w:r>
            <w:r>
              <w:rPr>
                <w:rFonts w:ascii="Times New Roman" w:eastAsia="宋体" w:hAnsi="Times New Roman" w:cs="Times New Roman"/>
                <w:color w:val="000000"/>
                <w:sz w:val="16"/>
                <w:lang w:eastAsia="zh-CN"/>
              </w:rPr>
              <w:instrText xml:space="preserve">  \n                  \n                  \n                    21.3\n                  \n                  \n                  dBm\n                \n              \n              ,\n              \n                \n                  \n                  </w:instrText>
            </w:r>
            <w:r>
              <w:rPr>
                <w:rFonts w:ascii="Times New Roman" w:eastAsia="宋体" w:hAnsi="Times New Roman" w:cs="Times New Roman"/>
                <w:color w:val="000000"/>
                <w:sz w:val="16"/>
                <w:lang w:eastAsia="zh-CN"/>
              </w:rPr>
              <w:instrText xml:space="preserve">  \n                      −\n                      \n                    \n                  \n                  \n                    17.8\n                  \n                  \n                  dBm\n                \n              \n              , an</w:instrText>
            </w:r>
            <w:r>
              <w:rPr>
                <w:rFonts w:ascii="Times New Roman" w:eastAsia="宋体" w:hAnsi="Times New Roman" w:cs="Times New Roman"/>
                <w:color w:val="000000"/>
                <w:sz w:val="16"/>
                <w:lang w:eastAsia="zh-CN"/>
              </w:rPr>
              <w:instrText>d\n              \n                \n                  \n                    \n                      −\n                      \n                    \n                  \n                  \n                    12.6\n                  \n                  \n</w:instrText>
            </w:r>
            <w:r>
              <w:rPr>
                <w:rFonts w:ascii="Times New Roman" w:eastAsia="宋体" w:hAnsi="Times New Roman" w:cs="Times New Roman"/>
                <w:color w:val="000000"/>
                <w:sz w:val="16"/>
                <w:lang w:eastAsia="zh-CN"/>
              </w:rPr>
              <w:instrText xml:space="preserve">                  dBm\n                \n              \n              for KP4-FEC operation with different data rates of 50 Gbps, 80 Gbps, and 100 Gbps, while the sensitivity for four-level pulse amplitude modulation signals is about\n              \n    </w:instrText>
            </w:r>
            <w:r>
              <w:rPr>
                <w:rFonts w:ascii="Times New Roman" w:eastAsia="宋体" w:hAnsi="Times New Roman" w:cs="Times New Roman"/>
                <w:color w:val="000000"/>
                <w:sz w:val="16"/>
                <w:lang w:eastAsia="zh-CN"/>
              </w:rPr>
              <w:instrText xml:space="preserve">            \n                  \n                    \n                      −\n                      \n                    \n                  \n                  \n                    13.2\n                  \n                  \n                  dBm\n</w:instrText>
            </w:r>
            <w:r>
              <w:rPr>
                <w:rFonts w:ascii="Times New Roman" w:eastAsia="宋体" w:hAnsi="Times New Roman" w:cs="Times New Roman"/>
                <w:color w:val="000000"/>
                <w:sz w:val="16"/>
                <w:lang w:eastAsia="zh-CN"/>
              </w:rPr>
              <w:instrText xml:space="preserve">                \n              \n              and\n              \n                \n                  \n                    \n                      −\n                      \n                    \n                  \n                  \n                </w:instrText>
            </w:r>
            <w:r>
              <w:rPr>
                <w:rFonts w:ascii="Times New Roman" w:eastAsia="宋体" w:hAnsi="Times New Roman" w:cs="Times New Roman"/>
                <w:color w:val="000000"/>
                <w:sz w:val="16"/>
                <w:lang w:eastAsia="zh-CN"/>
              </w:rPr>
              <w:instrText xml:space="preserve">    11.3\n                  \n                  \n                  dBm\n                \n              \n              for KP4-FEC operation with different data rates of 25 and 50 Gbaud. Such high-performance APDs pave the way to achieve high-speed and h</w:instrText>
            </w:r>
            <w:r>
              <w:rPr>
                <w:rFonts w:ascii="Times New Roman" w:eastAsia="宋体" w:hAnsi="Times New Roman" w:cs="Times New Roman"/>
                <w:color w:val="000000"/>
                <w:sz w:val="16"/>
                <w:lang w:eastAsia="zh-CN"/>
              </w:rPr>
              <w:instrText>igh-sensitivity data transmissions.","container-title":"Optica","DOI":"10.1364/OPTICA.462609","ISSN":"2334-2536","issue":"7","journalAbbreviation":"Optica","language":"en","page":"762","source":"DOI.org (Crossref)","title":"High-speed waveguide Ge/Si avala</w:instrText>
            </w:r>
            <w:r>
              <w:rPr>
                <w:rFonts w:ascii="Times New Roman" w:eastAsia="宋体" w:hAnsi="Times New Roman" w:cs="Times New Roman"/>
                <w:color w:val="000000"/>
                <w:sz w:val="16"/>
                <w:lang w:eastAsia="zh-CN"/>
              </w:rPr>
              <w:instrText>nche photodiode with a gain-bandwidth product of 615 GHz","volume":"9","author":[{"family":"Xiang","given":"Yuluan"},{"family":"Cao","given":"Hengzhen"},{"family":"Liu","given":"Chaoyue"},{"family":"Guo","given":"Jingshu"},{"family":"Dai","given":"Daoxin"}</w:instrText>
            </w:r>
            <w:r>
              <w:rPr>
                <w:rFonts w:ascii="Times New Roman" w:eastAsia="宋体" w:hAnsi="Times New Roman" w:cs="Times New Roman"/>
                <w:color w:val="000000"/>
                <w:sz w:val="16"/>
                <w:lang w:eastAsia="zh-CN"/>
              </w:rPr>
              <w:instrText xml:space="preserve">],"issued":{"date-parts":[["2022",7,20]]}}}],"schema":"https://github.com/citation-style-language/schema/raw/master/csl-citation.json"} </w:instrText>
            </w:r>
            <w:r>
              <w:rPr>
                <w:rFonts w:ascii="Times New Roman" w:eastAsia="宋体" w:hAnsi="Times New Roman" w:cs="Times New Roman"/>
                <w:color w:val="000000"/>
                <w:sz w:val="16"/>
                <w:lang w:eastAsia="zh-CN"/>
              </w:rPr>
              <w:fldChar w:fldCharType="separate"/>
            </w:r>
            <w:r>
              <w:rPr>
                <w:rFonts w:ascii="Times New Roman" w:hAnsi="Times New Roman" w:cs="Times New Roman"/>
                <w:sz w:val="16"/>
              </w:rPr>
              <w:t>41</w:t>
            </w:r>
            <w:r>
              <w:rPr>
                <w:rFonts w:ascii="Times New Roman" w:eastAsia="宋体" w:hAnsi="Times New Roman" w:cs="Times New Roman"/>
                <w:color w:val="000000"/>
                <w:sz w:val="16"/>
                <w:lang w:eastAsia="zh-CN"/>
              </w:rPr>
              <w:fldChar w:fldCharType="end"/>
            </w:r>
            <w:r>
              <w:rPr>
                <w:rFonts w:ascii="Times New Roman" w:eastAsia="宋体" w:hAnsi="Times New Roman" w:cs="Times New Roman"/>
                <w:color w:val="000000"/>
                <w:sz w:val="16"/>
                <w:lang w:eastAsia="zh-CN"/>
              </w:rPr>
              <w:t>]</w:t>
            </w:r>
          </w:p>
        </w:tc>
        <w:tc>
          <w:tcPr>
            <w:tcW w:w="713" w:type="dxa"/>
            <w:vAlign w:val="center"/>
          </w:tcPr>
          <w:p w14:paraId="73080A60"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Ge/Si</w:t>
            </w:r>
          </w:p>
        </w:tc>
        <w:tc>
          <w:tcPr>
            <w:tcW w:w="1337" w:type="dxa"/>
            <w:vAlign w:val="center"/>
          </w:tcPr>
          <w:p w14:paraId="1682EA2E"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EW-LSACM</w:t>
            </w:r>
          </w:p>
        </w:tc>
        <w:tc>
          <w:tcPr>
            <w:tcW w:w="567" w:type="dxa"/>
            <w:vAlign w:val="center"/>
          </w:tcPr>
          <w:p w14:paraId="375EB05E"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14</w:t>
            </w:r>
          </w:p>
        </w:tc>
        <w:tc>
          <w:tcPr>
            <w:tcW w:w="567" w:type="dxa"/>
            <w:shd w:val="clear" w:color="auto" w:fill="auto"/>
            <w:tcMar>
              <w:top w:w="15" w:type="dxa"/>
              <w:left w:w="108" w:type="dxa"/>
              <w:bottom w:w="0" w:type="dxa"/>
              <w:right w:w="108" w:type="dxa"/>
            </w:tcMar>
            <w:vAlign w:val="center"/>
          </w:tcPr>
          <w:p w14:paraId="46A0CED4"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10</w:t>
            </w:r>
          </w:p>
        </w:tc>
        <w:tc>
          <w:tcPr>
            <w:tcW w:w="501" w:type="dxa"/>
          </w:tcPr>
          <w:p w14:paraId="222B7C3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0.93</w:t>
            </w:r>
          </w:p>
        </w:tc>
        <w:tc>
          <w:tcPr>
            <w:tcW w:w="567" w:type="dxa"/>
            <w:shd w:val="clear" w:color="auto" w:fill="auto"/>
            <w:tcMar>
              <w:top w:w="15" w:type="dxa"/>
              <w:left w:w="108" w:type="dxa"/>
              <w:bottom w:w="0" w:type="dxa"/>
              <w:right w:w="108" w:type="dxa"/>
            </w:tcMar>
            <w:vAlign w:val="center"/>
          </w:tcPr>
          <w:p w14:paraId="79487A8E"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12.8</w:t>
            </w:r>
          </w:p>
        </w:tc>
        <w:tc>
          <w:tcPr>
            <w:tcW w:w="851" w:type="dxa"/>
            <w:vAlign w:val="center"/>
          </w:tcPr>
          <w:p w14:paraId="6C92851B"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48</w:t>
            </w:r>
          </w:p>
        </w:tc>
        <w:tc>
          <w:tcPr>
            <w:tcW w:w="567" w:type="dxa"/>
            <w:vAlign w:val="center"/>
          </w:tcPr>
          <w:p w14:paraId="4C094FD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615</w:t>
            </w:r>
          </w:p>
        </w:tc>
        <w:tc>
          <w:tcPr>
            <w:tcW w:w="562" w:type="dxa"/>
          </w:tcPr>
          <w:p w14:paraId="1C48249A"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1134" w:type="dxa"/>
            <w:vAlign w:val="center"/>
          </w:tcPr>
          <w:p w14:paraId="16B0DE59"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t xml:space="preserve">12.6 </w:t>
            </w:r>
          </w:p>
          <w:p w14:paraId="1A4EAADD"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(100 Gbps)</w:t>
            </w:r>
          </w:p>
        </w:tc>
        <w:tc>
          <w:tcPr>
            <w:tcW w:w="709" w:type="dxa"/>
            <w:vAlign w:val="center"/>
          </w:tcPr>
          <w:p w14:paraId="56FDB268"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No</w:t>
            </w:r>
          </w:p>
        </w:tc>
      </w:tr>
      <w:tr w:rsidR="00F66F31" w14:paraId="78E26444" w14:textId="77777777">
        <w:trPr>
          <w:trHeight w:val="275"/>
          <w:jc w:val="center"/>
        </w:trPr>
        <w:tc>
          <w:tcPr>
            <w:tcW w:w="709" w:type="dxa"/>
            <w:shd w:val="clear" w:color="auto" w:fill="auto"/>
            <w:tcMar>
              <w:top w:w="15" w:type="dxa"/>
              <w:left w:w="108" w:type="dxa"/>
              <w:bottom w:w="0" w:type="dxa"/>
              <w:right w:w="108" w:type="dxa"/>
            </w:tcMar>
            <w:vAlign w:val="center"/>
          </w:tcPr>
          <w:p w14:paraId="1500B54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fldChar w:fldCharType="begin"/>
            </w:r>
            <w:r>
              <w:rPr>
                <w:rFonts w:ascii="Times New Roman" w:eastAsia="宋体" w:hAnsi="Times New Roman" w:cs="Times New Roman"/>
                <w:color w:val="000000"/>
                <w:sz w:val="16"/>
                <w:lang w:eastAsia="zh-CN"/>
              </w:rPr>
              <w:instrText xml:space="preserve"> ADDIN ZOTERO_ITEM CSL_CITATION {"citationID":"0J8C7Lq2","properties":{"formattedCitation":"\\super 42\\nosupersub{}","plainCitation":"42","noteIndex":0},"citationItems":[{"id":208,"uris":["http://zotero.org/users/14437651/items/VNZY9P8T"],"itemData":{"id"</w:instrText>
            </w:r>
            <w:r>
              <w:rPr>
                <w:rFonts w:ascii="Times New Roman" w:eastAsia="宋体" w:hAnsi="Times New Roman" w:cs="Times New Roman"/>
                <w:color w:val="000000"/>
                <w:sz w:val="16"/>
                <w:lang w:eastAsia="zh-CN"/>
              </w:rPr>
              <w:instrText>:208,"type":"article-journal","container-title":"Nature Photonics","DOI":"10.1038/s41566-024-01421-2","ISSN":"1749-4885, 1749-4893","issue":"6","journalAbbreviation":"Nat. Photon.","language":"en","page":"610-616","source":"DOI.org (Crossref)","title":"Ava</w:instrText>
            </w:r>
            <w:r>
              <w:rPr>
                <w:rFonts w:ascii="Times New Roman" w:eastAsia="宋体" w:hAnsi="Times New Roman" w:cs="Times New Roman"/>
                <w:color w:val="000000"/>
                <w:sz w:val="16"/>
                <w:lang w:eastAsia="zh-CN"/>
              </w:rPr>
              <w:instrText>lanche photodiode with ultrahigh gain–bandwidth product of 1,033 GHz","volume":"18","author":[{"family":"Shi","given":"Yang"},{"family":"Li","given":"Xiang"},{"family":"Chen","given":"Guanyu"},{"family":"Zou","given":"Mingjie"},{"family":"Cai","given":"Hon</w:instrText>
            </w:r>
            <w:r>
              <w:rPr>
                <w:rFonts w:ascii="Times New Roman" w:eastAsia="宋体" w:hAnsi="Times New Roman" w:cs="Times New Roman"/>
                <w:color w:val="000000"/>
                <w:sz w:val="16"/>
                <w:lang w:eastAsia="zh-CN"/>
              </w:rPr>
              <w:instrText xml:space="preserve">gjun"},{"family":"Yu","given":"Yu"},{"family":"Zhang","given":"Xinliang"}],"issued":{"date-parts":[["2024",6]]}}}],"schema":"https://github.com/citation-style-language/schema/raw/master/csl-citation.json"} </w:instrText>
            </w:r>
            <w:r>
              <w:rPr>
                <w:rFonts w:ascii="Times New Roman" w:eastAsia="宋体" w:hAnsi="Times New Roman" w:cs="Times New Roman"/>
                <w:color w:val="000000"/>
                <w:sz w:val="16"/>
                <w:lang w:eastAsia="zh-CN"/>
              </w:rPr>
              <w:fldChar w:fldCharType="separate"/>
            </w:r>
            <w:r>
              <w:rPr>
                <w:rFonts w:ascii="Times New Roman" w:hAnsi="Times New Roman" w:cs="Times New Roman"/>
                <w:sz w:val="16"/>
              </w:rPr>
              <w:t>42</w:t>
            </w:r>
            <w:r>
              <w:rPr>
                <w:rFonts w:ascii="Times New Roman" w:eastAsia="宋体" w:hAnsi="Times New Roman" w:cs="Times New Roman"/>
                <w:color w:val="000000"/>
                <w:sz w:val="16"/>
                <w:lang w:eastAsia="zh-CN"/>
              </w:rPr>
              <w:fldChar w:fldCharType="end"/>
            </w:r>
            <w:r>
              <w:rPr>
                <w:rFonts w:ascii="Times New Roman" w:eastAsia="宋体" w:hAnsi="Times New Roman" w:cs="Times New Roman"/>
                <w:color w:val="000000"/>
                <w:sz w:val="16"/>
                <w:lang w:eastAsia="zh-CN"/>
              </w:rPr>
              <w:t>]</w:t>
            </w:r>
          </w:p>
        </w:tc>
        <w:tc>
          <w:tcPr>
            <w:tcW w:w="713" w:type="dxa"/>
            <w:vAlign w:val="center"/>
          </w:tcPr>
          <w:p w14:paraId="57369957"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Ge/Si</w:t>
            </w:r>
          </w:p>
        </w:tc>
        <w:tc>
          <w:tcPr>
            <w:tcW w:w="1337" w:type="dxa"/>
            <w:vAlign w:val="center"/>
          </w:tcPr>
          <w:p w14:paraId="64A57BD0"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EW-LSACM</w:t>
            </w:r>
          </w:p>
        </w:tc>
        <w:tc>
          <w:tcPr>
            <w:tcW w:w="567" w:type="dxa"/>
            <w:vAlign w:val="center"/>
          </w:tcPr>
          <w:p w14:paraId="3B8BD944"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8.9</w:t>
            </w:r>
          </w:p>
        </w:tc>
        <w:tc>
          <w:tcPr>
            <w:tcW w:w="567" w:type="dxa"/>
            <w:shd w:val="clear" w:color="auto" w:fill="auto"/>
            <w:tcMar>
              <w:top w:w="15" w:type="dxa"/>
              <w:left w:w="108" w:type="dxa"/>
              <w:bottom w:w="0" w:type="dxa"/>
              <w:right w:w="108" w:type="dxa"/>
            </w:tcMar>
            <w:vAlign w:val="center"/>
          </w:tcPr>
          <w:p w14:paraId="7F1AE575"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12</w:t>
            </w:r>
          </w:p>
        </w:tc>
        <w:tc>
          <w:tcPr>
            <w:tcW w:w="501" w:type="dxa"/>
          </w:tcPr>
          <w:p w14:paraId="45E1BEF3"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0.87</w:t>
            </w:r>
          </w:p>
        </w:tc>
        <w:tc>
          <w:tcPr>
            <w:tcW w:w="567" w:type="dxa"/>
            <w:shd w:val="clear" w:color="auto" w:fill="auto"/>
            <w:tcMar>
              <w:top w:w="15" w:type="dxa"/>
              <w:left w:w="108" w:type="dxa"/>
              <w:bottom w:w="0" w:type="dxa"/>
              <w:right w:w="108" w:type="dxa"/>
            </w:tcMar>
            <w:vAlign w:val="center"/>
          </w:tcPr>
          <w:p w14:paraId="00675D74"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19.5</w:t>
            </w:r>
          </w:p>
        </w:tc>
        <w:tc>
          <w:tcPr>
            <w:tcW w:w="851" w:type="dxa"/>
            <w:vAlign w:val="center"/>
          </w:tcPr>
          <w:p w14:paraId="1878D135"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53</w:t>
            </w:r>
          </w:p>
        </w:tc>
        <w:tc>
          <w:tcPr>
            <w:tcW w:w="567" w:type="dxa"/>
            <w:vAlign w:val="center"/>
          </w:tcPr>
          <w:p w14:paraId="6DFE9C38"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1033</w:t>
            </w:r>
          </w:p>
        </w:tc>
        <w:tc>
          <w:tcPr>
            <w:tcW w:w="562" w:type="dxa"/>
          </w:tcPr>
          <w:p w14:paraId="5BBC00DE"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p>
        </w:tc>
        <w:tc>
          <w:tcPr>
            <w:tcW w:w="1134" w:type="dxa"/>
            <w:vAlign w:val="center"/>
          </w:tcPr>
          <w:p w14:paraId="567A1FAF"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color w:val="000000"/>
                <w:sz w:val="16"/>
                <w:lang w:eastAsia="zh-CN"/>
              </w:rPr>
              <w:t>14 (100 Gbps)</w:t>
            </w:r>
          </w:p>
        </w:tc>
        <w:tc>
          <w:tcPr>
            <w:tcW w:w="709" w:type="dxa"/>
            <w:vAlign w:val="center"/>
          </w:tcPr>
          <w:p w14:paraId="261E7104"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No</w:t>
            </w:r>
          </w:p>
        </w:tc>
      </w:tr>
      <w:tr w:rsidR="00F66F31" w14:paraId="626EA40A" w14:textId="77777777">
        <w:trPr>
          <w:trHeight w:val="259"/>
          <w:jc w:val="center"/>
        </w:trPr>
        <w:tc>
          <w:tcPr>
            <w:tcW w:w="709" w:type="dxa"/>
            <w:shd w:val="clear" w:color="auto" w:fill="auto"/>
            <w:tcMar>
              <w:top w:w="15" w:type="dxa"/>
              <w:left w:w="108" w:type="dxa"/>
              <w:bottom w:w="0" w:type="dxa"/>
              <w:right w:w="108" w:type="dxa"/>
            </w:tcMar>
            <w:vAlign w:val="center"/>
          </w:tcPr>
          <w:p w14:paraId="202D7F4A" w14:textId="77777777" w:rsidR="00F66F31" w:rsidRDefault="00D5314E">
            <w:pPr>
              <w:spacing w:after="80" w:line="240" w:lineRule="auto"/>
              <w:jc w:val="center"/>
              <w:rPr>
                <w:rFonts w:ascii="Times New Roman" w:eastAsia="宋体" w:hAnsi="Times New Roman" w:cs="Times New Roman"/>
                <w:b/>
                <w:bCs/>
                <w:color w:val="000000"/>
                <w:sz w:val="16"/>
              </w:rPr>
            </w:pPr>
            <w:r>
              <w:rPr>
                <w:rFonts w:ascii="Times New Roman" w:eastAsia="宋体" w:hAnsi="Times New Roman" w:cs="Times New Roman"/>
                <w:b/>
                <w:bCs/>
                <w:color w:val="000000"/>
                <w:sz w:val="16"/>
              </w:rPr>
              <w:t>This work</w:t>
            </w:r>
          </w:p>
        </w:tc>
        <w:tc>
          <w:tcPr>
            <w:tcW w:w="713" w:type="dxa"/>
            <w:vAlign w:val="center"/>
          </w:tcPr>
          <w:p w14:paraId="0C78F3A8" w14:textId="77777777" w:rsidR="00F66F31" w:rsidRDefault="00D5314E">
            <w:pPr>
              <w:spacing w:after="80" w:line="240" w:lineRule="auto"/>
              <w:jc w:val="center"/>
              <w:rPr>
                <w:rFonts w:ascii="Times New Roman" w:eastAsia="宋体" w:hAnsi="Times New Roman" w:cs="Times New Roman"/>
                <w:b/>
                <w:bCs/>
                <w:color w:val="000000"/>
                <w:sz w:val="16"/>
                <w:lang w:eastAsia="zh-CN"/>
              </w:rPr>
            </w:pPr>
            <w:r>
              <w:rPr>
                <w:rFonts w:ascii="Times New Roman" w:eastAsia="宋体" w:hAnsi="Times New Roman" w:cs="Times New Roman"/>
                <w:b/>
                <w:bCs/>
                <w:color w:val="000000"/>
                <w:sz w:val="16"/>
                <w:lang w:eastAsia="zh-CN"/>
              </w:rPr>
              <w:t>Ge/Si</w:t>
            </w:r>
          </w:p>
        </w:tc>
        <w:tc>
          <w:tcPr>
            <w:tcW w:w="1337" w:type="dxa"/>
            <w:vAlign w:val="center"/>
          </w:tcPr>
          <w:p w14:paraId="1728293C" w14:textId="77777777" w:rsidR="00F66F31" w:rsidRDefault="00D5314E">
            <w:pPr>
              <w:spacing w:after="80" w:line="240" w:lineRule="auto"/>
              <w:jc w:val="center"/>
              <w:rPr>
                <w:rFonts w:ascii="Times New Roman" w:eastAsia="宋体" w:hAnsi="Times New Roman" w:cs="Times New Roman"/>
                <w:b/>
                <w:bCs/>
                <w:color w:val="000000"/>
                <w:sz w:val="16"/>
                <w:lang w:eastAsia="zh-CN"/>
              </w:rPr>
            </w:pPr>
            <w:r>
              <w:rPr>
                <w:rFonts w:ascii="Times New Roman" w:eastAsia="宋体" w:hAnsi="Times New Roman" w:cs="Times New Roman"/>
                <w:b/>
                <w:bCs/>
                <w:color w:val="000000"/>
                <w:sz w:val="16"/>
                <w:lang w:eastAsia="zh-CN"/>
              </w:rPr>
              <w:t>EW-LSACM</w:t>
            </w:r>
          </w:p>
        </w:tc>
        <w:tc>
          <w:tcPr>
            <w:tcW w:w="567" w:type="dxa"/>
            <w:shd w:val="clear" w:color="auto" w:fill="auto"/>
            <w:vAlign w:val="center"/>
          </w:tcPr>
          <w:p w14:paraId="7AC294EC" w14:textId="77777777" w:rsidR="00F66F31" w:rsidRDefault="00D5314E">
            <w:pPr>
              <w:spacing w:after="80" w:line="240" w:lineRule="auto"/>
              <w:jc w:val="center"/>
              <w:rPr>
                <w:rFonts w:ascii="Times New Roman" w:eastAsia="宋体" w:hAnsi="Times New Roman" w:cs="Times New Roman"/>
                <w:b/>
                <w:bCs/>
                <w:color w:val="000000"/>
                <w:sz w:val="16"/>
                <w:lang w:eastAsia="zh-CN"/>
              </w:rPr>
            </w:pPr>
            <w:r>
              <w:rPr>
                <w:rFonts w:ascii="Times New Roman" w:eastAsia="宋体" w:hAnsi="Times New Roman" w:cs="Times New Roman"/>
                <w:b/>
                <w:bCs/>
                <w:color w:val="000000"/>
                <w:sz w:val="16"/>
                <w:lang w:eastAsia="zh-CN"/>
              </w:rPr>
              <w:t>12.5</w:t>
            </w:r>
          </w:p>
        </w:tc>
        <w:tc>
          <w:tcPr>
            <w:tcW w:w="567" w:type="dxa"/>
            <w:shd w:val="clear" w:color="auto" w:fill="auto"/>
            <w:tcMar>
              <w:top w:w="15" w:type="dxa"/>
              <w:left w:w="108" w:type="dxa"/>
              <w:bottom w:w="0" w:type="dxa"/>
              <w:right w:w="108" w:type="dxa"/>
            </w:tcMar>
            <w:vAlign w:val="center"/>
          </w:tcPr>
          <w:p w14:paraId="15D80F6F" w14:textId="77777777" w:rsidR="00F66F31" w:rsidRDefault="00D5314E">
            <w:pPr>
              <w:spacing w:after="80" w:line="240" w:lineRule="auto"/>
              <w:jc w:val="center"/>
              <w:rPr>
                <w:rFonts w:ascii="Times New Roman" w:eastAsia="宋体" w:hAnsi="Times New Roman" w:cs="Times New Roman"/>
                <w:b/>
                <w:bCs/>
                <w:color w:val="000000"/>
                <w:sz w:val="16"/>
                <w:lang w:eastAsia="zh-CN"/>
              </w:rPr>
            </w:pPr>
            <w:r>
              <w:rPr>
                <w:rFonts w:ascii="Times New Roman" w:eastAsia="宋体" w:hAnsi="Times New Roman" w:cs="Times New Roman"/>
                <w:b/>
                <w:bCs/>
                <w:color w:val="000000"/>
                <w:sz w:val="16"/>
                <w:lang w:eastAsia="zh-CN"/>
              </w:rPr>
              <w:t>0.25</w:t>
            </w:r>
          </w:p>
        </w:tc>
        <w:tc>
          <w:tcPr>
            <w:tcW w:w="501" w:type="dxa"/>
            <w:vAlign w:val="center"/>
          </w:tcPr>
          <w:p w14:paraId="1CD4C5CE" w14:textId="77777777" w:rsidR="00F66F31" w:rsidRDefault="00D5314E">
            <w:pPr>
              <w:spacing w:after="80" w:line="240" w:lineRule="auto"/>
              <w:jc w:val="center"/>
              <w:rPr>
                <w:rFonts w:ascii="Times New Roman" w:eastAsia="宋体" w:hAnsi="Times New Roman" w:cs="Times New Roman"/>
                <w:b/>
                <w:bCs/>
                <w:color w:val="000000"/>
                <w:sz w:val="16"/>
                <w:lang w:eastAsia="zh-CN"/>
              </w:rPr>
            </w:pPr>
            <w:r>
              <w:rPr>
                <w:rFonts w:ascii="Times New Roman" w:eastAsia="宋体" w:hAnsi="Times New Roman" w:cs="Times New Roman"/>
                <w:b/>
                <w:bCs/>
                <w:color w:val="000000"/>
                <w:sz w:val="16"/>
                <w:lang w:eastAsia="zh-CN"/>
              </w:rPr>
              <w:t>0.91</w:t>
            </w:r>
          </w:p>
        </w:tc>
        <w:tc>
          <w:tcPr>
            <w:tcW w:w="567" w:type="dxa"/>
            <w:shd w:val="clear" w:color="auto" w:fill="auto"/>
            <w:tcMar>
              <w:top w:w="15" w:type="dxa"/>
              <w:left w:w="108" w:type="dxa"/>
              <w:bottom w:w="0" w:type="dxa"/>
              <w:right w:w="108" w:type="dxa"/>
            </w:tcMar>
            <w:vAlign w:val="center"/>
          </w:tcPr>
          <w:p w14:paraId="29B53752" w14:textId="77777777" w:rsidR="00F66F31" w:rsidRDefault="00D5314E">
            <w:pPr>
              <w:spacing w:after="80" w:line="240" w:lineRule="auto"/>
              <w:jc w:val="center"/>
              <w:rPr>
                <w:rFonts w:ascii="Times New Roman" w:eastAsia="宋体" w:hAnsi="Times New Roman" w:cs="Times New Roman"/>
                <w:b/>
                <w:bCs/>
                <w:color w:val="000000"/>
                <w:sz w:val="16"/>
                <w:lang w:eastAsia="zh-CN"/>
              </w:rPr>
            </w:pPr>
            <w:r>
              <w:rPr>
                <w:rFonts w:ascii="Times New Roman" w:eastAsia="宋体" w:hAnsi="Times New Roman" w:cs="Times New Roman"/>
                <w:b/>
                <w:bCs/>
                <w:color w:val="000000"/>
                <w:sz w:val="16"/>
                <w:lang w:eastAsia="zh-CN"/>
              </w:rPr>
              <w:t>209</w:t>
            </w:r>
          </w:p>
        </w:tc>
        <w:tc>
          <w:tcPr>
            <w:tcW w:w="851" w:type="dxa"/>
            <w:vAlign w:val="center"/>
          </w:tcPr>
          <w:p w14:paraId="28180335" w14:textId="77777777" w:rsidR="00F66F31" w:rsidRDefault="00D5314E">
            <w:pPr>
              <w:spacing w:after="80" w:line="240" w:lineRule="auto"/>
              <w:jc w:val="center"/>
              <w:rPr>
                <w:rFonts w:ascii="Times New Roman" w:eastAsia="宋体" w:hAnsi="Times New Roman" w:cs="Times New Roman"/>
                <w:b/>
                <w:bCs/>
                <w:color w:val="000000"/>
                <w:sz w:val="16"/>
                <w:lang w:eastAsia="zh-CN"/>
              </w:rPr>
            </w:pPr>
            <w:r>
              <w:rPr>
                <w:rFonts w:ascii="Times New Roman" w:eastAsia="宋体" w:hAnsi="Times New Roman" w:cs="Times New Roman"/>
                <w:b/>
                <w:bCs/>
                <w:color w:val="000000"/>
                <w:sz w:val="16"/>
                <w:lang w:eastAsia="zh-CN"/>
              </w:rPr>
              <w:t>26.7</w:t>
            </w:r>
          </w:p>
        </w:tc>
        <w:tc>
          <w:tcPr>
            <w:tcW w:w="567" w:type="dxa"/>
            <w:vAlign w:val="center"/>
          </w:tcPr>
          <w:p w14:paraId="3C3FC77E" w14:textId="77777777" w:rsidR="00F66F31" w:rsidRDefault="00D5314E">
            <w:pPr>
              <w:spacing w:after="80" w:line="240" w:lineRule="auto"/>
              <w:jc w:val="center"/>
              <w:rPr>
                <w:rFonts w:ascii="Times New Roman" w:eastAsia="宋体" w:hAnsi="Times New Roman" w:cs="Times New Roman"/>
                <w:b/>
                <w:bCs/>
                <w:color w:val="000000"/>
                <w:sz w:val="16"/>
                <w:lang w:eastAsia="zh-CN"/>
              </w:rPr>
            </w:pPr>
            <w:r>
              <w:rPr>
                <w:rFonts w:ascii="Times New Roman" w:eastAsia="宋体" w:hAnsi="Times New Roman" w:cs="Times New Roman"/>
                <w:b/>
                <w:bCs/>
                <w:color w:val="000000"/>
                <w:sz w:val="16"/>
                <w:lang w:eastAsia="zh-CN"/>
              </w:rPr>
              <w:t>5580</w:t>
            </w:r>
          </w:p>
        </w:tc>
        <w:tc>
          <w:tcPr>
            <w:tcW w:w="562" w:type="dxa"/>
            <w:vAlign w:val="center"/>
          </w:tcPr>
          <w:p w14:paraId="75D5124C" w14:textId="77777777" w:rsidR="00F66F31" w:rsidRDefault="00D5314E">
            <w:pPr>
              <w:spacing w:after="80" w:line="240" w:lineRule="auto"/>
              <w:jc w:val="center"/>
              <w:rPr>
                <w:rFonts w:ascii="Times New Roman" w:eastAsia="宋体" w:hAnsi="Times New Roman" w:cs="Times New Roman"/>
                <w:b/>
                <w:bCs/>
                <w:color w:val="000000"/>
                <w:sz w:val="16"/>
                <w:lang w:eastAsia="zh-CN"/>
              </w:rPr>
            </w:pPr>
            <w:r>
              <w:rPr>
                <w:rFonts w:ascii="Times New Roman" w:eastAsia="宋体" w:hAnsi="Times New Roman" w:cs="Times New Roman"/>
                <w:b/>
                <w:bCs/>
                <w:color w:val="000000"/>
                <w:sz w:val="16"/>
                <w:lang w:eastAsia="zh-CN"/>
              </w:rPr>
              <w:t>0.011</w:t>
            </w:r>
          </w:p>
        </w:tc>
        <w:tc>
          <w:tcPr>
            <w:tcW w:w="1134" w:type="dxa"/>
            <w:vAlign w:val="center"/>
          </w:tcPr>
          <w:p w14:paraId="0A2BF289" w14:textId="77777777" w:rsidR="00F66F31" w:rsidRDefault="00D5314E">
            <w:pPr>
              <w:spacing w:after="80" w:line="240" w:lineRule="auto"/>
              <w:jc w:val="center"/>
              <w:rPr>
                <w:rFonts w:ascii="Times New Roman" w:eastAsia="宋体" w:hAnsi="Times New Roman" w:cs="Times New Roman"/>
                <w:b/>
                <w:bCs/>
                <w:color w:val="000000"/>
                <w:sz w:val="16"/>
                <w:lang w:eastAsia="zh-CN"/>
              </w:rPr>
            </w:pPr>
            <w:r>
              <w:rPr>
                <w:rFonts w:ascii="Times New Roman" w:eastAsia="宋体" w:hAnsi="Times New Roman" w:cs="Times New Roman"/>
                <w:color w:val="000000"/>
                <w:sz w:val="16"/>
                <w:lang w:eastAsia="zh-CN"/>
              </w:rPr>
              <w:t>−</w:t>
            </w:r>
            <w:r>
              <w:rPr>
                <w:rFonts w:ascii="Times New Roman" w:eastAsia="宋体" w:hAnsi="Times New Roman" w:cs="Times New Roman"/>
                <w:b/>
                <w:bCs/>
                <w:color w:val="000000"/>
                <w:sz w:val="16"/>
                <w:lang w:eastAsia="zh-CN"/>
              </w:rPr>
              <w:t>26.5 (50 Gbps)</w:t>
            </w:r>
          </w:p>
        </w:tc>
        <w:tc>
          <w:tcPr>
            <w:tcW w:w="709" w:type="dxa"/>
            <w:vAlign w:val="center"/>
          </w:tcPr>
          <w:p w14:paraId="53042E3C" w14:textId="77777777" w:rsidR="00F66F31" w:rsidRDefault="00D5314E">
            <w:pPr>
              <w:spacing w:after="80" w:line="240" w:lineRule="auto"/>
              <w:jc w:val="center"/>
              <w:rPr>
                <w:rFonts w:ascii="Times New Roman" w:eastAsia="宋体" w:hAnsi="Times New Roman" w:cs="Times New Roman"/>
                <w:color w:val="000000"/>
                <w:sz w:val="16"/>
                <w:lang w:eastAsia="zh-CN"/>
              </w:rPr>
            </w:pPr>
            <w:r>
              <w:rPr>
                <w:rFonts w:ascii="Times New Roman" w:eastAsia="宋体" w:hAnsi="Times New Roman" w:cs="Times New Roman"/>
                <w:color w:val="000000"/>
                <w:sz w:val="16"/>
                <w:lang w:eastAsia="zh-CN"/>
              </w:rPr>
              <w:t>Yes</w:t>
            </w:r>
          </w:p>
        </w:tc>
      </w:tr>
    </w:tbl>
    <w:p w14:paraId="4997F138" w14:textId="77777777" w:rsidR="00F66F31" w:rsidRDefault="00D5314E">
      <w:pPr>
        <w:pStyle w:val="09BodyFirstParagraph"/>
        <w:rPr>
          <w:rFonts w:eastAsia="宋体" w:cs="Times New Roman"/>
          <w:color w:val="000000"/>
          <w:sz w:val="16"/>
          <w:lang w:eastAsia="zh-CN"/>
        </w:rPr>
      </w:pPr>
      <w:proofErr w:type="spellStart"/>
      <w:r>
        <w:rPr>
          <w:rFonts w:eastAsia="宋体" w:cs="Times New Roman"/>
          <w:i/>
          <w:iCs/>
          <w:color w:val="000000"/>
          <w:sz w:val="16"/>
        </w:rPr>
        <w:t>V</w:t>
      </w:r>
      <w:r>
        <w:rPr>
          <w:rFonts w:eastAsia="宋体" w:cs="Times New Roman"/>
          <w:color w:val="000000"/>
          <w:sz w:val="16"/>
          <w:vertAlign w:val="subscript"/>
        </w:rPr>
        <w:t>br</w:t>
      </w:r>
      <w:proofErr w:type="spellEnd"/>
      <w:r>
        <w:rPr>
          <w:rFonts w:eastAsia="宋体" w:cs="Times New Roman"/>
          <w:color w:val="000000"/>
          <w:sz w:val="16"/>
          <w:lang w:eastAsia="zh-CN"/>
        </w:rPr>
        <w:t xml:space="preserve">, breakdown voltage; </w:t>
      </w:r>
      <w:proofErr w:type="spellStart"/>
      <w:r>
        <w:rPr>
          <w:rFonts w:eastAsia="宋体" w:cs="Times New Roman"/>
          <w:color w:val="000000"/>
          <w:sz w:val="16"/>
          <w:lang w:eastAsia="zh-CN"/>
        </w:rPr>
        <w:t>I</w:t>
      </w:r>
      <w:r>
        <w:rPr>
          <w:rFonts w:eastAsia="宋体" w:cs="Times New Roman"/>
          <w:color w:val="000000"/>
          <w:sz w:val="16"/>
          <w:vertAlign w:val="subscript"/>
          <w:lang w:eastAsia="zh-CN"/>
        </w:rPr>
        <w:t>dark</w:t>
      </w:r>
      <w:proofErr w:type="spellEnd"/>
      <w:r>
        <w:rPr>
          <w:rFonts w:eastAsia="宋体" w:cs="Times New Roman"/>
          <w:color w:val="000000"/>
          <w:sz w:val="16"/>
          <w:lang w:eastAsia="zh-CN"/>
        </w:rPr>
        <w:t xml:space="preserve">, dark current; </w:t>
      </w:r>
      <w:r>
        <w:rPr>
          <w:rFonts w:eastAsia="宋体" w:cs="Times New Roman"/>
          <w:i/>
          <w:iCs/>
          <w:color w:val="000000"/>
          <w:sz w:val="16"/>
          <w:lang w:eastAsia="zh-CN"/>
        </w:rPr>
        <w:t>R</w:t>
      </w:r>
      <w:r>
        <w:rPr>
          <w:rFonts w:eastAsia="宋体" w:cs="Times New Roman"/>
          <w:color w:val="000000"/>
          <w:sz w:val="16"/>
          <w:vertAlign w:val="subscript"/>
          <w:lang w:eastAsia="zh-CN"/>
        </w:rPr>
        <w:t>0</w:t>
      </w:r>
      <w:r>
        <w:rPr>
          <w:rFonts w:eastAsia="宋体" w:cs="Times New Roman"/>
          <w:color w:val="000000"/>
          <w:sz w:val="16"/>
          <w:lang w:eastAsia="zh-CN"/>
        </w:rPr>
        <w:t>, primary responsivity under unit gain.</w:t>
      </w:r>
    </w:p>
    <w:p w14:paraId="650DC629" w14:textId="77777777" w:rsidR="00F66F31" w:rsidRDefault="00F66F31">
      <w:pPr>
        <w:pStyle w:val="10BodySubsequentParagraph"/>
        <w:ind w:firstLine="0"/>
        <w:rPr>
          <w:rFonts w:eastAsia="宋体" w:cs="Times New Roman"/>
          <w:color w:val="000000"/>
          <w:sz w:val="16"/>
          <w:lang w:eastAsia="zh-CN"/>
        </w:rPr>
      </w:pPr>
    </w:p>
    <w:p w14:paraId="5C780469" w14:textId="77777777" w:rsidR="00F66F31" w:rsidRDefault="00D5314E">
      <w:pPr>
        <w:pStyle w:val="08SectionHeader10"/>
        <w:numPr>
          <w:ilvl w:val="0"/>
          <w:numId w:val="8"/>
        </w:numPr>
        <w:spacing w:before="240" w:afterLines="100" w:after="240"/>
        <w:jc w:val="both"/>
        <w:rPr>
          <w:lang w:eastAsia="zh-CN"/>
        </w:rPr>
      </w:pPr>
      <w:r>
        <w:rPr>
          <w:lang w:eastAsia="zh-CN"/>
        </w:rPr>
        <w:t>The process flows</w:t>
      </w:r>
    </w:p>
    <w:p w14:paraId="034E111B" w14:textId="77777777" w:rsidR="00F66F31" w:rsidRDefault="00D5314E">
      <w:pPr>
        <w:widowControl w:val="0"/>
        <w:spacing w:beforeAutospacing="1" w:after="160" w:line="273" w:lineRule="auto"/>
        <w:jc w:val="both"/>
        <w:rPr>
          <w:rFonts w:ascii="Times New Roman" w:eastAsia="宋体" w:hAnsi="Times New Roman" w:cs="Times New Roman"/>
          <w:kern w:val="2"/>
          <w:sz w:val="20"/>
          <w:szCs w:val="20"/>
          <w:shd w:val="clear" w:color="auto" w:fill="FFFFFF"/>
        </w:rPr>
      </w:pPr>
      <w:r>
        <w:rPr>
          <w:rFonts w:ascii="Times New Roman" w:eastAsia="宋体" w:hAnsi="Times New Roman" w:cs="Times New Roman"/>
          <w:kern w:val="2"/>
          <w:sz w:val="20"/>
          <w:szCs w:val="20"/>
          <w:shd w:val="clear" w:color="auto" w:fill="FFFFFF"/>
          <w:lang w:eastAsia="zh-CN" w:bidi="ar"/>
        </w:rPr>
        <w:t xml:space="preserve">A key advantage of lateral waveguide APDs lies </w:t>
      </w:r>
      <w:r>
        <w:rPr>
          <w:rFonts w:ascii="Times New Roman" w:eastAsia="宋体" w:hAnsi="Times New Roman" w:cs="Times New Roman"/>
          <w:kern w:val="2"/>
          <w:sz w:val="20"/>
          <w:szCs w:val="20"/>
          <w:shd w:val="clear" w:color="auto" w:fill="FFFFFF"/>
          <w:lang w:eastAsia="zh-CN" w:bidi="ar"/>
        </w:rPr>
        <w:t>in their inherent compatibility with standard CMOS processes. Globally, multiple mature silicon photonics foundry platforms are available, including international services such as IMEC, AMF (Advanced Micro Foundry), GF (GlobalFoundries), and VTT, as well a</w:t>
      </w:r>
      <w:r>
        <w:rPr>
          <w:rFonts w:ascii="Times New Roman" w:eastAsia="宋体" w:hAnsi="Times New Roman" w:cs="Times New Roman"/>
          <w:kern w:val="2"/>
          <w:sz w:val="20"/>
          <w:szCs w:val="20"/>
          <w:shd w:val="clear" w:color="auto" w:fill="FFFFFF"/>
          <w:lang w:eastAsia="zh-CN" w:bidi="ar"/>
        </w:rPr>
        <w:t>s domestic platforms like CUMEC (China United Microelectronics Center) and IMECAS (Institute of Microelectronics, Chinese Academy of Sciences). All devices presented in this work were fabricated through Multi-Project Wafer (MPW) processes on these platform</w:t>
      </w:r>
      <w:r>
        <w:rPr>
          <w:rFonts w:ascii="Times New Roman" w:eastAsia="宋体" w:hAnsi="Times New Roman" w:cs="Times New Roman"/>
          <w:kern w:val="2"/>
          <w:sz w:val="20"/>
          <w:szCs w:val="20"/>
          <w:shd w:val="clear" w:color="auto" w:fill="FFFFFF"/>
          <w:lang w:eastAsia="zh-CN" w:bidi="ar"/>
        </w:rPr>
        <w:t>s. Although specific process details may vary slightly across different foundries, the overall fabrication flow remains largely consistent. The MPW services enable integrated manufacturing of various components, including grating couplers, passive waveguid</w:t>
      </w:r>
      <w:r>
        <w:rPr>
          <w:rFonts w:ascii="Times New Roman" w:eastAsia="宋体" w:hAnsi="Times New Roman" w:cs="Times New Roman"/>
          <w:kern w:val="2"/>
          <w:sz w:val="20"/>
          <w:szCs w:val="20"/>
          <w:shd w:val="clear" w:color="auto" w:fill="FFFFFF"/>
          <w:lang w:eastAsia="zh-CN" w:bidi="ar"/>
        </w:rPr>
        <w:t>es, modulators, photodetectors, heating electrodes, and deep silicon etching (for edge coupling and adiabatic slots), as illustrated in Fig. S18:</w:t>
      </w:r>
    </w:p>
    <w:p w14:paraId="64F2EDEE" w14:textId="77777777" w:rsidR="00F66F31" w:rsidRDefault="00D5314E">
      <w:pPr>
        <w:spacing w:after="100"/>
        <w:ind w:firstLine="482"/>
        <w:jc w:val="center"/>
        <w:rPr>
          <w:sz w:val="24"/>
          <w:lang w:eastAsia="zh-CN"/>
        </w:rPr>
      </w:pPr>
      <w:r>
        <w:rPr>
          <w:noProof/>
        </w:rPr>
        <w:drawing>
          <wp:inline distT="0" distB="0" distL="0" distR="0" wp14:anchorId="77BEEED6" wp14:editId="72DD9295">
            <wp:extent cx="4058285" cy="1406525"/>
            <wp:effectExtent l="0" t="0" r="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4062813" cy="1408219"/>
                    </a:xfrm>
                    <a:prstGeom prst="rect">
                      <a:avLst/>
                    </a:prstGeom>
                    <a:noFill/>
                    <a:ln>
                      <a:noFill/>
                    </a:ln>
                  </pic:spPr>
                </pic:pic>
              </a:graphicData>
            </a:graphic>
          </wp:inline>
        </w:drawing>
      </w:r>
    </w:p>
    <w:p w14:paraId="569EBB59" w14:textId="77777777" w:rsidR="00F66F31" w:rsidRDefault="00D5314E">
      <w:pPr>
        <w:widowControl w:val="0"/>
        <w:spacing w:line="288" w:lineRule="auto"/>
        <w:jc w:val="center"/>
        <w:rPr>
          <w:rFonts w:ascii="Calibri" w:eastAsia="宋体" w:hAnsi="Calibri" w:cs="Times New Roman"/>
          <w:kern w:val="2"/>
          <w:sz w:val="16"/>
          <w:szCs w:val="16"/>
        </w:rPr>
      </w:pPr>
      <w:r>
        <w:rPr>
          <w:rFonts w:ascii="Calibri" w:eastAsia="宋体" w:hAnsi="Calibri" w:cs="Calibri"/>
          <w:b/>
          <w:bCs/>
          <w:kern w:val="2"/>
          <w:sz w:val="16"/>
          <w:szCs w:val="16"/>
          <w:lang w:eastAsia="zh-CN" w:bidi="ar"/>
        </w:rPr>
        <w:t xml:space="preserve">Fig.S18 </w:t>
      </w:r>
      <w:r>
        <w:rPr>
          <w:rFonts w:ascii="Calibri" w:eastAsia="宋体" w:hAnsi="Calibri" w:cs="Calibri"/>
          <w:kern w:val="2"/>
          <w:sz w:val="16"/>
          <w:szCs w:val="16"/>
          <w:lang w:eastAsia="zh-CN" w:bidi="ar"/>
        </w:rPr>
        <w:t>Cross-sectional view of standard MPW fabrication</w:t>
      </w:r>
      <w:r>
        <w:rPr>
          <w:rFonts w:ascii="Calibri" w:eastAsia="宋体" w:hAnsi="Calibri" w:cs="Times New Roman"/>
          <w:kern w:val="2"/>
          <w:sz w:val="16"/>
          <w:szCs w:val="16"/>
          <w:lang w:eastAsia="zh-CN" w:bidi="ar"/>
        </w:rPr>
        <w:t xml:space="preserve"> </w:t>
      </w:r>
      <w:r>
        <w:rPr>
          <w:rFonts w:ascii="Calibri" w:eastAsia="宋体" w:hAnsi="Calibri" w:cs="Calibri"/>
          <w:kern w:val="2"/>
          <w:sz w:val="16"/>
          <w:szCs w:val="16"/>
          <w:lang w:eastAsia="zh-CN" w:bidi="ar"/>
        </w:rPr>
        <w:t>process</w:t>
      </w:r>
    </w:p>
    <w:p w14:paraId="228627CA" w14:textId="77777777" w:rsidR="00F66F31" w:rsidRDefault="00D5314E">
      <w:pPr>
        <w:widowControl w:val="0"/>
        <w:spacing w:line="274" w:lineRule="auto"/>
        <w:ind w:firstLine="420"/>
        <w:jc w:val="both"/>
        <w:rPr>
          <w:rFonts w:ascii="Times New Roman" w:eastAsia="宋体" w:hAnsi="Times New Roman" w:cs="Times New Roman"/>
          <w:kern w:val="2"/>
          <w:sz w:val="20"/>
          <w:szCs w:val="20"/>
          <w:shd w:val="clear" w:color="auto" w:fill="FFFFFF"/>
        </w:rPr>
      </w:pPr>
      <w:r>
        <w:rPr>
          <w:rFonts w:ascii="Times New Roman" w:eastAsia="宋体" w:hAnsi="Times New Roman" w:cs="Times New Roman"/>
          <w:kern w:val="2"/>
          <w:sz w:val="20"/>
          <w:szCs w:val="20"/>
          <w:shd w:val="clear" w:color="auto" w:fill="FFFFFF"/>
          <w:lang w:eastAsia="zh-CN" w:bidi="ar"/>
        </w:rPr>
        <w:t xml:space="preserve">The MPW fabrication process for </w:t>
      </w:r>
      <w:r>
        <w:rPr>
          <w:rFonts w:ascii="Times New Roman" w:eastAsia="宋体" w:hAnsi="Times New Roman" w:cs="Times New Roman"/>
          <w:kern w:val="2"/>
          <w:sz w:val="20"/>
          <w:szCs w:val="20"/>
          <w:shd w:val="clear" w:color="auto" w:fill="FFFFFF"/>
          <w:lang w:eastAsia="zh-CN" w:bidi="ar"/>
        </w:rPr>
        <w:t>silicon photonic devices, shown schematically in Fig.S19, consists of multiple intricate steps. For brevity, we have grouped several highly detailed procedures—including the waveguide patterning sequence (photoresist spin-coating, soft-baking, exposure, de</w:t>
      </w:r>
      <w:r>
        <w:rPr>
          <w:rFonts w:ascii="Times New Roman" w:eastAsia="宋体" w:hAnsi="Times New Roman" w:cs="Times New Roman"/>
          <w:kern w:val="2"/>
          <w:sz w:val="20"/>
          <w:szCs w:val="20"/>
          <w:shd w:val="clear" w:color="auto" w:fill="FFFFFF"/>
          <w:lang w:eastAsia="zh-CN" w:bidi="ar"/>
        </w:rPr>
        <w:t xml:space="preserve">velopment, post-exposure baking, descum, etching, and resist stripping)—under the general term "waveguide etching." The simplified </w:t>
      </w:r>
      <w:r>
        <w:rPr>
          <w:rFonts w:ascii="Times New Roman" w:eastAsia="宋体" w:hAnsi="Times New Roman" w:cs="Times New Roman"/>
          <w:kern w:val="2"/>
          <w:sz w:val="20"/>
          <w:szCs w:val="20"/>
          <w:shd w:val="clear" w:color="auto" w:fill="FFFFFF"/>
          <w:lang w:eastAsia="zh-CN" w:bidi="ar"/>
        </w:rPr>
        <w:lastRenderedPageBreak/>
        <w:t>fabrication flow includes the following key stages:</w:t>
      </w:r>
    </w:p>
    <w:p w14:paraId="0FB13DC9" w14:textId="77777777" w:rsidR="00F66F31" w:rsidRDefault="00D5314E">
      <w:pPr>
        <w:ind w:firstLine="482"/>
        <w:jc w:val="center"/>
        <w:rPr>
          <w:sz w:val="24"/>
          <w:lang w:eastAsia="zh-CN"/>
        </w:rPr>
      </w:pPr>
      <w:r>
        <w:rPr>
          <w:noProof/>
        </w:rPr>
        <w:drawing>
          <wp:inline distT="0" distB="0" distL="0" distR="0" wp14:anchorId="394D4E4C" wp14:editId="65C1904D">
            <wp:extent cx="4032250" cy="4353560"/>
            <wp:effectExtent l="0" t="0" r="635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4040594" cy="4362518"/>
                    </a:xfrm>
                    <a:prstGeom prst="rect">
                      <a:avLst/>
                    </a:prstGeom>
                    <a:noFill/>
                    <a:ln>
                      <a:noFill/>
                    </a:ln>
                  </pic:spPr>
                </pic:pic>
              </a:graphicData>
            </a:graphic>
          </wp:inline>
        </w:drawing>
      </w:r>
    </w:p>
    <w:p w14:paraId="1D9C13D9" w14:textId="77777777" w:rsidR="00F66F31" w:rsidRDefault="00D5314E">
      <w:pPr>
        <w:widowControl w:val="0"/>
        <w:spacing w:after="160" w:line="274" w:lineRule="auto"/>
        <w:jc w:val="center"/>
        <w:rPr>
          <w:rFonts w:ascii="Times New Roman" w:eastAsia="宋体" w:hAnsi="Times New Roman" w:cs="Times New Roman"/>
          <w:kern w:val="2"/>
          <w:sz w:val="20"/>
          <w:szCs w:val="20"/>
          <w:shd w:val="clear" w:color="auto" w:fill="FFFFFF"/>
        </w:rPr>
      </w:pPr>
      <w:r>
        <w:rPr>
          <w:rFonts w:ascii="Calibri" w:eastAsia="宋体" w:hAnsi="Calibri" w:cs="Calibri"/>
          <w:b/>
          <w:bCs/>
          <w:kern w:val="2"/>
          <w:sz w:val="16"/>
          <w:szCs w:val="16"/>
          <w:lang w:eastAsia="zh-CN" w:bidi="ar"/>
        </w:rPr>
        <w:t>Fig.S19</w:t>
      </w:r>
      <w:r>
        <w:rPr>
          <w:rFonts w:ascii="Calibri" w:eastAsia="宋体" w:hAnsi="Calibri" w:cs="Calibri"/>
          <w:kern w:val="2"/>
          <w:sz w:val="16"/>
          <w:szCs w:val="16"/>
          <w:lang w:eastAsia="zh-CN" w:bidi="ar"/>
        </w:rPr>
        <w:t xml:space="preserve"> </w:t>
      </w:r>
      <w:r>
        <w:rPr>
          <w:rFonts w:ascii="Calibri" w:eastAsia="宋体" w:hAnsi="Calibri" w:cs="Times New Roman"/>
          <w:kern w:val="2"/>
          <w:sz w:val="16"/>
          <w:szCs w:val="16"/>
          <w:lang w:eastAsia="zh-CN" w:bidi="ar"/>
        </w:rPr>
        <w:t>Silicon-based opto</w:t>
      </w:r>
      <w:r>
        <w:rPr>
          <w:rFonts w:ascii="Calibri" w:eastAsia="宋体" w:hAnsi="Calibri" w:cs="Calibri"/>
          <w:kern w:val="2"/>
          <w:sz w:val="16"/>
          <w:szCs w:val="16"/>
          <w:lang w:eastAsia="zh-CN" w:bidi="ar"/>
        </w:rPr>
        <w:t>-</w:t>
      </w:r>
      <w:r>
        <w:rPr>
          <w:rFonts w:ascii="Calibri" w:eastAsia="宋体" w:hAnsi="Calibri" w:cs="Times New Roman"/>
          <w:kern w:val="2"/>
          <w:sz w:val="16"/>
          <w:szCs w:val="16"/>
          <w:lang w:eastAsia="zh-CN" w:bidi="ar"/>
        </w:rPr>
        <w:t>electronic device fabrication process flow (</w:t>
      </w:r>
      <w:r>
        <w:rPr>
          <w:rFonts w:ascii="Calibri" w:eastAsia="宋体" w:hAnsi="Calibri" w:cs="Times New Roman"/>
          <w:kern w:val="2"/>
          <w:sz w:val="16"/>
          <w:szCs w:val="16"/>
          <w:lang w:eastAsia="zh-CN" w:bidi="ar"/>
        </w:rPr>
        <w:t>MPW process)</w:t>
      </w:r>
    </w:p>
    <w:p w14:paraId="07B23EC8" w14:textId="77777777" w:rsidR="00F66F31" w:rsidRDefault="00D5314E">
      <w:pPr>
        <w:pStyle w:val="ae"/>
        <w:spacing w:after="0"/>
        <w:ind w:leftChars="100" w:left="220"/>
        <w:jc w:val="both"/>
        <w:rPr>
          <w:rFonts w:eastAsia="宋体"/>
          <w:sz w:val="20"/>
          <w:szCs w:val="20"/>
          <w:lang w:eastAsia="zh-CN" w:bidi="ar"/>
        </w:rPr>
      </w:pPr>
      <w:proofErr w:type="spellStart"/>
      <w:r>
        <w:rPr>
          <w:rFonts w:eastAsia="宋体"/>
          <w:sz w:val="20"/>
          <w:szCs w:val="20"/>
          <w:lang w:eastAsia="zh-CN" w:bidi="ar"/>
        </w:rPr>
        <w:t>i</w:t>
      </w:r>
      <w:proofErr w:type="spellEnd"/>
      <w:r>
        <w:rPr>
          <w:rFonts w:eastAsia="宋体"/>
          <w:sz w:val="20"/>
          <w:szCs w:val="20"/>
          <w:lang w:eastAsia="zh-CN" w:bidi="ar"/>
        </w:rPr>
        <w:t>. Wafer preparation (Fig. S19a): Silicon-on-insulator (SOI) wafers commonly employed across various fabrication platforms are typically 8 inches in diameter. The top silicon layer thickness is generally 220 nm, though some platforms use 170 n</w:t>
      </w:r>
      <w:r>
        <w:rPr>
          <w:rFonts w:eastAsia="宋体"/>
          <w:sz w:val="20"/>
          <w:szCs w:val="20"/>
          <w:lang w:eastAsia="zh-CN" w:bidi="ar"/>
        </w:rPr>
        <w:t>m (e.g., GlobalFoundries) or 310 nm (e.g., CEA-</w:t>
      </w:r>
      <w:proofErr w:type="spellStart"/>
      <w:r>
        <w:rPr>
          <w:rFonts w:eastAsia="宋体"/>
          <w:sz w:val="20"/>
          <w:szCs w:val="20"/>
          <w:lang w:eastAsia="zh-CN" w:bidi="ar"/>
        </w:rPr>
        <w:t>Leti</w:t>
      </w:r>
      <w:proofErr w:type="spellEnd"/>
      <w:r>
        <w:rPr>
          <w:rFonts w:eastAsia="宋体"/>
          <w:sz w:val="20"/>
          <w:szCs w:val="20"/>
          <w:lang w:eastAsia="zh-CN" w:bidi="ar"/>
        </w:rPr>
        <w:t xml:space="preserve">), with a resistivity of approximately 10 </w:t>
      </w:r>
      <w:proofErr w:type="spellStart"/>
      <w:r>
        <w:rPr>
          <w:rFonts w:eastAsia="宋体"/>
          <w:sz w:val="20"/>
          <w:szCs w:val="20"/>
          <w:lang w:eastAsia="zh-CN" w:bidi="ar"/>
        </w:rPr>
        <w:t>Ω∙cm</w:t>
      </w:r>
      <w:proofErr w:type="spellEnd"/>
      <w:r>
        <w:rPr>
          <w:rFonts w:eastAsia="宋体"/>
          <w:sz w:val="20"/>
          <w:szCs w:val="20"/>
          <w:lang w:eastAsia="zh-CN" w:bidi="ar"/>
        </w:rPr>
        <w:t xml:space="preserve">. The buried oxide (BOX) layer is typically 2–3 </w:t>
      </w:r>
      <w:proofErr w:type="spellStart"/>
      <w:r>
        <w:rPr>
          <w:rFonts w:eastAsia="宋体"/>
          <w:sz w:val="20"/>
          <w:szCs w:val="20"/>
          <w:lang w:eastAsia="zh-CN" w:bidi="ar"/>
        </w:rPr>
        <w:t>μm</w:t>
      </w:r>
      <w:proofErr w:type="spellEnd"/>
      <w:r>
        <w:rPr>
          <w:rFonts w:eastAsia="宋体"/>
          <w:sz w:val="20"/>
          <w:szCs w:val="20"/>
          <w:lang w:eastAsia="zh-CN" w:bidi="ar"/>
        </w:rPr>
        <w:t xml:space="preserve"> thick; a greater BOX thickness helps reduce parasitic capacitance and improves the bandwidth of optoelectron</w:t>
      </w:r>
      <w:r>
        <w:rPr>
          <w:rFonts w:eastAsia="宋体"/>
          <w:sz w:val="20"/>
          <w:szCs w:val="20"/>
          <w:lang w:eastAsia="zh-CN" w:bidi="ar"/>
        </w:rPr>
        <w:t xml:space="preserve">ic devices. The silicon substrate is approximately 725 </w:t>
      </w:r>
      <w:proofErr w:type="spellStart"/>
      <w:r>
        <w:rPr>
          <w:rFonts w:eastAsia="宋体"/>
          <w:sz w:val="20"/>
          <w:szCs w:val="20"/>
          <w:lang w:eastAsia="zh-CN" w:bidi="ar"/>
        </w:rPr>
        <w:t>μm</w:t>
      </w:r>
      <w:proofErr w:type="spellEnd"/>
      <w:r>
        <w:rPr>
          <w:rFonts w:eastAsia="宋体"/>
          <w:sz w:val="20"/>
          <w:szCs w:val="20"/>
          <w:lang w:eastAsia="zh-CN" w:bidi="ar"/>
        </w:rPr>
        <w:t xml:space="preserve"> thick, with resistivity values ranging from </w:t>
      </w:r>
      <w:r>
        <w:rPr>
          <w:rFonts w:ascii="Cambria Math" w:eastAsia="宋体" w:hAnsi="Cambria Math" w:cs="Cambria Math" w:hint="eastAsia"/>
          <w:sz w:val="20"/>
          <w:szCs w:val="20"/>
          <w:lang w:eastAsia="zh-CN" w:bidi="ar"/>
        </w:rPr>
        <w:t>∼</w:t>
      </w:r>
      <w:r>
        <w:rPr>
          <w:rFonts w:eastAsia="宋体"/>
          <w:sz w:val="20"/>
          <w:szCs w:val="20"/>
          <w:lang w:eastAsia="zh-CN" w:bidi="ar"/>
        </w:rPr>
        <w:t xml:space="preserve">14 </w:t>
      </w:r>
      <w:proofErr w:type="spellStart"/>
      <w:r>
        <w:rPr>
          <w:rFonts w:eastAsia="宋体"/>
          <w:sz w:val="20"/>
          <w:szCs w:val="20"/>
          <w:lang w:eastAsia="zh-CN" w:bidi="ar"/>
        </w:rPr>
        <w:t>Ω·cm</w:t>
      </w:r>
      <w:proofErr w:type="spellEnd"/>
      <w:r>
        <w:rPr>
          <w:rFonts w:eastAsia="宋体"/>
          <w:sz w:val="20"/>
          <w:szCs w:val="20"/>
          <w:lang w:eastAsia="zh-CN" w:bidi="ar"/>
        </w:rPr>
        <w:t xml:space="preserve"> (low-resistivity) to </w:t>
      </w:r>
      <w:r>
        <w:rPr>
          <w:rFonts w:ascii="Cambria Math" w:eastAsia="宋体" w:hAnsi="Cambria Math" w:cs="Cambria Math" w:hint="eastAsia"/>
          <w:sz w:val="20"/>
          <w:szCs w:val="20"/>
          <w:lang w:eastAsia="zh-CN" w:bidi="ar"/>
        </w:rPr>
        <w:t>∼</w:t>
      </w:r>
      <w:r>
        <w:rPr>
          <w:rFonts w:eastAsia="宋体"/>
          <w:sz w:val="20"/>
          <w:szCs w:val="20"/>
          <w:lang w:eastAsia="zh-CN" w:bidi="ar"/>
        </w:rPr>
        <w:t xml:space="preserve">750 </w:t>
      </w:r>
      <w:proofErr w:type="spellStart"/>
      <w:r>
        <w:rPr>
          <w:rFonts w:eastAsia="宋体"/>
          <w:sz w:val="20"/>
          <w:szCs w:val="20"/>
          <w:lang w:eastAsia="zh-CN" w:bidi="ar"/>
        </w:rPr>
        <w:t>Ω·cm</w:t>
      </w:r>
      <w:proofErr w:type="spellEnd"/>
      <w:r>
        <w:rPr>
          <w:rFonts w:eastAsia="宋体"/>
          <w:sz w:val="20"/>
          <w:szCs w:val="20"/>
          <w:lang w:eastAsia="zh-CN" w:bidi="ar"/>
        </w:rPr>
        <w:t xml:space="preserve"> (high-resistivity). High-resistivity substrates help minimize microwave absorption, thereby enhancing the operatin</w:t>
      </w:r>
      <w:r>
        <w:rPr>
          <w:rFonts w:eastAsia="宋体"/>
          <w:sz w:val="20"/>
          <w:szCs w:val="20"/>
          <w:lang w:eastAsia="zh-CN" w:bidi="ar"/>
        </w:rPr>
        <w:t>g bandwidth of electro-optic devices such as modulators.</w:t>
      </w:r>
    </w:p>
    <w:p w14:paraId="5C1F350E" w14:textId="77777777" w:rsidR="00F66F31" w:rsidRDefault="00D5314E">
      <w:pPr>
        <w:pStyle w:val="ae"/>
        <w:spacing w:before="0" w:after="0"/>
        <w:ind w:leftChars="100" w:left="220"/>
        <w:jc w:val="both"/>
        <w:rPr>
          <w:rFonts w:eastAsia="宋体"/>
          <w:sz w:val="20"/>
          <w:szCs w:val="20"/>
        </w:rPr>
      </w:pPr>
      <w:r>
        <w:rPr>
          <w:rFonts w:eastAsia="宋体"/>
          <w:sz w:val="20"/>
          <w:szCs w:val="20"/>
          <w:lang w:eastAsia="zh-CN" w:bidi="ar"/>
        </w:rPr>
        <w:t>ii. Waveguide etching (Fig.S19 b-d): A hard mask is typically employed in this step. As an example, an etching sequence of 70 nm, 60 nm, and 90 nm can be performed to fabricate, respectively: a 70 nm</w:t>
      </w:r>
      <w:r>
        <w:rPr>
          <w:rFonts w:eastAsia="宋体"/>
          <w:sz w:val="20"/>
          <w:szCs w:val="20"/>
          <w:lang w:eastAsia="zh-CN" w:bidi="ar"/>
        </w:rPr>
        <w:t xml:space="preserve"> shallow-etched grating coupler; a 70 nm shallow-etched ridge waveguide; a 130 nm shallow-etched ridge waveguide; and a 220 nm fully etched waveguide. Alternatively, some platforms perform waveguide etching directly using a photoresist mask without a hard </w:t>
      </w:r>
      <w:r>
        <w:rPr>
          <w:rFonts w:eastAsia="宋体"/>
          <w:sz w:val="20"/>
          <w:szCs w:val="20"/>
          <w:lang w:eastAsia="zh-CN" w:bidi="ar"/>
        </w:rPr>
        <w:t>mask. In such cases, a single etch step with depths of 70 nm, 150 nm, and 220 nm can be used to produce a 70 nm shallow-etched grating coupler; a 70 nm shallow-etched ridge waveguide; a 150 nm shallow-etched ridge waveguide; and a 220 nm fully etched waveg</w:t>
      </w:r>
      <w:r>
        <w:rPr>
          <w:rFonts w:eastAsia="宋体"/>
          <w:sz w:val="20"/>
          <w:szCs w:val="20"/>
          <w:lang w:eastAsia="zh-CN" w:bidi="ar"/>
        </w:rPr>
        <w:t>uide. Compared to the latter approach, the hard mask method offers improved compatibility with finer feature sizes by mitigating issues such as pattern distortion due to photoresist overflow, albeit at the cost of greater process complexity.</w:t>
      </w:r>
    </w:p>
    <w:p w14:paraId="34432EFB" w14:textId="77777777" w:rsidR="00F66F31" w:rsidRDefault="00D5314E">
      <w:pPr>
        <w:pStyle w:val="ae"/>
        <w:spacing w:before="0" w:after="0"/>
        <w:ind w:leftChars="100" w:left="220"/>
        <w:jc w:val="both"/>
        <w:rPr>
          <w:rFonts w:eastAsia="宋体"/>
          <w:sz w:val="20"/>
          <w:szCs w:val="20"/>
          <w:lang w:eastAsia="zh-CN" w:bidi="ar"/>
        </w:rPr>
      </w:pPr>
      <w:r>
        <w:rPr>
          <w:rFonts w:eastAsia="宋体"/>
          <w:b/>
          <w:bCs/>
          <w:sz w:val="20"/>
          <w:szCs w:val="20"/>
          <w:lang w:bidi="ar"/>
        </w:rPr>
        <w:lastRenderedPageBreak/>
        <w:t>iii</w:t>
      </w:r>
      <w:r>
        <w:rPr>
          <w:rFonts w:eastAsia="宋体"/>
          <w:b/>
          <w:bCs/>
          <w:sz w:val="20"/>
          <w:szCs w:val="20"/>
          <w:lang w:eastAsia="zh" w:bidi="ar"/>
        </w:rPr>
        <w:t xml:space="preserve">. </w:t>
      </w:r>
      <w:r>
        <w:rPr>
          <w:rFonts w:eastAsia="宋体"/>
          <w:b/>
          <w:bCs/>
          <w:sz w:val="20"/>
          <w:szCs w:val="20"/>
          <w:shd w:val="clear" w:color="auto" w:fill="FFFFFF"/>
        </w:rPr>
        <w:t xml:space="preserve">Ion implantation doping (Fig. </w:t>
      </w:r>
      <w:r>
        <w:rPr>
          <w:rFonts w:eastAsia="宋体"/>
          <w:b/>
          <w:bCs/>
          <w:sz w:val="20"/>
          <w:szCs w:val="20"/>
          <w:shd w:val="clear" w:color="auto" w:fill="FFFFFF"/>
          <w:lang w:eastAsia="zh"/>
        </w:rPr>
        <w:t>S19</w:t>
      </w:r>
      <w:r>
        <w:rPr>
          <w:rFonts w:eastAsia="宋体"/>
          <w:b/>
          <w:bCs/>
          <w:sz w:val="20"/>
          <w:szCs w:val="20"/>
          <w:shd w:val="clear" w:color="auto" w:fill="FFFFFF"/>
        </w:rPr>
        <w:t>(e)-(g))</w:t>
      </w:r>
      <w:r>
        <w:rPr>
          <w:rFonts w:eastAsia="宋体"/>
          <w:bCs/>
          <w:sz w:val="20"/>
          <w:szCs w:val="20"/>
          <w:shd w:val="clear" w:color="auto" w:fill="FFFFFF"/>
        </w:rPr>
        <w:t xml:space="preserve">: Ion implantation achieves a single doping concentration (P or N) per cycle, typically using photoresist as the blocking layer. Fig. </w:t>
      </w:r>
      <w:r>
        <w:rPr>
          <w:rFonts w:eastAsia="宋体"/>
          <w:bCs/>
          <w:sz w:val="20"/>
          <w:szCs w:val="20"/>
          <w:shd w:val="clear" w:color="auto" w:fill="FFFFFF"/>
          <w:lang w:eastAsia="zh"/>
        </w:rPr>
        <w:t>S19</w:t>
      </w:r>
      <w:r>
        <w:rPr>
          <w:rFonts w:eastAsia="宋体"/>
          <w:bCs/>
          <w:sz w:val="20"/>
          <w:szCs w:val="20"/>
          <w:shd w:val="clear" w:color="auto" w:fill="FFFFFF"/>
        </w:rPr>
        <w:t xml:space="preserve"> (e)-(g) show low-concentration P/N doping, medium-concentration P/N doping, a</w:t>
      </w:r>
      <w:r>
        <w:rPr>
          <w:rFonts w:eastAsia="宋体"/>
          <w:bCs/>
          <w:sz w:val="20"/>
          <w:szCs w:val="20"/>
          <w:shd w:val="clear" w:color="auto" w:fill="FFFFFF"/>
        </w:rPr>
        <w:t>nd high-concentration P/N doping, respectively. In total, it requires six steps of ion implantation processes. After ion implantation, thermal annealing is required to activate the ions and repair the lattice defects caused by ion implantation. The carrier</w:t>
      </w:r>
      <w:r>
        <w:rPr>
          <w:rFonts w:eastAsia="宋体"/>
          <w:bCs/>
          <w:sz w:val="20"/>
          <w:szCs w:val="20"/>
          <w:shd w:val="clear" w:color="auto" w:fill="FFFFFF"/>
        </w:rPr>
        <w:t xml:space="preserve"> concentrations are 1 × 10²⁰ cm⁻³, 2 × 10¹⁸ cm⁻³ and 5 × 10¹⁷ cm⁻³ for the P⁺⁺/N⁺⁺ layer, the P⁺/ N⁺ layer and the P/N layer</w:t>
      </w:r>
      <w:r>
        <w:rPr>
          <w:rFonts w:eastAsia="宋体"/>
          <w:bCs/>
          <w:kern w:val="2"/>
          <w:sz w:val="20"/>
          <w:szCs w:val="20"/>
          <w:shd w:val="clear" w:color="auto" w:fill="FFFFFF"/>
        </w:rPr>
        <w:t>.</w:t>
      </w:r>
    </w:p>
    <w:p w14:paraId="106E254F" w14:textId="77777777" w:rsidR="00F66F31" w:rsidRDefault="00D5314E">
      <w:pPr>
        <w:pStyle w:val="ae"/>
        <w:spacing w:before="0" w:after="0"/>
        <w:ind w:leftChars="100" w:left="220"/>
        <w:jc w:val="both"/>
        <w:rPr>
          <w:rFonts w:eastAsia="宋体"/>
          <w:sz w:val="20"/>
          <w:szCs w:val="20"/>
        </w:rPr>
      </w:pPr>
      <w:r>
        <w:rPr>
          <w:rFonts w:eastAsia="宋体"/>
          <w:sz w:val="20"/>
          <w:szCs w:val="20"/>
          <w:lang w:eastAsia="zh-CN" w:bidi="ar"/>
        </w:rPr>
        <w:t xml:space="preserve">iv. Germanium epitaxial growth (Fig.S19h): Germanium is deposited via a two-step epitaxial growth process </w:t>
      </w:r>
      <w:r>
        <w:rPr>
          <w:rFonts w:eastAsia="宋体"/>
          <w:sz w:val="20"/>
          <w:szCs w:val="20"/>
          <w:vertAlign w:val="superscript"/>
          <w:lang w:eastAsia="zh-CN" w:bidi="ar"/>
        </w:rPr>
        <w:t>44,45</w:t>
      </w:r>
      <w:r>
        <w:rPr>
          <w:rFonts w:eastAsia="宋体"/>
          <w:sz w:val="20"/>
          <w:szCs w:val="20"/>
          <w:lang w:eastAsia="zh-CN" w:bidi="ar"/>
        </w:rPr>
        <w:t>, followed by rapid</w:t>
      </w:r>
      <w:r>
        <w:rPr>
          <w:rFonts w:eastAsia="宋体"/>
          <w:sz w:val="20"/>
          <w:szCs w:val="20"/>
          <w:lang w:eastAsia="zh-CN" w:bidi="ar"/>
        </w:rPr>
        <w:t xml:space="preserve"> thermal annealing to minimize lattice dislocations and enhance material quality. Finally, chemical mechanical polishing (CMP) is employed to planarize the surface and achieve the target germanium thickness.</w:t>
      </w:r>
    </w:p>
    <w:p w14:paraId="6C99FE2B" w14:textId="77777777" w:rsidR="00F66F31" w:rsidRDefault="00D5314E">
      <w:pPr>
        <w:pStyle w:val="ae"/>
        <w:spacing w:before="0" w:after="0"/>
        <w:ind w:leftChars="100" w:left="220"/>
        <w:jc w:val="both"/>
        <w:rPr>
          <w:rFonts w:eastAsia="宋体"/>
          <w:sz w:val="20"/>
          <w:szCs w:val="20"/>
          <w:lang w:eastAsia="zh-CN" w:bidi="ar"/>
        </w:rPr>
      </w:pPr>
      <w:r>
        <w:rPr>
          <w:rFonts w:eastAsia="宋体"/>
          <w:sz w:val="20"/>
          <w:szCs w:val="20"/>
          <w:lang w:eastAsia="zh-CN" w:bidi="ar"/>
        </w:rPr>
        <w:t>v. Silicon contact via electrode deposition (Fig</w:t>
      </w:r>
      <w:r>
        <w:rPr>
          <w:rFonts w:eastAsia="宋体"/>
          <w:sz w:val="20"/>
          <w:szCs w:val="20"/>
          <w:lang w:eastAsia="zh-CN" w:bidi="ar"/>
        </w:rPr>
        <w:t>.S19i): The oxide layer on the silicon surface is first etched to open contact vias. These are then filled with tungsten (W), followed by thermal annealing to form a stable ohmic contact with the underlying heavily doped silicon. Finally, CMP is applied to</w:t>
      </w:r>
      <w:r>
        <w:rPr>
          <w:rFonts w:eastAsia="宋体"/>
          <w:sz w:val="20"/>
          <w:szCs w:val="20"/>
          <w:lang w:eastAsia="zh-CN" w:bidi="ar"/>
        </w:rPr>
        <w:t xml:space="preserve"> planarize the surface.</w:t>
      </w:r>
    </w:p>
    <w:p w14:paraId="6AB8B9D8" w14:textId="77777777" w:rsidR="00F66F31" w:rsidRDefault="00D5314E">
      <w:pPr>
        <w:pStyle w:val="ae"/>
        <w:spacing w:before="0" w:after="0"/>
        <w:ind w:leftChars="100" w:left="220"/>
        <w:jc w:val="both"/>
        <w:rPr>
          <w:rFonts w:eastAsia="宋体"/>
          <w:sz w:val="20"/>
          <w:szCs w:val="20"/>
        </w:rPr>
      </w:pPr>
      <w:r>
        <w:rPr>
          <w:rFonts w:eastAsia="宋体"/>
          <w:sz w:val="20"/>
          <w:szCs w:val="20"/>
          <w:lang w:eastAsia="zh-CN" w:bidi="ar"/>
        </w:rPr>
        <w:t xml:space="preserve">vi. </w:t>
      </w:r>
      <w:proofErr w:type="spellStart"/>
      <w:r>
        <w:rPr>
          <w:rFonts w:eastAsia="宋体"/>
          <w:sz w:val="20"/>
          <w:szCs w:val="20"/>
          <w:lang w:eastAsia="zh-CN" w:bidi="ar"/>
        </w:rPr>
        <w:t>TiN</w:t>
      </w:r>
      <w:proofErr w:type="spellEnd"/>
      <w:r>
        <w:rPr>
          <w:rFonts w:eastAsia="宋体"/>
          <w:sz w:val="20"/>
          <w:szCs w:val="20"/>
          <w:lang w:eastAsia="zh-CN" w:bidi="ar"/>
        </w:rPr>
        <w:t xml:space="preserve"> heating electrode deposition (Fig.S19j): Titanium nitride (</w:t>
      </w:r>
      <w:proofErr w:type="spellStart"/>
      <w:r>
        <w:rPr>
          <w:rFonts w:eastAsia="宋体"/>
          <w:sz w:val="20"/>
          <w:szCs w:val="20"/>
          <w:lang w:eastAsia="zh-CN" w:bidi="ar"/>
        </w:rPr>
        <w:t>TiN</w:t>
      </w:r>
      <w:proofErr w:type="spellEnd"/>
      <w:r>
        <w:rPr>
          <w:rFonts w:eastAsia="宋体"/>
          <w:sz w:val="20"/>
          <w:szCs w:val="20"/>
          <w:lang w:eastAsia="zh-CN" w:bidi="ar"/>
        </w:rPr>
        <w:t>) films are typically deposited via metal evaporation or sputtering. The resulting heating electrode enables thermal tuning of the operating wavelength or phase i</w:t>
      </w:r>
      <w:r>
        <w:rPr>
          <w:rFonts w:eastAsia="宋体"/>
          <w:sz w:val="20"/>
          <w:szCs w:val="20"/>
          <w:lang w:eastAsia="zh-CN" w:bidi="ar"/>
        </w:rPr>
        <w:t>n silicon photonic devices.</w:t>
      </w:r>
    </w:p>
    <w:p w14:paraId="4BBE87FB" w14:textId="77777777" w:rsidR="00F66F31" w:rsidRDefault="00D5314E">
      <w:pPr>
        <w:pStyle w:val="ae"/>
        <w:spacing w:before="0" w:after="0"/>
        <w:ind w:leftChars="100" w:left="220"/>
        <w:jc w:val="both"/>
        <w:rPr>
          <w:rFonts w:eastAsia="宋体"/>
          <w:sz w:val="20"/>
          <w:szCs w:val="20"/>
        </w:rPr>
      </w:pPr>
      <w:r>
        <w:rPr>
          <w:rFonts w:eastAsia="宋体"/>
          <w:sz w:val="20"/>
          <w:szCs w:val="20"/>
          <w:lang w:eastAsia="zh-CN" w:bidi="ar"/>
        </w:rPr>
        <w:t>vii. Cu electrode and via deposition (Fig.S19 k-m): Copper electrodes are fabricated via the Damascene electroplating process to ensure high-quality metallization and enhance device performance. While some platforms utilize alum</w:t>
      </w:r>
      <w:r>
        <w:rPr>
          <w:rFonts w:eastAsia="宋体"/>
          <w:sz w:val="20"/>
          <w:szCs w:val="20"/>
          <w:lang w:eastAsia="zh-CN" w:bidi="ar"/>
        </w:rPr>
        <w:t>inum (Al) electrodes, Cu offers superior electrical conductivity. In contrast, Al exhibits higher microwave loss, which can limit the bandwidth of certain optoelectronic devices.</w:t>
      </w:r>
    </w:p>
    <w:p w14:paraId="67739354" w14:textId="77777777" w:rsidR="00F66F31" w:rsidRDefault="00D5314E">
      <w:pPr>
        <w:pStyle w:val="ae"/>
        <w:spacing w:before="0" w:after="0"/>
        <w:ind w:leftChars="100" w:left="220"/>
        <w:jc w:val="both"/>
        <w:rPr>
          <w:rFonts w:eastAsia="宋体"/>
          <w:sz w:val="20"/>
          <w:szCs w:val="20"/>
        </w:rPr>
      </w:pPr>
      <w:r>
        <w:rPr>
          <w:rFonts w:eastAsia="宋体"/>
          <w:sz w:val="20"/>
          <w:szCs w:val="20"/>
          <w:lang w:eastAsia="zh-CN" w:bidi="ar"/>
        </w:rPr>
        <w:t>viii. Aluminum bonding pads and pad openings (Fig.S19 n-o): Aluminum is a sui</w:t>
      </w:r>
      <w:r>
        <w:rPr>
          <w:rFonts w:eastAsia="宋体"/>
          <w:sz w:val="20"/>
          <w:szCs w:val="20"/>
          <w:lang w:eastAsia="zh-CN" w:bidi="ar"/>
        </w:rPr>
        <w:t>table material for bonding pads due to its good electrical conductivity and excellent mechanical compliance. Although its conductivity is lower than that of gold, this difference has a negligible impact on its performance as a bonding pad, while offering a</w:t>
      </w:r>
      <w:r>
        <w:rPr>
          <w:rFonts w:eastAsia="宋体"/>
          <w:sz w:val="20"/>
          <w:szCs w:val="20"/>
          <w:lang w:eastAsia="zh-CN" w:bidi="ar"/>
        </w:rPr>
        <w:t xml:space="preserve"> substantial advantage in cost-effectiveness.</w:t>
      </w:r>
    </w:p>
    <w:p w14:paraId="57E7F3FA" w14:textId="77777777" w:rsidR="00F66F31" w:rsidRDefault="00D5314E">
      <w:pPr>
        <w:pStyle w:val="ae"/>
        <w:spacing w:before="0" w:after="0"/>
        <w:ind w:leftChars="100" w:left="220"/>
        <w:jc w:val="both"/>
        <w:rPr>
          <w:rFonts w:eastAsia="宋体"/>
          <w:sz w:val="20"/>
          <w:szCs w:val="20"/>
        </w:rPr>
      </w:pPr>
      <w:r>
        <w:rPr>
          <w:rFonts w:eastAsia="宋体"/>
          <w:sz w:val="20"/>
          <w:szCs w:val="20"/>
          <w:lang w:eastAsia="zh-CN" w:bidi="ar"/>
        </w:rPr>
        <w:t xml:space="preserve">ix. After each metal electrode process, a </w:t>
      </w:r>
      <w:proofErr w:type="spellStart"/>
      <w:r>
        <w:rPr>
          <w:rFonts w:eastAsia="宋体"/>
          <w:sz w:val="20"/>
          <w:szCs w:val="20"/>
          <w:lang w:eastAsia="zh-CN" w:bidi="ar"/>
        </w:rPr>
        <w:t>Si₃N</w:t>
      </w:r>
      <w:proofErr w:type="spellEnd"/>
      <w:r>
        <w:rPr>
          <w:rFonts w:eastAsia="宋体"/>
          <w:sz w:val="20"/>
          <w:szCs w:val="20"/>
          <w:lang w:eastAsia="zh-CN" w:bidi="ar"/>
        </w:rPr>
        <w:t xml:space="preserve">₄ passivation layer is typically deposited to protect the metal interconnects. To enhance the coupling efficiency of the grating coupler, a window is opened in the </w:t>
      </w:r>
      <w:r>
        <w:rPr>
          <w:rFonts w:eastAsia="宋体"/>
          <w:sz w:val="20"/>
          <w:szCs w:val="20"/>
          <w:lang w:eastAsia="zh-CN" w:bidi="ar"/>
        </w:rPr>
        <w:t>oxide layer above the grating, leaving only a few hundred nanometers of oxide remaining.</w:t>
      </w:r>
    </w:p>
    <w:p w14:paraId="78879E53" w14:textId="77777777" w:rsidR="00F66F31" w:rsidRDefault="00D5314E">
      <w:pPr>
        <w:pStyle w:val="ae"/>
        <w:spacing w:before="0"/>
        <w:ind w:leftChars="100" w:left="220"/>
        <w:jc w:val="both"/>
        <w:rPr>
          <w:rFonts w:eastAsia="宋体"/>
          <w:sz w:val="20"/>
          <w:szCs w:val="20"/>
          <w:lang w:eastAsia="zh-CN" w:bidi="ar"/>
        </w:rPr>
      </w:pPr>
      <w:r>
        <w:rPr>
          <w:rFonts w:eastAsia="宋体"/>
          <w:sz w:val="20"/>
          <w:szCs w:val="20"/>
          <w:lang w:eastAsia="zh-CN" w:bidi="ar"/>
        </w:rPr>
        <w:t xml:space="preserve">x. Deep silicon etching (Fig.S19q): Deeply etched silicon trenches serve as thermal isolation structures between devices, effectively reducing thermal </w:t>
      </w:r>
      <w:r>
        <w:rPr>
          <w:rFonts w:eastAsia="宋体"/>
          <w:sz w:val="20"/>
          <w:szCs w:val="20"/>
          <w:lang w:eastAsia="zh-CN" w:bidi="ar"/>
        </w:rPr>
        <w:t>crosstalk and improving heating efficiency in thermally tuned photonic devices. Furthermore, the deep etching process yields nearly vertical sidewalls with minimal roughness, eliminating the need for post-etch polishing prior to optical testing. These tren</w:t>
      </w:r>
      <w:r>
        <w:rPr>
          <w:rFonts w:eastAsia="宋体"/>
          <w:sz w:val="20"/>
          <w:szCs w:val="20"/>
          <w:lang w:eastAsia="zh-CN" w:bidi="ar"/>
        </w:rPr>
        <w:t>ches are typically etched several hundred micrometers into the silicon substrate to accommodate optical coupling fibers.</w:t>
      </w:r>
    </w:p>
    <w:p w14:paraId="05D1D48F" w14:textId="77777777" w:rsidR="00F66F31" w:rsidRDefault="00D5314E">
      <w:pPr>
        <w:pStyle w:val="08SectionHeader10"/>
        <w:numPr>
          <w:ilvl w:val="0"/>
          <w:numId w:val="8"/>
        </w:numPr>
        <w:spacing w:before="240" w:afterLines="100" w:after="240"/>
        <w:jc w:val="both"/>
        <w:rPr>
          <w:lang w:eastAsia="zh-CN"/>
        </w:rPr>
      </w:pPr>
      <w:bookmarkStart w:id="62" w:name="_Hlk207043033"/>
      <w:r>
        <w:rPr>
          <w:lang w:eastAsia="zh-CN"/>
        </w:rPr>
        <w:t>The device designed parameters</w:t>
      </w:r>
      <w:bookmarkEnd w:id="62"/>
    </w:p>
    <w:p w14:paraId="5DD435E8" w14:textId="77777777" w:rsidR="00F66F31" w:rsidRDefault="00D5314E">
      <w:pPr>
        <w:pStyle w:val="10BodySubsequentParagraph"/>
        <w:rPr>
          <w:lang w:eastAsia="zh-CN"/>
        </w:rPr>
      </w:pPr>
      <w:bookmarkStart w:id="63" w:name="_Hlk207047455"/>
      <w:bookmarkStart w:id="64" w:name="_Hlk207043058"/>
      <w:r>
        <w:rPr>
          <w:rFonts w:eastAsia="宋体" w:cs="Times New Roman"/>
          <w:bCs/>
          <w:szCs w:val="20"/>
          <w:shd w:val="clear" w:color="auto" w:fill="FFFFFF"/>
        </w:rPr>
        <w:t>As shown in Fig. S21, the parameters for the designed device are provided</w:t>
      </w:r>
      <w:r>
        <w:rPr>
          <w:lang w:eastAsia="zh-CN"/>
        </w:rPr>
        <w:t>.</w:t>
      </w:r>
    </w:p>
    <w:bookmarkEnd w:id="63"/>
    <w:bookmarkEnd w:id="64"/>
    <w:p w14:paraId="3124FBD2" w14:textId="77777777" w:rsidR="00F66F31" w:rsidRDefault="00D5314E">
      <w:pPr>
        <w:spacing w:after="0"/>
        <w:ind w:firstLine="420"/>
        <w:jc w:val="both"/>
        <w:rPr>
          <w:rFonts w:ascii="Times New Roman" w:eastAsia="宋体" w:hAnsi="Times New Roman" w:cs="Times New Roman"/>
          <w:sz w:val="20"/>
          <w:szCs w:val="20"/>
          <w:shd w:val="clear" w:color="auto" w:fill="FFFFFF"/>
          <w:lang w:bidi="ar"/>
          <w14:ligatures w14:val="none"/>
        </w:rPr>
      </w:pPr>
      <w:r>
        <w:rPr>
          <w:rFonts w:ascii="Times New Roman" w:eastAsia="宋体" w:hAnsi="Times New Roman" w:cs="Times New Roman"/>
          <w:bCs/>
          <w:sz w:val="20"/>
          <w:szCs w:val="20"/>
          <w:shd w:val="clear" w:color="auto" w:fill="FFFFFF"/>
        </w:rPr>
        <w:t>T</w:t>
      </w:r>
      <w:r>
        <w:rPr>
          <w:rFonts w:ascii="Times New Roman" w:eastAsia="宋体" w:hAnsi="Times New Roman" w:cs="Times New Roman"/>
          <w:sz w:val="20"/>
          <w:szCs w:val="20"/>
          <w:shd w:val="clear" w:color="auto" w:fill="FFFFFF"/>
          <w:lang w:bidi="ar"/>
          <w14:ligatures w14:val="none"/>
        </w:rPr>
        <w:t>he offset parameter W</w:t>
      </w:r>
      <w:r>
        <w:rPr>
          <w:rFonts w:ascii="Times New Roman" w:eastAsia="宋体" w:hAnsi="Times New Roman" w:cs="Times New Roman"/>
          <w:sz w:val="20"/>
          <w:szCs w:val="20"/>
          <w:shd w:val="clear" w:color="auto" w:fill="FFFFFF"/>
          <w:vertAlign w:val="subscript"/>
          <w:lang w:bidi="ar"/>
          <w14:ligatures w14:val="none"/>
        </w:rPr>
        <w:t>o</w:t>
      </w:r>
      <w:r>
        <w:rPr>
          <w:rFonts w:ascii="Times New Roman" w:eastAsia="宋体" w:hAnsi="Times New Roman" w:cs="Times New Roman"/>
          <w:sz w:val="20"/>
          <w:szCs w:val="20"/>
          <w:shd w:val="clear" w:color="auto" w:fill="FFFFFF"/>
          <w:lang w:bidi="ar"/>
          <w14:ligatures w14:val="none"/>
        </w:rPr>
        <w:t xml:space="preserve"> is set to 50 nm to balance the gain and bandwidth trade-off. The parameter Wp is chosen to be 150 nm to achieve a thin multiplication layer and maintain a relatively low electric field in the absorption layer simultaneously</w:t>
      </w:r>
      <w:r>
        <w:rPr>
          <w:rFonts w:ascii="Times New Roman" w:eastAsia="宋体" w:hAnsi="Times New Roman" w:cs="Times New Roman"/>
          <w:sz w:val="20"/>
          <w:szCs w:val="20"/>
          <w:shd w:val="clear" w:color="auto" w:fill="FFFFFF"/>
          <w:lang w:bidi="ar"/>
        </w:rPr>
        <w:t xml:space="preserve">. </w:t>
      </w:r>
    </w:p>
    <w:p w14:paraId="72DD6866" w14:textId="77777777" w:rsidR="00F66F31" w:rsidRDefault="00D5314E">
      <w:pPr>
        <w:spacing w:after="0"/>
        <w:ind w:firstLine="420"/>
        <w:jc w:val="both"/>
        <w:rPr>
          <w:rFonts w:ascii="Times New Roman" w:eastAsia="宋体" w:hAnsi="Times New Roman" w:cs="Times New Roman"/>
          <w:bCs/>
          <w:sz w:val="20"/>
          <w:szCs w:val="20"/>
          <w:shd w:val="clear" w:color="auto" w:fill="FFFFFF"/>
        </w:rPr>
      </w:pPr>
      <w:r>
        <w:rPr>
          <w:rFonts w:ascii="Times New Roman" w:eastAsia="宋体" w:hAnsi="Times New Roman" w:cs="Times New Roman"/>
          <w:bCs/>
          <w:sz w:val="20"/>
          <w:szCs w:val="20"/>
          <w:shd w:val="clear" w:color="auto" w:fill="FFFFFF"/>
        </w:rPr>
        <w:t>W</w:t>
      </w:r>
      <w:r>
        <w:rPr>
          <w:rFonts w:ascii="Times New Roman" w:eastAsia="宋体" w:hAnsi="Times New Roman" w:cs="Times New Roman"/>
          <w:bCs/>
          <w:sz w:val="20"/>
          <w:szCs w:val="20"/>
          <w:shd w:val="clear" w:color="auto" w:fill="FFFFFF"/>
          <w:vertAlign w:val="subscript"/>
        </w:rPr>
        <w:t>o</w:t>
      </w:r>
      <w:r>
        <w:rPr>
          <w:rFonts w:ascii="Times New Roman" w:eastAsia="宋体" w:hAnsi="Times New Roman" w:cs="Times New Roman"/>
          <w:bCs/>
          <w:sz w:val="20"/>
          <w:szCs w:val="20"/>
          <w:shd w:val="clear" w:color="auto" w:fill="FFFFFF"/>
        </w:rPr>
        <w:t xml:space="preserve"> = 50 nm</w:t>
      </w:r>
    </w:p>
    <w:p w14:paraId="32FB0B57" w14:textId="77777777" w:rsidR="00F66F31" w:rsidRDefault="00D5314E">
      <w:pPr>
        <w:spacing w:after="0"/>
        <w:ind w:firstLine="420"/>
        <w:jc w:val="both"/>
        <w:rPr>
          <w:rFonts w:ascii="Times New Roman" w:eastAsia="宋体" w:hAnsi="Times New Roman" w:cs="Times New Roman"/>
          <w:bCs/>
          <w:sz w:val="20"/>
          <w:szCs w:val="20"/>
          <w:shd w:val="clear" w:color="auto" w:fill="FFFFFF"/>
        </w:rPr>
      </w:pPr>
      <w:r>
        <w:rPr>
          <w:rFonts w:ascii="Times New Roman" w:eastAsia="宋体" w:hAnsi="Times New Roman" w:cs="Times New Roman"/>
          <w:bCs/>
          <w:sz w:val="20"/>
          <w:szCs w:val="20"/>
          <w:shd w:val="clear" w:color="auto" w:fill="FFFFFF"/>
        </w:rPr>
        <w:t>W</w:t>
      </w:r>
      <w:r>
        <w:rPr>
          <w:rFonts w:ascii="Times New Roman" w:eastAsia="宋体" w:hAnsi="Times New Roman" w:cs="Times New Roman"/>
          <w:bCs/>
          <w:sz w:val="20"/>
          <w:szCs w:val="20"/>
          <w:shd w:val="clear" w:color="auto" w:fill="FFFFFF"/>
          <w:vertAlign w:val="subscript"/>
        </w:rPr>
        <w:t>p</w:t>
      </w:r>
      <w:r>
        <w:rPr>
          <w:rFonts w:ascii="Times New Roman" w:eastAsia="宋体" w:hAnsi="Times New Roman" w:cs="Times New Roman"/>
          <w:bCs/>
          <w:sz w:val="20"/>
          <w:szCs w:val="20"/>
          <w:shd w:val="clear" w:color="auto" w:fill="FFFFFF"/>
        </w:rPr>
        <w:t xml:space="preserve"> = 150 nm</w:t>
      </w:r>
    </w:p>
    <w:p w14:paraId="63EECCDD" w14:textId="77777777" w:rsidR="00F66F31" w:rsidRDefault="00D5314E">
      <w:pPr>
        <w:spacing w:after="0"/>
        <w:ind w:firstLine="420"/>
        <w:jc w:val="both"/>
        <w:rPr>
          <w:rFonts w:ascii="Times New Roman" w:eastAsia="宋体" w:hAnsi="Times New Roman" w:cs="Times New Roman"/>
          <w:bCs/>
          <w:sz w:val="20"/>
          <w:szCs w:val="20"/>
          <w:shd w:val="clear" w:color="auto" w:fill="FFFFFF"/>
        </w:rPr>
      </w:pPr>
      <w:r>
        <w:rPr>
          <w:rFonts w:ascii="Times New Roman" w:eastAsia="宋体" w:hAnsi="Times New Roman" w:cs="Times New Roman"/>
          <w:bCs/>
          <w:sz w:val="20"/>
          <w:szCs w:val="20"/>
          <w:shd w:val="clear" w:color="auto" w:fill="FFFFFF"/>
        </w:rPr>
        <w:lastRenderedPageBreak/>
        <w:t>A 260-</w:t>
      </w:r>
      <w:r>
        <w:rPr>
          <w:rFonts w:ascii="Times New Roman" w:eastAsia="宋体" w:hAnsi="Times New Roman" w:cs="Times New Roman"/>
          <w:bCs/>
          <w:sz w:val="20"/>
          <w:szCs w:val="20"/>
          <w:shd w:val="clear" w:color="auto" w:fill="FFFFFF"/>
        </w:rPr>
        <w:t>nm-thick Ge-strip is selectively grown on the SOI ridge with low dislocation to guarantee low dark current density. Considering the high absorption coefficient of Ge in the 1310 nm wavelength-band, the length of the germanium strip is set to as short as 6.</w:t>
      </w:r>
      <w:r>
        <w:rPr>
          <w:rFonts w:ascii="Times New Roman" w:eastAsia="宋体" w:hAnsi="Times New Roman" w:cs="Times New Roman"/>
          <w:bCs/>
          <w:sz w:val="20"/>
          <w:szCs w:val="20"/>
          <w:shd w:val="clear" w:color="auto" w:fill="FFFFFF"/>
        </w:rPr>
        <w:t xml:space="preserve">5 </w:t>
      </w:r>
      <w:proofErr w:type="spellStart"/>
      <w:r>
        <w:rPr>
          <w:rFonts w:ascii="Times New Roman" w:eastAsia="宋体" w:hAnsi="Times New Roman" w:cs="Times New Roman"/>
          <w:bCs/>
          <w:sz w:val="20"/>
          <w:szCs w:val="20"/>
          <w:shd w:val="clear" w:color="auto" w:fill="FFFFFF"/>
        </w:rPr>
        <w:t>μm</w:t>
      </w:r>
      <w:proofErr w:type="spellEnd"/>
      <w:r>
        <w:rPr>
          <w:rFonts w:ascii="Times New Roman" w:eastAsia="宋体" w:hAnsi="Times New Roman" w:cs="Times New Roman"/>
          <w:bCs/>
          <w:sz w:val="20"/>
          <w:szCs w:val="20"/>
          <w:shd w:val="clear" w:color="auto" w:fill="FFFFFF"/>
        </w:rPr>
        <w:t>, which helps minimize the dark current while preserving a high primary responsivity. To reduce the transit time in the absorption layer and achieve high primary bandwidth, the width of the germanium strip is chosen to be as narrow as 500 nm, limited b</w:t>
      </w:r>
      <w:r>
        <w:rPr>
          <w:rFonts w:ascii="Times New Roman" w:eastAsia="宋体" w:hAnsi="Times New Roman" w:cs="Times New Roman"/>
          <w:bCs/>
          <w:sz w:val="20"/>
          <w:szCs w:val="20"/>
          <w:shd w:val="clear" w:color="auto" w:fill="FFFFFF"/>
        </w:rPr>
        <w:t>y the high-quality Ge-epitaxy fabrication process.</w:t>
      </w:r>
    </w:p>
    <w:p w14:paraId="5B362655" w14:textId="77777777" w:rsidR="00F66F31" w:rsidRDefault="00D5314E">
      <w:pPr>
        <w:spacing w:after="0"/>
        <w:ind w:firstLine="420"/>
        <w:jc w:val="both"/>
        <w:rPr>
          <w:rFonts w:ascii="Times New Roman" w:eastAsia="宋体" w:hAnsi="Times New Roman" w:cs="Times New Roman"/>
          <w:bCs/>
          <w:sz w:val="20"/>
          <w:szCs w:val="20"/>
          <w:shd w:val="clear" w:color="auto" w:fill="FFFFFF"/>
        </w:rPr>
      </w:pPr>
      <w:proofErr w:type="spellStart"/>
      <w:r>
        <w:rPr>
          <w:rFonts w:ascii="Times New Roman" w:eastAsia="宋体" w:hAnsi="Times New Roman" w:cs="Times New Roman"/>
          <w:bCs/>
          <w:sz w:val="20"/>
          <w:szCs w:val="20"/>
          <w:shd w:val="clear" w:color="auto" w:fill="FFFFFF"/>
        </w:rPr>
        <w:t>H</w:t>
      </w:r>
      <w:r>
        <w:rPr>
          <w:rFonts w:ascii="Times New Roman" w:eastAsia="宋体" w:hAnsi="Times New Roman" w:cs="Times New Roman"/>
          <w:bCs/>
          <w:sz w:val="20"/>
          <w:szCs w:val="20"/>
          <w:shd w:val="clear" w:color="auto" w:fill="FFFFFF"/>
          <w:vertAlign w:val="subscript"/>
        </w:rPr>
        <w:t>Ge</w:t>
      </w:r>
      <w:proofErr w:type="spellEnd"/>
      <w:r>
        <w:rPr>
          <w:rFonts w:ascii="Times New Roman" w:eastAsia="宋体" w:hAnsi="Times New Roman" w:cs="Times New Roman"/>
          <w:bCs/>
          <w:sz w:val="20"/>
          <w:szCs w:val="20"/>
          <w:shd w:val="clear" w:color="auto" w:fill="FFFFFF"/>
        </w:rPr>
        <w:t>: the thickness of the Ge layer is 260 nm.</w:t>
      </w:r>
    </w:p>
    <w:p w14:paraId="476961DF" w14:textId="77777777" w:rsidR="00F66F31" w:rsidRDefault="00D5314E">
      <w:pPr>
        <w:spacing w:after="0"/>
        <w:ind w:firstLine="420"/>
        <w:jc w:val="both"/>
        <w:rPr>
          <w:rFonts w:ascii="Times New Roman" w:eastAsia="宋体" w:hAnsi="Times New Roman" w:cs="Times New Roman"/>
          <w:bCs/>
          <w:sz w:val="20"/>
          <w:szCs w:val="20"/>
          <w:shd w:val="clear" w:color="auto" w:fill="FFFFFF"/>
        </w:rPr>
      </w:pPr>
      <w:proofErr w:type="spellStart"/>
      <w:r>
        <w:rPr>
          <w:rFonts w:ascii="Times New Roman" w:eastAsia="宋体" w:hAnsi="Times New Roman" w:cs="Times New Roman"/>
          <w:bCs/>
          <w:sz w:val="20"/>
          <w:szCs w:val="20"/>
          <w:shd w:val="clear" w:color="auto" w:fill="FFFFFF"/>
        </w:rPr>
        <w:t>W</w:t>
      </w:r>
      <w:r>
        <w:rPr>
          <w:rFonts w:ascii="Times New Roman" w:eastAsia="宋体" w:hAnsi="Times New Roman" w:cs="Times New Roman"/>
          <w:bCs/>
          <w:sz w:val="20"/>
          <w:szCs w:val="20"/>
          <w:shd w:val="clear" w:color="auto" w:fill="FFFFFF"/>
          <w:vertAlign w:val="subscript"/>
        </w:rPr>
        <w:t>Ge</w:t>
      </w:r>
      <w:proofErr w:type="spellEnd"/>
      <w:r>
        <w:rPr>
          <w:rFonts w:ascii="Times New Roman" w:eastAsia="宋体" w:hAnsi="Times New Roman" w:cs="Times New Roman"/>
          <w:bCs/>
          <w:sz w:val="20"/>
          <w:szCs w:val="20"/>
          <w:shd w:val="clear" w:color="auto" w:fill="FFFFFF"/>
        </w:rPr>
        <w:t>: the width of the Ge layer is 500 nm.</w:t>
      </w:r>
    </w:p>
    <w:p w14:paraId="30DC7D6E" w14:textId="77777777" w:rsidR="00F66F31" w:rsidRDefault="00D5314E">
      <w:pPr>
        <w:spacing w:after="0"/>
        <w:ind w:firstLine="420"/>
        <w:jc w:val="both"/>
        <w:rPr>
          <w:rFonts w:ascii="Times New Roman" w:eastAsia="宋体" w:hAnsi="Times New Roman" w:cs="Times New Roman"/>
          <w:bCs/>
          <w:sz w:val="20"/>
          <w:szCs w:val="20"/>
          <w:shd w:val="clear" w:color="auto" w:fill="FFFFFF"/>
        </w:rPr>
      </w:pPr>
      <w:proofErr w:type="spellStart"/>
      <w:r>
        <w:rPr>
          <w:rFonts w:ascii="Times New Roman" w:eastAsia="宋体" w:hAnsi="Times New Roman" w:cs="Times New Roman"/>
          <w:bCs/>
          <w:sz w:val="20"/>
          <w:szCs w:val="20"/>
          <w:shd w:val="clear" w:color="auto" w:fill="FFFFFF"/>
        </w:rPr>
        <w:t>L</w:t>
      </w:r>
      <w:r>
        <w:rPr>
          <w:rFonts w:ascii="Times New Roman" w:eastAsia="宋体" w:hAnsi="Times New Roman" w:cs="Times New Roman"/>
          <w:bCs/>
          <w:sz w:val="20"/>
          <w:szCs w:val="20"/>
          <w:shd w:val="clear" w:color="auto" w:fill="FFFFFF"/>
          <w:vertAlign w:val="subscript"/>
        </w:rPr>
        <w:t>Ge</w:t>
      </w:r>
      <w:proofErr w:type="spellEnd"/>
      <w:r>
        <w:rPr>
          <w:rFonts w:ascii="Times New Roman" w:eastAsia="宋体" w:hAnsi="Times New Roman" w:cs="Times New Roman"/>
          <w:bCs/>
          <w:sz w:val="20"/>
          <w:szCs w:val="20"/>
          <w:shd w:val="clear" w:color="auto" w:fill="FFFFFF"/>
        </w:rPr>
        <w:t xml:space="preserve">: the length of the Ge layer is 6.5 </w:t>
      </w:r>
      <w:proofErr w:type="spellStart"/>
      <w:r>
        <w:rPr>
          <w:rFonts w:ascii="Times New Roman" w:eastAsia="宋体" w:hAnsi="Times New Roman" w:cs="Times New Roman"/>
          <w:bCs/>
          <w:sz w:val="20"/>
          <w:szCs w:val="20"/>
          <w:shd w:val="clear" w:color="auto" w:fill="FFFFFF"/>
        </w:rPr>
        <w:t>μm</w:t>
      </w:r>
      <w:proofErr w:type="spellEnd"/>
      <w:r>
        <w:rPr>
          <w:rFonts w:ascii="Times New Roman" w:eastAsia="宋体" w:hAnsi="Times New Roman" w:cs="Times New Roman"/>
          <w:bCs/>
          <w:sz w:val="20"/>
          <w:szCs w:val="20"/>
          <w:shd w:val="clear" w:color="auto" w:fill="FFFFFF"/>
        </w:rPr>
        <w:t>.</w:t>
      </w:r>
    </w:p>
    <w:p w14:paraId="15C4C180" w14:textId="77777777" w:rsidR="00F66F31" w:rsidRDefault="00D5314E">
      <w:pPr>
        <w:spacing w:after="0"/>
        <w:ind w:firstLine="420"/>
        <w:jc w:val="both"/>
        <w:rPr>
          <w:rFonts w:ascii="Times New Roman" w:eastAsia="宋体" w:hAnsi="Times New Roman" w:cs="Times New Roman"/>
          <w:bCs/>
          <w:sz w:val="20"/>
          <w:szCs w:val="20"/>
          <w:shd w:val="clear" w:color="auto" w:fill="FFFFFF"/>
        </w:rPr>
      </w:pPr>
      <w:r>
        <w:rPr>
          <w:rFonts w:ascii="Times New Roman" w:eastAsia="宋体" w:hAnsi="Times New Roman" w:cs="Times New Roman"/>
          <w:bCs/>
          <w:sz w:val="20"/>
          <w:szCs w:val="20"/>
          <w:shd w:val="clear" w:color="auto" w:fill="FFFFFF"/>
        </w:rPr>
        <w:t xml:space="preserve">The Si slab refers to the thin planar layer beneath the rib </w:t>
      </w:r>
      <w:r>
        <w:rPr>
          <w:rFonts w:ascii="Times New Roman" w:eastAsia="宋体" w:hAnsi="Times New Roman" w:cs="Times New Roman"/>
          <w:bCs/>
          <w:sz w:val="20"/>
          <w:szCs w:val="20"/>
          <w:shd w:val="clear" w:color="auto" w:fill="FFFFFF"/>
        </w:rPr>
        <w:t xml:space="preserve">structure, while the Si rib denotes the raised strip that confines the optical mode laterally. Together, they form the core of the silicon waveguide for light propagation. A bi-level tapered waveguide connects the input 380-nm-wide strip waveguide and the </w:t>
      </w:r>
      <w:r>
        <w:rPr>
          <w:rFonts w:ascii="Times New Roman" w:eastAsia="宋体" w:hAnsi="Times New Roman" w:cs="Times New Roman"/>
          <w:bCs/>
          <w:sz w:val="20"/>
          <w:szCs w:val="20"/>
          <w:shd w:val="clear" w:color="auto" w:fill="FFFFFF"/>
        </w:rPr>
        <w:t>APD’s 700-nm-wide ridge waveguide. The total thickness of the silicon layer is 220 nm. A ridge waveguide featuring a 150-nm-thick slab is implemented to enhance optical confinement in the active region and thereby improve the internal quantum efficiency</w:t>
      </w:r>
    </w:p>
    <w:p w14:paraId="38400B7D" w14:textId="77777777" w:rsidR="00F66F31" w:rsidRDefault="00D5314E">
      <w:pPr>
        <w:spacing w:after="0"/>
        <w:ind w:firstLine="420"/>
        <w:rPr>
          <w:rFonts w:ascii="Times New Roman" w:eastAsia="宋体" w:hAnsi="Times New Roman" w:cs="Times New Roman"/>
          <w:bCs/>
          <w:sz w:val="20"/>
          <w:szCs w:val="20"/>
          <w:shd w:val="clear" w:color="auto" w:fill="FFFFFF"/>
        </w:rPr>
      </w:pPr>
      <w:proofErr w:type="spellStart"/>
      <w:r>
        <w:rPr>
          <w:rFonts w:ascii="Times New Roman" w:eastAsia="宋体" w:hAnsi="Times New Roman" w:cs="Times New Roman"/>
          <w:bCs/>
          <w:sz w:val="20"/>
          <w:szCs w:val="20"/>
          <w:shd w:val="clear" w:color="auto" w:fill="FFFFFF"/>
        </w:rPr>
        <w:t>H</w:t>
      </w:r>
      <w:r>
        <w:rPr>
          <w:rFonts w:ascii="Times New Roman" w:eastAsia="宋体" w:hAnsi="Times New Roman" w:cs="Times New Roman"/>
          <w:bCs/>
          <w:sz w:val="20"/>
          <w:szCs w:val="20"/>
          <w:shd w:val="clear" w:color="auto" w:fill="FFFFFF"/>
          <w:vertAlign w:val="subscript"/>
        </w:rPr>
        <w:t>S</w:t>
      </w:r>
      <w:r>
        <w:rPr>
          <w:rFonts w:ascii="Times New Roman" w:eastAsia="宋体" w:hAnsi="Times New Roman" w:cs="Times New Roman"/>
          <w:bCs/>
          <w:sz w:val="20"/>
          <w:szCs w:val="20"/>
          <w:shd w:val="clear" w:color="auto" w:fill="FFFFFF"/>
          <w:vertAlign w:val="subscript"/>
        </w:rPr>
        <w:t>i</w:t>
      </w:r>
      <w:proofErr w:type="spellEnd"/>
      <w:r>
        <w:rPr>
          <w:rFonts w:ascii="Times New Roman" w:eastAsia="宋体" w:hAnsi="Times New Roman" w:cs="Times New Roman"/>
          <w:bCs/>
          <w:sz w:val="20"/>
          <w:szCs w:val="20"/>
          <w:shd w:val="clear" w:color="auto" w:fill="FFFFFF"/>
        </w:rPr>
        <w:t xml:space="preserve">: </w:t>
      </w:r>
      <w:r>
        <w:rPr>
          <w:rFonts w:ascii="Times New Roman" w:eastAsia="宋体" w:hAnsi="Times New Roman" w:cs="Times New Roman"/>
          <w:bCs/>
          <w:sz w:val="20"/>
          <w:szCs w:val="20"/>
          <w:shd w:val="clear" w:color="auto" w:fill="FFFFFF"/>
          <w:lang w:eastAsia="zh-CN"/>
        </w:rPr>
        <w:t>t</w:t>
      </w:r>
      <w:r>
        <w:rPr>
          <w:rFonts w:ascii="Times New Roman" w:eastAsia="宋体" w:hAnsi="Times New Roman" w:cs="Times New Roman"/>
          <w:bCs/>
          <w:sz w:val="20"/>
          <w:szCs w:val="20"/>
          <w:shd w:val="clear" w:color="auto" w:fill="FFFFFF"/>
        </w:rPr>
        <w:t>he Thickness of the Si layer is 220 nm.</w:t>
      </w:r>
    </w:p>
    <w:p w14:paraId="0C0598E6" w14:textId="77777777" w:rsidR="00F66F31" w:rsidRDefault="00D5314E">
      <w:pPr>
        <w:spacing w:after="0"/>
        <w:ind w:firstLine="420"/>
        <w:rPr>
          <w:rFonts w:ascii="Times New Roman" w:eastAsia="宋体" w:hAnsi="Times New Roman" w:cs="Times New Roman"/>
          <w:bCs/>
          <w:sz w:val="20"/>
          <w:szCs w:val="20"/>
          <w:shd w:val="clear" w:color="auto" w:fill="FFFFFF"/>
        </w:rPr>
      </w:pPr>
      <w:proofErr w:type="spellStart"/>
      <w:r>
        <w:rPr>
          <w:rFonts w:ascii="Times New Roman" w:eastAsia="宋体" w:hAnsi="Times New Roman" w:cs="Times New Roman"/>
          <w:bCs/>
          <w:sz w:val="20"/>
          <w:szCs w:val="20"/>
          <w:shd w:val="clear" w:color="auto" w:fill="FFFFFF"/>
        </w:rPr>
        <w:t>H</w:t>
      </w:r>
      <w:r>
        <w:rPr>
          <w:rFonts w:ascii="Times New Roman" w:eastAsia="宋体" w:hAnsi="Times New Roman" w:cs="Times New Roman"/>
          <w:bCs/>
          <w:sz w:val="20"/>
          <w:szCs w:val="20"/>
          <w:shd w:val="clear" w:color="auto" w:fill="FFFFFF"/>
          <w:vertAlign w:val="subscript"/>
        </w:rPr>
        <w:t>Si</w:t>
      </w:r>
      <w:proofErr w:type="spellEnd"/>
      <w:r>
        <w:rPr>
          <w:rFonts w:ascii="Times New Roman" w:eastAsia="宋体" w:hAnsi="Times New Roman" w:cs="Times New Roman"/>
          <w:bCs/>
          <w:sz w:val="20"/>
          <w:szCs w:val="20"/>
          <w:shd w:val="clear" w:color="auto" w:fill="FFFFFF"/>
          <w:vertAlign w:val="subscript"/>
        </w:rPr>
        <w:t>-slab</w:t>
      </w:r>
      <w:r>
        <w:rPr>
          <w:rFonts w:ascii="Times New Roman" w:eastAsia="宋体" w:hAnsi="Times New Roman" w:cs="Times New Roman"/>
          <w:bCs/>
          <w:sz w:val="20"/>
          <w:szCs w:val="20"/>
          <w:shd w:val="clear" w:color="auto" w:fill="FFFFFF"/>
        </w:rPr>
        <w:t>: the Thickness of the Si slab is 70 nm.</w:t>
      </w:r>
    </w:p>
    <w:p w14:paraId="4DC764E7" w14:textId="77777777" w:rsidR="00F66F31" w:rsidRDefault="00D5314E">
      <w:pPr>
        <w:spacing w:after="0"/>
        <w:ind w:firstLine="420"/>
        <w:rPr>
          <w:rFonts w:ascii="Times New Roman" w:eastAsia="宋体" w:hAnsi="Times New Roman" w:cs="Times New Roman"/>
          <w:bCs/>
          <w:sz w:val="20"/>
          <w:szCs w:val="20"/>
          <w:shd w:val="clear" w:color="auto" w:fill="FFFFFF"/>
        </w:rPr>
      </w:pPr>
      <w:proofErr w:type="spellStart"/>
      <w:r>
        <w:rPr>
          <w:rFonts w:ascii="Times New Roman" w:eastAsia="宋体" w:hAnsi="Times New Roman" w:cs="Times New Roman"/>
          <w:bCs/>
          <w:sz w:val="20"/>
          <w:szCs w:val="20"/>
          <w:shd w:val="clear" w:color="auto" w:fill="FFFFFF"/>
        </w:rPr>
        <w:t>H</w:t>
      </w:r>
      <w:r>
        <w:rPr>
          <w:rFonts w:ascii="Times New Roman" w:eastAsia="宋体" w:hAnsi="Times New Roman" w:cs="Times New Roman"/>
          <w:bCs/>
          <w:sz w:val="20"/>
          <w:szCs w:val="20"/>
          <w:shd w:val="clear" w:color="auto" w:fill="FFFFFF"/>
          <w:vertAlign w:val="subscript"/>
        </w:rPr>
        <w:t>Si</w:t>
      </w:r>
      <w:proofErr w:type="spellEnd"/>
      <w:r>
        <w:rPr>
          <w:rFonts w:ascii="Times New Roman" w:eastAsia="宋体" w:hAnsi="Times New Roman" w:cs="Times New Roman"/>
          <w:bCs/>
          <w:sz w:val="20"/>
          <w:szCs w:val="20"/>
          <w:shd w:val="clear" w:color="auto" w:fill="FFFFFF"/>
          <w:vertAlign w:val="subscript"/>
        </w:rPr>
        <w:t>-rib</w:t>
      </w:r>
      <w:r>
        <w:rPr>
          <w:rFonts w:ascii="Times New Roman" w:eastAsia="宋体" w:hAnsi="Times New Roman" w:cs="Times New Roman"/>
          <w:bCs/>
          <w:sz w:val="20"/>
          <w:szCs w:val="20"/>
          <w:shd w:val="clear" w:color="auto" w:fill="FFFFFF"/>
        </w:rPr>
        <w:t>: the Thickness of the Si rib is 150 nm.</w:t>
      </w:r>
    </w:p>
    <w:p w14:paraId="7576D858" w14:textId="77777777" w:rsidR="00F66F31" w:rsidRDefault="00D5314E">
      <w:pPr>
        <w:spacing w:after="0"/>
        <w:ind w:firstLine="420"/>
        <w:rPr>
          <w:rFonts w:ascii="Times New Roman" w:eastAsia="宋体" w:hAnsi="Times New Roman" w:cs="Times New Roman"/>
          <w:bCs/>
          <w:sz w:val="20"/>
          <w:szCs w:val="20"/>
          <w:shd w:val="clear" w:color="auto" w:fill="FFFFFF"/>
        </w:rPr>
      </w:pPr>
      <w:proofErr w:type="spellStart"/>
      <w:r>
        <w:rPr>
          <w:rFonts w:ascii="Times New Roman" w:eastAsia="宋体" w:hAnsi="Times New Roman" w:cs="Times New Roman"/>
          <w:bCs/>
          <w:sz w:val="20"/>
          <w:szCs w:val="20"/>
          <w:shd w:val="clear" w:color="auto" w:fill="FFFFFF"/>
        </w:rPr>
        <w:t>W</w:t>
      </w:r>
      <w:r>
        <w:rPr>
          <w:rFonts w:ascii="Times New Roman" w:eastAsia="宋体" w:hAnsi="Times New Roman" w:cs="Times New Roman"/>
          <w:bCs/>
          <w:sz w:val="20"/>
          <w:szCs w:val="20"/>
          <w:shd w:val="clear" w:color="auto" w:fill="FFFFFF"/>
          <w:vertAlign w:val="subscript"/>
        </w:rPr>
        <w:t>Si</w:t>
      </w:r>
      <w:proofErr w:type="spellEnd"/>
      <w:r>
        <w:rPr>
          <w:rFonts w:ascii="Times New Roman" w:eastAsia="宋体" w:hAnsi="Times New Roman" w:cs="Times New Roman"/>
          <w:bCs/>
          <w:sz w:val="20"/>
          <w:szCs w:val="20"/>
          <w:shd w:val="clear" w:color="auto" w:fill="FFFFFF"/>
          <w:vertAlign w:val="subscript"/>
        </w:rPr>
        <w:t>-slab</w:t>
      </w:r>
      <w:r>
        <w:rPr>
          <w:rFonts w:ascii="Times New Roman" w:eastAsia="宋体" w:hAnsi="Times New Roman" w:cs="Times New Roman"/>
          <w:bCs/>
          <w:sz w:val="20"/>
          <w:szCs w:val="20"/>
          <w:shd w:val="clear" w:color="auto" w:fill="FFFFFF"/>
        </w:rPr>
        <w:t>: the Width of the Si slab is 700 nm.</w:t>
      </w:r>
    </w:p>
    <w:p w14:paraId="6B568D6B" w14:textId="77777777" w:rsidR="00F66F31" w:rsidRDefault="00D5314E">
      <w:pPr>
        <w:spacing w:after="0"/>
        <w:ind w:firstLine="420"/>
        <w:rPr>
          <w:rFonts w:ascii="Times New Roman" w:eastAsia="宋体" w:hAnsi="Times New Roman" w:cs="Times New Roman"/>
          <w:bCs/>
          <w:sz w:val="20"/>
          <w:szCs w:val="20"/>
          <w:shd w:val="clear" w:color="auto" w:fill="FFFFFF"/>
        </w:rPr>
      </w:pPr>
      <w:proofErr w:type="spellStart"/>
      <w:r>
        <w:rPr>
          <w:rFonts w:ascii="Times New Roman" w:eastAsia="宋体" w:hAnsi="Times New Roman" w:cs="Times New Roman"/>
          <w:bCs/>
          <w:sz w:val="20"/>
          <w:szCs w:val="20"/>
          <w:shd w:val="clear" w:color="auto" w:fill="FFFFFF"/>
        </w:rPr>
        <w:t>W</w:t>
      </w:r>
      <w:r>
        <w:rPr>
          <w:rFonts w:ascii="Times New Roman" w:eastAsia="宋体" w:hAnsi="Times New Roman" w:cs="Times New Roman"/>
          <w:bCs/>
          <w:sz w:val="20"/>
          <w:szCs w:val="20"/>
          <w:shd w:val="clear" w:color="auto" w:fill="FFFFFF"/>
          <w:vertAlign w:val="subscript"/>
        </w:rPr>
        <w:t>Si</w:t>
      </w:r>
      <w:proofErr w:type="spellEnd"/>
      <w:r>
        <w:rPr>
          <w:rFonts w:ascii="Times New Roman" w:eastAsia="宋体" w:hAnsi="Times New Roman" w:cs="Times New Roman"/>
          <w:bCs/>
          <w:sz w:val="20"/>
          <w:szCs w:val="20"/>
          <w:shd w:val="clear" w:color="auto" w:fill="FFFFFF"/>
          <w:vertAlign w:val="subscript"/>
        </w:rPr>
        <w:t>-rib</w:t>
      </w:r>
      <w:r>
        <w:rPr>
          <w:rFonts w:ascii="Times New Roman" w:eastAsia="宋体" w:hAnsi="Times New Roman" w:cs="Times New Roman"/>
          <w:bCs/>
          <w:sz w:val="20"/>
          <w:szCs w:val="20"/>
          <w:shd w:val="clear" w:color="auto" w:fill="FFFFFF"/>
        </w:rPr>
        <w:t>: the Width of the Si rib is 380 nm.</w:t>
      </w:r>
    </w:p>
    <w:p w14:paraId="727C3FF9" w14:textId="77777777" w:rsidR="00F66F31" w:rsidRDefault="00D5314E">
      <w:pPr>
        <w:spacing w:after="0"/>
        <w:ind w:firstLine="420"/>
        <w:rPr>
          <w:rFonts w:ascii="Times New Roman" w:eastAsia="宋体" w:hAnsi="Times New Roman" w:cs="Times New Roman"/>
          <w:bCs/>
          <w:sz w:val="20"/>
          <w:szCs w:val="20"/>
          <w:shd w:val="clear" w:color="auto" w:fill="FFFFFF"/>
        </w:rPr>
      </w:pPr>
      <w:proofErr w:type="spellStart"/>
      <w:r>
        <w:rPr>
          <w:rFonts w:ascii="Times New Roman" w:eastAsia="宋体" w:hAnsi="Times New Roman" w:cs="Times New Roman"/>
          <w:bCs/>
          <w:sz w:val="20"/>
          <w:szCs w:val="20"/>
          <w:shd w:val="clear" w:color="auto" w:fill="FFFFFF"/>
        </w:rPr>
        <w:t>H</w:t>
      </w:r>
      <w:r>
        <w:rPr>
          <w:rFonts w:ascii="Times New Roman" w:eastAsia="宋体" w:hAnsi="Times New Roman" w:cs="Times New Roman"/>
          <w:bCs/>
          <w:sz w:val="20"/>
          <w:szCs w:val="20"/>
          <w:shd w:val="clear" w:color="auto" w:fill="FFFFFF"/>
          <w:vertAlign w:val="subscript"/>
        </w:rPr>
        <w:t>Cladding</w:t>
      </w:r>
      <w:proofErr w:type="spellEnd"/>
      <w:r>
        <w:rPr>
          <w:rFonts w:ascii="Times New Roman" w:eastAsia="宋体" w:hAnsi="Times New Roman" w:cs="Times New Roman"/>
          <w:bCs/>
          <w:sz w:val="20"/>
          <w:szCs w:val="20"/>
          <w:shd w:val="clear" w:color="auto" w:fill="FFFFFF"/>
        </w:rPr>
        <w:t xml:space="preserve">: the Thickness </w:t>
      </w:r>
      <w:r>
        <w:rPr>
          <w:rFonts w:ascii="Times New Roman" w:eastAsia="宋体" w:hAnsi="Times New Roman" w:cs="Times New Roman"/>
          <w:bCs/>
          <w:sz w:val="20"/>
          <w:szCs w:val="20"/>
          <w:shd w:val="clear" w:color="auto" w:fill="FFFFFF"/>
        </w:rPr>
        <w:t xml:space="preserve">of the Cladding layer is about 6 </w:t>
      </w:r>
      <w:proofErr w:type="spellStart"/>
      <w:r>
        <w:rPr>
          <w:rFonts w:ascii="Times New Roman" w:eastAsia="宋体" w:hAnsi="Times New Roman" w:cs="Times New Roman"/>
          <w:bCs/>
          <w:sz w:val="20"/>
          <w:szCs w:val="20"/>
          <w:shd w:val="clear" w:color="auto" w:fill="FFFFFF"/>
        </w:rPr>
        <w:t>μm</w:t>
      </w:r>
      <w:proofErr w:type="spellEnd"/>
      <w:r>
        <w:rPr>
          <w:rFonts w:ascii="Times New Roman" w:eastAsia="宋体" w:hAnsi="Times New Roman" w:cs="Times New Roman"/>
          <w:bCs/>
          <w:sz w:val="20"/>
          <w:szCs w:val="20"/>
          <w:shd w:val="clear" w:color="auto" w:fill="FFFFFF"/>
        </w:rPr>
        <w:t>.</w:t>
      </w:r>
    </w:p>
    <w:p w14:paraId="23AF2846" w14:textId="77777777" w:rsidR="00F66F31" w:rsidRDefault="00D5314E">
      <w:pPr>
        <w:spacing w:after="0"/>
        <w:ind w:firstLine="420"/>
        <w:rPr>
          <w:rFonts w:ascii="Times New Roman" w:eastAsia="宋体" w:hAnsi="Times New Roman" w:cs="Times New Roman"/>
          <w:bCs/>
          <w:sz w:val="20"/>
          <w:szCs w:val="20"/>
          <w:shd w:val="clear" w:color="auto" w:fill="FFFFFF"/>
        </w:rPr>
      </w:pPr>
      <w:proofErr w:type="spellStart"/>
      <w:r>
        <w:rPr>
          <w:rFonts w:ascii="Times New Roman" w:eastAsia="宋体" w:hAnsi="Times New Roman" w:cs="Times New Roman"/>
          <w:bCs/>
          <w:sz w:val="20"/>
          <w:szCs w:val="20"/>
          <w:shd w:val="clear" w:color="auto" w:fill="FFFFFF"/>
        </w:rPr>
        <w:t>H</w:t>
      </w:r>
      <w:r>
        <w:rPr>
          <w:rFonts w:ascii="Times New Roman" w:eastAsia="宋体" w:hAnsi="Times New Roman" w:cs="Times New Roman"/>
          <w:bCs/>
          <w:sz w:val="20"/>
          <w:szCs w:val="20"/>
          <w:shd w:val="clear" w:color="auto" w:fill="FFFFFF"/>
          <w:vertAlign w:val="subscript"/>
        </w:rPr>
        <w:t>Box</w:t>
      </w:r>
      <w:proofErr w:type="spellEnd"/>
      <w:r>
        <w:rPr>
          <w:rFonts w:ascii="Times New Roman" w:eastAsia="宋体" w:hAnsi="Times New Roman" w:cs="Times New Roman"/>
          <w:bCs/>
          <w:sz w:val="20"/>
          <w:szCs w:val="20"/>
          <w:shd w:val="clear" w:color="auto" w:fill="FFFFFF"/>
        </w:rPr>
        <w:t xml:space="preserve">: the Thickness of the BOX (Buried Oxide) is 2 </w:t>
      </w:r>
      <w:proofErr w:type="spellStart"/>
      <w:r>
        <w:rPr>
          <w:rFonts w:ascii="Times New Roman" w:eastAsia="宋体" w:hAnsi="Times New Roman" w:cs="Times New Roman"/>
          <w:bCs/>
          <w:sz w:val="20"/>
          <w:szCs w:val="20"/>
          <w:shd w:val="clear" w:color="auto" w:fill="FFFFFF"/>
        </w:rPr>
        <w:t>μm</w:t>
      </w:r>
      <w:proofErr w:type="spellEnd"/>
      <w:r>
        <w:rPr>
          <w:rFonts w:ascii="Times New Roman" w:eastAsia="宋体" w:hAnsi="Times New Roman" w:cs="Times New Roman"/>
          <w:bCs/>
          <w:sz w:val="20"/>
          <w:szCs w:val="20"/>
          <w:shd w:val="clear" w:color="auto" w:fill="FFFFFF"/>
        </w:rPr>
        <w:t>.</w:t>
      </w:r>
    </w:p>
    <w:p w14:paraId="11A8BFCD" w14:textId="77777777" w:rsidR="00F66F31" w:rsidRDefault="00D5314E">
      <w:pPr>
        <w:spacing w:after="0"/>
        <w:ind w:firstLine="420"/>
        <w:rPr>
          <w:rFonts w:ascii="Times New Roman" w:eastAsia="宋体" w:hAnsi="Times New Roman" w:cs="Times New Roman"/>
          <w:bCs/>
          <w:sz w:val="20"/>
          <w:szCs w:val="20"/>
          <w:shd w:val="clear" w:color="auto" w:fill="FFFFFF"/>
        </w:rPr>
      </w:pPr>
      <w:proofErr w:type="spellStart"/>
      <w:r>
        <w:rPr>
          <w:rFonts w:ascii="Times New Roman" w:eastAsia="宋体" w:hAnsi="Times New Roman" w:cs="Times New Roman"/>
          <w:bCs/>
          <w:sz w:val="20"/>
          <w:szCs w:val="20"/>
          <w:shd w:val="clear" w:color="auto" w:fill="FFFFFF"/>
        </w:rPr>
        <w:t>H</w:t>
      </w:r>
      <w:r>
        <w:rPr>
          <w:rFonts w:ascii="Times New Roman" w:eastAsia="宋体" w:hAnsi="Times New Roman" w:cs="Times New Roman"/>
          <w:bCs/>
          <w:sz w:val="20"/>
          <w:szCs w:val="20"/>
          <w:shd w:val="clear" w:color="auto" w:fill="FFFFFF"/>
          <w:vertAlign w:val="subscript"/>
        </w:rPr>
        <w:t>Si</w:t>
      </w:r>
      <w:proofErr w:type="spellEnd"/>
      <w:r>
        <w:rPr>
          <w:rFonts w:ascii="Times New Roman" w:eastAsia="宋体" w:hAnsi="Times New Roman" w:cs="Times New Roman"/>
          <w:bCs/>
          <w:sz w:val="20"/>
          <w:szCs w:val="20"/>
          <w:shd w:val="clear" w:color="auto" w:fill="FFFFFF"/>
          <w:vertAlign w:val="subscript"/>
        </w:rPr>
        <w:t>-Substrate</w:t>
      </w:r>
      <w:r>
        <w:rPr>
          <w:rFonts w:ascii="Times New Roman" w:eastAsia="宋体" w:hAnsi="Times New Roman" w:cs="Times New Roman"/>
          <w:bCs/>
          <w:sz w:val="20"/>
          <w:szCs w:val="20"/>
          <w:shd w:val="clear" w:color="auto" w:fill="FFFFFF"/>
        </w:rPr>
        <w:t xml:space="preserve">: </w:t>
      </w:r>
      <w:proofErr w:type="gramStart"/>
      <w:r>
        <w:rPr>
          <w:rFonts w:ascii="Times New Roman" w:eastAsia="宋体" w:hAnsi="Times New Roman" w:cs="Times New Roman"/>
          <w:bCs/>
          <w:sz w:val="20"/>
          <w:szCs w:val="20"/>
          <w:shd w:val="clear" w:color="auto" w:fill="FFFFFF"/>
        </w:rPr>
        <w:t>the</w:t>
      </w:r>
      <w:proofErr w:type="gramEnd"/>
      <w:r>
        <w:rPr>
          <w:rFonts w:ascii="Times New Roman" w:eastAsia="宋体" w:hAnsi="Times New Roman" w:cs="Times New Roman"/>
          <w:bCs/>
          <w:sz w:val="20"/>
          <w:szCs w:val="20"/>
          <w:shd w:val="clear" w:color="auto" w:fill="FFFFFF"/>
        </w:rPr>
        <w:t xml:space="preserve"> Thickness of the Si Substrate is 200 mm.</w:t>
      </w:r>
    </w:p>
    <w:p w14:paraId="11D2E20F" w14:textId="77777777" w:rsidR="00F66F31" w:rsidRDefault="00D5314E">
      <w:pPr>
        <w:spacing w:after="0"/>
        <w:ind w:firstLine="420"/>
        <w:jc w:val="both"/>
        <w:rPr>
          <w:rFonts w:ascii="Times New Roman" w:eastAsia="宋体" w:hAnsi="Times New Roman" w:cs="Times New Roman"/>
          <w:bCs/>
          <w:sz w:val="20"/>
          <w:szCs w:val="20"/>
          <w:shd w:val="clear" w:color="auto" w:fill="FFFFFF"/>
        </w:rPr>
      </w:pPr>
      <w:r>
        <w:rPr>
          <w:rFonts w:ascii="Times New Roman" w:eastAsia="宋体" w:hAnsi="Times New Roman" w:cs="Times New Roman"/>
          <w:bCs/>
          <w:sz w:val="20"/>
          <w:szCs w:val="20"/>
          <w:shd w:val="clear" w:color="auto" w:fill="FFFFFF"/>
        </w:rPr>
        <w:t>The heavily doped P++ and N++ regions are in Ohmic contact, contacted to the tungsten vias (W) connected</w:t>
      </w:r>
      <w:r>
        <w:rPr>
          <w:rFonts w:ascii="Times New Roman" w:eastAsia="宋体" w:hAnsi="Times New Roman" w:cs="Times New Roman"/>
          <w:bCs/>
          <w:sz w:val="20"/>
          <w:szCs w:val="20"/>
          <w:shd w:val="clear" w:color="auto" w:fill="FFFFFF"/>
        </w:rPr>
        <w:t xml:space="preserve"> with the aluminum pads (Al). A lightly doped P region with a width of W</w:t>
      </w:r>
      <w:r>
        <w:rPr>
          <w:rFonts w:ascii="Times New Roman" w:eastAsia="宋体" w:hAnsi="Times New Roman" w:cs="Times New Roman"/>
          <w:bCs/>
          <w:color w:val="FF0000"/>
          <w:sz w:val="20"/>
          <w:szCs w:val="20"/>
          <w:shd w:val="clear" w:color="auto" w:fill="FFFFFF"/>
          <w:vertAlign w:val="subscript"/>
        </w:rPr>
        <w:t>p</w:t>
      </w:r>
      <w:r>
        <w:rPr>
          <w:rFonts w:ascii="Times New Roman" w:eastAsia="宋体" w:hAnsi="Times New Roman" w:cs="Times New Roman"/>
          <w:bCs/>
          <w:sz w:val="20"/>
          <w:szCs w:val="20"/>
          <w:shd w:val="clear" w:color="auto" w:fill="FFFFFF"/>
        </w:rPr>
        <w:t xml:space="preserve"> is selectively ion-implanted to function as the charge and multiplication layers simultaneously. The moderately doped P+ and N+ regions are introduced on the rib to reduce the sheet </w:t>
      </w:r>
      <w:r>
        <w:rPr>
          <w:rFonts w:ascii="Times New Roman" w:eastAsia="宋体" w:hAnsi="Times New Roman" w:cs="Times New Roman"/>
          <w:bCs/>
          <w:sz w:val="20"/>
          <w:szCs w:val="20"/>
          <w:shd w:val="clear" w:color="auto" w:fill="FFFFFF"/>
        </w:rPr>
        <w:t>resistance of the APD and achieve a high RC-limited bandwidth. The carrier concentrations are 1 × 10²⁰ cm⁻³, 2 × 10¹⁸ cm⁻³ and 5 × 10¹⁷ cm⁻³ for the P⁺⁺/N⁺⁺ layer, the P⁺/ N⁺ layer and the P/N layer.</w:t>
      </w:r>
    </w:p>
    <w:p w14:paraId="623710F8" w14:textId="77777777" w:rsidR="00F66F31" w:rsidRDefault="00D5314E">
      <w:pPr>
        <w:spacing w:after="0"/>
        <w:ind w:firstLine="420"/>
        <w:rPr>
          <w:rFonts w:ascii="Times New Roman" w:eastAsia="宋体" w:hAnsi="Times New Roman" w:cs="Times New Roman"/>
          <w:bCs/>
          <w:sz w:val="20"/>
          <w:szCs w:val="20"/>
          <w:shd w:val="clear" w:color="auto" w:fill="FFFFFF"/>
        </w:rPr>
      </w:pPr>
      <w:bookmarkStart w:id="65" w:name="_Hlk223967809"/>
      <w:r>
        <w:rPr>
          <w:rFonts w:ascii="Times New Roman" w:eastAsia="宋体" w:hAnsi="Times New Roman" w:cs="Times New Roman"/>
          <w:bCs/>
          <w:sz w:val="20"/>
          <w:szCs w:val="20"/>
          <w:shd w:val="clear" w:color="auto" w:fill="FFFFFF"/>
        </w:rPr>
        <w:t xml:space="preserve">P++/N++: the carrier concentrations </w:t>
      </w:r>
      <w:proofErr w:type="gramStart"/>
      <w:r>
        <w:rPr>
          <w:rFonts w:ascii="Times New Roman" w:eastAsia="宋体" w:hAnsi="Times New Roman" w:cs="Times New Roman"/>
          <w:bCs/>
          <w:sz w:val="20"/>
          <w:szCs w:val="20"/>
          <w:shd w:val="clear" w:color="auto" w:fill="FFFFFF"/>
        </w:rPr>
        <w:t>of  the</w:t>
      </w:r>
      <w:proofErr w:type="gramEnd"/>
      <w:r>
        <w:rPr>
          <w:rFonts w:ascii="Times New Roman" w:eastAsia="宋体" w:hAnsi="Times New Roman" w:cs="Times New Roman"/>
          <w:bCs/>
          <w:sz w:val="20"/>
          <w:szCs w:val="20"/>
          <w:shd w:val="clear" w:color="auto" w:fill="FFFFFF"/>
        </w:rPr>
        <w:t xml:space="preserve"> heavily dope</w:t>
      </w:r>
      <w:r>
        <w:rPr>
          <w:rFonts w:ascii="Times New Roman" w:eastAsia="宋体" w:hAnsi="Times New Roman" w:cs="Times New Roman"/>
          <w:bCs/>
          <w:sz w:val="20"/>
          <w:szCs w:val="20"/>
          <w:shd w:val="clear" w:color="auto" w:fill="FFFFFF"/>
        </w:rPr>
        <w:t>d P++ and N++ region are 1 × 10²⁰ cm⁻³</w:t>
      </w:r>
    </w:p>
    <w:p w14:paraId="7592EAC8" w14:textId="77777777" w:rsidR="00F66F31" w:rsidRDefault="00D5314E">
      <w:pPr>
        <w:spacing w:after="0"/>
        <w:ind w:firstLine="420"/>
        <w:rPr>
          <w:rFonts w:ascii="Times New Roman" w:eastAsia="宋体" w:hAnsi="Times New Roman" w:cs="Times New Roman"/>
          <w:bCs/>
          <w:sz w:val="20"/>
          <w:szCs w:val="20"/>
          <w:shd w:val="clear" w:color="auto" w:fill="FFFFFF"/>
        </w:rPr>
      </w:pPr>
      <w:r>
        <w:rPr>
          <w:rFonts w:ascii="Times New Roman" w:eastAsia="宋体" w:hAnsi="Times New Roman" w:cs="Times New Roman"/>
          <w:bCs/>
          <w:sz w:val="20"/>
          <w:szCs w:val="20"/>
          <w:shd w:val="clear" w:color="auto" w:fill="FFFFFF"/>
        </w:rPr>
        <w:t>P+/N+: the carrier concentrations of the moderately doped P+ and N+ regions are 2 × 10¹⁸ cm⁻³</w:t>
      </w:r>
    </w:p>
    <w:p w14:paraId="2046020E" w14:textId="77777777" w:rsidR="00F66F31" w:rsidRDefault="00D5314E">
      <w:pPr>
        <w:spacing w:after="0"/>
        <w:ind w:firstLine="420"/>
        <w:rPr>
          <w:rFonts w:ascii="Times New Roman" w:eastAsia="宋体" w:hAnsi="Times New Roman" w:cs="Times New Roman"/>
          <w:bCs/>
          <w:sz w:val="20"/>
          <w:szCs w:val="20"/>
          <w:shd w:val="clear" w:color="auto" w:fill="FFFFFF"/>
        </w:rPr>
      </w:pPr>
      <w:r>
        <w:rPr>
          <w:rFonts w:ascii="Times New Roman" w:eastAsia="宋体" w:hAnsi="Times New Roman" w:cs="Times New Roman"/>
          <w:bCs/>
          <w:sz w:val="20"/>
          <w:szCs w:val="20"/>
          <w:shd w:val="clear" w:color="auto" w:fill="FFFFFF"/>
        </w:rPr>
        <w:t>P: the carrier concentrations of the lightly doped P regions is 5 × 10¹⁷ cm⁻³</w:t>
      </w:r>
    </w:p>
    <w:bookmarkEnd w:id="65"/>
    <w:p w14:paraId="38C98F41" w14:textId="77777777" w:rsidR="00F66F31" w:rsidRDefault="00D5314E">
      <w:pPr>
        <w:spacing w:after="0"/>
        <w:ind w:firstLine="420"/>
        <w:rPr>
          <w:rFonts w:ascii="Times New Roman" w:eastAsia="宋体" w:hAnsi="Times New Roman" w:cs="Times New Roman"/>
          <w:bCs/>
          <w:sz w:val="20"/>
          <w:szCs w:val="20"/>
          <w:shd w:val="clear" w:color="auto" w:fill="FFFFFF"/>
        </w:rPr>
      </w:pPr>
      <w:proofErr w:type="spellStart"/>
      <w:r>
        <w:rPr>
          <w:rFonts w:ascii="Times New Roman" w:eastAsia="宋体" w:hAnsi="Times New Roman" w:cs="Times New Roman"/>
          <w:bCs/>
          <w:sz w:val="20"/>
          <w:szCs w:val="20"/>
          <w:shd w:val="clear" w:color="auto" w:fill="FFFFFF"/>
        </w:rPr>
        <w:t>G</w:t>
      </w:r>
      <w:r>
        <w:rPr>
          <w:rFonts w:ascii="Times New Roman" w:eastAsia="宋体" w:hAnsi="Times New Roman" w:cs="Times New Roman"/>
          <w:bCs/>
          <w:sz w:val="20"/>
          <w:szCs w:val="20"/>
          <w:shd w:val="clear" w:color="auto" w:fill="FFFFFF"/>
          <w:vertAlign w:val="subscript"/>
        </w:rPr>
        <w:t>pad</w:t>
      </w:r>
      <w:proofErr w:type="spellEnd"/>
      <w:r>
        <w:rPr>
          <w:rFonts w:ascii="Times New Roman" w:eastAsia="宋体" w:hAnsi="Times New Roman" w:cs="Times New Roman"/>
          <w:bCs/>
          <w:sz w:val="20"/>
          <w:szCs w:val="20"/>
          <w:shd w:val="clear" w:color="auto" w:fill="FFFFFF"/>
        </w:rPr>
        <w:t xml:space="preserve">: the center-to-center distance </w:t>
      </w:r>
      <w:r>
        <w:rPr>
          <w:rFonts w:ascii="Times New Roman" w:eastAsia="宋体" w:hAnsi="Times New Roman" w:cs="Times New Roman"/>
          <w:bCs/>
          <w:sz w:val="20"/>
          <w:szCs w:val="20"/>
          <w:shd w:val="clear" w:color="auto" w:fill="FFFFFF"/>
        </w:rPr>
        <w:t xml:space="preserve">(pitch) between two adjacent pads is 100 </w:t>
      </w:r>
      <w:proofErr w:type="spellStart"/>
      <w:r>
        <w:rPr>
          <w:rFonts w:ascii="Times New Roman" w:eastAsia="宋体" w:hAnsi="Times New Roman" w:cs="Times New Roman"/>
          <w:bCs/>
          <w:sz w:val="20"/>
          <w:szCs w:val="20"/>
          <w:shd w:val="clear" w:color="auto" w:fill="FFFFFF"/>
        </w:rPr>
        <w:t>μm</w:t>
      </w:r>
      <w:proofErr w:type="spellEnd"/>
      <w:r>
        <w:rPr>
          <w:rFonts w:ascii="Times New Roman" w:eastAsia="宋体" w:hAnsi="Times New Roman" w:cs="Times New Roman"/>
          <w:bCs/>
          <w:sz w:val="20"/>
          <w:szCs w:val="20"/>
          <w:shd w:val="clear" w:color="auto" w:fill="FFFFFF"/>
        </w:rPr>
        <w:t>.</w:t>
      </w:r>
    </w:p>
    <w:p w14:paraId="278984FC" w14:textId="77777777" w:rsidR="00F66F31" w:rsidRDefault="00D5314E">
      <w:pPr>
        <w:spacing w:after="0"/>
        <w:ind w:firstLine="420"/>
        <w:rPr>
          <w:rFonts w:ascii="Times New Roman" w:eastAsia="宋体" w:hAnsi="Times New Roman" w:cs="Times New Roman"/>
          <w:bCs/>
          <w:sz w:val="20"/>
          <w:szCs w:val="20"/>
          <w:shd w:val="clear" w:color="auto" w:fill="FFFFFF"/>
        </w:rPr>
      </w:pPr>
      <w:proofErr w:type="spellStart"/>
      <w:r>
        <w:rPr>
          <w:rFonts w:ascii="Times New Roman" w:eastAsia="宋体" w:hAnsi="Times New Roman" w:cs="Times New Roman"/>
          <w:bCs/>
          <w:sz w:val="20"/>
          <w:szCs w:val="20"/>
          <w:shd w:val="clear" w:color="auto" w:fill="FFFFFF"/>
        </w:rPr>
        <w:t>W</w:t>
      </w:r>
      <w:r>
        <w:rPr>
          <w:rFonts w:ascii="Times New Roman" w:eastAsia="宋体" w:hAnsi="Times New Roman" w:cs="Times New Roman"/>
          <w:bCs/>
          <w:sz w:val="20"/>
          <w:szCs w:val="20"/>
          <w:shd w:val="clear" w:color="auto" w:fill="FFFFFF"/>
          <w:vertAlign w:val="subscript"/>
        </w:rPr>
        <w:t>pad</w:t>
      </w:r>
      <w:proofErr w:type="spellEnd"/>
      <w:r>
        <w:rPr>
          <w:rFonts w:ascii="Times New Roman" w:eastAsia="宋体" w:hAnsi="Times New Roman" w:cs="Times New Roman"/>
          <w:bCs/>
          <w:sz w:val="20"/>
          <w:szCs w:val="20"/>
          <w:shd w:val="clear" w:color="auto" w:fill="FFFFFF"/>
        </w:rPr>
        <w:t xml:space="preserve">: the width of the single Pad is 60 </w:t>
      </w:r>
      <w:proofErr w:type="spellStart"/>
      <w:r>
        <w:rPr>
          <w:rFonts w:ascii="Times New Roman" w:eastAsia="宋体" w:hAnsi="Times New Roman" w:cs="Times New Roman"/>
          <w:bCs/>
          <w:sz w:val="20"/>
          <w:szCs w:val="20"/>
          <w:shd w:val="clear" w:color="auto" w:fill="FFFFFF"/>
        </w:rPr>
        <w:t>μm</w:t>
      </w:r>
      <w:proofErr w:type="spellEnd"/>
      <w:r>
        <w:rPr>
          <w:rFonts w:ascii="Times New Roman" w:eastAsia="宋体" w:hAnsi="Times New Roman" w:cs="Times New Roman"/>
          <w:bCs/>
          <w:sz w:val="20"/>
          <w:szCs w:val="20"/>
          <w:shd w:val="clear" w:color="auto" w:fill="FFFFFF"/>
        </w:rPr>
        <w:t>.</w:t>
      </w:r>
    </w:p>
    <w:p w14:paraId="61BF7F40" w14:textId="77777777" w:rsidR="00F66F31" w:rsidRDefault="00D5314E">
      <w:pPr>
        <w:spacing w:after="0"/>
        <w:ind w:firstLine="420"/>
        <w:rPr>
          <w:rFonts w:ascii="Times New Roman" w:eastAsia="宋体" w:hAnsi="Times New Roman" w:cs="Times New Roman"/>
          <w:bCs/>
          <w:sz w:val="20"/>
          <w:szCs w:val="20"/>
          <w:shd w:val="clear" w:color="auto" w:fill="FFFFFF"/>
        </w:rPr>
      </w:pPr>
      <w:proofErr w:type="spellStart"/>
      <w:r>
        <w:rPr>
          <w:rFonts w:ascii="Times New Roman" w:eastAsia="宋体" w:hAnsi="Times New Roman" w:cs="Times New Roman"/>
          <w:bCs/>
          <w:sz w:val="20"/>
          <w:szCs w:val="20"/>
          <w:shd w:val="clear" w:color="auto" w:fill="FFFFFF"/>
        </w:rPr>
        <w:t>L</w:t>
      </w:r>
      <w:r>
        <w:rPr>
          <w:rFonts w:ascii="Times New Roman" w:eastAsia="宋体" w:hAnsi="Times New Roman" w:cs="Times New Roman"/>
          <w:bCs/>
          <w:sz w:val="20"/>
          <w:szCs w:val="20"/>
          <w:shd w:val="clear" w:color="auto" w:fill="FFFFFF"/>
          <w:vertAlign w:val="subscript"/>
        </w:rPr>
        <w:t>pad</w:t>
      </w:r>
      <w:proofErr w:type="spellEnd"/>
      <w:r>
        <w:rPr>
          <w:rFonts w:ascii="Times New Roman" w:eastAsia="宋体" w:hAnsi="Times New Roman" w:cs="Times New Roman"/>
          <w:bCs/>
          <w:sz w:val="20"/>
          <w:szCs w:val="20"/>
          <w:shd w:val="clear" w:color="auto" w:fill="FFFFFF"/>
        </w:rPr>
        <w:t xml:space="preserve">: the length of the single Pad is 80 </w:t>
      </w:r>
      <w:proofErr w:type="spellStart"/>
      <w:r>
        <w:rPr>
          <w:rFonts w:ascii="Times New Roman" w:eastAsia="宋体" w:hAnsi="Times New Roman" w:cs="Times New Roman"/>
          <w:bCs/>
          <w:sz w:val="20"/>
          <w:szCs w:val="20"/>
          <w:shd w:val="clear" w:color="auto" w:fill="FFFFFF"/>
        </w:rPr>
        <w:t>μm</w:t>
      </w:r>
      <w:proofErr w:type="spellEnd"/>
      <w:r>
        <w:rPr>
          <w:rFonts w:ascii="Times New Roman" w:eastAsia="宋体" w:hAnsi="Times New Roman" w:cs="Times New Roman"/>
          <w:bCs/>
          <w:sz w:val="20"/>
          <w:szCs w:val="20"/>
          <w:shd w:val="clear" w:color="auto" w:fill="FFFFFF"/>
        </w:rPr>
        <w:t>.</w:t>
      </w:r>
    </w:p>
    <w:p w14:paraId="0A81B3F0" w14:textId="77777777" w:rsidR="00F66F31" w:rsidRDefault="00D5314E">
      <w:pPr>
        <w:jc w:val="center"/>
        <w:rPr>
          <w:rFonts w:ascii="Times New Roman" w:eastAsia="宋体" w:hAnsi="Times New Roman" w:cs="Times New Roman"/>
          <w:bCs/>
          <w:sz w:val="20"/>
          <w:szCs w:val="20"/>
          <w:shd w:val="clear" w:color="auto" w:fill="FFFFFF"/>
        </w:rPr>
      </w:pPr>
      <w:r>
        <w:rPr>
          <w:noProof/>
        </w:rPr>
        <w:drawing>
          <wp:inline distT="0" distB="0" distL="0" distR="0" wp14:anchorId="4DC9B9E1" wp14:editId="4EECD9C2">
            <wp:extent cx="3136265" cy="1794510"/>
            <wp:effectExtent l="0" t="0" r="698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32"/>
                    <a:stretch>
                      <a:fillRect/>
                    </a:stretch>
                  </pic:blipFill>
                  <pic:spPr>
                    <a:xfrm>
                      <a:off x="0" y="0"/>
                      <a:ext cx="3165612" cy="1811067"/>
                    </a:xfrm>
                    <a:prstGeom prst="rect">
                      <a:avLst/>
                    </a:prstGeom>
                  </pic:spPr>
                </pic:pic>
              </a:graphicData>
            </a:graphic>
          </wp:inline>
        </w:drawing>
      </w:r>
    </w:p>
    <w:p w14:paraId="2CE0B111" w14:textId="77777777" w:rsidR="00F66F31" w:rsidRDefault="00D5314E">
      <w:pPr>
        <w:jc w:val="center"/>
        <w:rPr>
          <w:lang w:eastAsia="zh-CN"/>
        </w:rPr>
      </w:pPr>
      <w:r>
        <w:rPr>
          <w:b/>
          <w:sz w:val="16"/>
          <w:szCs w:val="16"/>
        </w:rPr>
        <w:t xml:space="preserve">Fig.S21 </w:t>
      </w:r>
      <w:r>
        <w:rPr>
          <w:bCs/>
          <w:sz w:val="16"/>
          <w:szCs w:val="16"/>
        </w:rPr>
        <w:t>The device designed parameters.</w:t>
      </w:r>
    </w:p>
    <w:p w14:paraId="42F59977" w14:textId="77777777" w:rsidR="00F66F31" w:rsidRDefault="00D5314E">
      <w:pPr>
        <w:pStyle w:val="25ReferenceSectionHeader"/>
      </w:pPr>
      <w:r>
        <w:lastRenderedPageBreak/>
        <w:t xml:space="preserve">References </w:t>
      </w:r>
    </w:p>
    <w:p w14:paraId="630D3E39" w14:textId="77777777" w:rsidR="00F66F31" w:rsidRDefault="00D5314E">
      <w:pPr>
        <w:pStyle w:val="13"/>
        <w:spacing w:line="240" w:lineRule="auto"/>
        <w:jc w:val="both"/>
        <w:rPr>
          <w:rFonts w:ascii="Times New Roman" w:hAnsi="Times New Roman" w:cs="Times New Roman"/>
          <w:sz w:val="16"/>
          <w:szCs w:val="16"/>
        </w:rPr>
      </w:pPr>
      <w:r>
        <w:rPr>
          <w:sz w:val="16"/>
          <w:szCs w:val="16"/>
        </w:rPr>
        <w:fldChar w:fldCharType="begin"/>
      </w:r>
      <w:r>
        <w:rPr>
          <w:sz w:val="16"/>
          <w:szCs w:val="16"/>
        </w:rPr>
        <w:instrText xml:space="preserve"> ADDIN ZOTERO_BIBL {"uncited":[],"omitted":[],"custom":[]} CSL_BIBLIOGRAPHY </w:instrText>
      </w:r>
      <w:r>
        <w:rPr>
          <w:sz w:val="16"/>
          <w:szCs w:val="16"/>
        </w:rPr>
        <w:fldChar w:fldCharType="separate"/>
      </w:r>
      <w:r>
        <w:rPr>
          <w:rFonts w:ascii="Times New Roman" w:hAnsi="Times New Roman" w:cs="Times New Roman"/>
          <w:sz w:val="16"/>
          <w:szCs w:val="16"/>
        </w:rPr>
        <w:t>1.</w:t>
      </w:r>
      <w:r>
        <w:rPr>
          <w:rFonts w:ascii="Times New Roman" w:hAnsi="Times New Roman" w:cs="Times New Roman"/>
          <w:sz w:val="16"/>
          <w:szCs w:val="16"/>
        </w:rPr>
        <w:tab/>
        <w:t xml:space="preserve">Selberherr, S. </w:t>
      </w:r>
      <w:r>
        <w:rPr>
          <w:rFonts w:ascii="Times New Roman" w:hAnsi="Times New Roman" w:cs="Times New Roman"/>
          <w:i/>
          <w:iCs/>
          <w:sz w:val="16"/>
          <w:szCs w:val="16"/>
        </w:rPr>
        <w:t>Analysis and Simulation of Semiconductor Devices</w:t>
      </w:r>
      <w:r>
        <w:rPr>
          <w:rFonts w:ascii="Times New Roman" w:hAnsi="Times New Roman" w:cs="Times New Roman"/>
          <w:sz w:val="16"/>
          <w:szCs w:val="16"/>
        </w:rPr>
        <w:t>. (Springer Vienna, Vienna, 1984). doi:10.1007/978-3-7091-8752-4.</w:t>
      </w:r>
    </w:p>
    <w:p w14:paraId="0E19024D"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2.</w:t>
      </w:r>
      <w:r>
        <w:rPr>
          <w:rFonts w:ascii="Times New Roman" w:hAnsi="Times New Roman" w:cs="Times New Roman"/>
          <w:sz w:val="16"/>
          <w:szCs w:val="16"/>
        </w:rPr>
        <w:tab/>
        <w:t xml:space="preserve">Hayat, M. M., Saleh, B. E. A. &amp; Teich, M. C. </w:t>
      </w:r>
      <w:r>
        <w:rPr>
          <w:rFonts w:ascii="Times New Roman" w:hAnsi="Times New Roman" w:cs="Times New Roman"/>
          <w:sz w:val="16"/>
          <w:szCs w:val="16"/>
        </w:rPr>
        <w:t xml:space="preserve">Effect of dead space on gain and noise of double-carrier-multiplication avalanche photodiodes. </w:t>
      </w:r>
      <w:r>
        <w:rPr>
          <w:rFonts w:ascii="Times New Roman" w:hAnsi="Times New Roman" w:cs="Times New Roman"/>
          <w:i/>
          <w:iCs/>
          <w:sz w:val="16"/>
          <w:szCs w:val="16"/>
        </w:rPr>
        <w:t>IEEE Trans. Electron Devices</w:t>
      </w:r>
      <w:r>
        <w:rPr>
          <w:rFonts w:ascii="Times New Roman" w:hAnsi="Times New Roman" w:cs="Times New Roman"/>
          <w:sz w:val="16"/>
          <w:szCs w:val="16"/>
        </w:rPr>
        <w:t xml:space="preserve"> </w:t>
      </w:r>
      <w:r>
        <w:rPr>
          <w:rFonts w:ascii="Times New Roman" w:hAnsi="Times New Roman" w:cs="Times New Roman"/>
          <w:b/>
          <w:bCs/>
          <w:sz w:val="16"/>
          <w:szCs w:val="16"/>
        </w:rPr>
        <w:t>39</w:t>
      </w:r>
      <w:r>
        <w:rPr>
          <w:rFonts w:ascii="Times New Roman" w:hAnsi="Times New Roman" w:cs="Times New Roman"/>
          <w:sz w:val="16"/>
          <w:szCs w:val="16"/>
        </w:rPr>
        <w:t>, 546–552 (1992).</w:t>
      </w:r>
    </w:p>
    <w:p w14:paraId="707A0588"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3.</w:t>
      </w:r>
      <w:r>
        <w:rPr>
          <w:rFonts w:ascii="Times New Roman" w:hAnsi="Times New Roman" w:cs="Times New Roman"/>
          <w:sz w:val="16"/>
          <w:szCs w:val="16"/>
        </w:rPr>
        <w:tab/>
        <w:t>Jeng Shiuh Cheong, Hayat, M. M., Xinxin Zhou &amp; David, J. P. R. Relating the Experimental Ionization Coefficie</w:t>
      </w:r>
      <w:r>
        <w:rPr>
          <w:rFonts w:ascii="Times New Roman" w:hAnsi="Times New Roman" w:cs="Times New Roman"/>
          <w:sz w:val="16"/>
          <w:szCs w:val="16"/>
        </w:rPr>
        <w:t xml:space="preserve">nts in Semiconductors to the Nonlocal Ionization Coefficients. </w:t>
      </w:r>
      <w:r>
        <w:rPr>
          <w:rFonts w:ascii="Times New Roman" w:hAnsi="Times New Roman" w:cs="Times New Roman"/>
          <w:i/>
          <w:iCs/>
          <w:sz w:val="16"/>
          <w:szCs w:val="16"/>
        </w:rPr>
        <w:t>IEEE Trans. Electron Devices</w:t>
      </w:r>
      <w:r>
        <w:rPr>
          <w:rFonts w:ascii="Times New Roman" w:hAnsi="Times New Roman" w:cs="Times New Roman"/>
          <w:sz w:val="16"/>
          <w:szCs w:val="16"/>
        </w:rPr>
        <w:t xml:space="preserve"> </w:t>
      </w:r>
      <w:r>
        <w:rPr>
          <w:rFonts w:ascii="Times New Roman" w:hAnsi="Times New Roman" w:cs="Times New Roman"/>
          <w:b/>
          <w:bCs/>
          <w:sz w:val="16"/>
          <w:szCs w:val="16"/>
        </w:rPr>
        <w:t>62</w:t>
      </w:r>
      <w:r>
        <w:rPr>
          <w:rFonts w:ascii="Times New Roman" w:hAnsi="Times New Roman" w:cs="Times New Roman"/>
          <w:sz w:val="16"/>
          <w:szCs w:val="16"/>
        </w:rPr>
        <w:t>, 1946–1952 (2015).</w:t>
      </w:r>
    </w:p>
    <w:p w14:paraId="14333024"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4.</w:t>
      </w:r>
      <w:r>
        <w:rPr>
          <w:rFonts w:ascii="Times New Roman" w:hAnsi="Times New Roman" w:cs="Times New Roman"/>
          <w:sz w:val="16"/>
          <w:szCs w:val="16"/>
        </w:rPr>
        <w:tab/>
        <w:t xml:space="preserve">McIntyre, R. J. Multiplication noise in uniform avalanche diodes. </w:t>
      </w:r>
      <w:r>
        <w:rPr>
          <w:rFonts w:ascii="Times New Roman" w:hAnsi="Times New Roman" w:cs="Times New Roman"/>
          <w:i/>
          <w:iCs/>
          <w:sz w:val="16"/>
          <w:szCs w:val="16"/>
        </w:rPr>
        <w:t>IEEE Trans. Electron Devices</w:t>
      </w:r>
      <w:r>
        <w:rPr>
          <w:rFonts w:ascii="Times New Roman" w:hAnsi="Times New Roman" w:cs="Times New Roman"/>
          <w:sz w:val="16"/>
          <w:szCs w:val="16"/>
        </w:rPr>
        <w:t xml:space="preserve"> </w:t>
      </w:r>
      <w:r>
        <w:rPr>
          <w:rFonts w:ascii="Times New Roman" w:hAnsi="Times New Roman" w:cs="Times New Roman"/>
          <w:b/>
          <w:bCs/>
          <w:sz w:val="16"/>
          <w:szCs w:val="16"/>
        </w:rPr>
        <w:t>ED-13</w:t>
      </w:r>
      <w:r>
        <w:rPr>
          <w:rFonts w:ascii="Times New Roman" w:hAnsi="Times New Roman" w:cs="Times New Roman"/>
          <w:sz w:val="16"/>
          <w:szCs w:val="16"/>
        </w:rPr>
        <w:t>, 164–168 (1966).</w:t>
      </w:r>
    </w:p>
    <w:p w14:paraId="0ACA80C4"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5.</w:t>
      </w:r>
      <w:r>
        <w:rPr>
          <w:rFonts w:ascii="Times New Roman" w:hAnsi="Times New Roman" w:cs="Times New Roman"/>
          <w:sz w:val="16"/>
          <w:szCs w:val="16"/>
        </w:rPr>
        <w:tab/>
      </w:r>
      <w:r>
        <w:rPr>
          <w:rFonts w:ascii="Times New Roman" w:hAnsi="Times New Roman" w:cs="Times New Roman"/>
          <w:sz w:val="16"/>
          <w:szCs w:val="16"/>
        </w:rPr>
        <w:t xml:space="preserve">Emmons, R. B. Avalanche-Photodiode Frequency Response. </w:t>
      </w:r>
      <w:r>
        <w:rPr>
          <w:rFonts w:ascii="Times New Roman" w:hAnsi="Times New Roman" w:cs="Times New Roman"/>
          <w:i/>
          <w:iCs/>
          <w:sz w:val="16"/>
          <w:szCs w:val="16"/>
        </w:rPr>
        <w:t>Journal of Applied Physics</w:t>
      </w:r>
      <w:r>
        <w:rPr>
          <w:rFonts w:ascii="Times New Roman" w:hAnsi="Times New Roman" w:cs="Times New Roman"/>
          <w:sz w:val="16"/>
          <w:szCs w:val="16"/>
        </w:rPr>
        <w:t xml:space="preserve"> </w:t>
      </w:r>
      <w:r>
        <w:rPr>
          <w:rFonts w:ascii="Times New Roman" w:hAnsi="Times New Roman" w:cs="Times New Roman"/>
          <w:b/>
          <w:bCs/>
          <w:sz w:val="16"/>
          <w:szCs w:val="16"/>
        </w:rPr>
        <w:t>38</w:t>
      </w:r>
      <w:r>
        <w:rPr>
          <w:rFonts w:ascii="Times New Roman" w:hAnsi="Times New Roman" w:cs="Times New Roman"/>
          <w:sz w:val="16"/>
          <w:szCs w:val="16"/>
        </w:rPr>
        <w:t>, 3705–3714 (1967).</w:t>
      </w:r>
    </w:p>
    <w:p w14:paraId="15BA8EB6"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6.</w:t>
      </w:r>
      <w:r>
        <w:rPr>
          <w:rFonts w:ascii="Times New Roman" w:hAnsi="Times New Roman" w:cs="Times New Roman"/>
          <w:sz w:val="16"/>
          <w:szCs w:val="16"/>
        </w:rPr>
        <w:tab/>
        <w:t xml:space="preserve">Zou, M. </w:t>
      </w:r>
      <w:r>
        <w:rPr>
          <w:rFonts w:ascii="Times New Roman" w:hAnsi="Times New Roman" w:cs="Times New Roman"/>
          <w:i/>
          <w:iCs/>
          <w:sz w:val="16"/>
          <w:szCs w:val="16"/>
        </w:rPr>
        <w:t>et al.</w:t>
      </w:r>
      <w:r>
        <w:rPr>
          <w:rFonts w:ascii="Times New Roman" w:hAnsi="Times New Roman" w:cs="Times New Roman" w:hint="eastAsia"/>
          <w:sz w:val="16"/>
          <w:szCs w:val="16"/>
        </w:rPr>
        <w:t xml:space="preserve"> Ultra</w:t>
      </w:r>
      <w:r>
        <w:rPr>
          <w:rFonts w:ascii="Times New Roman" w:hAnsi="Times New Roman" w:cs="Times New Roman" w:hint="eastAsia"/>
          <w:sz w:val="16"/>
          <w:szCs w:val="16"/>
        </w:rPr>
        <w:t>‐</w:t>
      </w:r>
      <w:r>
        <w:rPr>
          <w:rFonts w:ascii="Times New Roman" w:hAnsi="Times New Roman" w:cs="Times New Roman" w:hint="eastAsia"/>
          <w:sz w:val="16"/>
          <w:szCs w:val="16"/>
        </w:rPr>
        <w:t>large bandwidth and ultra</w:t>
      </w:r>
      <w:r>
        <w:rPr>
          <w:rFonts w:ascii="Times New Roman" w:hAnsi="Times New Roman" w:cs="Times New Roman" w:hint="eastAsia"/>
          <w:sz w:val="16"/>
          <w:szCs w:val="16"/>
        </w:rPr>
        <w:t>‐</w:t>
      </w:r>
      <w:r>
        <w:rPr>
          <w:rFonts w:ascii="Times New Roman" w:hAnsi="Times New Roman" w:cs="Times New Roman" w:hint="eastAsia"/>
          <w:sz w:val="16"/>
          <w:szCs w:val="16"/>
        </w:rPr>
        <w:t xml:space="preserve">high sensitivity germanium/silicon avalanche photodiode. </w:t>
      </w:r>
      <w:r>
        <w:rPr>
          <w:rFonts w:ascii="Times New Roman" w:hAnsi="Times New Roman" w:cs="Times New Roman"/>
          <w:i/>
          <w:iCs/>
          <w:sz w:val="16"/>
          <w:szCs w:val="16"/>
        </w:rPr>
        <w:t>Laser Photonics Rev.</w:t>
      </w:r>
      <w:r>
        <w:rPr>
          <w:rFonts w:ascii="Times New Roman" w:hAnsi="Times New Roman" w:cs="Times New Roman"/>
          <w:sz w:val="16"/>
          <w:szCs w:val="16"/>
        </w:rPr>
        <w:t xml:space="preserve"> 2401574 (2024) doi:10.10</w:t>
      </w:r>
      <w:r>
        <w:rPr>
          <w:rFonts w:ascii="Times New Roman" w:hAnsi="Times New Roman" w:cs="Times New Roman"/>
          <w:sz w:val="16"/>
          <w:szCs w:val="16"/>
        </w:rPr>
        <w:t>02/lpor.202401574.</w:t>
      </w:r>
    </w:p>
    <w:p w14:paraId="310195BD"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7.</w:t>
      </w:r>
      <w:r>
        <w:rPr>
          <w:rFonts w:ascii="Times New Roman" w:hAnsi="Times New Roman" w:cs="Times New Roman"/>
          <w:sz w:val="16"/>
          <w:szCs w:val="16"/>
        </w:rPr>
        <w:tab/>
        <w:t xml:space="preserve">Srinivasan, S. A. </w:t>
      </w:r>
      <w:r>
        <w:rPr>
          <w:rFonts w:ascii="Times New Roman" w:hAnsi="Times New Roman" w:cs="Times New Roman"/>
          <w:i/>
          <w:iCs/>
          <w:sz w:val="16"/>
          <w:szCs w:val="16"/>
        </w:rPr>
        <w:t>et al.</w:t>
      </w:r>
      <w:r>
        <w:rPr>
          <w:rFonts w:ascii="Times New Roman" w:hAnsi="Times New Roman" w:cs="Times New Roman"/>
          <w:sz w:val="16"/>
          <w:szCs w:val="16"/>
        </w:rPr>
        <w:t xml:space="preserve"> 56 Gb/s NRZ O-Band Hybrid BiCMOS-Silicon Photonics Receiver Using Ge/si Avalanche Photodiode. </w:t>
      </w:r>
      <w:r>
        <w:rPr>
          <w:rFonts w:ascii="Times New Roman" w:hAnsi="Times New Roman" w:cs="Times New Roman"/>
          <w:i/>
          <w:iCs/>
          <w:sz w:val="16"/>
          <w:szCs w:val="16"/>
        </w:rPr>
        <w:t>J. Lightwave Technol.</w:t>
      </w:r>
      <w:r>
        <w:rPr>
          <w:rFonts w:ascii="Times New Roman" w:hAnsi="Times New Roman" w:cs="Times New Roman"/>
          <w:sz w:val="16"/>
          <w:szCs w:val="16"/>
        </w:rPr>
        <w:t xml:space="preserve"> </w:t>
      </w:r>
      <w:r>
        <w:rPr>
          <w:rFonts w:ascii="Times New Roman" w:hAnsi="Times New Roman" w:cs="Times New Roman"/>
          <w:b/>
          <w:bCs/>
          <w:sz w:val="16"/>
          <w:szCs w:val="16"/>
        </w:rPr>
        <w:t>39</w:t>
      </w:r>
      <w:r>
        <w:rPr>
          <w:rFonts w:ascii="Times New Roman" w:hAnsi="Times New Roman" w:cs="Times New Roman"/>
          <w:sz w:val="16"/>
          <w:szCs w:val="16"/>
        </w:rPr>
        <w:t>, 1409–1415 (2021).</w:t>
      </w:r>
    </w:p>
    <w:p w14:paraId="24DA414A"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8.</w:t>
      </w:r>
      <w:r>
        <w:rPr>
          <w:rFonts w:ascii="Times New Roman" w:hAnsi="Times New Roman" w:cs="Times New Roman"/>
          <w:sz w:val="16"/>
          <w:szCs w:val="16"/>
        </w:rPr>
        <w:tab/>
        <w:t xml:space="preserve">Chowdhury, A. </w:t>
      </w:r>
      <w:r>
        <w:rPr>
          <w:rFonts w:ascii="Times New Roman" w:hAnsi="Times New Roman" w:cs="Times New Roman"/>
          <w:i/>
          <w:iCs/>
          <w:sz w:val="16"/>
          <w:szCs w:val="16"/>
        </w:rPr>
        <w:t>et al.</w:t>
      </w:r>
      <w:r>
        <w:rPr>
          <w:rFonts w:ascii="Times New Roman" w:hAnsi="Times New Roman" w:cs="Times New Roman"/>
          <w:sz w:val="16"/>
          <w:szCs w:val="16"/>
        </w:rPr>
        <w:t xml:space="preserve"> High Performance Avalanche Photodiode in a Mono</w:t>
      </w:r>
      <w:r>
        <w:rPr>
          <w:rFonts w:ascii="Times New Roman" w:hAnsi="Times New Roman" w:cs="Times New Roman"/>
          <w:sz w:val="16"/>
          <w:szCs w:val="16"/>
        </w:rPr>
        <w:t xml:space="preserve">lithic Silicon Photonics Technology. in </w:t>
      </w:r>
      <w:r>
        <w:rPr>
          <w:rFonts w:ascii="Times New Roman" w:hAnsi="Times New Roman" w:cs="Times New Roman"/>
          <w:i/>
          <w:iCs/>
          <w:sz w:val="16"/>
          <w:szCs w:val="16"/>
        </w:rPr>
        <w:t>Optical Fiber Communication Conference (OFC) 2022</w:t>
      </w:r>
      <w:r>
        <w:rPr>
          <w:rFonts w:ascii="Times New Roman" w:hAnsi="Times New Roman" w:cs="Times New Roman"/>
          <w:sz w:val="16"/>
          <w:szCs w:val="16"/>
        </w:rPr>
        <w:t xml:space="preserve"> W3D.1 (Optica Publishing Group, San Diego, California, 2022). doi:10.1364/OFC.2022.W3D.1.</w:t>
      </w:r>
    </w:p>
    <w:p w14:paraId="64076E40"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9.</w:t>
      </w:r>
      <w:r>
        <w:rPr>
          <w:rFonts w:ascii="Times New Roman" w:hAnsi="Times New Roman" w:cs="Times New Roman"/>
          <w:sz w:val="16"/>
          <w:szCs w:val="16"/>
        </w:rPr>
        <w:tab/>
        <w:t>Spinelli, A. &amp; Lacaita, A. L. Mean gain of avalanche photodiodes in a dea</w:t>
      </w:r>
      <w:r>
        <w:rPr>
          <w:rFonts w:ascii="Times New Roman" w:hAnsi="Times New Roman" w:cs="Times New Roman"/>
          <w:sz w:val="16"/>
          <w:szCs w:val="16"/>
        </w:rPr>
        <w:t xml:space="preserve">d space model. </w:t>
      </w:r>
      <w:r>
        <w:rPr>
          <w:rFonts w:ascii="Times New Roman" w:hAnsi="Times New Roman" w:cs="Times New Roman"/>
          <w:i/>
          <w:iCs/>
          <w:sz w:val="16"/>
          <w:szCs w:val="16"/>
        </w:rPr>
        <w:t>IEEE Trans. Electron Devices</w:t>
      </w:r>
      <w:r>
        <w:rPr>
          <w:rFonts w:ascii="Times New Roman" w:hAnsi="Times New Roman" w:cs="Times New Roman"/>
          <w:sz w:val="16"/>
          <w:szCs w:val="16"/>
        </w:rPr>
        <w:t xml:space="preserve"> </w:t>
      </w:r>
      <w:r>
        <w:rPr>
          <w:rFonts w:ascii="Times New Roman" w:hAnsi="Times New Roman" w:cs="Times New Roman"/>
          <w:b/>
          <w:bCs/>
          <w:sz w:val="16"/>
          <w:szCs w:val="16"/>
        </w:rPr>
        <w:t>43</w:t>
      </w:r>
      <w:r>
        <w:rPr>
          <w:rFonts w:ascii="Times New Roman" w:hAnsi="Times New Roman" w:cs="Times New Roman"/>
          <w:sz w:val="16"/>
          <w:szCs w:val="16"/>
        </w:rPr>
        <w:t>, 23–30 (1996).</w:t>
      </w:r>
    </w:p>
    <w:p w14:paraId="0C1D7A33"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10.</w:t>
      </w:r>
      <w:r>
        <w:rPr>
          <w:rFonts w:ascii="Times New Roman" w:hAnsi="Times New Roman" w:cs="Times New Roman"/>
          <w:sz w:val="16"/>
          <w:szCs w:val="16"/>
        </w:rPr>
        <w:tab/>
        <w:t xml:space="preserve">Tan, L. J. J. </w:t>
      </w:r>
      <w:r>
        <w:rPr>
          <w:rFonts w:ascii="Times New Roman" w:hAnsi="Times New Roman" w:cs="Times New Roman"/>
          <w:i/>
          <w:iCs/>
          <w:sz w:val="16"/>
          <w:szCs w:val="16"/>
        </w:rPr>
        <w:t>et al.</w:t>
      </w:r>
      <w:r>
        <w:rPr>
          <w:rFonts w:ascii="Times New Roman" w:hAnsi="Times New Roman" w:cs="Times New Roman"/>
          <w:sz w:val="16"/>
          <w:szCs w:val="16"/>
        </w:rPr>
        <w:t xml:space="preserve"> Temperature Dependence of Avalanche Breakdown in InP and InAlAs. </w:t>
      </w:r>
      <w:r>
        <w:rPr>
          <w:rFonts w:ascii="Times New Roman" w:hAnsi="Times New Roman" w:cs="Times New Roman"/>
          <w:i/>
          <w:iCs/>
          <w:sz w:val="16"/>
          <w:szCs w:val="16"/>
        </w:rPr>
        <w:t>IEEE J. Quantum Electron.</w:t>
      </w:r>
      <w:r>
        <w:rPr>
          <w:rFonts w:ascii="Times New Roman" w:hAnsi="Times New Roman" w:cs="Times New Roman"/>
          <w:sz w:val="16"/>
          <w:szCs w:val="16"/>
        </w:rPr>
        <w:t xml:space="preserve"> </w:t>
      </w:r>
      <w:r>
        <w:rPr>
          <w:rFonts w:ascii="Times New Roman" w:hAnsi="Times New Roman" w:cs="Times New Roman"/>
          <w:b/>
          <w:bCs/>
          <w:sz w:val="16"/>
          <w:szCs w:val="16"/>
        </w:rPr>
        <w:t>46</w:t>
      </w:r>
      <w:r>
        <w:rPr>
          <w:rFonts w:ascii="Times New Roman" w:hAnsi="Times New Roman" w:cs="Times New Roman"/>
          <w:sz w:val="16"/>
          <w:szCs w:val="16"/>
        </w:rPr>
        <w:t>, 1153–1157 (2010).</w:t>
      </w:r>
    </w:p>
    <w:p w14:paraId="61E5AE0C"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11.</w:t>
      </w:r>
      <w:r>
        <w:rPr>
          <w:rFonts w:ascii="Times New Roman" w:hAnsi="Times New Roman" w:cs="Times New Roman"/>
          <w:sz w:val="16"/>
          <w:szCs w:val="16"/>
        </w:rPr>
        <w:tab/>
        <w:t xml:space="preserve">Zhao, Y. </w:t>
      </w:r>
      <w:r>
        <w:rPr>
          <w:rFonts w:ascii="Times New Roman" w:hAnsi="Times New Roman" w:cs="Times New Roman"/>
          <w:i/>
          <w:iCs/>
          <w:sz w:val="16"/>
          <w:szCs w:val="16"/>
        </w:rPr>
        <w:t>et al.</w:t>
      </w:r>
      <w:r>
        <w:rPr>
          <w:rFonts w:ascii="Times New Roman" w:hAnsi="Times New Roman" w:cs="Times New Roman"/>
          <w:sz w:val="16"/>
          <w:szCs w:val="16"/>
        </w:rPr>
        <w:t xml:space="preserve"> Temperature dependence simulation an</w:t>
      </w:r>
      <w:r>
        <w:rPr>
          <w:rFonts w:ascii="Times New Roman" w:hAnsi="Times New Roman" w:cs="Times New Roman"/>
          <w:sz w:val="16"/>
          <w:szCs w:val="16"/>
        </w:rPr>
        <w:t xml:space="preserve">d characterization for InP/InGaAs avalanche photodiodes. </w:t>
      </w:r>
      <w:r>
        <w:rPr>
          <w:rFonts w:ascii="Times New Roman" w:hAnsi="Times New Roman" w:cs="Times New Roman"/>
          <w:i/>
          <w:iCs/>
          <w:sz w:val="16"/>
          <w:szCs w:val="16"/>
        </w:rPr>
        <w:t>Front. Optoelectron.</w:t>
      </w:r>
      <w:r>
        <w:rPr>
          <w:rFonts w:ascii="Times New Roman" w:hAnsi="Times New Roman" w:cs="Times New Roman"/>
          <w:sz w:val="16"/>
          <w:szCs w:val="16"/>
        </w:rPr>
        <w:t xml:space="preserve"> </w:t>
      </w:r>
      <w:r>
        <w:rPr>
          <w:rFonts w:ascii="Times New Roman" w:hAnsi="Times New Roman" w:cs="Times New Roman"/>
          <w:b/>
          <w:bCs/>
          <w:sz w:val="16"/>
          <w:szCs w:val="16"/>
        </w:rPr>
        <w:t>11</w:t>
      </w:r>
      <w:r>
        <w:rPr>
          <w:rFonts w:ascii="Times New Roman" w:hAnsi="Times New Roman" w:cs="Times New Roman"/>
          <w:sz w:val="16"/>
          <w:szCs w:val="16"/>
        </w:rPr>
        <w:t>, 400–406 (2018).</w:t>
      </w:r>
    </w:p>
    <w:p w14:paraId="4352F30D"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12.</w:t>
      </w:r>
      <w:r>
        <w:rPr>
          <w:rFonts w:ascii="Times New Roman" w:hAnsi="Times New Roman" w:cs="Times New Roman"/>
          <w:sz w:val="16"/>
          <w:szCs w:val="16"/>
        </w:rPr>
        <w:tab/>
        <w:t xml:space="preserve">Harrison, C. N., David, J. P. R., Hopkinson, M. &amp; Rees, G. J. Temperature dependence of avalanche multiplication in submicron Al0.6Ga0.4As diodes. </w:t>
      </w:r>
      <w:r>
        <w:rPr>
          <w:rFonts w:ascii="Times New Roman" w:hAnsi="Times New Roman" w:cs="Times New Roman"/>
          <w:i/>
          <w:iCs/>
          <w:sz w:val="16"/>
          <w:szCs w:val="16"/>
        </w:rPr>
        <w:t>Journal</w:t>
      </w:r>
      <w:r>
        <w:rPr>
          <w:rFonts w:ascii="Times New Roman" w:hAnsi="Times New Roman" w:cs="Times New Roman"/>
          <w:i/>
          <w:iCs/>
          <w:sz w:val="16"/>
          <w:szCs w:val="16"/>
        </w:rPr>
        <w:t xml:space="preserve"> of Applied Physics</w:t>
      </w:r>
      <w:r>
        <w:rPr>
          <w:rFonts w:ascii="Times New Roman" w:hAnsi="Times New Roman" w:cs="Times New Roman"/>
          <w:sz w:val="16"/>
          <w:szCs w:val="16"/>
        </w:rPr>
        <w:t xml:space="preserve"> </w:t>
      </w:r>
      <w:r>
        <w:rPr>
          <w:rFonts w:ascii="Times New Roman" w:hAnsi="Times New Roman" w:cs="Times New Roman"/>
          <w:b/>
          <w:bCs/>
          <w:sz w:val="16"/>
          <w:szCs w:val="16"/>
        </w:rPr>
        <w:t>92</w:t>
      </w:r>
      <w:r>
        <w:rPr>
          <w:rFonts w:ascii="Times New Roman" w:hAnsi="Times New Roman" w:cs="Times New Roman"/>
          <w:sz w:val="16"/>
          <w:szCs w:val="16"/>
        </w:rPr>
        <w:t>, 7684–7686 (2002).</w:t>
      </w:r>
    </w:p>
    <w:p w14:paraId="60431AC1"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13.</w:t>
      </w:r>
      <w:r>
        <w:rPr>
          <w:rFonts w:ascii="Times New Roman" w:hAnsi="Times New Roman" w:cs="Times New Roman"/>
          <w:sz w:val="16"/>
          <w:szCs w:val="16"/>
        </w:rPr>
        <w:tab/>
        <w:t xml:space="preserve">Rouvie, A. </w:t>
      </w:r>
      <w:r>
        <w:rPr>
          <w:rFonts w:ascii="Times New Roman" w:hAnsi="Times New Roman" w:cs="Times New Roman"/>
          <w:i/>
          <w:iCs/>
          <w:sz w:val="16"/>
          <w:szCs w:val="16"/>
        </w:rPr>
        <w:t>et al.</w:t>
      </w:r>
      <w:r>
        <w:rPr>
          <w:rFonts w:ascii="Times New Roman" w:hAnsi="Times New Roman" w:cs="Times New Roman"/>
          <w:sz w:val="16"/>
          <w:szCs w:val="16"/>
        </w:rPr>
        <w:t xml:space="preserve"> High Gain $\times$ Bandwidth Product Over 140-GHz Planar Junction AlInAs Avalanche Photodiodes. </w:t>
      </w:r>
      <w:r>
        <w:rPr>
          <w:rFonts w:ascii="Times New Roman" w:hAnsi="Times New Roman" w:cs="Times New Roman"/>
          <w:i/>
          <w:iCs/>
          <w:sz w:val="16"/>
          <w:szCs w:val="16"/>
        </w:rPr>
        <w:t>IEEE Photon. Technol. Lett.</w:t>
      </w:r>
      <w:r>
        <w:rPr>
          <w:rFonts w:ascii="Times New Roman" w:hAnsi="Times New Roman" w:cs="Times New Roman"/>
          <w:sz w:val="16"/>
          <w:szCs w:val="16"/>
        </w:rPr>
        <w:t xml:space="preserve"> </w:t>
      </w:r>
      <w:r>
        <w:rPr>
          <w:rFonts w:ascii="Times New Roman" w:hAnsi="Times New Roman" w:cs="Times New Roman"/>
          <w:b/>
          <w:bCs/>
          <w:sz w:val="16"/>
          <w:szCs w:val="16"/>
        </w:rPr>
        <w:t>20</w:t>
      </w:r>
      <w:r>
        <w:rPr>
          <w:rFonts w:ascii="Times New Roman" w:hAnsi="Times New Roman" w:cs="Times New Roman"/>
          <w:sz w:val="16"/>
          <w:szCs w:val="16"/>
        </w:rPr>
        <w:t>, 455–457 (2008).</w:t>
      </w:r>
    </w:p>
    <w:p w14:paraId="09664093"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14.</w:t>
      </w:r>
      <w:r>
        <w:rPr>
          <w:rFonts w:ascii="Times New Roman" w:hAnsi="Times New Roman" w:cs="Times New Roman"/>
          <w:sz w:val="16"/>
          <w:szCs w:val="16"/>
        </w:rPr>
        <w:tab/>
        <w:t xml:space="preserve">Meier, H. T. J. Design, </w:t>
      </w:r>
      <w:r>
        <w:rPr>
          <w:rFonts w:ascii="Times New Roman" w:hAnsi="Times New Roman" w:cs="Times New Roman"/>
          <w:sz w:val="16"/>
          <w:szCs w:val="16"/>
        </w:rPr>
        <w:t>characterization and simulation of avalanche photodiodes. 1 Band (ETH Zurich, 2011). doi:10.3929/ETHZ-A-006445001.</w:t>
      </w:r>
    </w:p>
    <w:p w14:paraId="32C7EE71"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15.</w:t>
      </w:r>
      <w:r>
        <w:rPr>
          <w:rFonts w:ascii="Times New Roman" w:hAnsi="Times New Roman" w:cs="Times New Roman"/>
          <w:sz w:val="16"/>
          <w:szCs w:val="16"/>
        </w:rPr>
        <w:tab/>
        <w:t xml:space="preserve">Liu, Y., Yang, X., Wang, R. &amp; Tang, Y. Excess noise factor measurement for low-noise high-speed avalanche photodiodes. </w:t>
      </w:r>
      <w:r>
        <w:rPr>
          <w:rFonts w:ascii="Times New Roman" w:hAnsi="Times New Roman" w:cs="Times New Roman"/>
          <w:i/>
          <w:iCs/>
          <w:sz w:val="16"/>
          <w:szCs w:val="16"/>
        </w:rPr>
        <w:t>Phys. Scr.</w:t>
      </w:r>
      <w:r>
        <w:rPr>
          <w:rFonts w:ascii="Times New Roman" w:hAnsi="Times New Roman" w:cs="Times New Roman"/>
          <w:sz w:val="16"/>
          <w:szCs w:val="16"/>
        </w:rPr>
        <w:t xml:space="preserve"> </w:t>
      </w:r>
      <w:r>
        <w:rPr>
          <w:rFonts w:ascii="Times New Roman" w:hAnsi="Times New Roman" w:cs="Times New Roman"/>
          <w:b/>
          <w:bCs/>
          <w:sz w:val="16"/>
          <w:szCs w:val="16"/>
        </w:rPr>
        <w:t>98</w:t>
      </w:r>
      <w:r>
        <w:rPr>
          <w:rFonts w:ascii="Times New Roman" w:hAnsi="Times New Roman" w:cs="Times New Roman"/>
          <w:sz w:val="16"/>
          <w:szCs w:val="16"/>
        </w:rPr>
        <w:t>, 105</w:t>
      </w:r>
      <w:r>
        <w:rPr>
          <w:rFonts w:ascii="Times New Roman" w:hAnsi="Times New Roman" w:cs="Times New Roman"/>
          <w:sz w:val="16"/>
          <w:szCs w:val="16"/>
        </w:rPr>
        <w:t>517 (2023).</w:t>
      </w:r>
    </w:p>
    <w:p w14:paraId="3B1330E1"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16.</w:t>
      </w:r>
      <w:r>
        <w:rPr>
          <w:rFonts w:ascii="Times New Roman" w:hAnsi="Times New Roman" w:cs="Times New Roman"/>
          <w:sz w:val="16"/>
          <w:szCs w:val="16"/>
        </w:rPr>
        <w:tab/>
        <w:t xml:space="preserve">Wang, B. </w:t>
      </w:r>
      <w:r>
        <w:rPr>
          <w:rFonts w:ascii="Times New Roman" w:hAnsi="Times New Roman" w:cs="Times New Roman"/>
          <w:i/>
          <w:iCs/>
          <w:sz w:val="16"/>
          <w:szCs w:val="16"/>
        </w:rPr>
        <w:t>et al.</w:t>
      </w:r>
      <w:r>
        <w:rPr>
          <w:rFonts w:ascii="Times New Roman" w:hAnsi="Times New Roman" w:cs="Times New Roman"/>
          <w:sz w:val="16"/>
          <w:szCs w:val="16"/>
        </w:rPr>
        <w:t xml:space="preserve"> A Compact Model for Si-Ge Avalanche Photodiodes Over a Wide Range of Multiplication Gain. </w:t>
      </w:r>
      <w:r>
        <w:rPr>
          <w:rFonts w:ascii="Times New Roman" w:hAnsi="Times New Roman" w:cs="Times New Roman"/>
          <w:i/>
          <w:iCs/>
          <w:sz w:val="16"/>
          <w:szCs w:val="16"/>
        </w:rPr>
        <w:t>J. Lightwave Technol.</w:t>
      </w:r>
      <w:r>
        <w:rPr>
          <w:rFonts w:ascii="Times New Roman" w:hAnsi="Times New Roman" w:cs="Times New Roman"/>
          <w:sz w:val="16"/>
          <w:szCs w:val="16"/>
        </w:rPr>
        <w:t xml:space="preserve"> </w:t>
      </w:r>
      <w:r>
        <w:rPr>
          <w:rFonts w:ascii="Times New Roman" w:hAnsi="Times New Roman" w:cs="Times New Roman"/>
          <w:b/>
          <w:bCs/>
          <w:sz w:val="16"/>
          <w:szCs w:val="16"/>
        </w:rPr>
        <w:t>37</w:t>
      </w:r>
      <w:r>
        <w:rPr>
          <w:rFonts w:ascii="Times New Roman" w:hAnsi="Times New Roman" w:cs="Times New Roman"/>
          <w:sz w:val="16"/>
          <w:szCs w:val="16"/>
        </w:rPr>
        <w:t>, 3229–3235 (2019).</w:t>
      </w:r>
    </w:p>
    <w:p w14:paraId="6A46FAAF"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17.</w:t>
      </w:r>
      <w:r>
        <w:rPr>
          <w:rFonts w:ascii="Times New Roman" w:hAnsi="Times New Roman" w:cs="Times New Roman"/>
          <w:sz w:val="16"/>
          <w:szCs w:val="16"/>
        </w:rPr>
        <w:tab/>
        <w:t xml:space="preserve">Agrawal, G. P. </w:t>
      </w:r>
      <w:r>
        <w:rPr>
          <w:rFonts w:ascii="Times New Roman" w:hAnsi="Times New Roman" w:cs="Times New Roman"/>
          <w:i/>
          <w:iCs/>
          <w:sz w:val="16"/>
          <w:szCs w:val="16"/>
        </w:rPr>
        <w:t>Fiber-Optic Communication Systems</w:t>
      </w:r>
      <w:r>
        <w:rPr>
          <w:rFonts w:ascii="Times New Roman" w:hAnsi="Times New Roman" w:cs="Times New Roman"/>
          <w:sz w:val="16"/>
          <w:szCs w:val="16"/>
        </w:rPr>
        <w:t>. (Wiley, Hoboken, NJ, 2022).</w:t>
      </w:r>
    </w:p>
    <w:p w14:paraId="400BE856"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18.</w:t>
      </w:r>
      <w:r>
        <w:rPr>
          <w:rFonts w:ascii="Times New Roman" w:hAnsi="Times New Roman" w:cs="Times New Roman"/>
          <w:sz w:val="16"/>
          <w:szCs w:val="16"/>
        </w:rPr>
        <w:tab/>
        <w:t>Wang</w:t>
      </w:r>
      <w:r>
        <w:rPr>
          <w:rFonts w:ascii="Times New Roman" w:hAnsi="Times New Roman" w:cs="Times New Roman"/>
          <w:sz w:val="16"/>
          <w:szCs w:val="16"/>
        </w:rPr>
        <w:t xml:space="preserve">, B. </w:t>
      </w:r>
      <w:r>
        <w:rPr>
          <w:rFonts w:ascii="Times New Roman" w:hAnsi="Times New Roman" w:cs="Times New Roman"/>
          <w:i/>
          <w:iCs/>
          <w:sz w:val="16"/>
          <w:szCs w:val="16"/>
        </w:rPr>
        <w:t>et al.</w:t>
      </w:r>
      <w:r>
        <w:rPr>
          <w:rFonts w:ascii="Times New Roman" w:hAnsi="Times New Roman" w:cs="Times New Roman"/>
          <w:sz w:val="16"/>
          <w:szCs w:val="16"/>
        </w:rPr>
        <w:t xml:space="preserve"> A Low-Voltage Si-Ge Avalanche Photodiode for High-Speed and Energy Efficient Silicon Photonic Links. </w:t>
      </w:r>
      <w:r>
        <w:rPr>
          <w:rFonts w:ascii="Times New Roman" w:hAnsi="Times New Roman" w:cs="Times New Roman"/>
          <w:i/>
          <w:iCs/>
          <w:sz w:val="16"/>
          <w:szCs w:val="16"/>
        </w:rPr>
        <w:t>J. Lightwave Technol.</w:t>
      </w:r>
      <w:r>
        <w:rPr>
          <w:rFonts w:ascii="Times New Roman" w:hAnsi="Times New Roman" w:cs="Times New Roman"/>
          <w:sz w:val="16"/>
          <w:szCs w:val="16"/>
        </w:rPr>
        <w:t xml:space="preserve"> </w:t>
      </w:r>
      <w:r>
        <w:rPr>
          <w:rFonts w:ascii="Times New Roman" w:hAnsi="Times New Roman" w:cs="Times New Roman"/>
          <w:b/>
          <w:bCs/>
          <w:sz w:val="16"/>
          <w:szCs w:val="16"/>
        </w:rPr>
        <w:t>38</w:t>
      </w:r>
      <w:r>
        <w:rPr>
          <w:rFonts w:ascii="Times New Roman" w:hAnsi="Times New Roman" w:cs="Times New Roman"/>
          <w:sz w:val="16"/>
          <w:szCs w:val="16"/>
        </w:rPr>
        <w:t>, 3156–3163 (2020).</w:t>
      </w:r>
    </w:p>
    <w:p w14:paraId="23DD0023"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19.</w:t>
      </w:r>
      <w:r>
        <w:rPr>
          <w:rFonts w:ascii="Times New Roman" w:hAnsi="Times New Roman" w:cs="Times New Roman"/>
          <w:sz w:val="16"/>
          <w:szCs w:val="16"/>
        </w:rPr>
        <w:tab/>
        <w:t>Nada, M., Yamada, Y. &amp; Matsuzaki, H. Responsivity-Bandwidth Limit of Avalanche Photodiodes: Tow</w:t>
      </w:r>
      <w:r>
        <w:rPr>
          <w:rFonts w:ascii="Times New Roman" w:hAnsi="Times New Roman" w:cs="Times New Roman"/>
          <w:sz w:val="16"/>
          <w:szCs w:val="16"/>
        </w:rPr>
        <w:t xml:space="preserve">ard Future Ethernet Systems. </w:t>
      </w:r>
      <w:r>
        <w:rPr>
          <w:rFonts w:ascii="Times New Roman" w:hAnsi="Times New Roman" w:cs="Times New Roman"/>
          <w:i/>
          <w:iCs/>
          <w:sz w:val="16"/>
          <w:szCs w:val="16"/>
        </w:rPr>
        <w:t>IEEE J. Select. Topics Quantum Electron.</w:t>
      </w:r>
      <w:r>
        <w:rPr>
          <w:rFonts w:ascii="Times New Roman" w:hAnsi="Times New Roman" w:cs="Times New Roman"/>
          <w:sz w:val="16"/>
          <w:szCs w:val="16"/>
        </w:rPr>
        <w:t xml:space="preserve"> </w:t>
      </w:r>
      <w:r>
        <w:rPr>
          <w:rFonts w:ascii="Times New Roman" w:hAnsi="Times New Roman" w:cs="Times New Roman"/>
          <w:b/>
          <w:bCs/>
          <w:sz w:val="16"/>
          <w:szCs w:val="16"/>
        </w:rPr>
        <w:t>24</w:t>
      </w:r>
      <w:r>
        <w:rPr>
          <w:rFonts w:ascii="Times New Roman" w:hAnsi="Times New Roman" w:cs="Times New Roman"/>
          <w:sz w:val="16"/>
          <w:szCs w:val="16"/>
        </w:rPr>
        <w:t>, 1–11 (2018).</w:t>
      </w:r>
    </w:p>
    <w:p w14:paraId="705B10D5"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20.</w:t>
      </w:r>
      <w:r>
        <w:rPr>
          <w:rFonts w:ascii="Times New Roman" w:hAnsi="Times New Roman" w:cs="Times New Roman"/>
          <w:sz w:val="16"/>
          <w:szCs w:val="16"/>
        </w:rPr>
        <w:tab/>
        <w:t xml:space="preserve">Lahrichi, M. </w:t>
      </w:r>
      <w:r>
        <w:rPr>
          <w:rFonts w:ascii="Times New Roman" w:hAnsi="Times New Roman" w:cs="Times New Roman"/>
          <w:i/>
          <w:iCs/>
          <w:sz w:val="16"/>
          <w:szCs w:val="16"/>
        </w:rPr>
        <w:t>et al.</w:t>
      </w:r>
      <w:r>
        <w:rPr>
          <w:rFonts w:ascii="Times New Roman" w:hAnsi="Times New Roman" w:cs="Times New Roman"/>
          <w:sz w:val="16"/>
          <w:szCs w:val="16"/>
        </w:rPr>
        <w:t xml:space="preserve"> 240-GHz gain-bandwidth product back-side illuminated AlInAs avalanche photodiodes. </w:t>
      </w:r>
      <w:r>
        <w:rPr>
          <w:rFonts w:ascii="Times New Roman" w:hAnsi="Times New Roman" w:cs="Times New Roman"/>
          <w:i/>
          <w:iCs/>
          <w:sz w:val="16"/>
          <w:szCs w:val="16"/>
        </w:rPr>
        <w:t>IEEE Photonics Technol. Lett.</w:t>
      </w:r>
      <w:r>
        <w:rPr>
          <w:rFonts w:ascii="Times New Roman" w:hAnsi="Times New Roman" w:cs="Times New Roman"/>
          <w:sz w:val="16"/>
          <w:szCs w:val="16"/>
        </w:rPr>
        <w:t xml:space="preserve"> </w:t>
      </w:r>
      <w:r>
        <w:rPr>
          <w:rFonts w:ascii="Times New Roman" w:hAnsi="Times New Roman" w:cs="Times New Roman"/>
          <w:b/>
          <w:bCs/>
          <w:sz w:val="16"/>
          <w:szCs w:val="16"/>
        </w:rPr>
        <w:t>22</w:t>
      </w:r>
      <w:r>
        <w:rPr>
          <w:rFonts w:ascii="Times New Roman" w:hAnsi="Times New Roman" w:cs="Times New Roman"/>
          <w:sz w:val="16"/>
          <w:szCs w:val="16"/>
        </w:rPr>
        <w:t>, 1373–1375 (2010).</w:t>
      </w:r>
    </w:p>
    <w:p w14:paraId="70A1BE93"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21.</w:t>
      </w:r>
      <w:r>
        <w:rPr>
          <w:rFonts w:ascii="Times New Roman" w:hAnsi="Times New Roman" w:cs="Times New Roman"/>
          <w:sz w:val="16"/>
          <w:szCs w:val="16"/>
        </w:rPr>
        <w:tab/>
        <w:t>Lenox,</w:t>
      </w:r>
      <w:r>
        <w:rPr>
          <w:rFonts w:ascii="Times New Roman" w:hAnsi="Times New Roman" w:cs="Times New Roman"/>
          <w:sz w:val="16"/>
          <w:szCs w:val="16"/>
        </w:rPr>
        <w:t xml:space="preserve"> C. </w:t>
      </w:r>
      <w:r>
        <w:rPr>
          <w:rFonts w:ascii="Times New Roman" w:hAnsi="Times New Roman" w:cs="Times New Roman"/>
          <w:i/>
          <w:iCs/>
          <w:sz w:val="16"/>
          <w:szCs w:val="16"/>
        </w:rPr>
        <w:t>et al.</w:t>
      </w:r>
      <w:r>
        <w:rPr>
          <w:rFonts w:ascii="Times New Roman" w:hAnsi="Times New Roman" w:cs="Times New Roman"/>
          <w:sz w:val="16"/>
          <w:szCs w:val="16"/>
        </w:rPr>
        <w:t xml:space="preserve"> Resonant-cavity InGaAs-InAlAs avalanche photodiodes with gain-bandwidth product of 290 GHz. </w:t>
      </w:r>
      <w:r>
        <w:rPr>
          <w:rFonts w:ascii="Times New Roman" w:hAnsi="Times New Roman" w:cs="Times New Roman"/>
          <w:i/>
          <w:iCs/>
          <w:sz w:val="16"/>
          <w:szCs w:val="16"/>
        </w:rPr>
        <w:t>IEEE Photon. Technol. Lett.</w:t>
      </w:r>
      <w:r>
        <w:rPr>
          <w:rFonts w:ascii="Times New Roman" w:hAnsi="Times New Roman" w:cs="Times New Roman"/>
          <w:sz w:val="16"/>
          <w:szCs w:val="16"/>
        </w:rPr>
        <w:t xml:space="preserve"> </w:t>
      </w:r>
      <w:r>
        <w:rPr>
          <w:rFonts w:ascii="Times New Roman" w:hAnsi="Times New Roman" w:cs="Times New Roman"/>
          <w:b/>
          <w:bCs/>
          <w:sz w:val="16"/>
          <w:szCs w:val="16"/>
        </w:rPr>
        <w:t>11</w:t>
      </w:r>
      <w:r>
        <w:rPr>
          <w:rFonts w:ascii="Times New Roman" w:hAnsi="Times New Roman" w:cs="Times New Roman"/>
          <w:sz w:val="16"/>
          <w:szCs w:val="16"/>
        </w:rPr>
        <w:t>, 1162–1164 (1999).</w:t>
      </w:r>
    </w:p>
    <w:p w14:paraId="08190FB5"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22.</w:t>
      </w:r>
      <w:r>
        <w:rPr>
          <w:rFonts w:ascii="Times New Roman" w:hAnsi="Times New Roman" w:cs="Times New Roman"/>
          <w:sz w:val="16"/>
          <w:szCs w:val="16"/>
        </w:rPr>
        <w:tab/>
        <w:t xml:space="preserve">Wang, R., Yang, X., Wang, H., He, T. &amp; Tang, Y. A modified equivalent circuit model for high-speed </w:t>
      </w:r>
      <w:r>
        <w:rPr>
          <w:rFonts w:ascii="Times New Roman" w:hAnsi="Times New Roman" w:cs="Times New Roman"/>
          <w:sz w:val="16"/>
          <w:szCs w:val="16"/>
        </w:rPr>
        <w:t xml:space="preserve">InGaAs/InAlAs avalanche photodiodes. </w:t>
      </w:r>
      <w:r>
        <w:rPr>
          <w:rFonts w:ascii="Times New Roman" w:hAnsi="Times New Roman" w:cs="Times New Roman"/>
          <w:i/>
          <w:iCs/>
          <w:sz w:val="16"/>
          <w:szCs w:val="16"/>
        </w:rPr>
        <w:t>J. Lightwave Technol.</w:t>
      </w:r>
      <w:r>
        <w:rPr>
          <w:rFonts w:ascii="Times New Roman" w:hAnsi="Times New Roman" w:cs="Times New Roman"/>
          <w:sz w:val="16"/>
          <w:szCs w:val="16"/>
        </w:rPr>
        <w:t xml:space="preserve"> </w:t>
      </w:r>
      <w:r>
        <w:rPr>
          <w:rFonts w:ascii="Times New Roman" w:hAnsi="Times New Roman" w:cs="Times New Roman"/>
          <w:b/>
          <w:bCs/>
          <w:sz w:val="16"/>
          <w:szCs w:val="16"/>
        </w:rPr>
        <w:t>40</w:t>
      </w:r>
      <w:r>
        <w:rPr>
          <w:rFonts w:ascii="Times New Roman" w:hAnsi="Times New Roman" w:cs="Times New Roman"/>
          <w:sz w:val="16"/>
          <w:szCs w:val="16"/>
        </w:rPr>
        <w:t>, 2944–2951 (2022).</w:t>
      </w:r>
    </w:p>
    <w:p w14:paraId="447C416F"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23.</w:t>
      </w:r>
      <w:r>
        <w:rPr>
          <w:rFonts w:ascii="Times New Roman" w:hAnsi="Times New Roman" w:cs="Times New Roman"/>
          <w:sz w:val="16"/>
          <w:szCs w:val="16"/>
        </w:rPr>
        <w:tab/>
        <w:t xml:space="preserve">Naseem </w:t>
      </w:r>
      <w:r>
        <w:rPr>
          <w:rFonts w:ascii="Times New Roman" w:hAnsi="Times New Roman" w:cs="Times New Roman"/>
          <w:i/>
          <w:iCs/>
          <w:sz w:val="16"/>
          <w:szCs w:val="16"/>
        </w:rPr>
        <w:t>et al.</w:t>
      </w:r>
      <w:r>
        <w:rPr>
          <w:rFonts w:ascii="Times New Roman" w:hAnsi="Times New Roman" w:cs="Times New Roman"/>
          <w:sz w:val="16"/>
          <w:szCs w:val="16"/>
        </w:rPr>
        <w:t xml:space="preserve"> Top-Illuminated Avalanche Photodiodes With Cascaded Multiplication Layers for High-Speed and Wide Dynamic Range Performance. </w:t>
      </w:r>
      <w:r>
        <w:rPr>
          <w:rFonts w:ascii="Times New Roman" w:hAnsi="Times New Roman" w:cs="Times New Roman"/>
          <w:i/>
          <w:iCs/>
          <w:sz w:val="16"/>
          <w:szCs w:val="16"/>
        </w:rPr>
        <w:t>J. Lightwave Technol.</w:t>
      </w:r>
      <w:r>
        <w:rPr>
          <w:rFonts w:ascii="Times New Roman" w:hAnsi="Times New Roman" w:cs="Times New Roman"/>
          <w:sz w:val="16"/>
          <w:szCs w:val="16"/>
        </w:rPr>
        <w:t xml:space="preserve"> </w:t>
      </w:r>
      <w:r>
        <w:rPr>
          <w:rFonts w:ascii="Times New Roman" w:hAnsi="Times New Roman" w:cs="Times New Roman"/>
          <w:b/>
          <w:bCs/>
          <w:sz w:val="16"/>
          <w:szCs w:val="16"/>
        </w:rPr>
        <w:t>40</w:t>
      </w:r>
      <w:r>
        <w:rPr>
          <w:rFonts w:ascii="Times New Roman" w:hAnsi="Times New Roman" w:cs="Times New Roman"/>
          <w:sz w:val="16"/>
          <w:szCs w:val="16"/>
        </w:rPr>
        <w:t>, 7893–7900 (2022).</w:t>
      </w:r>
    </w:p>
    <w:p w14:paraId="6DE71F61"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24.</w:t>
      </w:r>
      <w:r>
        <w:rPr>
          <w:rFonts w:ascii="Times New Roman" w:hAnsi="Times New Roman" w:cs="Times New Roman"/>
          <w:sz w:val="16"/>
          <w:szCs w:val="16"/>
        </w:rPr>
        <w:tab/>
        <w:t xml:space="preserve">Xie, S. </w:t>
      </w:r>
      <w:r>
        <w:rPr>
          <w:rFonts w:ascii="Times New Roman" w:hAnsi="Times New Roman" w:cs="Times New Roman"/>
          <w:i/>
          <w:iCs/>
          <w:sz w:val="16"/>
          <w:szCs w:val="16"/>
        </w:rPr>
        <w:t>et al.</w:t>
      </w:r>
      <w:r>
        <w:rPr>
          <w:rFonts w:ascii="Times New Roman" w:hAnsi="Times New Roman" w:cs="Times New Roman"/>
          <w:sz w:val="16"/>
          <w:szCs w:val="16"/>
        </w:rPr>
        <w:t xml:space="preserve"> InGaAs/AlGaAsSb avalanche photodiode with high gain-bandwidth produ</w:t>
      </w:r>
      <w:r>
        <w:rPr>
          <w:rFonts w:ascii="Times New Roman" w:hAnsi="Times New Roman" w:cs="Times New Roman"/>
          <w:sz w:val="16"/>
          <w:szCs w:val="16"/>
        </w:rPr>
        <w:t xml:space="preserve">ct. </w:t>
      </w:r>
      <w:r>
        <w:rPr>
          <w:rFonts w:ascii="Times New Roman" w:hAnsi="Times New Roman" w:cs="Times New Roman"/>
          <w:i/>
          <w:iCs/>
          <w:sz w:val="16"/>
          <w:szCs w:val="16"/>
        </w:rPr>
        <w:t>Opt. Express</w:t>
      </w:r>
      <w:r>
        <w:rPr>
          <w:rFonts w:ascii="Times New Roman" w:hAnsi="Times New Roman" w:cs="Times New Roman"/>
          <w:sz w:val="16"/>
          <w:szCs w:val="16"/>
        </w:rPr>
        <w:t xml:space="preserve"> </w:t>
      </w:r>
      <w:r>
        <w:rPr>
          <w:rFonts w:ascii="Times New Roman" w:hAnsi="Times New Roman" w:cs="Times New Roman"/>
          <w:b/>
          <w:bCs/>
          <w:sz w:val="16"/>
          <w:szCs w:val="16"/>
        </w:rPr>
        <w:t>24</w:t>
      </w:r>
      <w:r>
        <w:rPr>
          <w:rFonts w:ascii="Times New Roman" w:hAnsi="Times New Roman" w:cs="Times New Roman"/>
          <w:sz w:val="16"/>
          <w:szCs w:val="16"/>
        </w:rPr>
        <w:t>, 24242 (2016).</w:t>
      </w:r>
    </w:p>
    <w:p w14:paraId="56ABC732"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25.</w:t>
      </w:r>
      <w:r>
        <w:rPr>
          <w:rFonts w:ascii="Times New Roman" w:hAnsi="Times New Roman" w:cs="Times New Roman"/>
          <w:sz w:val="16"/>
          <w:szCs w:val="16"/>
        </w:rPr>
        <w:tab/>
        <w:t xml:space="preserve">Okimoto, T. </w:t>
      </w:r>
      <w:r>
        <w:rPr>
          <w:rFonts w:ascii="Times New Roman" w:hAnsi="Times New Roman" w:cs="Times New Roman"/>
          <w:i/>
          <w:iCs/>
          <w:sz w:val="16"/>
          <w:szCs w:val="16"/>
        </w:rPr>
        <w:t>et al.</w:t>
      </w:r>
      <w:r>
        <w:rPr>
          <w:rFonts w:ascii="Times New Roman" w:hAnsi="Times New Roman" w:cs="Times New Roman"/>
          <w:sz w:val="16"/>
          <w:szCs w:val="16"/>
        </w:rPr>
        <w:t xml:space="preserve"> 106-gb/s waveguide AlInAs/GaInAs avalanche photodiode with butt-joint coupling structure. in </w:t>
      </w:r>
      <w:r>
        <w:rPr>
          <w:rFonts w:ascii="Times New Roman" w:hAnsi="Times New Roman" w:cs="Times New Roman"/>
          <w:i/>
          <w:iCs/>
          <w:sz w:val="16"/>
          <w:szCs w:val="16"/>
        </w:rPr>
        <w:t>Optical Fiber Communication Conference (OFC) 2022</w:t>
      </w:r>
      <w:r>
        <w:rPr>
          <w:rFonts w:ascii="Times New Roman" w:hAnsi="Times New Roman" w:cs="Times New Roman"/>
          <w:sz w:val="16"/>
          <w:szCs w:val="16"/>
        </w:rPr>
        <w:t xml:space="preserve"> W3D.2 (Optica Publishing Group, San Diego, California, </w:t>
      </w:r>
      <w:r>
        <w:rPr>
          <w:rFonts w:ascii="Times New Roman" w:hAnsi="Times New Roman" w:cs="Times New Roman"/>
          <w:sz w:val="16"/>
          <w:szCs w:val="16"/>
        </w:rPr>
        <w:t>2022). doi:10.1364/OFC.2022.W3D.2.</w:t>
      </w:r>
    </w:p>
    <w:p w14:paraId="1705A5DA"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26.</w:t>
      </w:r>
      <w:r>
        <w:rPr>
          <w:rFonts w:ascii="Times New Roman" w:hAnsi="Times New Roman" w:cs="Times New Roman"/>
          <w:sz w:val="16"/>
          <w:szCs w:val="16"/>
        </w:rPr>
        <w:tab/>
        <w:t xml:space="preserve">Nada, M., Yoshimatsu, T., Muramoto, Y., Yokoyama, H. &amp; Matsuzaki, H. Design and Performance of High-Speed Avalanche Photodiodes for 100-Gb/s Systems and Beyond. </w:t>
      </w:r>
      <w:r>
        <w:rPr>
          <w:rFonts w:ascii="Times New Roman" w:hAnsi="Times New Roman" w:cs="Times New Roman"/>
          <w:i/>
          <w:iCs/>
          <w:sz w:val="16"/>
          <w:szCs w:val="16"/>
        </w:rPr>
        <w:t>J. Lightwave Technol.</w:t>
      </w:r>
      <w:r>
        <w:rPr>
          <w:rFonts w:ascii="Times New Roman" w:hAnsi="Times New Roman" w:cs="Times New Roman"/>
          <w:sz w:val="16"/>
          <w:szCs w:val="16"/>
        </w:rPr>
        <w:t xml:space="preserve"> </w:t>
      </w:r>
      <w:r>
        <w:rPr>
          <w:rFonts w:ascii="Times New Roman" w:hAnsi="Times New Roman" w:cs="Times New Roman"/>
          <w:b/>
          <w:bCs/>
          <w:sz w:val="16"/>
          <w:szCs w:val="16"/>
        </w:rPr>
        <w:t>33</w:t>
      </w:r>
      <w:r>
        <w:rPr>
          <w:rFonts w:ascii="Times New Roman" w:hAnsi="Times New Roman" w:cs="Times New Roman"/>
          <w:sz w:val="16"/>
          <w:szCs w:val="16"/>
        </w:rPr>
        <w:t>, 984–990 (2015).</w:t>
      </w:r>
    </w:p>
    <w:p w14:paraId="4EB86A1F"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27.</w:t>
      </w:r>
      <w:r>
        <w:rPr>
          <w:rFonts w:ascii="Times New Roman" w:hAnsi="Times New Roman" w:cs="Times New Roman"/>
          <w:sz w:val="16"/>
          <w:szCs w:val="16"/>
        </w:rPr>
        <w:tab/>
      </w:r>
      <w:r>
        <w:rPr>
          <w:rFonts w:ascii="Times New Roman" w:hAnsi="Times New Roman" w:cs="Times New Roman"/>
          <w:sz w:val="16"/>
          <w:szCs w:val="16"/>
        </w:rPr>
        <w:t xml:space="preserve">Assefa, S., Xia, F. &amp; Vlasov, Y. A. Reinventing germanium avalanche photodetector for nanophotonic on-chip optical interconnects. </w:t>
      </w:r>
      <w:r>
        <w:rPr>
          <w:rFonts w:ascii="Times New Roman" w:hAnsi="Times New Roman" w:cs="Times New Roman"/>
          <w:i/>
          <w:iCs/>
          <w:sz w:val="16"/>
          <w:szCs w:val="16"/>
        </w:rPr>
        <w:t>Nature</w:t>
      </w:r>
      <w:r>
        <w:rPr>
          <w:rFonts w:ascii="Times New Roman" w:hAnsi="Times New Roman" w:cs="Times New Roman"/>
          <w:sz w:val="16"/>
          <w:szCs w:val="16"/>
        </w:rPr>
        <w:t xml:space="preserve"> </w:t>
      </w:r>
      <w:r>
        <w:rPr>
          <w:rFonts w:ascii="Times New Roman" w:hAnsi="Times New Roman" w:cs="Times New Roman"/>
          <w:b/>
          <w:bCs/>
          <w:sz w:val="16"/>
          <w:szCs w:val="16"/>
        </w:rPr>
        <w:t>464</w:t>
      </w:r>
      <w:r>
        <w:rPr>
          <w:rFonts w:ascii="Times New Roman" w:hAnsi="Times New Roman" w:cs="Times New Roman"/>
          <w:sz w:val="16"/>
          <w:szCs w:val="16"/>
        </w:rPr>
        <w:t>, 80–84 (2010).</w:t>
      </w:r>
    </w:p>
    <w:p w14:paraId="13CBFD82"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28.</w:t>
      </w:r>
      <w:r>
        <w:rPr>
          <w:rFonts w:ascii="Times New Roman" w:hAnsi="Times New Roman" w:cs="Times New Roman"/>
          <w:sz w:val="16"/>
          <w:szCs w:val="16"/>
        </w:rPr>
        <w:tab/>
        <w:t xml:space="preserve">Virot, L. </w:t>
      </w:r>
      <w:r>
        <w:rPr>
          <w:rFonts w:ascii="Times New Roman" w:hAnsi="Times New Roman" w:cs="Times New Roman"/>
          <w:i/>
          <w:iCs/>
          <w:sz w:val="16"/>
          <w:szCs w:val="16"/>
        </w:rPr>
        <w:t>et al.</w:t>
      </w:r>
      <w:r>
        <w:rPr>
          <w:rFonts w:ascii="Times New Roman" w:hAnsi="Times New Roman" w:cs="Times New Roman"/>
          <w:sz w:val="16"/>
          <w:szCs w:val="16"/>
        </w:rPr>
        <w:t xml:space="preserve"> Germanium avalanche receiver for low power interconnects. </w:t>
      </w:r>
      <w:r>
        <w:rPr>
          <w:rFonts w:ascii="Times New Roman" w:hAnsi="Times New Roman" w:cs="Times New Roman"/>
          <w:i/>
          <w:iCs/>
          <w:sz w:val="16"/>
          <w:szCs w:val="16"/>
        </w:rPr>
        <w:t>Nat. Commun.</w:t>
      </w:r>
      <w:r>
        <w:rPr>
          <w:rFonts w:ascii="Times New Roman" w:hAnsi="Times New Roman" w:cs="Times New Roman"/>
          <w:sz w:val="16"/>
          <w:szCs w:val="16"/>
        </w:rPr>
        <w:t xml:space="preserve"> </w:t>
      </w:r>
      <w:r>
        <w:rPr>
          <w:rFonts w:ascii="Times New Roman" w:hAnsi="Times New Roman" w:cs="Times New Roman"/>
          <w:b/>
          <w:bCs/>
          <w:sz w:val="16"/>
          <w:szCs w:val="16"/>
        </w:rPr>
        <w:t>5</w:t>
      </w:r>
      <w:r>
        <w:rPr>
          <w:rFonts w:ascii="Times New Roman" w:hAnsi="Times New Roman" w:cs="Times New Roman"/>
          <w:sz w:val="16"/>
          <w:szCs w:val="16"/>
        </w:rPr>
        <w:t xml:space="preserve">, 4957 </w:t>
      </w:r>
      <w:r>
        <w:rPr>
          <w:rFonts w:ascii="Times New Roman" w:hAnsi="Times New Roman" w:cs="Times New Roman"/>
          <w:sz w:val="16"/>
          <w:szCs w:val="16"/>
        </w:rPr>
        <w:t>(2014).</w:t>
      </w:r>
    </w:p>
    <w:p w14:paraId="13C91A54"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29.</w:t>
      </w:r>
      <w:r>
        <w:rPr>
          <w:rFonts w:ascii="Times New Roman" w:hAnsi="Times New Roman" w:cs="Times New Roman"/>
          <w:sz w:val="16"/>
          <w:szCs w:val="16"/>
        </w:rPr>
        <w:tab/>
        <w:t xml:space="preserve">Zhang, J., Kuo, B. P.-P. &amp; Radic, S. 64Gb/s PAM4 and 160Gb/s 16QAM modulation reception using a low-voltage Si-Ge waveguide-integrated APD. </w:t>
      </w:r>
      <w:r>
        <w:rPr>
          <w:rFonts w:ascii="Times New Roman" w:hAnsi="Times New Roman" w:cs="Times New Roman"/>
          <w:i/>
          <w:iCs/>
          <w:sz w:val="16"/>
          <w:szCs w:val="16"/>
        </w:rPr>
        <w:t>Opt. Express</w:t>
      </w:r>
      <w:r>
        <w:rPr>
          <w:rFonts w:ascii="Times New Roman" w:hAnsi="Times New Roman" w:cs="Times New Roman"/>
          <w:sz w:val="16"/>
          <w:szCs w:val="16"/>
        </w:rPr>
        <w:t xml:space="preserve"> </w:t>
      </w:r>
      <w:r>
        <w:rPr>
          <w:rFonts w:ascii="Times New Roman" w:hAnsi="Times New Roman" w:cs="Times New Roman"/>
          <w:b/>
          <w:bCs/>
          <w:sz w:val="16"/>
          <w:szCs w:val="16"/>
        </w:rPr>
        <w:t>28</w:t>
      </w:r>
      <w:r>
        <w:rPr>
          <w:rFonts w:ascii="Times New Roman" w:hAnsi="Times New Roman" w:cs="Times New Roman"/>
          <w:sz w:val="16"/>
          <w:szCs w:val="16"/>
        </w:rPr>
        <w:t>, 23266 (2020).</w:t>
      </w:r>
    </w:p>
    <w:p w14:paraId="2503C18A"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30.</w:t>
      </w:r>
      <w:r>
        <w:rPr>
          <w:rFonts w:ascii="Times New Roman" w:hAnsi="Times New Roman" w:cs="Times New Roman"/>
          <w:sz w:val="16"/>
          <w:szCs w:val="16"/>
        </w:rPr>
        <w:tab/>
        <w:t xml:space="preserve">Chen, H. T. </w:t>
      </w:r>
      <w:r>
        <w:rPr>
          <w:rFonts w:ascii="Times New Roman" w:hAnsi="Times New Roman" w:cs="Times New Roman"/>
          <w:i/>
          <w:iCs/>
          <w:sz w:val="16"/>
          <w:szCs w:val="16"/>
        </w:rPr>
        <w:t>et al.</w:t>
      </w:r>
      <w:r>
        <w:rPr>
          <w:rFonts w:ascii="Times New Roman" w:hAnsi="Times New Roman" w:cs="Times New Roman"/>
          <w:sz w:val="16"/>
          <w:szCs w:val="16"/>
        </w:rPr>
        <w:t xml:space="preserve"> 25-Gb/s 1310-nm Optical Receiver Based on a Sub-5-</w:t>
      </w:r>
      <w:r>
        <w:rPr>
          <w:rFonts w:ascii="Times New Roman" w:hAnsi="Times New Roman" w:cs="Times New Roman"/>
          <w:sz w:val="16"/>
          <w:szCs w:val="16"/>
        </w:rPr>
        <w:t xml:space="preserve">V Waveguide-Coupled Germanium Avalanche Photodiode. </w:t>
      </w:r>
      <w:r>
        <w:rPr>
          <w:rFonts w:ascii="Times New Roman" w:hAnsi="Times New Roman" w:cs="Times New Roman"/>
          <w:i/>
          <w:iCs/>
          <w:sz w:val="16"/>
          <w:szCs w:val="16"/>
        </w:rPr>
        <w:t>IEEE Photonics J.</w:t>
      </w:r>
      <w:r>
        <w:rPr>
          <w:rFonts w:ascii="Times New Roman" w:hAnsi="Times New Roman" w:cs="Times New Roman"/>
          <w:sz w:val="16"/>
          <w:szCs w:val="16"/>
        </w:rPr>
        <w:t xml:space="preserve"> </w:t>
      </w:r>
      <w:r>
        <w:rPr>
          <w:rFonts w:ascii="Times New Roman" w:hAnsi="Times New Roman" w:cs="Times New Roman"/>
          <w:b/>
          <w:bCs/>
          <w:sz w:val="16"/>
          <w:szCs w:val="16"/>
        </w:rPr>
        <w:t>7</w:t>
      </w:r>
      <w:r>
        <w:rPr>
          <w:rFonts w:ascii="Times New Roman" w:hAnsi="Times New Roman" w:cs="Times New Roman"/>
          <w:sz w:val="16"/>
          <w:szCs w:val="16"/>
        </w:rPr>
        <w:t>, 1–9 (2015).</w:t>
      </w:r>
    </w:p>
    <w:p w14:paraId="1C248761"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31.</w:t>
      </w:r>
      <w:r>
        <w:rPr>
          <w:rFonts w:ascii="Times New Roman" w:hAnsi="Times New Roman" w:cs="Times New Roman"/>
          <w:sz w:val="16"/>
          <w:szCs w:val="16"/>
        </w:rPr>
        <w:tab/>
        <w:t xml:space="preserve">Benedikovic, D. </w:t>
      </w:r>
      <w:r>
        <w:rPr>
          <w:rFonts w:ascii="Times New Roman" w:hAnsi="Times New Roman" w:cs="Times New Roman"/>
          <w:i/>
          <w:iCs/>
          <w:sz w:val="16"/>
          <w:szCs w:val="16"/>
        </w:rPr>
        <w:t>et al.</w:t>
      </w:r>
      <w:r>
        <w:rPr>
          <w:rFonts w:ascii="Times New Roman" w:hAnsi="Times New Roman" w:cs="Times New Roman"/>
          <w:sz w:val="16"/>
          <w:szCs w:val="16"/>
        </w:rPr>
        <w:t xml:space="preserve"> 40 gbps heterostructure germanium avalanche photo receiver on a silicon chip. </w:t>
      </w:r>
      <w:r>
        <w:rPr>
          <w:rFonts w:ascii="Times New Roman" w:hAnsi="Times New Roman" w:cs="Times New Roman"/>
          <w:i/>
          <w:iCs/>
          <w:sz w:val="16"/>
          <w:szCs w:val="16"/>
        </w:rPr>
        <w:t>Optica</w:t>
      </w:r>
      <w:r>
        <w:rPr>
          <w:rFonts w:ascii="Times New Roman" w:hAnsi="Times New Roman" w:cs="Times New Roman"/>
          <w:sz w:val="16"/>
          <w:szCs w:val="16"/>
        </w:rPr>
        <w:t xml:space="preserve"> </w:t>
      </w:r>
      <w:r>
        <w:rPr>
          <w:rFonts w:ascii="Times New Roman" w:hAnsi="Times New Roman" w:cs="Times New Roman"/>
          <w:b/>
          <w:bCs/>
          <w:sz w:val="16"/>
          <w:szCs w:val="16"/>
        </w:rPr>
        <w:t>7</w:t>
      </w:r>
      <w:r>
        <w:rPr>
          <w:rFonts w:ascii="Times New Roman" w:hAnsi="Times New Roman" w:cs="Times New Roman"/>
          <w:sz w:val="16"/>
          <w:szCs w:val="16"/>
        </w:rPr>
        <w:t>, 775 (2020).</w:t>
      </w:r>
    </w:p>
    <w:p w14:paraId="406A4936"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32.</w:t>
      </w:r>
      <w:r>
        <w:rPr>
          <w:rFonts w:ascii="Times New Roman" w:hAnsi="Times New Roman" w:cs="Times New Roman"/>
          <w:sz w:val="16"/>
          <w:szCs w:val="16"/>
        </w:rPr>
        <w:tab/>
        <w:t xml:space="preserve">Kang, Y. </w:t>
      </w:r>
      <w:r>
        <w:rPr>
          <w:rFonts w:ascii="Times New Roman" w:hAnsi="Times New Roman" w:cs="Times New Roman"/>
          <w:i/>
          <w:iCs/>
          <w:sz w:val="16"/>
          <w:szCs w:val="16"/>
        </w:rPr>
        <w:t>et al.</w:t>
      </w:r>
      <w:r>
        <w:rPr>
          <w:rFonts w:ascii="Times New Roman" w:hAnsi="Times New Roman" w:cs="Times New Roman"/>
          <w:sz w:val="16"/>
          <w:szCs w:val="16"/>
        </w:rPr>
        <w:t xml:space="preserve"> Monolithic germanium/sil</w:t>
      </w:r>
      <w:r>
        <w:rPr>
          <w:rFonts w:ascii="Times New Roman" w:hAnsi="Times New Roman" w:cs="Times New Roman"/>
          <w:sz w:val="16"/>
          <w:szCs w:val="16"/>
        </w:rPr>
        <w:t xml:space="preserve">icon avalanche photodiodes with 340 GHz gain–bandwidth product. </w:t>
      </w:r>
      <w:r>
        <w:rPr>
          <w:rFonts w:ascii="Times New Roman" w:hAnsi="Times New Roman" w:cs="Times New Roman"/>
          <w:i/>
          <w:iCs/>
          <w:sz w:val="16"/>
          <w:szCs w:val="16"/>
        </w:rPr>
        <w:t>Nat. Photonics</w:t>
      </w:r>
      <w:r>
        <w:rPr>
          <w:rFonts w:ascii="Times New Roman" w:hAnsi="Times New Roman" w:cs="Times New Roman"/>
          <w:sz w:val="16"/>
          <w:szCs w:val="16"/>
        </w:rPr>
        <w:t xml:space="preserve"> </w:t>
      </w:r>
      <w:r>
        <w:rPr>
          <w:rFonts w:ascii="Times New Roman" w:hAnsi="Times New Roman" w:cs="Times New Roman"/>
          <w:b/>
          <w:bCs/>
          <w:sz w:val="16"/>
          <w:szCs w:val="16"/>
        </w:rPr>
        <w:t>3</w:t>
      </w:r>
      <w:r>
        <w:rPr>
          <w:rFonts w:ascii="Times New Roman" w:hAnsi="Times New Roman" w:cs="Times New Roman"/>
          <w:sz w:val="16"/>
          <w:szCs w:val="16"/>
        </w:rPr>
        <w:t>, 59–63 (2009).</w:t>
      </w:r>
    </w:p>
    <w:p w14:paraId="48878691"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33.</w:t>
      </w:r>
      <w:r>
        <w:rPr>
          <w:rFonts w:ascii="Times New Roman" w:hAnsi="Times New Roman" w:cs="Times New Roman"/>
          <w:sz w:val="16"/>
          <w:szCs w:val="16"/>
        </w:rPr>
        <w:tab/>
        <w:t xml:space="preserve">Duan, N., Liow, T.-Y., Lim, A. E.-J., Ding, L. &amp; Lo, G. Q. 310 GHz gain-bandwidth product Ge/Si avalanche photodetector for 1550 nm light detection. </w:t>
      </w:r>
      <w:r>
        <w:rPr>
          <w:rFonts w:ascii="Times New Roman" w:hAnsi="Times New Roman" w:cs="Times New Roman"/>
          <w:i/>
          <w:iCs/>
          <w:sz w:val="16"/>
          <w:szCs w:val="16"/>
        </w:rPr>
        <w:t>Opt. Ex</w:t>
      </w:r>
      <w:r>
        <w:rPr>
          <w:rFonts w:ascii="Times New Roman" w:hAnsi="Times New Roman" w:cs="Times New Roman"/>
          <w:i/>
          <w:iCs/>
          <w:sz w:val="16"/>
          <w:szCs w:val="16"/>
        </w:rPr>
        <w:t>press</w:t>
      </w:r>
      <w:r>
        <w:rPr>
          <w:rFonts w:ascii="Times New Roman" w:hAnsi="Times New Roman" w:cs="Times New Roman"/>
          <w:sz w:val="16"/>
          <w:szCs w:val="16"/>
        </w:rPr>
        <w:t xml:space="preserve"> </w:t>
      </w:r>
      <w:r>
        <w:rPr>
          <w:rFonts w:ascii="Times New Roman" w:hAnsi="Times New Roman" w:cs="Times New Roman"/>
          <w:b/>
          <w:bCs/>
          <w:sz w:val="16"/>
          <w:szCs w:val="16"/>
        </w:rPr>
        <w:t>20</w:t>
      </w:r>
      <w:r>
        <w:rPr>
          <w:rFonts w:ascii="Times New Roman" w:hAnsi="Times New Roman" w:cs="Times New Roman"/>
          <w:sz w:val="16"/>
          <w:szCs w:val="16"/>
        </w:rPr>
        <w:t>, 11031 (2012).</w:t>
      </w:r>
    </w:p>
    <w:p w14:paraId="12423C60"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34.</w:t>
      </w:r>
      <w:r>
        <w:rPr>
          <w:rFonts w:ascii="Times New Roman" w:hAnsi="Times New Roman" w:cs="Times New Roman"/>
          <w:sz w:val="16"/>
          <w:szCs w:val="16"/>
        </w:rPr>
        <w:tab/>
        <w:t xml:space="preserve">Huang, Z. </w:t>
      </w:r>
      <w:r>
        <w:rPr>
          <w:rFonts w:ascii="Times New Roman" w:hAnsi="Times New Roman" w:cs="Times New Roman"/>
          <w:i/>
          <w:iCs/>
          <w:sz w:val="16"/>
          <w:szCs w:val="16"/>
        </w:rPr>
        <w:t>et al.</w:t>
      </w:r>
      <w:r>
        <w:rPr>
          <w:rFonts w:ascii="Times New Roman" w:hAnsi="Times New Roman" w:cs="Times New Roman"/>
          <w:sz w:val="16"/>
          <w:szCs w:val="16"/>
        </w:rPr>
        <w:t xml:space="preserve"> 25 gbps low-voltage waveguide Si–Ge avalanche photodiode. </w:t>
      </w:r>
      <w:r>
        <w:rPr>
          <w:rFonts w:ascii="Times New Roman" w:hAnsi="Times New Roman" w:cs="Times New Roman"/>
          <w:i/>
          <w:iCs/>
          <w:sz w:val="16"/>
          <w:szCs w:val="16"/>
        </w:rPr>
        <w:t>Optica</w:t>
      </w:r>
      <w:r>
        <w:rPr>
          <w:rFonts w:ascii="Times New Roman" w:hAnsi="Times New Roman" w:cs="Times New Roman"/>
          <w:sz w:val="16"/>
          <w:szCs w:val="16"/>
        </w:rPr>
        <w:t xml:space="preserve"> </w:t>
      </w:r>
      <w:r>
        <w:rPr>
          <w:rFonts w:ascii="Times New Roman" w:hAnsi="Times New Roman" w:cs="Times New Roman"/>
          <w:b/>
          <w:bCs/>
          <w:sz w:val="16"/>
          <w:szCs w:val="16"/>
        </w:rPr>
        <w:t>3</w:t>
      </w:r>
      <w:r>
        <w:rPr>
          <w:rFonts w:ascii="Times New Roman" w:hAnsi="Times New Roman" w:cs="Times New Roman"/>
          <w:sz w:val="16"/>
          <w:szCs w:val="16"/>
        </w:rPr>
        <w:t>, 793 (2016).</w:t>
      </w:r>
    </w:p>
    <w:p w14:paraId="1212DE3C"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35.</w:t>
      </w:r>
      <w:r>
        <w:rPr>
          <w:rFonts w:ascii="Times New Roman" w:hAnsi="Times New Roman" w:cs="Times New Roman"/>
          <w:sz w:val="16"/>
          <w:szCs w:val="16"/>
        </w:rPr>
        <w:tab/>
        <w:t xml:space="preserve">Huang, M. </w:t>
      </w:r>
      <w:r>
        <w:rPr>
          <w:rFonts w:ascii="Times New Roman" w:hAnsi="Times New Roman" w:cs="Times New Roman"/>
          <w:i/>
          <w:iCs/>
          <w:sz w:val="16"/>
          <w:szCs w:val="16"/>
        </w:rPr>
        <w:t>et al.</w:t>
      </w:r>
      <w:r>
        <w:rPr>
          <w:rFonts w:ascii="Times New Roman" w:hAnsi="Times New Roman" w:cs="Times New Roman"/>
          <w:sz w:val="16"/>
          <w:szCs w:val="16"/>
        </w:rPr>
        <w:t xml:space="preserve"> Germanium on Silicon Avalanche Photodiode. </w:t>
      </w:r>
      <w:r>
        <w:rPr>
          <w:rFonts w:ascii="Times New Roman" w:hAnsi="Times New Roman" w:cs="Times New Roman"/>
          <w:i/>
          <w:iCs/>
          <w:sz w:val="16"/>
          <w:szCs w:val="16"/>
        </w:rPr>
        <w:t>IEEE J. Select. Topics Quantum Electron.</w:t>
      </w:r>
      <w:r>
        <w:rPr>
          <w:rFonts w:ascii="Times New Roman" w:hAnsi="Times New Roman" w:cs="Times New Roman"/>
          <w:sz w:val="16"/>
          <w:szCs w:val="16"/>
        </w:rPr>
        <w:t xml:space="preserve"> </w:t>
      </w:r>
      <w:r>
        <w:rPr>
          <w:rFonts w:ascii="Times New Roman" w:hAnsi="Times New Roman" w:cs="Times New Roman"/>
          <w:b/>
          <w:bCs/>
          <w:sz w:val="16"/>
          <w:szCs w:val="16"/>
        </w:rPr>
        <w:t>24</w:t>
      </w:r>
      <w:r>
        <w:rPr>
          <w:rFonts w:ascii="Times New Roman" w:hAnsi="Times New Roman" w:cs="Times New Roman"/>
          <w:sz w:val="16"/>
          <w:szCs w:val="16"/>
        </w:rPr>
        <w:t>, 1–11 (2018).</w:t>
      </w:r>
    </w:p>
    <w:p w14:paraId="78E44F7A"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36.</w:t>
      </w:r>
      <w:r>
        <w:rPr>
          <w:rFonts w:ascii="Times New Roman" w:hAnsi="Times New Roman" w:cs="Times New Roman"/>
          <w:sz w:val="16"/>
          <w:szCs w:val="16"/>
        </w:rPr>
        <w:tab/>
        <w:t>Zeng,</w:t>
      </w:r>
      <w:r>
        <w:rPr>
          <w:rFonts w:ascii="Times New Roman" w:hAnsi="Times New Roman" w:cs="Times New Roman"/>
          <w:sz w:val="16"/>
          <w:szCs w:val="16"/>
        </w:rPr>
        <w:t xml:space="preserve"> X. </w:t>
      </w:r>
      <w:r>
        <w:rPr>
          <w:rFonts w:ascii="Times New Roman" w:hAnsi="Times New Roman" w:cs="Times New Roman"/>
          <w:i/>
          <w:iCs/>
          <w:sz w:val="16"/>
          <w:szCs w:val="16"/>
        </w:rPr>
        <w:t>et al.</w:t>
      </w:r>
      <w:r>
        <w:rPr>
          <w:rFonts w:ascii="Times New Roman" w:hAnsi="Times New Roman" w:cs="Times New Roman"/>
          <w:sz w:val="16"/>
          <w:szCs w:val="16"/>
        </w:rPr>
        <w:t xml:space="preserve"> Silicon–germanium avalanche photodiodes with direct control of electric field in charge multiplication region. </w:t>
      </w:r>
      <w:r>
        <w:rPr>
          <w:rFonts w:ascii="Times New Roman" w:hAnsi="Times New Roman" w:cs="Times New Roman"/>
          <w:i/>
          <w:iCs/>
          <w:sz w:val="16"/>
          <w:szCs w:val="16"/>
        </w:rPr>
        <w:t>Optica</w:t>
      </w:r>
      <w:r>
        <w:rPr>
          <w:rFonts w:ascii="Times New Roman" w:hAnsi="Times New Roman" w:cs="Times New Roman"/>
          <w:sz w:val="16"/>
          <w:szCs w:val="16"/>
        </w:rPr>
        <w:t xml:space="preserve"> </w:t>
      </w:r>
      <w:r>
        <w:rPr>
          <w:rFonts w:ascii="Times New Roman" w:hAnsi="Times New Roman" w:cs="Times New Roman"/>
          <w:b/>
          <w:bCs/>
          <w:sz w:val="16"/>
          <w:szCs w:val="16"/>
        </w:rPr>
        <w:t>6</w:t>
      </w:r>
      <w:r>
        <w:rPr>
          <w:rFonts w:ascii="Times New Roman" w:hAnsi="Times New Roman" w:cs="Times New Roman"/>
          <w:sz w:val="16"/>
          <w:szCs w:val="16"/>
        </w:rPr>
        <w:t>, 772 (2019).</w:t>
      </w:r>
    </w:p>
    <w:p w14:paraId="69C9F78D"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lastRenderedPageBreak/>
        <w:t>37.</w:t>
      </w:r>
      <w:r>
        <w:rPr>
          <w:rFonts w:ascii="Times New Roman" w:hAnsi="Times New Roman" w:cs="Times New Roman"/>
          <w:sz w:val="16"/>
          <w:szCs w:val="16"/>
        </w:rPr>
        <w:tab/>
        <w:t xml:space="preserve">Huang, M. </w:t>
      </w:r>
      <w:r>
        <w:rPr>
          <w:rFonts w:ascii="Times New Roman" w:hAnsi="Times New Roman" w:cs="Times New Roman"/>
          <w:i/>
          <w:iCs/>
          <w:sz w:val="16"/>
          <w:szCs w:val="16"/>
        </w:rPr>
        <w:t>et al.</w:t>
      </w:r>
      <w:r>
        <w:rPr>
          <w:rFonts w:ascii="Times New Roman" w:hAnsi="Times New Roman" w:cs="Times New Roman"/>
          <w:sz w:val="16"/>
          <w:szCs w:val="16"/>
        </w:rPr>
        <w:t xml:space="preserve"> 56GHz waveguide Ge/Si avalanche photodiode. in </w:t>
      </w:r>
      <w:r>
        <w:rPr>
          <w:rFonts w:ascii="Times New Roman" w:hAnsi="Times New Roman" w:cs="Times New Roman"/>
          <w:i/>
          <w:iCs/>
          <w:sz w:val="16"/>
          <w:szCs w:val="16"/>
        </w:rPr>
        <w:t>Optical Fiber Communication Conference</w:t>
      </w:r>
      <w:r>
        <w:rPr>
          <w:rFonts w:ascii="Times New Roman" w:hAnsi="Times New Roman" w:cs="Times New Roman"/>
          <w:sz w:val="16"/>
          <w:szCs w:val="16"/>
        </w:rPr>
        <w:t xml:space="preserve"> W4D.6 (OSA, San Diego, California, 2018). doi:10.1364/OFC.2018.W4D.6.</w:t>
      </w:r>
    </w:p>
    <w:p w14:paraId="042ABC5C"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38.</w:t>
      </w:r>
      <w:r>
        <w:rPr>
          <w:rFonts w:ascii="Times New Roman" w:hAnsi="Times New Roman" w:cs="Times New Roman"/>
          <w:sz w:val="16"/>
          <w:szCs w:val="16"/>
        </w:rPr>
        <w:tab/>
        <w:t xml:space="preserve">Huang, M. </w:t>
      </w:r>
      <w:r>
        <w:rPr>
          <w:rFonts w:ascii="Times New Roman" w:hAnsi="Times New Roman" w:cs="Times New Roman"/>
          <w:i/>
          <w:iCs/>
          <w:sz w:val="16"/>
          <w:szCs w:val="16"/>
        </w:rPr>
        <w:t>et al.</w:t>
      </w:r>
      <w:r>
        <w:rPr>
          <w:rFonts w:ascii="Times New Roman" w:hAnsi="Times New Roman" w:cs="Times New Roman"/>
          <w:sz w:val="16"/>
          <w:szCs w:val="16"/>
        </w:rPr>
        <w:t xml:space="preserve"> Recess-type waveguide integrated germanium on silicon avalanche photodiode. in</w:t>
      </w:r>
      <w:r>
        <w:rPr>
          <w:rFonts w:ascii="Times New Roman" w:hAnsi="Times New Roman" w:cs="Times New Roman"/>
          <w:sz w:val="16"/>
          <w:szCs w:val="16"/>
        </w:rPr>
        <w:t xml:space="preserve"> </w:t>
      </w:r>
      <w:r>
        <w:rPr>
          <w:rFonts w:ascii="Times New Roman" w:hAnsi="Times New Roman" w:cs="Times New Roman"/>
          <w:i/>
          <w:iCs/>
          <w:sz w:val="16"/>
          <w:szCs w:val="16"/>
        </w:rPr>
        <w:t>Optical Fiber Communication Conference (OFC) 2021</w:t>
      </w:r>
      <w:r>
        <w:rPr>
          <w:rFonts w:ascii="Times New Roman" w:hAnsi="Times New Roman" w:cs="Times New Roman"/>
          <w:sz w:val="16"/>
          <w:szCs w:val="16"/>
        </w:rPr>
        <w:t xml:space="preserve"> F2C.3 (Optica Publishing Group, Washington, DC, 2021). doi:10.1364/OFC.2021.F2C.3.</w:t>
      </w:r>
    </w:p>
    <w:p w14:paraId="7688CA9E"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39.</w:t>
      </w:r>
      <w:r>
        <w:rPr>
          <w:rFonts w:ascii="Times New Roman" w:hAnsi="Times New Roman" w:cs="Times New Roman"/>
          <w:sz w:val="16"/>
          <w:szCs w:val="16"/>
        </w:rPr>
        <w:tab/>
        <w:t>Xiang, Y., Cao, H., Liu, C. &amp; Dai, D. High-performance waveguide Ge/Si avalanche photodiode with a lateral separate-ab</w:t>
      </w:r>
      <w:r>
        <w:rPr>
          <w:rFonts w:ascii="Times New Roman" w:hAnsi="Times New Roman" w:cs="Times New Roman"/>
          <w:sz w:val="16"/>
          <w:szCs w:val="16"/>
        </w:rPr>
        <w:t xml:space="preserve">sorption-charge-multiplication structure. </w:t>
      </w:r>
      <w:r>
        <w:rPr>
          <w:rFonts w:ascii="Times New Roman" w:hAnsi="Times New Roman" w:cs="Times New Roman"/>
          <w:i/>
          <w:iCs/>
          <w:sz w:val="16"/>
          <w:szCs w:val="16"/>
        </w:rPr>
        <w:t>Opt. Express</w:t>
      </w:r>
      <w:r>
        <w:rPr>
          <w:rFonts w:ascii="Times New Roman" w:hAnsi="Times New Roman" w:cs="Times New Roman"/>
          <w:sz w:val="16"/>
          <w:szCs w:val="16"/>
        </w:rPr>
        <w:t xml:space="preserve"> </w:t>
      </w:r>
      <w:r>
        <w:rPr>
          <w:rFonts w:ascii="Times New Roman" w:hAnsi="Times New Roman" w:cs="Times New Roman"/>
          <w:b/>
          <w:bCs/>
          <w:sz w:val="16"/>
          <w:szCs w:val="16"/>
        </w:rPr>
        <w:t>30</w:t>
      </w:r>
      <w:r>
        <w:rPr>
          <w:rFonts w:ascii="Times New Roman" w:hAnsi="Times New Roman" w:cs="Times New Roman"/>
          <w:sz w:val="16"/>
          <w:szCs w:val="16"/>
        </w:rPr>
        <w:t>, 11288 (2022).</w:t>
      </w:r>
    </w:p>
    <w:p w14:paraId="78D20E40"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40.</w:t>
      </w:r>
      <w:r>
        <w:rPr>
          <w:rFonts w:ascii="Times New Roman" w:hAnsi="Times New Roman" w:cs="Times New Roman"/>
          <w:sz w:val="16"/>
          <w:szCs w:val="16"/>
        </w:rPr>
        <w:tab/>
        <w:t xml:space="preserve">Pang, Y. </w:t>
      </w:r>
      <w:r>
        <w:rPr>
          <w:rFonts w:ascii="Times New Roman" w:hAnsi="Times New Roman" w:cs="Times New Roman"/>
          <w:i/>
          <w:iCs/>
          <w:sz w:val="16"/>
          <w:szCs w:val="16"/>
        </w:rPr>
        <w:t>et al.</w:t>
      </w:r>
      <w:r>
        <w:rPr>
          <w:rFonts w:ascii="Times New Roman" w:hAnsi="Times New Roman" w:cs="Times New Roman"/>
          <w:sz w:val="16"/>
          <w:szCs w:val="16"/>
        </w:rPr>
        <w:t xml:space="preserve"> High-performance waveguide-coupled lateral Ge/Si avalanche photodetector. </w:t>
      </w:r>
      <w:r>
        <w:rPr>
          <w:rFonts w:ascii="Times New Roman" w:hAnsi="Times New Roman" w:cs="Times New Roman"/>
          <w:i/>
          <w:iCs/>
          <w:sz w:val="16"/>
          <w:szCs w:val="16"/>
        </w:rPr>
        <w:t>Opt. Lett.</w:t>
      </w:r>
      <w:r>
        <w:rPr>
          <w:rFonts w:ascii="Times New Roman" w:hAnsi="Times New Roman" w:cs="Times New Roman"/>
          <w:sz w:val="16"/>
          <w:szCs w:val="16"/>
        </w:rPr>
        <w:t xml:space="preserve"> </w:t>
      </w:r>
      <w:r>
        <w:rPr>
          <w:rFonts w:ascii="Times New Roman" w:hAnsi="Times New Roman" w:cs="Times New Roman"/>
          <w:b/>
          <w:bCs/>
          <w:sz w:val="16"/>
          <w:szCs w:val="16"/>
        </w:rPr>
        <w:t>47</w:t>
      </w:r>
      <w:r>
        <w:rPr>
          <w:rFonts w:ascii="Times New Roman" w:hAnsi="Times New Roman" w:cs="Times New Roman"/>
          <w:sz w:val="16"/>
          <w:szCs w:val="16"/>
        </w:rPr>
        <w:t>, 4463 (2022).</w:t>
      </w:r>
    </w:p>
    <w:p w14:paraId="2D799B05"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41.</w:t>
      </w:r>
      <w:r>
        <w:rPr>
          <w:rFonts w:ascii="Times New Roman" w:hAnsi="Times New Roman" w:cs="Times New Roman"/>
          <w:sz w:val="16"/>
          <w:szCs w:val="16"/>
        </w:rPr>
        <w:tab/>
        <w:t>Xiang, Y., Cao, H., Liu, C., Guo, J. &amp; Dai, D. High-speed</w:t>
      </w:r>
      <w:r>
        <w:rPr>
          <w:rFonts w:ascii="Times New Roman" w:hAnsi="Times New Roman" w:cs="Times New Roman"/>
          <w:sz w:val="16"/>
          <w:szCs w:val="16"/>
        </w:rPr>
        <w:t xml:space="preserve"> waveguide Ge/Si avalanche photodiode with a gain-bandwidth product of 615 GHz. </w:t>
      </w:r>
      <w:r>
        <w:rPr>
          <w:rFonts w:ascii="Times New Roman" w:hAnsi="Times New Roman" w:cs="Times New Roman"/>
          <w:i/>
          <w:iCs/>
          <w:sz w:val="16"/>
          <w:szCs w:val="16"/>
        </w:rPr>
        <w:t>Optica</w:t>
      </w:r>
      <w:r>
        <w:rPr>
          <w:rFonts w:ascii="Times New Roman" w:hAnsi="Times New Roman" w:cs="Times New Roman"/>
          <w:sz w:val="16"/>
          <w:szCs w:val="16"/>
        </w:rPr>
        <w:t xml:space="preserve"> </w:t>
      </w:r>
      <w:r>
        <w:rPr>
          <w:rFonts w:ascii="Times New Roman" w:hAnsi="Times New Roman" w:cs="Times New Roman"/>
          <w:b/>
          <w:bCs/>
          <w:sz w:val="16"/>
          <w:szCs w:val="16"/>
        </w:rPr>
        <w:t>9</w:t>
      </w:r>
      <w:r>
        <w:rPr>
          <w:rFonts w:ascii="Times New Roman" w:hAnsi="Times New Roman" w:cs="Times New Roman"/>
          <w:sz w:val="16"/>
          <w:szCs w:val="16"/>
        </w:rPr>
        <w:t>, 762 (2022).</w:t>
      </w:r>
    </w:p>
    <w:p w14:paraId="2D3CECB4" w14:textId="77777777" w:rsidR="00F66F31" w:rsidRDefault="00D5314E">
      <w:pPr>
        <w:pStyle w:val="13"/>
        <w:spacing w:line="240" w:lineRule="auto"/>
        <w:jc w:val="both"/>
        <w:rPr>
          <w:rFonts w:ascii="Times New Roman" w:hAnsi="Times New Roman" w:cs="Times New Roman"/>
          <w:sz w:val="16"/>
          <w:szCs w:val="16"/>
        </w:rPr>
      </w:pPr>
      <w:r>
        <w:rPr>
          <w:rFonts w:ascii="Times New Roman" w:hAnsi="Times New Roman" w:cs="Times New Roman"/>
          <w:sz w:val="16"/>
          <w:szCs w:val="16"/>
        </w:rPr>
        <w:t>42.</w:t>
      </w:r>
      <w:r>
        <w:rPr>
          <w:rFonts w:ascii="Times New Roman" w:hAnsi="Times New Roman" w:cs="Times New Roman"/>
          <w:sz w:val="16"/>
          <w:szCs w:val="16"/>
        </w:rPr>
        <w:tab/>
        <w:t xml:space="preserve">Shi, Y. </w:t>
      </w:r>
      <w:r>
        <w:rPr>
          <w:rFonts w:ascii="Times New Roman" w:hAnsi="Times New Roman" w:cs="Times New Roman"/>
          <w:i/>
          <w:iCs/>
          <w:sz w:val="16"/>
          <w:szCs w:val="16"/>
        </w:rPr>
        <w:t>et al.</w:t>
      </w:r>
      <w:r>
        <w:rPr>
          <w:rFonts w:ascii="Times New Roman" w:hAnsi="Times New Roman" w:cs="Times New Roman"/>
          <w:sz w:val="16"/>
          <w:szCs w:val="16"/>
        </w:rPr>
        <w:t xml:space="preserve"> Avalanche photodiode with ultrahigh gain–bandwidth product of 1,033 GHz. </w:t>
      </w:r>
      <w:r>
        <w:rPr>
          <w:rFonts w:ascii="Times New Roman" w:hAnsi="Times New Roman" w:cs="Times New Roman"/>
          <w:i/>
          <w:iCs/>
          <w:sz w:val="16"/>
          <w:szCs w:val="16"/>
        </w:rPr>
        <w:t>Nat. Photon.</w:t>
      </w:r>
      <w:r>
        <w:rPr>
          <w:rFonts w:ascii="Times New Roman" w:hAnsi="Times New Roman" w:cs="Times New Roman"/>
          <w:sz w:val="16"/>
          <w:szCs w:val="16"/>
        </w:rPr>
        <w:t xml:space="preserve"> </w:t>
      </w:r>
      <w:r>
        <w:rPr>
          <w:rFonts w:ascii="Times New Roman" w:hAnsi="Times New Roman" w:cs="Times New Roman"/>
          <w:b/>
          <w:bCs/>
          <w:sz w:val="16"/>
          <w:szCs w:val="16"/>
        </w:rPr>
        <w:t>18</w:t>
      </w:r>
      <w:r>
        <w:rPr>
          <w:rFonts w:ascii="Times New Roman" w:hAnsi="Times New Roman" w:cs="Times New Roman"/>
          <w:sz w:val="16"/>
          <w:szCs w:val="16"/>
        </w:rPr>
        <w:t>, 610–616 (2024).</w:t>
      </w:r>
    </w:p>
    <w:p w14:paraId="15517FB9" w14:textId="77777777" w:rsidR="00F66F31" w:rsidRDefault="00D5314E">
      <w:pPr>
        <w:pStyle w:val="110"/>
        <w:spacing w:line="240" w:lineRule="auto"/>
        <w:jc w:val="both"/>
        <w:rPr>
          <w:rFonts w:ascii="Times New Roman" w:hAnsi="Times New Roman" w:cs="Times New Roman"/>
          <w:sz w:val="16"/>
          <w:szCs w:val="16"/>
          <w:lang w:eastAsia="zh-CN"/>
        </w:rPr>
      </w:pPr>
      <w:r>
        <w:rPr>
          <w:szCs w:val="16"/>
        </w:rPr>
        <w:fldChar w:fldCharType="end"/>
      </w:r>
      <w:r>
        <w:rPr>
          <w:rFonts w:ascii="Times New Roman" w:hAnsi="Times New Roman" w:cs="Times New Roman"/>
          <w:sz w:val="16"/>
          <w:szCs w:val="16"/>
          <w:lang w:eastAsia="zh-CN"/>
        </w:rPr>
        <w:t xml:space="preserve">43. </w:t>
      </w:r>
      <w:r>
        <w:rPr>
          <w:rFonts w:ascii="Times New Roman" w:hAnsi="Times New Roman" w:cs="Times New Roman"/>
          <w:sz w:val="16"/>
          <w:szCs w:val="16"/>
        </w:rPr>
        <w:t>Sze, S. M. &amp; Ng, K. K.</w:t>
      </w:r>
      <w:r>
        <w:rPr>
          <w:rFonts w:ascii="Times New Roman" w:hAnsi="Times New Roman" w:cs="Times New Roman"/>
          <w:sz w:val="16"/>
          <w:szCs w:val="16"/>
        </w:rPr>
        <w:t> </w:t>
      </w:r>
      <w:r>
        <w:rPr>
          <w:rFonts w:ascii="Times New Roman" w:hAnsi="Times New Roman" w:cs="Times New Roman"/>
          <w:i/>
          <w:iCs/>
          <w:sz w:val="16"/>
          <w:szCs w:val="16"/>
        </w:rPr>
        <w:t>Physics of Semiconductor Devices</w:t>
      </w:r>
      <w:r>
        <w:rPr>
          <w:rFonts w:ascii="Times New Roman" w:hAnsi="Times New Roman" w:cs="Times New Roman"/>
          <w:sz w:val="16"/>
          <w:szCs w:val="16"/>
        </w:rPr>
        <w:t>. Wiley (2007).</w:t>
      </w:r>
    </w:p>
    <w:p w14:paraId="729D96E0" w14:textId="77777777" w:rsidR="00F66F31" w:rsidRDefault="00D5314E">
      <w:pPr>
        <w:pStyle w:val="110"/>
        <w:spacing w:line="240" w:lineRule="auto"/>
        <w:jc w:val="both"/>
        <w:rPr>
          <w:rFonts w:ascii="Times New Roman" w:hAnsi="Times New Roman" w:cs="Times New Roman"/>
          <w:sz w:val="16"/>
          <w:szCs w:val="16"/>
        </w:rPr>
      </w:pPr>
      <w:bookmarkStart w:id="66" w:name="_Hlk206573915"/>
      <w:r>
        <w:rPr>
          <w:rFonts w:ascii="Times New Roman" w:hAnsi="Times New Roman" w:cs="Times New Roman"/>
          <w:sz w:val="16"/>
          <w:szCs w:val="16"/>
          <w:lang w:eastAsia="zh-CN"/>
        </w:rPr>
        <w:t xml:space="preserve">44. </w:t>
      </w:r>
      <w:r>
        <w:rPr>
          <w:rFonts w:ascii="Times New Roman" w:hAnsi="Times New Roman" w:cs="Times New Roman"/>
          <w:sz w:val="16"/>
          <w:szCs w:val="16"/>
        </w:rPr>
        <w:t xml:space="preserve">Luan, H.-C., Lim, D. R., Lee, K. K. </w:t>
      </w:r>
      <w:r>
        <w:rPr>
          <w:rFonts w:ascii="Times New Roman" w:hAnsi="Times New Roman" w:cs="Times New Roman"/>
          <w:i/>
          <w:iCs/>
          <w:sz w:val="16"/>
          <w:szCs w:val="16"/>
        </w:rPr>
        <w:t>et al</w:t>
      </w:r>
      <w:r>
        <w:rPr>
          <w:rFonts w:ascii="Times New Roman" w:hAnsi="Times New Roman" w:cs="Times New Roman"/>
          <w:sz w:val="16"/>
          <w:szCs w:val="16"/>
        </w:rPr>
        <w:t>. High-quality Ge epilayers on Si with low threading-dislocation densities. </w:t>
      </w:r>
      <w:r>
        <w:rPr>
          <w:rFonts w:ascii="Times New Roman" w:hAnsi="Times New Roman" w:cs="Times New Roman"/>
          <w:i/>
          <w:iCs/>
          <w:sz w:val="16"/>
          <w:szCs w:val="16"/>
        </w:rPr>
        <w:t>Appl. Phys. Lett.</w:t>
      </w:r>
      <w:r>
        <w:rPr>
          <w:rFonts w:ascii="Times New Roman" w:hAnsi="Times New Roman" w:cs="Times New Roman"/>
          <w:sz w:val="16"/>
          <w:szCs w:val="16"/>
        </w:rPr>
        <w:t> 75, 2909–2911 (1999).</w:t>
      </w:r>
    </w:p>
    <w:p w14:paraId="22B1F1D5" w14:textId="77777777" w:rsidR="00F66F31" w:rsidRDefault="00D5314E">
      <w:pPr>
        <w:pStyle w:val="110"/>
        <w:spacing w:line="240" w:lineRule="auto"/>
        <w:jc w:val="both"/>
        <w:rPr>
          <w:rFonts w:ascii="Times New Roman" w:hAnsi="Times New Roman" w:cs="Times New Roman"/>
          <w:sz w:val="16"/>
          <w:szCs w:val="16"/>
        </w:rPr>
      </w:pPr>
      <w:r>
        <w:rPr>
          <w:rFonts w:ascii="Times New Roman" w:hAnsi="Times New Roman" w:cs="Times New Roman"/>
          <w:sz w:val="16"/>
          <w:szCs w:val="16"/>
          <w:lang w:eastAsia="zh-CN"/>
        </w:rPr>
        <w:t xml:space="preserve">45. </w:t>
      </w:r>
      <w:r>
        <w:rPr>
          <w:rFonts w:ascii="Times New Roman" w:hAnsi="Times New Roman" w:cs="Times New Roman"/>
          <w:sz w:val="16"/>
          <w:szCs w:val="16"/>
        </w:rPr>
        <w:t xml:space="preserve">Osmond, J., </w:t>
      </w:r>
      <w:proofErr w:type="spellStart"/>
      <w:r>
        <w:rPr>
          <w:rFonts w:ascii="Times New Roman" w:hAnsi="Times New Roman" w:cs="Times New Roman"/>
          <w:sz w:val="16"/>
          <w:szCs w:val="16"/>
        </w:rPr>
        <w:t>Isella</w:t>
      </w:r>
      <w:proofErr w:type="spellEnd"/>
      <w:r>
        <w:rPr>
          <w:rFonts w:ascii="Times New Roman" w:hAnsi="Times New Roman" w:cs="Times New Roman"/>
          <w:sz w:val="16"/>
          <w:szCs w:val="16"/>
        </w:rPr>
        <w:t xml:space="preserve">, G., </w:t>
      </w:r>
      <w:proofErr w:type="spellStart"/>
      <w:r>
        <w:rPr>
          <w:rFonts w:ascii="Times New Roman" w:hAnsi="Times New Roman" w:cs="Times New Roman"/>
          <w:sz w:val="16"/>
          <w:szCs w:val="16"/>
        </w:rPr>
        <w:t>Chrastina</w:t>
      </w:r>
      <w:proofErr w:type="spellEnd"/>
      <w:r>
        <w:rPr>
          <w:rFonts w:ascii="Times New Roman" w:hAnsi="Times New Roman" w:cs="Times New Roman"/>
          <w:sz w:val="16"/>
          <w:szCs w:val="16"/>
        </w:rPr>
        <w:t>, D. et a</w:t>
      </w:r>
      <w:r>
        <w:rPr>
          <w:rFonts w:ascii="Times New Roman" w:hAnsi="Times New Roman" w:cs="Times New Roman"/>
          <w:sz w:val="16"/>
          <w:szCs w:val="16"/>
        </w:rPr>
        <w:t>l. Ultralow dark current Ge/</w:t>
      </w:r>
      <w:proofErr w:type="gramStart"/>
      <w:r>
        <w:rPr>
          <w:rFonts w:ascii="Times New Roman" w:hAnsi="Times New Roman" w:cs="Times New Roman"/>
          <w:sz w:val="16"/>
          <w:szCs w:val="16"/>
        </w:rPr>
        <w:t>Si(</w:t>
      </w:r>
      <w:proofErr w:type="gramEnd"/>
      <w:r>
        <w:rPr>
          <w:rFonts w:ascii="Times New Roman" w:hAnsi="Times New Roman" w:cs="Times New Roman"/>
          <w:sz w:val="16"/>
          <w:szCs w:val="16"/>
        </w:rPr>
        <w:t>100) photodiodes with low thermal budget. </w:t>
      </w:r>
      <w:r>
        <w:rPr>
          <w:rFonts w:ascii="Times New Roman" w:hAnsi="Times New Roman" w:cs="Times New Roman"/>
          <w:i/>
          <w:iCs/>
          <w:sz w:val="16"/>
          <w:szCs w:val="16"/>
        </w:rPr>
        <w:t>Appl. Phys. Lett.</w:t>
      </w:r>
      <w:r>
        <w:rPr>
          <w:rFonts w:ascii="Times New Roman" w:hAnsi="Times New Roman" w:cs="Times New Roman"/>
          <w:sz w:val="16"/>
          <w:szCs w:val="16"/>
        </w:rPr>
        <w:t> 94, 201106 (2009).</w:t>
      </w:r>
    </w:p>
    <w:p w14:paraId="1F9745EF" w14:textId="77777777" w:rsidR="00F66F31" w:rsidRDefault="00D5314E">
      <w:pPr>
        <w:pStyle w:val="110"/>
        <w:spacing w:line="240" w:lineRule="auto"/>
        <w:jc w:val="both"/>
        <w:rPr>
          <w:rFonts w:ascii="Times New Roman" w:hAnsi="Times New Roman" w:cs="Times New Roman"/>
          <w:sz w:val="16"/>
          <w:szCs w:val="16"/>
        </w:rPr>
      </w:pPr>
      <w:r>
        <w:rPr>
          <w:rFonts w:ascii="Times New Roman" w:hAnsi="Times New Roman" w:cs="Times New Roman"/>
          <w:sz w:val="16"/>
          <w:szCs w:val="16"/>
          <w:lang w:eastAsia="zh-CN"/>
        </w:rPr>
        <w:t>46.</w:t>
      </w:r>
      <w:r>
        <w:rPr>
          <w:rFonts w:ascii="Times New Roman" w:hAnsi="Times New Roman" w:cs="Times New Roman"/>
          <w:sz w:val="16"/>
          <w:szCs w:val="16"/>
        </w:rPr>
        <w:t xml:space="preserve">Cao, H. </w:t>
      </w:r>
      <w:r>
        <w:rPr>
          <w:rFonts w:ascii="Times New Roman" w:hAnsi="Times New Roman" w:cs="Times New Roman"/>
          <w:i/>
          <w:iCs/>
          <w:sz w:val="16"/>
          <w:szCs w:val="16"/>
        </w:rPr>
        <w:t>et al</w:t>
      </w:r>
      <w:r>
        <w:rPr>
          <w:rFonts w:ascii="Times New Roman" w:hAnsi="Times New Roman" w:cs="Times New Roman"/>
          <w:sz w:val="16"/>
          <w:szCs w:val="16"/>
        </w:rPr>
        <w:t>. Ge/Si APD receiver with record-high sensitivity exceeding −30 dBm for 50G PON.</w:t>
      </w:r>
      <w:r>
        <w:rPr>
          <w:rFonts w:ascii="Times New Roman" w:hAnsi="Times New Roman" w:cs="Times New Roman"/>
          <w:i/>
          <w:iCs/>
          <w:sz w:val="16"/>
          <w:szCs w:val="16"/>
        </w:rPr>
        <w:t xml:space="preserve"> Opt. Fiber </w:t>
      </w:r>
      <w:proofErr w:type="spellStart"/>
      <w:r>
        <w:rPr>
          <w:rFonts w:ascii="Times New Roman" w:hAnsi="Times New Roman" w:cs="Times New Roman"/>
          <w:i/>
          <w:iCs/>
          <w:sz w:val="16"/>
          <w:szCs w:val="16"/>
        </w:rPr>
        <w:t>Commun</w:t>
      </w:r>
      <w:proofErr w:type="spellEnd"/>
      <w:r>
        <w:rPr>
          <w:rFonts w:ascii="Times New Roman" w:hAnsi="Times New Roman" w:cs="Times New Roman"/>
          <w:i/>
          <w:iCs/>
          <w:sz w:val="16"/>
          <w:szCs w:val="16"/>
        </w:rPr>
        <w:t>. Conf. (OFC) </w:t>
      </w:r>
      <w:r>
        <w:rPr>
          <w:rFonts w:ascii="Times New Roman" w:hAnsi="Times New Roman" w:cs="Times New Roman"/>
          <w:sz w:val="16"/>
          <w:szCs w:val="16"/>
        </w:rPr>
        <w:t>M4K.4 (2025).</w:t>
      </w:r>
    </w:p>
    <w:p w14:paraId="0962953B" w14:textId="77777777" w:rsidR="00F66F31" w:rsidRDefault="00D5314E">
      <w:pPr>
        <w:pStyle w:val="110"/>
        <w:widowControl w:val="0"/>
        <w:tabs>
          <w:tab w:val="clear" w:pos="264"/>
        </w:tabs>
        <w:spacing w:line="240" w:lineRule="auto"/>
        <w:jc w:val="both"/>
        <w:rPr>
          <w:rFonts w:ascii="Times New Roman" w:hAnsi="Times New Roman" w:cs="Times New Roman"/>
          <w:sz w:val="16"/>
          <w:szCs w:val="16"/>
          <w:shd w:val="clear" w:color="auto" w:fill="FFFFFF"/>
        </w:rPr>
      </w:pPr>
      <w:r>
        <w:rPr>
          <w:rFonts w:ascii="Times New Roman" w:hAnsi="Times New Roman" w:cs="Times New Roman"/>
          <w:sz w:val="16"/>
          <w:szCs w:val="16"/>
          <w:lang w:eastAsia="zh-CN"/>
        </w:rPr>
        <w:t>47.</w:t>
      </w:r>
      <w:r>
        <w:rPr>
          <w:rFonts w:ascii="Times New Roman" w:hAnsi="Times New Roman" w:cs="Times New Roman"/>
          <w:sz w:val="16"/>
          <w:szCs w:val="16"/>
          <w:shd w:val="clear" w:color="auto" w:fill="FFFFFF"/>
          <w:lang w:eastAsia="zh-CN" w:bidi="ar"/>
        </w:rPr>
        <w:t xml:space="preserve">Srinivasan, S. A. </w:t>
      </w:r>
      <w:r>
        <w:rPr>
          <w:rFonts w:ascii="Times New Roman" w:hAnsi="Times New Roman" w:cs="Times New Roman"/>
          <w:i/>
          <w:iCs/>
          <w:sz w:val="16"/>
          <w:szCs w:val="16"/>
          <w:shd w:val="clear" w:color="auto" w:fill="FFFFFF"/>
          <w:lang w:eastAsia="zh-CN" w:bidi="ar"/>
        </w:rPr>
        <w:t>et al</w:t>
      </w:r>
      <w:r>
        <w:rPr>
          <w:rFonts w:ascii="Times New Roman" w:hAnsi="Times New Roman" w:cs="Times New Roman"/>
          <w:sz w:val="16"/>
          <w:szCs w:val="16"/>
          <w:shd w:val="clear" w:color="auto" w:fill="FFFFFF"/>
          <w:lang w:eastAsia="zh-CN" w:bidi="ar"/>
        </w:rPr>
        <w:t>. 27 GHz Silicon-Contacted Waveguide-Coupled Ge/Si Avalanche Photodiode. J. Lightwave Technol. 38, 3044–3050 (2020).</w:t>
      </w:r>
    </w:p>
    <w:bookmarkEnd w:id="66"/>
    <w:p w14:paraId="26039CC7" w14:textId="77777777" w:rsidR="00F66F31" w:rsidRDefault="00F66F31">
      <w:pPr>
        <w:pStyle w:val="26References"/>
        <w:numPr>
          <w:ilvl w:val="0"/>
          <w:numId w:val="0"/>
        </w:numPr>
        <w:jc w:val="both"/>
        <w:rPr>
          <w:lang w:eastAsia="zh-CN"/>
        </w:rPr>
      </w:pPr>
    </w:p>
    <w:sectPr w:rsidR="00F66F31">
      <w:footerReference w:type="default" r:id="rId33"/>
      <w:pgSz w:w="12240" w:h="15840"/>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794B9" w14:textId="77777777" w:rsidR="00D5314E" w:rsidRDefault="00D5314E">
      <w:pPr>
        <w:spacing w:line="240" w:lineRule="auto"/>
      </w:pPr>
      <w:r>
        <w:separator/>
      </w:r>
    </w:p>
  </w:endnote>
  <w:endnote w:type="continuationSeparator" w:id="0">
    <w:p w14:paraId="035886A1" w14:textId="77777777" w:rsidR="00D5314E" w:rsidRDefault="00D531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dvOT9cb306be.B">
    <w:altName w:val="Segoe Print"/>
    <w:charset w:val="00"/>
    <w:family w:val="swiss"/>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3918519"/>
    </w:sdtPr>
    <w:sdtEndPr/>
    <w:sdtContent>
      <w:p w14:paraId="5846A7C8" w14:textId="77777777" w:rsidR="00F66F31" w:rsidRDefault="00D5314E">
        <w:pPr>
          <w:pStyle w:val="aa"/>
          <w:jc w:val="right"/>
        </w:pPr>
        <w:r>
          <w:fldChar w:fldCharType="begin"/>
        </w:r>
        <w:r>
          <w:instrText>PAGE   \* MERGEFORMAT</w:instrText>
        </w:r>
        <w:r>
          <w:fldChar w:fldCharType="separate"/>
        </w:r>
        <w:r>
          <w:rPr>
            <w:lang w:val="zh-CN" w:eastAsia="zh-CN"/>
          </w:rPr>
          <w:t>2</w:t>
        </w:r>
        <w:r>
          <w:fldChar w:fldCharType="end"/>
        </w:r>
      </w:p>
    </w:sdtContent>
  </w:sdt>
  <w:p w14:paraId="299F8823" w14:textId="77777777" w:rsidR="00F66F31" w:rsidRDefault="00F66F3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81CD7" w14:textId="77777777" w:rsidR="00D5314E" w:rsidRDefault="00D5314E">
      <w:pPr>
        <w:spacing w:after="0"/>
      </w:pPr>
      <w:r>
        <w:separator/>
      </w:r>
    </w:p>
  </w:footnote>
  <w:footnote w:type="continuationSeparator" w:id="0">
    <w:p w14:paraId="1097DB0A" w14:textId="77777777" w:rsidR="00D5314E" w:rsidRDefault="00D5314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17EF2"/>
    <w:multiLevelType w:val="multilevel"/>
    <w:tmpl w:val="03017EF2"/>
    <w:lvl w:ilvl="0">
      <w:start w:val="1"/>
      <w:numFmt w:val="decimal"/>
      <w:pStyle w:val="OSAReference"/>
      <w:suff w:val="space"/>
      <w:lvlText w:val="%1."/>
      <w:lvlJc w:val="left"/>
      <w:pPr>
        <w:ind w:left="360" w:hanging="21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3A33AD"/>
    <w:multiLevelType w:val="multilevel"/>
    <w:tmpl w:val="093A33AD"/>
    <w:lvl w:ilvl="0">
      <w:start w:val="1"/>
      <w:numFmt w:val="bullet"/>
      <w:pStyle w:val="17ListBulleted"/>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14010ED4"/>
    <w:multiLevelType w:val="multilevel"/>
    <w:tmpl w:val="14010ED4"/>
    <w:lvl w:ilvl="0">
      <w:start w:val="1"/>
      <w:numFmt w:val="decimal"/>
      <w:pStyle w:val="08SectionHeader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D772220"/>
    <w:multiLevelType w:val="multilevel"/>
    <w:tmpl w:val="1D772220"/>
    <w:lvl w:ilvl="0">
      <w:start w:val="1"/>
      <w:numFmt w:val="decimal"/>
      <w:pStyle w:val="26References"/>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7660336"/>
    <w:multiLevelType w:val="multilevel"/>
    <w:tmpl w:val="37660336"/>
    <w:lvl w:ilvl="0">
      <w:start w:val="1"/>
      <w:numFmt w:val="bullet"/>
      <w:pStyle w:val="bulletlist"/>
      <w:lvlText w:val=""/>
      <w:lvlJc w:val="left"/>
      <w:pPr>
        <w:tabs>
          <w:tab w:val="left" w:pos="648"/>
        </w:tabs>
        <w:ind w:left="648"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50E245BB"/>
    <w:multiLevelType w:val="multilevel"/>
    <w:tmpl w:val="50E245BB"/>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15:restartNumberingAfterBreak="0">
    <w:nsid w:val="549929DE"/>
    <w:multiLevelType w:val="multilevel"/>
    <w:tmpl w:val="549929DE"/>
    <w:lvl w:ilvl="0">
      <w:start w:val="1"/>
      <w:numFmt w:val="decimal"/>
      <w:pStyle w:val="19ListNumber1"/>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6EC84BF4"/>
    <w:multiLevelType w:val="multilevel"/>
    <w:tmpl w:val="6EC84BF4"/>
    <w:lvl w:ilvl="0">
      <w:start w:val="1"/>
      <w:numFmt w:val="lowerLetter"/>
      <w:pStyle w:val="19ListNumber2"/>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2"/>
  </w:num>
  <w:num w:numId="2">
    <w:abstractNumId w:val="3"/>
  </w:num>
  <w:num w:numId="3">
    <w:abstractNumId w:val="6"/>
  </w:num>
  <w:num w:numId="4">
    <w:abstractNumId w:val="7"/>
  </w:num>
  <w:num w:numId="5">
    <w:abstractNumId w:val="1"/>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4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azNDE3sjQzNTMxsDBR0lEKTi0uzszPAykwMqgFAJ3thiUtAAAA"/>
  </w:docVars>
  <w:rsids>
    <w:rsidRoot w:val="00B56D42"/>
    <w:rsid w:val="000049D7"/>
    <w:rsid w:val="00005BAF"/>
    <w:rsid w:val="00007767"/>
    <w:rsid w:val="00013C14"/>
    <w:rsid w:val="0001625E"/>
    <w:rsid w:val="000200FC"/>
    <w:rsid w:val="00022608"/>
    <w:rsid w:val="00024031"/>
    <w:rsid w:val="00025CA0"/>
    <w:rsid w:val="000260FC"/>
    <w:rsid w:val="00027FB9"/>
    <w:rsid w:val="0003001B"/>
    <w:rsid w:val="0003212C"/>
    <w:rsid w:val="00032200"/>
    <w:rsid w:val="00032275"/>
    <w:rsid w:val="000353CF"/>
    <w:rsid w:val="00036C0C"/>
    <w:rsid w:val="0005160F"/>
    <w:rsid w:val="000535C8"/>
    <w:rsid w:val="000541D8"/>
    <w:rsid w:val="0005495E"/>
    <w:rsid w:val="00056646"/>
    <w:rsid w:val="00057685"/>
    <w:rsid w:val="000612D6"/>
    <w:rsid w:val="00062E5B"/>
    <w:rsid w:val="00064407"/>
    <w:rsid w:val="00072B35"/>
    <w:rsid w:val="000751BE"/>
    <w:rsid w:val="000759BE"/>
    <w:rsid w:val="00077F03"/>
    <w:rsid w:val="00080AE0"/>
    <w:rsid w:val="00080FD2"/>
    <w:rsid w:val="000813F6"/>
    <w:rsid w:val="00081424"/>
    <w:rsid w:val="000838E4"/>
    <w:rsid w:val="00085B3B"/>
    <w:rsid w:val="000863E9"/>
    <w:rsid w:val="00087265"/>
    <w:rsid w:val="00090EBE"/>
    <w:rsid w:val="00092143"/>
    <w:rsid w:val="00092591"/>
    <w:rsid w:val="000925BF"/>
    <w:rsid w:val="00095583"/>
    <w:rsid w:val="00097370"/>
    <w:rsid w:val="000A030F"/>
    <w:rsid w:val="000A0FFD"/>
    <w:rsid w:val="000A1B53"/>
    <w:rsid w:val="000A4E52"/>
    <w:rsid w:val="000A63A7"/>
    <w:rsid w:val="000A6419"/>
    <w:rsid w:val="000A7205"/>
    <w:rsid w:val="000A7B1D"/>
    <w:rsid w:val="000B1C1D"/>
    <w:rsid w:val="000B5872"/>
    <w:rsid w:val="000B6174"/>
    <w:rsid w:val="000B68BA"/>
    <w:rsid w:val="000B75AC"/>
    <w:rsid w:val="000C220B"/>
    <w:rsid w:val="000C3357"/>
    <w:rsid w:val="000C34C3"/>
    <w:rsid w:val="000C4A8E"/>
    <w:rsid w:val="000C610F"/>
    <w:rsid w:val="000C68CD"/>
    <w:rsid w:val="000D055F"/>
    <w:rsid w:val="000D0994"/>
    <w:rsid w:val="000D154A"/>
    <w:rsid w:val="000D1CEF"/>
    <w:rsid w:val="000D208D"/>
    <w:rsid w:val="000D3086"/>
    <w:rsid w:val="000D4D53"/>
    <w:rsid w:val="000D78D5"/>
    <w:rsid w:val="000E0859"/>
    <w:rsid w:val="000E2CD2"/>
    <w:rsid w:val="000E6819"/>
    <w:rsid w:val="000F2706"/>
    <w:rsid w:val="000F385B"/>
    <w:rsid w:val="000F7031"/>
    <w:rsid w:val="000F7DC2"/>
    <w:rsid w:val="001007B5"/>
    <w:rsid w:val="001029FE"/>
    <w:rsid w:val="001035E2"/>
    <w:rsid w:val="001037F9"/>
    <w:rsid w:val="00104865"/>
    <w:rsid w:val="001052A0"/>
    <w:rsid w:val="00105BEE"/>
    <w:rsid w:val="001123A1"/>
    <w:rsid w:val="00113EB0"/>
    <w:rsid w:val="00120606"/>
    <w:rsid w:val="00120942"/>
    <w:rsid w:val="00120DF7"/>
    <w:rsid w:val="00124D51"/>
    <w:rsid w:val="001277F2"/>
    <w:rsid w:val="001329CC"/>
    <w:rsid w:val="001331E0"/>
    <w:rsid w:val="00134C44"/>
    <w:rsid w:val="00136379"/>
    <w:rsid w:val="00137727"/>
    <w:rsid w:val="00150254"/>
    <w:rsid w:val="001510AF"/>
    <w:rsid w:val="00151E2F"/>
    <w:rsid w:val="0015347A"/>
    <w:rsid w:val="00156773"/>
    <w:rsid w:val="00164506"/>
    <w:rsid w:val="00164E50"/>
    <w:rsid w:val="001659FB"/>
    <w:rsid w:val="00170FD6"/>
    <w:rsid w:val="00174849"/>
    <w:rsid w:val="00174B0B"/>
    <w:rsid w:val="00175332"/>
    <w:rsid w:val="00180321"/>
    <w:rsid w:val="00182BB2"/>
    <w:rsid w:val="00184226"/>
    <w:rsid w:val="00186F43"/>
    <w:rsid w:val="001923ED"/>
    <w:rsid w:val="00193849"/>
    <w:rsid w:val="00197B0A"/>
    <w:rsid w:val="00197E1B"/>
    <w:rsid w:val="001A2C48"/>
    <w:rsid w:val="001A4A9C"/>
    <w:rsid w:val="001B1C82"/>
    <w:rsid w:val="001B2458"/>
    <w:rsid w:val="001B4687"/>
    <w:rsid w:val="001C3474"/>
    <w:rsid w:val="001C7A8A"/>
    <w:rsid w:val="001D02FC"/>
    <w:rsid w:val="001D04E8"/>
    <w:rsid w:val="001D223E"/>
    <w:rsid w:val="001D2CF1"/>
    <w:rsid w:val="001D375D"/>
    <w:rsid w:val="001D54DA"/>
    <w:rsid w:val="001D5697"/>
    <w:rsid w:val="001D5932"/>
    <w:rsid w:val="001D5D20"/>
    <w:rsid w:val="001D6EA1"/>
    <w:rsid w:val="001E4B5E"/>
    <w:rsid w:val="001F0FB4"/>
    <w:rsid w:val="001F1718"/>
    <w:rsid w:val="001F428B"/>
    <w:rsid w:val="001F43FC"/>
    <w:rsid w:val="001F7AED"/>
    <w:rsid w:val="00200934"/>
    <w:rsid w:val="00204774"/>
    <w:rsid w:val="00206670"/>
    <w:rsid w:val="00210450"/>
    <w:rsid w:val="002104C9"/>
    <w:rsid w:val="00224340"/>
    <w:rsid w:val="00225E13"/>
    <w:rsid w:val="002264F1"/>
    <w:rsid w:val="00227CDE"/>
    <w:rsid w:val="00230087"/>
    <w:rsid w:val="00230E8F"/>
    <w:rsid w:val="00233D56"/>
    <w:rsid w:val="0023551F"/>
    <w:rsid w:val="00243D48"/>
    <w:rsid w:val="00244E96"/>
    <w:rsid w:val="002459FB"/>
    <w:rsid w:val="00247572"/>
    <w:rsid w:val="00253983"/>
    <w:rsid w:val="0026024B"/>
    <w:rsid w:val="00260C4A"/>
    <w:rsid w:val="00261C44"/>
    <w:rsid w:val="00263BA5"/>
    <w:rsid w:val="00263CFB"/>
    <w:rsid w:val="002652AB"/>
    <w:rsid w:val="00266D0C"/>
    <w:rsid w:val="002676D4"/>
    <w:rsid w:val="002706B5"/>
    <w:rsid w:val="0027161F"/>
    <w:rsid w:val="002725DE"/>
    <w:rsid w:val="00274C4F"/>
    <w:rsid w:val="002776FA"/>
    <w:rsid w:val="00277F79"/>
    <w:rsid w:val="00280BAA"/>
    <w:rsid w:val="0028205B"/>
    <w:rsid w:val="002837A3"/>
    <w:rsid w:val="00283B85"/>
    <w:rsid w:val="00286C78"/>
    <w:rsid w:val="00292DD1"/>
    <w:rsid w:val="002939C3"/>
    <w:rsid w:val="00294F7C"/>
    <w:rsid w:val="00296728"/>
    <w:rsid w:val="00297099"/>
    <w:rsid w:val="002979D7"/>
    <w:rsid w:val="002A0124"/>
    <w:rsid w:val="002A3ED3"/>
    <w:rsid w:val="002A47CE"/>
    <w:rsid w:val="002A503A"/>
    <w:rsid w:val="002A7E24"/>
    <w:rsid w:val="002B09F6"/>
    <w:rsid w:val="002B0DD5"/>
    <w:rsid w:val="002B16B3"/>
    <w:rsid w:val="002B337A"/>
    <w:rsid w:val="002B5F09"/>
    <w:rsid w:val="002B61CA"/>
    <w:rsid w:val="002B624E"/>
    <w:rsid w:val="002B6FC7"/>
    <w:rsid w:val="002B6FF3"/>
    <w:rsid w:val="002B7113"/>
    <w:rsid w:val="002C0870"/>
    <w:rsid w:val="002C3179"/>
    <w:rsid w:val="002C380C"/>
    <w:rsid w:val="002C3811"/>
    <w:rsid w:val="002C3AB2"/>
    <w:rsid w:val="002C4ACF"/>
    <w:rsid w:val="002D6354"/>
    <w:rsid w:val="002D7202"/>
    <w:rsid w:val="002E0C2A"/>
    <w:rsid w:val="002E2677"/>
    <w:rsid w:val="002E6339"/>
    <w:rsid w:val="002E68C5"/>
    <w:rsid w:val="002E74F3"/>
    <w:rsid w:val="002F0697"/>
    <w:rsid w:val="002F1A16"/>
    <w:rsid w:val="002F232F"/>
    <w:rsid w:val="002F4825"/>
    <w:rsid w:val="002F5079"/>
    <w:rsid w:val="002F5533"/>
    <w:rsid w:val="002F69A3"/>
    <w:rsid w:val="00300935"/>
    <w:rsid w:val="003021DF"/>
    <w:rsid w:val="00302EB8"/>
    <w:rsid w:val="003031FC"/>
    <w:rsid w:val="003039EC"/>
    <w:rsid w:val="003044DD"/>
    <w:rsid w:val="003124D3"/>
    <w:rsid w:val="003241E2"/>
    <w:rsid w:val="00325592"/>
    <w:rsid w:val="00327AF7"/>
    <w:rsid w:val="00327F98"/>
    <w:rsid w:val="00330233"/>
    <w:rsid w:val="00330266"/>
    <w:rsid w:val="0033041A"/>
    <w:rsid w:val="00336A5F"/>
    <w:rsid w:val="00337CB4"/>
    <w:rsid w:val="00341EE0"/>
    <w:rsid w:val="0034265A"/>
    <w:rsid w:val="00343A4C"/>
    <w:rsid w:val="003446AB"/>
    <w:rsid w:val="003452D3"/>
    <w:rsid w:val="0034553A"/>
    <w:rsid w:val="00355647"/>
    <w:rsid w:val="00357EF5"/>
    <w:rsid w:val="00362B9C"/>
    <w:rsid w:val="00363F86"/>
    <w:rsid w:val="00367B47"/>
    <w:rsid w:val="00370482"/>
    <w:rsid w:val="003726D6"/>
    <w:rsid w:val="00380BC2"/>
    <w:rsid w:val="00390EEC"/>
    <w:rsid w:val="003919D2"/>
    <w:rsid w:val="003929AE"/>
    <w:rsid w:val="0039578D"/>
    <w:rsid w:val="003957EF"/>
    <w:rsid w:val="003A389E"/>
    <w:rsid w:val="003A3B17"/>
    <w:rsid w:val="003B5007"/>
    <w:rsid w:val="003B5D64"/>
    <w:rsid w:val="003B6B1C"/>
    <w:rsid w:val="003C43C9"/>
    <w:rsid w:val="003C563C"/>
    <w:rsid w:val="003C5CE0"/>
    <w:rsid w:val="003D08C3"/>
    <w:rsid w:val="003D1515"/>
    <w:rsid w:val="003D5D8B"/>
    <w:rsid w:val="003D6A74"/>
    <w:rsid w:val="003D7F90"/>
    <w:rsid w:val="003E0E33"/>
    <w:rsid w:val="003E1A07"/>
    <w:rsid w:val="003E1F3F"/>
    <w:rsid w:val="003E278F"/>
    <w:rsid w:val="003F27CC"/>
    <w:rsid w:val="003F2E08"/>
    <w:rsid w:val="003F2E5E"/>
    <w:rsid w:val="003F4F06"/>
    <w:rsid w:val="003F5507"/>
    <w:rsid w:val="003F7CD1"/>
    <w:rsid w:val="004017A8"/>
    <w:rsid w:val="00407E5C"/>
    <w:rsid w:val="00410DDD"/>
    <w:rsid w:val="004127E8"/>
    <w:rsid w:val="004143C0"/>
    <w:rsid w:val="00414F28"/>
    <w:rsid w:val="00417D22"/>
    <w:rsid w:val="00426321"/>
    <w:rsid w:val="00426541"/>
    <w:rsid w:val="004320C1"/>
    <w:rsid w:val="00433007"/>
    <w:rsid w:val="004335DB"/>
    <w:rsid w:val="00434195"/>
    <w:rsid w:val="00434AB0"/>
    <w:rsid w:val="00444856"/>
    <w:rsid w:val="00447294"/>
    <w:rsid w:val="004478F7"/>
    <w:rsid w:val="00453081"/>
    <w:rsid w:val="00453636"/>
    <w:rsid w:val="004544BE"/>
    <w:rsid w:val="00454E75"/>
    <w:rsid w:val="00457962"/>
    <w:rsid w:val="00460455"/>
    <w:rsid w:val="0046280B"/>
    <w:rsid w:val="00463832"/>
    <w:rsid w:val="00463D49"/>
    <w:rsid w:val="004642D6"/>
    <w:rsid w:val="00470562"/>
    <w:rsid w:val="004709E2"/>
    <w:rsid w:val="0047129E"/>
    <w:rsid w:val="004740B2"/>
    <w:rsid w:val="004747EB"/>
    <w:rsid w:val="00475761"/>
    <w:rsid w:val="0047624C"/>
    <w:rsid w:val="00476EE4"/>
    <w:rsid w:val="004818FF"/>
    <w:rsid w:val="00483043"/>
    <w:rsid w:val="004848B2"/>
    <w:rsid w:val="00485FFC"/>
    <w:rsid w:val="0048638C"/>
    <w:rsid w:val="00490BF6"/>
    <w:rsid w:val="00490DCB"/>
    <w:rsid w:val="00491F97"/>
    <w:rsid w:val="00492619"/>
    <w:rsid w:val="00493180"/>
    <w:rsid w:val="004946F3"/>
    <w:rsid w:val="004A16E2"/>
    <w:rsid w:val="004A33D6"/>
    <w:rsid w:val="004B052F"/>
    <w:rsid w:val="004B3611"/>
    <w:rsid w:val="004B5982"/>
    <w:rsid w:val="004B6527"/>
    <w:rsid w:val="004C459C"/>
    <w:rsid w:val="004C7153"/>
    <w:rsid w:val="004C7F84"/>
    <w:rsid w:val="004D0125"/>
    <w:rsid w:val="004D0167"/>
    <w:rsid w:val="004D1A82"/>
    <w:rsid w:val="004D468D"/>
    <w:rsid w:val="004D7AD7"/>
    <w:rsid w:val="004E0A0F"/>
    <w:rsid w:val="004E27FB"/>
    <w:rsid w:val="004E48C3"/>
    <w:rsid w:val="004E4C7E"/>
    <w:rsid w:val="004E55F6"/>
    <w:rsid w:val="004E59D6"/>
    <w:rsid w:val="004E5C2D"/>
    <w:rsid w:val="004F21D1"/>
    <w:rsid w:val="004F23E4"/>
    <w:rsid w:val="004F79CE"/>
    <w:rsid w:val="004F7B92"/>
    <w:rsid w:val="0050700C"/>
    <w:rsid w:val="005121C5"/>
    <w:rsid w:val="00521946"/>
    <w:rsid w:val="00521A80"/>
    <w:rsid w:val="005221F0"/>
    <w:rsid w:val="00527165"/>
    <w:rsid w:val="00531592"/>
    <w:rsid w:val="005331D0"/>
    <w:rsid w:val="00537618"/>
    <w:rsid w:val="005376F8"/>
    <w:rsid w:val="00545D13"/>
    <w:rsid w:val="00547F91"/>
    <w:rsid w:val="0055342F"/>
    <w:rsid w:val="00555FED"/>
    <w:rsid w:val="005561ED"/>
    <w:rsid w:val="0055704B"/>
    <w:rsid w:val="00573CD3"/>
    <w:rsid w:val="005748E2"/>
    <w:rsid w:val="00577421"/>
    <w:rsid w:val="005800BE"/>
    <w:rsid w:val="00580A5E"/>
    <w:rsid w:val="00582504"/>
    <w:rsid w:val="0058637B"/>
    <w:rsid w:val="0058647A"/>
    <w:rsid w:val="0058659A"/>
    <w:rsid w:val="0059177B"/>
    <w:rsid w:val="005922DE"/>
    <w:rsid w:val="005942F0"/>
    <w:rsid w:val="005A3EDB"/>
    <w:rsid w:val="005A70AC"/>
    <w:rsid w:val="005B1AEF"/>
    <w:rsid w:val="005B257B"/>
    <w:rsid w:val="005B27B8"/>
    <w:rsid w:val="005B2C4F"/>
    <w:rsid w:val="005B3A00"/>
    <w:rsid w:val="005B6B20"/>
    <w:rsid w:val="005B7753"/>
    <w:rsid w:val="005C079E"/>
    <w:rsid w:val="005C1594"/>
    <w:rsid w:val="005C3BD9"/>
    <w:rsid w:val="005C5DB0"/>
    <w:rsid w:val="005C5E96"/>
    <w:rsid w:val="005C7751"/>
    <w:rsid w:val="005C7FE7"/>
    <w:rsid w:val="005D4B3D"/>
    <w:rsid w:val="005D5060"/>
    <w:rsid w:val="005E006F"/>
    <w:rsid w:val="005E13B7"/>
    <w:rsid w:val="005E1762"/>
    <w:rsid w:val="005E6229"/>
    <w:rsid w:val="005F2CB7"/>
    <w:rsid w:val="005F475C"/>
    <w:rsid w:val="005F7A4C"/>
    <w:rsid w:val="00606115"/>
    <w:rsid w:val="00616499"/>
    <w:rsid w:val="00620D84"/>
    <w:rsid w:val="00621940"/>
    <w:rsid w:val="0062342A"/>
    <w:rsid w:val="00627C6C"/>
    <w:rsid w:val="006305EC"/>
    <w:rsid w:val="0063634B"/>
    <w:rsid w:val="00637441"/>
    <w:rsid w:val="00640C72"/>
    <w:rsid w:val="006433FD"/>
    <w:rsid w:val="00650968"/>
    <w:rsid w:val="006532BE"/>
    <w:rsid w:val="00656B2F"/>
    <w:rsid w:val="00657150"/>
    <w:rsid w:val="00661CB4"/>
    <w:rsid w:val="00667853"/>
    <w:rsid w:val="00667A25"/>
    <w:rsid w:val="00670160"/>
    <w:rsid w:val="006725F3"/>
    <w:rsid w:val="00676BD7"/>
    <w:rsid w:val="00677CDA"/>
    <w:rsid w:val="00681144"/>
    <w:rsid w:val="00681210"/>
    <w:rsid w:val="006828EC"/>
    <w:rsid w:val="00682F64"/>
    <w:rsid w:val="0068346A"/>
    <w:rsid w:val="00683738"/>
    <w:rsid w:val="0068452C"/>
    <w:rsid w:val="00684ECC"/>
    <w:rsid w:val="00686026"/>
    <w:rsid w:val="0069066D"/>
    <w:rsid w:val="00691E8B"/>
    <w:rsid w:val="006931E9"/>
    <w:rsid w:val="00694DEA"/>
    <w:rsid w:val="006955CC"/>
    <w:rsid w:val="0069590D"/>
    <w:rsid w:val="006968C6"/>
    <w:rsid w:val="006A1AD8"/>
    <w:rsid w:val="006A1C66"/>
    <w:rsid w:val="006A2549"/>
    <w:rsid w:val="006A2E99"/>
    <w:rsid w:val="006A573B"/>
    <w:rsid w:val="006B02F6"/>
    <w:rsid w:val="006B591D"/>
    <w:rsid w:val="006B6D6E"/>
    <w:rsid w:val="006C2857"/>
    <w:rsid w:val="006C4CA3"/>
    <w:rsid w:val="006C6AD3"/>
    <w:rsid w:val="006C775C"/>
    <w:rsid w:val="006D0466"/>
    <w:rsid w:val="006D21C2"/>
    <w:rsid w:val="006D29F1"/>
    <w:rsid w:val="006D3144"/>
    <w:rsid w:val="006D3318"/>
    <w:rsid w:val="006D4161"/>
    <w:rsid w:val="006D5A1C"/>
    <w:rsid w:val="006E0F07"/>
    <w:rsid w:val="006E2168"/>
    <w:rsid w:val="006E3125"/>
    <w:rsid w:val="006F3118"/>
    <w:rsid w:val="006F45BD"/>
    <w:rsid w:val="006F636C"/>
    <w:rsid w:val="00701E9F"/>
    <w:rsid w:val="00705E73"/>
    <w:rsid w:val="00707DA6"/>
    <w:rsid w:val="00711371"/>
    <w:rsid w:val="00713E89"/>
    <w:rsid w:val="00714641"/>
    <w:rsid w:val="007148DD"/>
    <w:rsid w:val="00714CB6"/>
    <w:rsid w:val="00720A47"/>
    <w:rsid w:val="007214B2"/>
    <w:rsid w:val="007239F3"/>
    <w:rsid w:val="007245C5"/>
    <w:rsid w:val="00730526"/>
    <w:rsid w:val="00730973"/>
    <w:rsid w:val="00730A1C"/>
    <w:rsid w:val="00730D5B"/>
    <w:rsid w:val="00734834"/>
    <w:rsid w:val="00744C6A"/>
    <w:rsid w:val="00755460"/>
    <w:rsid w:val="00755688"/>
    <w:rsid w:val="007556A4"/>
    <w:rsid w:val="007559CB"/>
    <w:rsid w:val="00757251"/>
    <w:rsid w:val="0076014F"/>
    <w:rsid w:val="00765F76"/>
    <w:rsid w:val="0076681B"/>
    <w:rsid w:val="00766BE5"/>
    <w:rsid w:val="00767DE3"/>
    <w:rsid w:val="00774776"/>
    <w:rsid w:val="00774DF7"/>
    <w:rsid w:val="00774F8B"/>
    <w:rsid w:val="0078249A"/>
    <w:rsid w:val="00784337"/>
    <w:rsid w:val="00784577"/>
    <w:rsid w:val="007859EC"/>
    <w:rsid w:val="007866B5"/>
    <w:rsid w:val="00786AE6"/>
    <w:rsid w:val="00790105"/>
    <w:rsid w:val="00790B55"/>
    <w:rsid w:val="00792676"/>
    <w:rsid w:val="00792FA5"/>
    <w:rsid w:val="0079324C"/>
    <w:rsid w:val="00797143"/>
    <w:rsid w:val="00797C7C"/>
    <w:rsid w:val="007A0F92"/>
    <w:rsid w:val="007A4673"/>
    <w:rsid w:val="007A4816"/>
    <w:rsid w:val="007A7346"/>
    <w:rsid w:val="007B20E5"/>
    <w:rsid w:val="007B2759"/>
    <w:rsid w:val="007B5CC1"/>
    <w:rsid w:val="007B7F56"/>
    <w:rsid w:val="007C15AA"/>
    <w:rsid w:val="007C2487"/>
    <w:rsid w:val="007C30D5"/>
    <w:rsid w:val="007C3B46"/>
    <w:rsid w:val="007C537E"/>
    <w:rsid w:val="007C6E72"/>
    <w:rsid w:val="007D5B02"/>
    <w:rsid w:val="007E2079"/>
    <w:rsid w:val="007E2300"/>
    <w:rsid w:val="007E390E"/>
    <w:rsid w:val="007E4023"/>
    <w:rsid w:val="007E491D"/>
    <w:rsid w:val="007F2487"/>
    <w:rsid w:val="007F7990"/>
    <w:rsid w:val="0080068E"/>
    <w:rsid w:val="008016D9"/>
    <w:rsid w:val="00801D6F"/>
    <w:rsid w:val="0080335C"/>
    <w:rsid w:val="00803835"/>
    <w:rsid w:val="00805CDA"/>
    <w:rsid w:val="00806816"/>
    <w:rsid w:val="008075AD"/>
    <w:rsid w:val="00812AB7"/>
    <w:rsid w:val="00813996"/>
    <w:rsid w:val="00820838"/>
    <w:rsid w:val="00823477"/>
    <w:rsid w:val="008304EC"/>
    <w:rsid w:val="008311E0"/>
    <w:rsid w:val="00831A51"/>
    <w:rsid w:val="0083300C"/>
    <w:rsid w:val="00833871"/>
    <w:rsid w:val="00833D82"/>
    <w:rsid w:val="00834E79"/>
    <w:rsid w:val="00836982"/>
    <w:rsid w:val="008435FB"/>
    <w:rsid w:val="008448C1"/>
    <w:rsid w:val="00845C04"/>
    <w:rsid w:val="0085193E"/>
    <w:rsid w:val="00854E77"/>
    <w:rsid w:val="00855373"/>
    <w:rsid w:val="00855B38"/>
    <w:rsid w:val="008560F6"/>
    <w:rsid w:val="00860263"/>
    <w:rsid w:val="0086100D"/>
    <w:rsid w:val="008614A8"/>
    <w:rsid w:val="008620E2"/>
    <w:rsid w:val="0086419B"/>
    <w:rsid w:val="008654E4"/>
    <w:rsid w:val="008656C7"/>
    <w:rsid w:val="008660BD"/>
    <w:rsid w:val="00866698"/>
    <w:rsid w:val="008677D3"/>
    <w:rsid w:val="008719EA"/>
    <w:rsid w:val="00871C55"/>
    <w:rsid w:val="00874857"/>
    <w:rsid w:val="00876E97"/>
    <w:rsid w:val="0087764A"/>
    <w:rsid w:val="00880A51"/>
    <w:rsid w:val="00880B6D"/>
    <w:rsid w:val="00880D3C"/>
    <w:rsid w:val="0088225F"/>
    <w:rsid w:val="00882680"/>
    <w:rsid w:val="008836B0"/>
    <w:rsid w:val="00883AE1"/>
    <w:rsid w:val="0088763B"/>
    <w:rsid w:val="008917B9"/>
    <w:rsid w:val="00892420"/>
    <w:rsid w:val="00895388"/>
    <w:rsid w:val="00895C28"/>
    <w:rsid w:val="00896B2C"/>
    <w:rsid w:val="008972F7"/>
    <w:rsid w:val="008A0495"/>
    <w:rsid w:val="008A05FE"/>
    <w:rsid w:val="008A5308"/>
    <w:rsid w:val="008A6634"/>
    <w:rsid w:val="008B121A"/>
    <w:rsid w:val="008B1722"/>
    <w:rsid w:val="008B23E1"/>
    <w:rsid w:val="008B3973"/>
    <w:rsid w:val="008B4A5F"/>
    <w:rsid w:val="008B68E6"/>
    <w:rsid w:val="008B7C5B"/>
    <w:rsid w:val="008C270E"/>
    <w:rsid w:val="008C2864"/>
    <w:rsid w:val="008C3310"/>
    <w:rsid w:val="008C55B1"/>
    <w:rsid w:val="008C7BE1"/>
    <w:rsid w:val="008D51CB"/>
    <w:rsid w:val="008D563A"/>
    <w:rsid w:val="008E1A3C"/>
    <w:rsid w:val="008E643C"/>
    <w:rsid w:val="008E7695"/>
    <w:rsid w:val="008F1445"/>
    <w:rsid w:val="008F2766"/>
    <w:rsid w:val="008F3838"/>
    <w:rsid w:val="008F4416"/>
    <w:rsid w:val="00903E13"/>
    <w:rsid w:val="00906DD4"/>
    <w:rsid w:val="009137CB"/>
    <w:rsid w:val="00922754"/>
    <w:rsid w:val="00922EDF"/>
    <w:rsid w:val="00923647"/>
    <w:rsid w:val="009238F7"/>
    <w:rsid w:val="00925272"/>
    <w:rsid w:val="009317A4"/>
    <w:rsid w:val="0093199F"/>
    <w:rsid w:val="0093392E"/>
    <w:rsid w:val="009339CC"/>
    <w:rsid w:val="0093537E"/>
    <w:rsid w:val="009374E9"/>
    <w:rsid w:val="00940F4D"/>
    <w:rsid w:val="00942BD0"/>
    <w:rsid w:val="009509F3"/>
    <w:rsid w:val="00951AD9"/>
    <w:rsid w:val="009534CC"/>
    <w:rsid w:val="00953CE7"/>
    <w:rsid w:val="00957733"/>
    <w:rsid w:val="0096010E"/>
    <w:rsid w:val="00960BB9"/>
    <w:rsid w:val="009631A6"/>
    <w:rsid w:val="00965A9B"/>
    <w:rsid w:val="00965B6D"/>
    <w:rsid w:val="00967E2C"/>
    <w:rsid w:val="009700D3"/>
    <w:rsid w:val="00971D33"/>
    <w:rsid w:val="00973E91"/>
    <w:rsid w:val="0097484F"/>
    <w:rsid w:val="009748FF"/>
    <w:rsid w:val="00975A12"/>
    <w:rsid w:val="00975AAF"/>
    <w:rsid w:val="00981136"/>
    <w:rsid w:val="0098274B"/>
    <w:rsid w:val="009849D0"/>
    <w:rsid w:val="00985676"/>
    <w:rsid w:val="0098730F"/>
    <w:rsid w:val="00993870"/>
    <w:rsid w:val="009938E2"/>
    <w:rsid w:val="00994B67"/>
    <w:rsid w:val="00995228"/>
    <w:rsid w:val="009A010C"/>
    <w:rsid w:val="009A01C2"/>
    <w:rsid w:val="009A2DA9"/>
    <w:rsid w:val="009A703C"/>
    <w:rsid w:val="009B18D0"/>
    <w:rsid w:val="009B5F0C"/>
    <w:rsid w:val="009B7484"/>
    <w:rsid w:val="009B7F38"/>
    <w:rsid w:val="009C25AA"/>
    <w:rsid w:val="009C3693"/>
    <w:rsid w:val="009C3ADD"/>
    <w:rsid w:val="009D27BF"/>
    <w:rsid w:val="009D2907"/>
    <w:rsid w:val="009D3259"/>
    <w:rsid w:val="009D3A18"/>
    <w:rsid w:val="009D5487"/>
    <w:rsid w:val="009D639E"/>
    <w:rsid w:val="009D7478"/>
    <w:rsid w:val="009F3059"/>
    <w:rsid w:val="009F7E21"/>
    <w:rsid w:val="00A001CA"/>
    <w:rsid w:val="00A004E3"/>
    <w:rsid w:val="00A02192"/>
    <w:rsid w:val="00A04174"/>
    <w:rsid w:val="00A10B16"/>
    <w:rsid w:val="00A118DC"/>
    <w:rsid w:val="00A13225"/>
    <w:rsid w:val="00A13AA9"/>
    <w:rsid w:val="00A17927"/>
    <w:rsid w:val="00A21F3D"/>
    <w:rsid w:val="00A22F39"/>
    <w:rsid w:val="00A2337D"/>
    <w:rsid w:val="00A26DD6"/>
    <w:rsid w:val="00A32B9C"/>
    <w:rsid w:val="00A37B4F"/>
    <w:rsid w:val="00A40DCB"/>
    <w:rsid w:val="00A41046"/>
    <w:rsid w:val="00A424FA"/>
    <w:rsid w:val="00A43127"/>
    <w:rsid w:val="00A43B47"/>
    <w:rsid w:val="00A45EA6"/>
    <w:rsid w:val="00A468D9"/>
    <w:rsid w:val="00A50F0E"/>
    <w:rsid w:val="00A520A8"/>
    <w:rsid w:val="00A578CD"/>
    <w:rsid w:val="00A5792C"/>
    <w:rsid w:val="00A60D22"/>
    <w:rsid w:val="00A62C17"/>
    <w:rsid w:val="00A637E1"/>
    <w:rsid w:val="00A63825"/>
    <w:rsid w:val="00A65A66"/>
    <w:rsid w:val="00A663D3"/>
    <w:rsid w:val="00A67999"/>
    <w:rsid w:val="00A706CB"/>
    <w:rsid w:val="00A71F4F"/>
    <w:rsid w:val="00A72536"/>
    <w:rsid w:val="00A73F45"/>
    <w:rsid w:val="00A74C3E"/>
    <w:rsid w:val="00A771B8"/>
    <w:rsid w:val="00A805FD"/>
    <w:rsid w:val="00A8362B"/>
    <w:rsid w:val="00A83BBA"/>
    <w:rsid w:val="00A8473D"/>
    <w:rsid w:val="00A87FBD"/>
    <w:rsid w:val="00A90748"/>
    <w:rsid w:val="00A93619"/>
    <w:rsid w:val="00A93EB3"/>
    <w:rsid w:val="00A94484"/>
    <w:rsid w:val="00A96F04"/>
    <w:rsid w:val="00AA431E"/>
    <w:rsid w:val="00AA5601"/>
    <w:rsid w:val="00AA6684"/>
    <w:rsid w:val="00AA7419"/>
    <w:rsid w:val="00AB0D0A"/>
    <w:rsid w:val="00AB37FF"/>
    <w:rsid w:val="00AB6CB0"/>
    <w:rsid w:val="00AC0C86"/>
    <w:rsid w:val="00AC39AC"/>
    <w:rsid w:val="00AC42BB"/>
    <w:rsid w:val="00AC4881"/>
    <w:rsid w:val="00AC5DE7"/>
    <w:rsid w:val="00AC6207"/>
    <w:rsid w:val="00AC7B8A"/>
    <w:rsid w:val="00AD0335"/>
    <w:rsid w:val="00AD1506"/>
    <w:rsid w:val="00AE215B"/>
    <w:rsid w:val="00AE2359"/>
    <w:rsid w:val="00AE6550"/>
    <w:rsid w:val="00AF1477"/>
    <w:rsid w:val="00AF353F"/>
    <w:rsid w:val="00AF38E7"/>
    <w:rsid w:val="00AF56C4"/>
    <w:rsid w:val="00AF6629"/>
    <w:rsid w:val="00AF6CCC"/>
    <w:rsid w:val="00AF7366"/>
    <w:rsid w:val="00B0097A"/>
    <w:rsid w:val="00B04AD1"/>
    <w:rsid w:val="00B07152"/>
    <w:rsid w:val="00B10A66"/>
    <w:rsid w:val="00B11931"/>
    <w:rsid w:val="00B1257D"/>
    <w:rsid w:val="00B130F0"/>
    <w:rsid w:val="00B13C05"/>
    <w:rsid w:val="00B21B12"/>
    <w:rsid w:val="00B23062"/>
    <w:rsid w:val="00B24BAB"/>
    <w:rsid w:val="00B24DB0"/>
    <w:rsid w:val="00B25746"/>
    <w:rsid w:val="00B27995"/>
    <w:rsid w:val="00B3138E"/>
    <w:rsid w:val="00B322D8"/>
    <w:rsid w:val="00B3255A"/>
    <w:rsid w:val="00B328AD"/>
    <w:rsid w:val="00B32EC9"/>
    <w:rsid w:val="00B34623"/>
    <w:rsid w:val="00B35D9B"/>
    <w:rsid w:val="00B403D3"/>
    <w:rsid w:val="00B40781"/>
    <w:rsid w:val="00B43712"/>
    <w:rsid w:val="00B50074"/>
    <w:rsid w:val="00B50B10"/>
    <w:rsid w:val="00B519C8"/>
    <w:rsid w:val="00B5666D"/>
    <w:rsid w:val="00B56D42"/>
    <w:rsid w:val="00B60A17"/>
    <w:rsid w:val="00B60C56"/>
    <w:rsid w:val="00B61763"/>
    <w:rsid w:val="00B63364"/>
    <w:rsid w:val="00B64193"/>
    <w:rsid w:val="00B653AE"/>
    <w:rsid w:val="00B721A2"/>
    <w:rsid w:val="00B74921"/>
    <w:rsid w:val="00B77CCD"/>
    <w:rsid w:val="00B850B6"/>
    <w:rsid w:val="00B87B62"/>
    <w:rsid w:val="00B91C51"/>
    <w:rsid w:val="00B92037"/>
    <w:rsid w:val="00B93B49"/>
    <w:rsid w:val="00B94C90"/>
    <w:rsid w:val="00B96090"/>
    <w:rsid w:val="00B97992"/>
    <w:rsid w:val="00BA417C"/>
    <w:rsid w:val="00BA4AFB"/>
    <w:rsid w:val="00BA6706"/>
    <w:rsid w:val="00BB0FBF"/>
    <w:rsid w:val="00BB3609"/>
    <w:rsid w:val="00BB4A1C"/>
    <w:rsid w:val="00BB650C"/>
    <w:rsid w:val="00BB7842"/>
    <w:rsid w:val="00BC0183"/>
    <w:rsid w:val="00BC0FD5"/>
    <w:rsid w:val="00BC188A"/>
    <w:rsid w:val="00BC4842"/>
    <w:rsid w:val="00BC6482"/>
    <w:rsid w:val="00BC6489"/>
    <w:rsid w:val="00BC6734"/>
    <w:rsid w:val="00BD1BB6"/>
    <w:rsid w:val="00BD23C3"/>
    <w:rsid w:val="00BD3FB4"/>
    <w:rsid w:val="00BD4D8A"/>
    <w:rsid w:val="00BD4F01"/>
    <w:rsid w:val="00BD5415"/>
    <w:rsid w:val="00BE01B7"/>
    <w:rsid w:val="00BE220C"/>
    <w:rsid w:val="00BE6053"/>
    <w:rsid w:val="00BE632E"/>
    <w:rsid w:val="00BE6717"/>
    <w:rsid w:val="00BE6CA9"/>
    <w:rsid w:val="00BF3D35"/>
    <w:rsid w:val="00BF3EF2"/>
    <w:rsid w:val="00BF5246"/>
    <w:rsid w:val="00BF653C"/>
    <w:rsid w:val="00BF73FB"/>
    <w:rsid w:val="00C017E4"/>
    <w:rsid w:val="00C01911"/>
    <w:rsid w:val="00C03246"/>
    <w:rsid w:val="00C03D24"/>
    <w:rsid w:val="00C046C1"/>
    <w:rsid w:val="00C04CDB"/>
    <w:rsid w:val="00C06F77"/>
    <w:rsid w:val="00C076CD"/>
    <w:rsid w:val="00C10202"/>
    <w:rsid w:val="00C1297F"/>
    <w:rsid w:val="00C1420D"/>
    <w:rsid w:val="00C15492"/>
    <w:rsid w:val="00C1569F"/>
    <w:rsid w:val="00C15943"/>
    <w:rsid w:val="00C17765"/>
    <w:rsid w:val="00C23B0D"/>
    <w:rsid w:val="00C23B3C"/>
    <w:rsid w:val="00C241D8"/>
    <w:rsid w:val="00C2456C"/>
    <w:rsid w:val="00C24BE0"/>
    <w:rsid w:val="00C25211"/>
    <w:rsid w:val="00C26060"/>
    <w:rsid w:val="00C30FB6"/>
    <w:rsid w:val="00C3148B"/>
    <w:rsid w:val="00C32855"/>
    <w:rsid w:val="00C40047"/>
    <w:rsid w:val="00C424C4"/>
    <w:rsid w:val="00C4396F"/>
    <w:rsid w:val="00C43ED7"/>
    <w:rsid w:val="00C450BC"/>
    <w:rsid w:val="00C457FE"/>
    <w:rsid w:val="00C4639C"/>
    <w:rsid w:val="00C47476"/>
    <w:rsid w:val="00C511B6"/>
    <w:rsid w:val="00C5255F"/>
    <w:rsid w:val="00C54052"/>
    <w:rsid w:val="00C6092C"/>
    <w:rsid w:val="00C623F0"/>
    <w:rsid w:val="00C63603"/>
    <w:rsid w:val="00C66562"/>
    <w:rsid w:val="00C72CA4"/>
    <w:rsid w:val="00C80382"/>
    <w:rsid w:val="00C83957"/>
    <w:rsid w:val="00C85C0E"/>
    <w:rsid w:val="00C972EC"/>
    <w:rsid w:val="00CA2DFE"/>
    <w:rsid w:val="00CA5FFB"/>
    <w:rsid w:val="00CB3393"/>
    <w:rsid w:val="00CB347D"/>
    <w:rsid w:val="00CB3529"/>
    <w:rsid w:val="00CB6B81"/>
    <w:rsid w:val="00CC00F3"/>
    <w:rsid w:val="00CC0C05"/>
    <w:rsid w:val="00CC3C22"/>
    <w:rsid w:val="00CC4066"/>
    <w:rsid w:val="00CC5D14"/>
    <w:rsid w:val="00CD0089"/>
    <w:rsid w:val="00CD1AFE"/>
    <w:rsid w:val="00CD281D"/>
    <w:rsid w:val="00CD3AE9"/>
    <w:rsid w:val="00CD54CA"/>
    <w:rsid w:val="00CE04F5"/>
    <w:rsid w:val="00CE2EDB"/>
    <w:rsid w:val="00CE612F"/>
    <w:rsid w:val="00CE7202"/>
    <w:rsid w:val="00CF23B3"/>
    <w:rsid w:val="00CF276E"/>
    <w:rsid w:val="00CF5141"/>
    <w:rsid w:val="00CF6329"/>
    <w:rsid w:val="00CF6368"/>
    <w:rsid w:val="00D00D21"/>
    <w:rsid w:val="00D0293C"/>
    <w:rsid w:val="00D047A4"/>
    <w:rsid w:val="00D10A0C"/>
    <w:rsid w:val="00D12971"/>
    <w:rsid w:val="00D1745A"/>
    <w:rsid w:val="00D2046E"/>
    <w:rsid w:val="00D222F7"/>
    <w:rsid w:val="00D23083"/>
    <w:rsid w:val="00D30DF9"/>
    <w:rsid w:val="00D31D85"/>
    <w:rsid w:val="00D3328F"/>
    <w:rsid w:val="00D333BA"/>
    <w:rsid w:val="00D33F47"/>
    <w:rsid w:val="00D358E0"/>
    <w:rsid w:val="00D3700F"/>
    <w:rsid w:val="00D410B8"/>
    <w:rsid w:val="00D42B37"/>
    <w:rsid w:val="00D5314E"/>
    <w:rsid w:val="00D53A11"/>
    <w:rsid w:val="00D5629B"/>
    <w:rsid w:val="00D64A1D"/>
    <w:rsid w:val="00D66769"/>
    <w:rsid w:val="00D70404"/>
    <w:rsid w:val="00D7057B"/>
    <w:rsid w:val="00D71DCB"/>
    <w:rsid w:val="00D71E34"/>
    <w:rsid w:val="00D7215C"/>
    <w:rsid w:val="00D753A5"/>
    <w:rsid w:val="00D757FD"/>
    <w:rsid w:val="00D77F0F"/>
    <w:rsid w:val="00D80FA0"/>
    <w:rsid w:val="00D82370"/>
    <w:rsid w:val="00D82B72"/>
    <w:rsid w:val="00D83A54"/>
    <w:rsid w:val="00D851A7"/>
    <w:rsid w:val="00D87620"/>
    <w:rsid w:val="00D90272"/>
    <w:rsid w:val="00D902B3"/>
    <w:rsid w:val="00D91382"/>
    <w:rsid w:val="00D91F96"/>
    <w:rsid w:val="00D93A49"/>
    <w:rsid w:val="00D93B0E"/>
    <w:rsid w:val="00D941C8"/>
    <w:rsid w:val="00DA1E52"/>
    <w:rsid w:val="00DA3067"/>
    <w:rsid w:val="00DA318B"/>
    <w:rsid w:val="00DA427C"/>
    <w:rsid w:val="00DA7248"/>
    <w:rsid w:val="00DB25A8"/>
    <w:rsid w:val="00DB288E"/>
    <w:rsid w:val="00DC2217"/>
    <w:rsid w:val="00DC447B"/>
    <w:rsid w:val="00DC61EC"/>
    <w:rsid w:val="00DD037F"/>
    <w:rsid w:val="00DE1CCA"/>
    <w:rsid w:val="00DE1E45"/>
    <w:rsid w:val="00DE765E"/>
    <w:rsid w:val="00DF100A"/>
    <w:rsid w:val="00DF24BF"/>
    <w:rsid w:val="00DF329F"/>
    <w:rsid w:val="00DF6AF9"/>
    <w:rsid w:val="00E0061C"/>
    <w:rsid w:val="00E01771"/>
    <w:rsid w:val="00E04A6A"/>
    <w:rsid w:val="00E108DC"/>
    <w:rsid w:val="00E10919"/>
    <w:rsid w:val="00E10E2C"/>
    <w:rsid w:val="00E10EE7"/>
    <w:rsid w:val="00E11301"/>
    <w:rsid w:val="00E13F45"/>
    <w:rsid w:val="00E153AA"/>
    <w:rsid w:val="00E15646"/>
    <w:rsid w:val="00E15E92"/>
    <w:rsid w:val="00E24525"/>
    <w:rsid w:val="00E25D1A"/>
    <w:rsid w:val="00E26DB8"/>
    <w:rsid w:val="00E30F70"/>
    <w:rsid w:val="00E32281"/>
    <w:rsid w:val="00E341AD"/>
    <w:rsid w:val="00E35611"/>
    <w:rsid w:val="00E36BD2"/>
    <w:rsid w:val="00E3709C"/>
    <w:rsid w:val="00E3725B"/>
    <w:rsid w:val="00E40045"/>
    <w:rsid w:val="00E466CF"/>
    <w:rsid w:val="00E46AAD"/>
    <w:rsid w:val="00E54C32"/>
    <w:rsid w:val="00E56FDC"/>
    <w:rsid w:val="00E5773B"/>
    <w:rsid w:val="00E57F7B"/>
    <w:rsid w:val="00E631A3"/>
    <w:rsid w:val="00E64330"/>
    <w:rsid w:val="00E64973"/>
    <w:rsid w:val="00E67CDF"/>
    <w:rsid w:val="00E707BD"/>
    <w:rsid w:val="00E7095C"/>
    <w:rsid w:val="00E71192"/>
    <w:rsid w:val="00E716C3"/>
    <w:rsid w:val="00E726AB"/>
    <w:rsid w:val="00E72F17"/>
    <w:rsid w:val="00E74CCA"/>
    <w:rsid w:val="00E74F63"/>
    <w:rsid w:val="00E75D03"/>
    <w:rsid w:val="00E76A0E"/>
    <w:rsid w:val="00E77E8B"/>
    <w:rsid w:val="00E80D29"/>
    <w:rsid w:val="00E81B6F"/>
    <w:rsid w:val="00E828C1"/>
    <w:rsid w:val="00E85069"/>
    <w:rsid w:val="00E85E9B"/>
    <w:rsid w:val="00E9393A"/>
    <w:rsid w:val="00E94237"/>
    <w:rsid w:val="00E95694"/>
    <w:rsid w:val="00E95D94"/>
    <w:rsid w:val="00EA6B0B"/>
    <w:rsid w:val="00EA73FB"/>
    <w:rsid w:val="00EB1FB8"/>
    <w:rsid w:val="00EB21C7"/>
    <w:rsid w:val="00EB7486"/>
    <w:rsid w:val="00EC436B"/>
    <w:rsid w:val="00EC47BD"/>
    <w:rsid w:val="00EC60E5"/>
    <w:rsid w:val="00EC7377"/>
    <w:rsid w:val="00ED18AF"/>
    <w:rsid w:val="00ED24C6"/>
    <w:rsid w:val="00ED309D"/>
    <w:rsid w:val="00ED3D63"/>
    <w:rsid w:val="00ED45BF"/>
    <w:rsid w:val="00ED5B40"/>
    <w:rsid w:val="00ED78EB"/>
    <w:rsid w:val="00EE0E3A"/>
    <w:rsid w:val="00EE10E2"/>
    <w:rsid w:val="00EE6A97"/>
    <w:rsid w:val="00EF0D8F"/>
    <w:rsid w:val="00EF1C44"/>
    <w:rsid w:val="00EF4D83"/>
    <w:rsid w:val="00F00CBF"/>
    <w:rsid w:val="00F033C2"/>
    <w:rsid w:val="00F04599"/>
    <w:rsid w:val="00F04B3F"/>
    <w:rsid w:val="00F0721D"/>
    <w:rsid w:val="00F079A8"/>
    <w:rsid w:val="00F10F5E"/>
    <w:rsid w:val="00F11B13"/>
    <w:rsid w:val="00F128A6"/>
    <w:rsid w:val="00F1579C"/>
    <w:rsid w:val="00F1596F"/>
    <w:rsid w:val="00F17400"/>
    <w:rsid w:val="00F21C53"/>
    <w:rsid w:val="00F220BF"/>
    <w:rsid w:val="00F23B67"/>
    <w:rsid w:val="00F2410C"/>
    <w:rsid w:val="00F2505C"/>
    <w:rsid w:val="00F25593"/>
    <w:rsid w:val="00F25BDC"/>
    <w:rsid w:val="00F318D9"/>
    <w:rsid w:val="00F31C0E"/>
    <w:rsid w:val="00F31F0C"/>
    <w:rsid w:val="00F33905"/>
    <w:rsid w:val="00F34A26"/>
    <w:rsid w:val="00F35129"/>
    <w:rsid w:val="00F36002"/>
    <w:rsid w:val="00F37375"/>
    <w:rsid w:val="00F37432"/>
    <w:rsid w:val="00F424BF"/>
    <w:rsid w:val="00F4343A"/>
    <w:rsid w:val="00F43A06"/>
    <w:rsid w:val="00F46537"/>
    <w:rsid w:val="00F46616"/>
    <w:rsid w:val="00F47DAA"/>
    <w:rsid w:val="00F50CAD"/>
    <w:rsid w:val="00F52466"/>
    <w:rsid w:val="00F52D79"/>
    <w:rsid w:val="00F52E2F"/>
    <w:rsid w:val="00F539ED"/>
    <w:rsid w:val="00F54BD4"/>
    <w:rsid w:val="00F61BF3"/>
    <w:rsid w:val="00F629C4"/>
    <w:rsid w:val="00F62D12"/>
    <w:rsid w:val="00F66F31"/>
    <w:rsid w:val="00F73415"/>
    <w:rsid w:val="00F7357B"/>
    <w:rsid w:val="00F74023"/>
    <w:rsid w:val="00F74574"/>
    <w:rsid w:val="00F763E5"/>
    <w:rsid w:val="00F76F2C"/>
    <w:rsid w:val="00F820A2"/>
    <w:rsid w:val="00F87EC9"/>
    <w:rsid w:val="00F9072E"/>
    <w:rsid w:val="00F90E23"/>
    <w:rsid w:val="00F95872"/>
    <w:rsid w:val="00FA32FF"/>
    <w:rsid w:val="00FA358D"/>
    <w:rsid w:val="00FA6D9C"/>
    <w:rsid w:val="00FB1C53"/>
    <w:rsid w:val="00FB254E"/>
    <w:rsid w:val="00FC009B"/>
    <w:rsid w:val="00FC1058"/>
    <w:rsid w:val="00FC2381"/>
    <w:rsid w:val="00FC323A"/>
    <w:rsid w:val="00FC3B54"/>
    <w:rsid w:val="00FC4DDF"/>
    <w:rsid w:val="00FC5C85"/>
    <w:rsid w:val="00FC5FB3"/>
    <w:rsid w:val="00FC7669"/>
    <w:rsid w:val="00FD07DC"/>
    <w:rsid w:val="00FD252D"/>
    <w:rsid w:val="00FD2C43"/>
    <w:rsid w:val="00FD3112"/>
    <w:rsid w:val="00FD3333"/>
    <w:rsid w:val="00FD4495"/>
    <w:rsid w:val="00FD4E60"/>
    <w:rsid w:val="00FD621B"/>
    <w:rsid w:val="00FD671B"/>
    <w:rsid w:val="00FE4E0C"/>
    <w:rsid w:val="00FF0A09"/>
    <w:rsid w:val="00FF67B8"/>
    <w:rsid w:val="10CB538D"/>
    <w:rsid w:val="21A50F47"/>
    <w:rsid w:val="3C485DD0"/>
    <w:rsid w:val="3F7C741C"/>
    <w:rsid w:val="4AF11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9F52C7"/>
  <w15:docId w15:val="{89DB4DAC-B8E4-4D10-A713-45E9F6F5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nhideWhenUsed/>
    <w:qFormat/>
    <w:pPr>
      <w:spacing w:after="200" w:line="276" w:lineRule="auto"/>
    </w:pPr>
    <w:rPr>
      <w:rFonts w:asciiTheme="minorHAnsi" w:eastAsiaTheme="minorEastAsia" w:hAnsiTheme="minorHAnsi" w:cstheme="minorBidi"/>
      <w:sz w:val="22"/>
      <w:szCs w:val="22"/>
      <w:lang w:eastAsia="en-US"/>
      <w14:ligatures w14:val="standardContextual"/>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annotation text"/>
    <w:basedOn w:val="a"/>
    <w:link w:val="a5"/>
    <w:unhideWhenUsed/>
    <w:qFormat/>
    <w:pPr>
      <w:spacing w:line="240" w:lineRule="auto"/>
    </w:pPr>
    <w:rPr>
      <w:sz w:val="20"/>
      <w:szCs w:val="20"/>
    </w:rPr>
  </w:style>
  <w:style w:type="paragraph" w:styleId="a6">
    <w:name w:val="Body Text"/>
    <w:basedOn w:val="a"/>
    <w:link w:val="a7"/>
    <w:uiPriority w:val="99"/>
    <w:semiHidden/>
    <w:unhideWhenUsed/>
    <w:qFormat/>
    <w:pPr>
      <w:spacing w:after="120"/>
    </w:pPr>
  </w:style>
  <w:style w:type="paragraph" w:styleId="a8">
    <w:name w:val="Balloon Text"/>
    <w:basedOn w:val="a"/>
    <w:link w:val="a9"/>
    <w:uiPriority w:val="99"/>
    <w:semiHidden/>
    <w:unhideWhenUsed/>
    <w:pPr>
      <w:spacing w:after="0" w:line="240" w:lineRule="auto"/>
    </w:pPr>
    <w:rPr>
      <w:rFonts w:ascii="Tahoma" w:hAnsi="Tahoma" w:cs="Tahoma"/>
      <w:sz w:val="16"/>
      <w:szCs w:val="16"/>
    </w:rPr>
  </w:style>
  <w:style w:type="paragraph" w:styleId="aa">
    <w:name w:val="footer"/>
    <w:basedOn w:val="a"/>
    <w:link w:val="ab"/>
    <w:uiPriority w:val="99"/>
    <w:unhideWhenUsed/>
    <w:qFormat/>
    <w:pPr>
      <w:tabs>
        <w:tab w:val="center" w:pos="4153"/>
        <w:tab w:val="right" w:pos="8306"/>
      </w:tabs>
      <w:snapToGrid w:val="0"/>
      <w:spacing w:line="240" w:lineRule="auto"/>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e">
    <w:name w:val="Normal (Web)"/>
    <w:basedOn w:val="a"/>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annotation subject"/>
    <w:basedOn w:val="a4"/>
    <w:next w:val="a4"/>
    <w:link w:val="af0"/>
    <w:uiPriority w:val="99"/>
    <w:semiHidden/>
    <w:unhideWhenUsed/>
    <w:rPr>
      <w:b/>
      <w:bCs/>
    </w:rPr>
  </w:style>
  <w:style w:type="table" w:styleId="af1">
    <w:name w:val="Table Grid"/>
    <w:basedOn w:val="a1"/>
    <w:uiPriority w:val="59"/>
    <w:qFormat/>
    <w:rPr>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bCs/>
    </w:rPr>
  </w:style>
  <w:style w:type="character" w:styleId="af3">
    <w:name w:val="Emphasis"/>
    <w:basedOn w:val="a0"/>
    <w:uiPriority w:val="20"/>
    <w:qFormat/>
    <w:rPr>
      <w:i/>
      <w:iCs/>
    </w:rPr>
  </w:style>
  <w:style w:type="character" w:styleId="af4">
    <w:name w:val="line number"/>
    <w:basedOn w:val="a0"/>
    <w:uiPriority w:val="99"/>
    <w:semiHidden/>
    <w:unhideWhenUsed/>
    <w:qFormat/>
  </w:style>
  <w:style w:type="character" w:styleId="af5">
    <w:name w:val="Hyperlink"/>
    <w:basedOn w:val="a0"/>
    <w:uiPriority w:val="99"/>
    <w:unhideWhenUsed/>
    <w:qFormat/>
    <w:rPr>
      <w:color w:val="0563C1" w:themeColor="hyperlink"/>
      <w:u w:val="single"/>
    </w:rPr>
  </w:style>
  <w:style w:type="character" w:styleId="af6">
    <w:name w:val="annotation reference"/>
    <w:basedOn w:val="a0"/>
    <w:unhideWhenUsed/>
    <w:qFormat/>
    <w:rPr>
      <w:sz w:val="16"/>
      <w:szCs w:val="16"/>
    </w:rPr>
  </w:style>
  <w:style w:type="character" w:customStyle="1" w:styleId="10">
    <w:name w:val="标题 1 字符"/>
    <w:basedOn w:val="a0"/>
    <w:link w:val="1"/>
    <w:uiPriority w:val="9"/>
    <w:rPr>
      <w:rFonts w:asciiTheme="majorHAnsi" w:eastAsiaTheme="majorEastAsia" w:hAnsiTheme="majorHAnsi" w:cstheme="majorBidi"/>
      <w:color w:val="2F5496" w:themeColor="accent1" w:themeShade="BF"/>
      <w:kern w:val="0"/>
      <w:sz w:val="32"/>
      <w:szCs w:val="32"/>
      <w:lang w:eastAsia="en-US"/>
    </w:rPr>
  </w:style>
  <w:style w:type="character" w:customStyle="1" w:styleId="20">
    <w:name w:val="标题 2 字符"/>
    <w:basedOn w:val="a0"/>
    <w:link w:val="2"/>
    <w:uiPriority w:val="9"/>
    <w:semiHidden/>
    <w:qFormat/>
    <w:rPr>
      <w:rFonts w:asciiTheme="majorHAnsi" w:eastAsiaTheme="majorEastAsia" w:hAnsiTheme="majorHAnsi" w:cstheme="majorBidi"/>
      <w:b/>
      <w:bCs/>
      <w:kern w:val="0"/>
      <w:sz w:val="32"/>
      <w:szCs w:val="32"/>
      <w:lang w:eastAsia="en-US"/>
    </w:rPr>
  </w:style>
  <w:style w:type="paragraph" w:customStyle="1" w:styleId="01Title">
    <w:name w:val="01. Title"/>
    <w:basedOn w:val="a"/>
    <w:next w:val="02Author"/>
    <w:qFormat/>
    <w:pPr>
      <w:spacing w:after="0" w:line="240" w:lineRule="auto"/>
    </w:pPr>
    <w:rPr>
      <w:rFonts w:ascii="Arial" w:hAnsi="Arial"/>
      <w:b/>
      <w:spacing w:val="10"/>
      <w:kern w:val="32"/>
      <w:sz w:val="32"/>
    </w:rPr>
  </w:style>
  <w:style w:type="paragraph" w:customStyle="1" w:styleId="02Author">
    <w:name w:val="02. Author"/>
    <w:basedOn w:val="02Author-AOP"/>
    <w:next w:val="03AuthorAffiliation"/>
    <w:qFormat/>
    <w:rPr>
      <w:color w:val="595959" w:themeColor="text1" w:themeTint="A6"/>
    </w:rPr>
  </w:style>
  <w:style w:type="paragraph" w:customStyle="1" w:styleId="02Author-AOP">
    <w:name w:val="02. Author - AOP"/>
    <w:basedOn w:val="02Author-BOE"/>
    <w:next w:val="03AuthorAffiliation"/>
    <w:qFormat/>
    <w:rPr>
      <w:color w:val="8F043A"/>
    </w:rPr>
  </w:style>
  <w:style w:type="paragraph" w:customStyle="1" w:styleId="02Author-BOE">
    <w:name w:val="02. Author - BOE"/>
    <w:basedOn w:val="01Title"/>
    <w:next w:val="03AuthorAffiliation"/>
    <w:qFormat/>
    <w:pPr>
      <w:spacing w:before="240" w:after="80"/>
    </w:pPr>
    <w:rPr>
      <w:smallCaps/>
      <w:color w:val="7C130E"/>
      <w:spacing w:val="0"/>
      <w:kern w:val="0"/>
      <w:sz w:val="24"/>
    </w:rPr>
  </w:style>
  <w:style w:type="paragraph" w:customStyle="1" w:styleId="03AuthorAffiliation">
    <w:name w:val="03. Author Affiliation"/>
    <w:basedOn w:val="af7"/>
    <w:next w:val="04Email"/>
    <w:qFormat/>
    <w:rPr>
      <w:rFonts w:ascii="Times New Roman" w:hAnsi="Times New Roman"/>
      <w:i/>
      <w:sz w:val="18"/>
    </w:rPr>
  </w:style>
  <w:style w:type="paragraph" w:styleId="af7">
    <w:name w:val="No Spacing"/>
    <w:uiPriority w:val="1"/>
    <w:qFormat/>
    <w:rPr>
      <w:rFonts w:asciiTheme="minorHAnsi" w:eastAsiaTheme="minorEastAsia" w:hAnsiTheme="minorHAnsi" w:cstheme="minorBidi"/>
      <w:sz w:val="22"/>
      <w:szCs w:val="22"/>
      <w:lang w:eastAsia="en-US"/>
      <w14:ligatures w14:val="standardContextual"/>
    </w:rPr>
  </w:style>
  <w:style w:type="paragraph" w:customStyle="1" w:styleId="04Email">
    <w:name w:val="04. Email"/>
    <w:basedOn w:val="03AuthorAffiliation"/>
    <w:next w:val="06AbstractBody"/>
    <w:qFormat/>
    <w:rPr>
      <w:color w:val="2E2EB1"/>
    </w:rPr>
  </w:style>
  <w:style w:type="paragraph" w:customStyle="1" w:styleId="06AbstractBody">
    <w:name w:val="06. Abstract Body"/>
    <w:next w:val="07Copyright"/>
    <w:link w:val="06AbstractBody0"/>
    <w:qFormat/>
    <w:pPr>
      <w:spacing w:before="240"/>
      <w:jc w:val="both"/>
    </w:pPr>
    <w:rPr>
      <w:rFonts w:eastAsiaTheme="minorEastAsia" w:cstheme="minorBidi"/>
      <w:color w:val="000000" w:themeColor="text1"/>
      <w:szCs w:val="22"/>
      <w:lang w:eastAsia="en-US"/>
      <w14:ligatures w14:val="standardContextual"/>
    </w:rPr>
  </w:style>
  <w:style w:type="paragraph" w:customStyle="1" w:styleId="07Copyright">
    <w:name w:val="07. Copyright"/>
    <w:basedOn w:val="06AbstractBody"/>
    <w:next w:val="08SectionHeader1"/>
    <w:qFormat/>
    <w:pPr>
      <w:spacing w:after="240"/>
    </w:pPr>
    <w:rPr>
      <w:rFonts w:ascii="Arial" w:hAnsi="Arial"/>
      <w:sz w:val="16"/>
    </w:rPr>
  </w:style>
  <w:style w:type="paragraph" w:customStyle="1" w:styleId="08SectionHeader1">
    <w:name w:val="08 Section Header 1"/>
    <w:next w:val="09BodyFirstParagraph"/>
    <w:qFormat/>
    <w:pPr>
      <w:numPr>
        <w:numId w:val="1"/>
      </w:numPr>
      <w:spacing w:before="120"/>
    </w:pPr>
    <w:rPr>
      <w:rFonts w:ascii="Arial" w:eastAsiaTheme="minorEastAsia" w:hAnsi="Arial" w:cstheme="minorBidi"/>
      <w:b/>
      <w:szCs w:val="22"/>
      <w:lang w:eastAsia="en-US"/>
      <w14:ligatures w14:val="standardContextual"/>
    </w:rPr>
  </w:style>
  <w:style w:type="paragraph" w:customStyle="1" w:styleId="09BodyFirstParagraph">
    <w:name w:val="09. Body First Paragraph"/>
    <w:basedOn w:val="06AbstractBody"/>
    <w:next w:val="10BodySubsequentParagraph"/>
    <w:link w:val="09BodyFirstParagraph0"/>
    <w:qFormat/>
    <w:pPr>
      <w:spacing w:before="120"/>
    </w:pPr>
  </w:style>
  <w:style w:type="paragraph" w:customStyle="1" w:styleId="10BodySubsequentParagraph">
    <w:name w:val="10. Body Subsequent Paragraph"/>
    <w:basedOn w:val="09BodyFirstParagraph"/>
    <w:qFormat/>
    <w:pPr>
      <w:spacing w:before="0"/>
      <w:ind w:firstLine="288"/>
    </w:pPr>
  </w:style>
  <w:style w:type="paragraph" w:customStyle="1" w:styleId="02Author-OE">
    <w:name w:val="02. Author - OE"/>
    <w:basedOn w:val="02Author-BOE"/>
    <w:next w:val="03AuthorAffiliation"/>
    <w:qFormat/>
    <w:rPr>
      <w:color w:val="943634"/>
    </w:rPr>
  </w:style>
  <w:style w:type="paragraph" w:customStyle="1" w:styleId="02Author-OME">
    <w:name w:val="02. Author - OME"/>
    <w:basedOn w:val="02Author-BOE"/>
    <w:next w:val="03AuthorAffiliation"/>
    <w:qFormat/>
    <w:rPr>
      <w:color w:val="1478B6"/>
    </w:rPr>
  </w:style>
  <w:style w:type="paragraph" w:customStyle="1" w:styleId="25ReferenceSectionHeader">
    <w:name w:val="25. Reference Section Header"/>
    <w:next w:val="26References"/>
    <w:qFormat/>
    <w:pPr>
      <w:spacing w:before="120" w:after="120"/>
    </w:pPr>
    <w:rPr>
      <w:rFonts w:ascii="Arial" w:eastAsiaTheme="minorEastAsia" w:hAnsi="Arial" w:cstheme="minorBidi"/>
      <w:b/>
      <w:sz w:val="18"/>
      <w:szCs w:val="22"/>
      <w:lang w:eastAsia="en-US"/>
      <w14:ligatures w14:val="standardContextual"/>
    </w:rPr>
  </w:style>
  <w:style w:type="paragraph" w:customStyle="1" w:styleId="26References">
    <w:name w:val="26. References"/>
    <w:qFormat/>
    <w:pPr>
      <w:numPr>
        <w:numId w:val="2"/>
      </w:numPr>
    </w:pPr>
    <w:rPr>
      <w:rFonts w:eastAsiaTheme="minorEastAsia" w:cstheme="minorBidi"/>
      <w:sz w:val="16"/>
      <w:szCs w:val="22"/>
      <w:lang w:eastAsia="en-US"/>
      <w14:ligatures w14:val="standardContextual"/>
    </w:rPr>
  </w:style>
  <w:style w:type="paragraph" w:customStyle="1" w:styleId="08SectionHeader2">
    <w:name w:val="08. Section Header 2"/>
    <w:basedOn w:val="08SectionHeader1"/>
    <w:next w:val="09BodyFirstParagraph"/>
    <w:qFormat/>
    <w:pPr>
      <w:numPr>
        <w:numId w:val="0"/>
      </w:numPr>
    </w:pPr>
    <w:rPr>
      <w:b w:val="0"/>
      <w:i/>
    </w:rPr>
  </w:style>
  <w:style w:type="character" w:customStyle="1" w:styleId="a5">
    <w:name w:val="批注文字 字符"/>
    <w:basedOn w:val="a0"/>
    <w:link w:val="a4"/>
    <w:qFormat/>
    <w:rPr>
      <w:kern w:val="0"/>
      <w:sz w:val="20"/>
      <w:szCs w:val="20"/>
      <w:lang w:eastAsia="en-US"/>
    </w:rPr>
  </w:style>
  <w:style w:type="character" w:customStyle="1" w:styleId="af0">
    <w:name w:val="批注主题 字符"/>
    <w:basedOn w:val="a5"/>
    <w:link w:val="af"/>
    <w:uiPriority w:val="99"/>
    <w:semiHidden/>
    <w:qFormat/>
    <w:rPr>
      <w:b/>
      <w:bCs/>
      <w:kern w:val="0"/>
      <w:sz w:val="20"/>
      <w:szCs w:val="20"/>
      <w:lang w:eastAsia="en-US"/>
    </w:rPr>
  </w:style>
  <w:style w:type="character" w:customStyle="1" w:styleId="a9">
    <w:name w:val="批注框文本 字符"/>
    <w:basedOn w:val="a0"/>
    <w:link w:val="a8"/>
    <w:uiPriority w:val="99"/>
    <w:semiHidden/>
    <w:qFormat/>
    <w:rPr>
      <w:rFonts w:ascii="Tahoma" w:hAnsi="Tahoma" w:cs="Tahoma"/>
      <w:kern w:val="0"/>
      <w:sz w:val="16"/>
      <w:szCs w:val="16"/>
      <w:lang w:eastAsia="en-US"/>
    </w:rPr>
  </w:style>
  <w:style w:type="paragraph" w:customStyle="1" w:styleId="08SectionHeader3">
    <w:name w:val="08. Section Header 3"/>
    <w:basedOn w:val="08SectionHeader2"/>
    <w:next w:val="09BodyFirstParagraph"/>
    <w:qFormat/>
    <w:rPr>
      <w:i w:val="0"/>
    </w:rPr>
  </w:style>
  <w:style w:type="paragraph" w:customStyle="1" w:styleId="20FundingSectionHeader">
    <w:name w:val="20. Funding Section Header"/>
    <w:basedOn w:val="08SectionHeader1"/>
    <w:next w:val="21AcknowledgmentsSectionHeader"/>
    <w:qFormat/>
    <w:pPr>
      <w:numPr>
        <w:numId w:val="0"/>
      </w:numPr>
      <w:spacing w:after="120"/>
      <w:ind w:left="360" w:hanging="360"/>
    </w:pPr>
    <w:rPr>
      <w:sz w:val="18"/>
    </w:rPr>
  </w:style>
  <w:style w:type="paragraph" w:customStyle="1" w:styleId="21AcknowledgmentsSectionHeader">
    <w:name w:val="21. Acknowledgments Section Header"/>
    <w:basedOn w:val="20FundingSectionHeader"/>
    <w:next w:val="22DisclosuresSectionHeader"/>
    <w:qFormat/>
  </w:style>
  <w:style w:type="paragraph" w:customStyle="1" w:styleId="22DisclosuresSectionHeader">
    <w:name w:val="22. Disclosures Section Header"/>
    <w:basedOn w:val="21AcknowledgmentsSectionHeader"/>
    <w:next w:val="23DataAvailabilitySectionHeader"/>
    <w:qFormat/>
  </w:style>
  <w:style w:type="paragraph" w:customStyle="1" w:styleId="23DataAvailabilitySectionHeader">
    <w:name w:val="23. Data Availability Section Header"/>
    <w:basedOn w:val="22DisclosuresSectionHeader"/>
    <w:next w:val="24SupplementalDocument"/>
    <w:qFormat/>
  </w:style>
  <w:style w:type="paragraph" w:customStyle="1" w:styleId="24SupplementalDocument">
    <w:name w:val="24. Supplemental Document"/>
    <w:basedOn w:val="23DataAvailabilitySectionHeader"/>
    <w:next w:val="25ReferenceSectionHeader"/>
    <w:qFormat/>
  </w:style>
  <w:style w:type="paragraph" w:customStyle="1" w:styleId="12FigureCaptionShort">
    <w:name w:val="12. Figure Caption Short"/>
    <w:basedOn w:val="09BodyFirstParagraph"/>
    <w:next w:val="10BodySubsequentParagraph"/>
    <w:qFormat/>
    <w:pPr>
      <w:spacing w:after="120"/>
      <w:ind w:left="720" w:right="720"/>
      <w:jc w:val="center"/>
    </w:pPr>
    <w:rPr>
      <w:sz w:val="16"/>
    </w:rPr>
  </w:style>
  <w:style w:type="paragraph" w:customStyle="1" w:styleId="12FigureCaptionLong">
    <w:name w:val="12. Figure Caption Long"/>
    <w:basedOn w:val="12FigureCaptionShort"/>
    <w:next w:val="10BodySubsequentParagraph"/>
    <w:qFormat/>
    <w:pPr>
      <w:jc w:val="both"/>
    </w:pPr>
  </w:style>
  <w:style w:type="paragraph" w:customStyle="1" w:styleId="14TableCaption">
    <w:name w:val="14. Table Caption"/>
    <w:basedOn w:val="09BodyFirstParagraph"/>
    <w:next w:val="15TableBody"/>
    <w:qFormat/>
    <w:pPr>
      <w:spacing w:before="240" w:after="160"/>
      <w:jc w:val="center"/>
    </w:pPr>
    <w:rPr>
      <w:b/>
      <w:sz w:val="16"/>
    </w:rPr>
  </w:style>
  <w:style w:type="paragraph" w:customStyle="1" w:styleId="15TableBody">
    <w:name w:val="15. Table Body"/>
    <w:basedOn w:val="09BodyFirstParagraph"/>
    <w:next w:val="10BodySubsequentParagraph"/>
    <w:qFormat/>
    <w:pPr>
      <w:spacing w:before="0" w:after="80"/>
    </w:pPr>
    <w:rPr>
      <w:sz w:val="16"/>
    </w:rPr>
  </w:style>
  <w:style w:type="paragraph" w:customStyle="1" w:styleId="13Equation">
    <w:name w:val="13. Equation"/>
    <w:basedOn w:val="10BodySubsequentParagraph"/>
    <w:next w:val="10BodySubsequentParagraph"/>
    <w:qFormat/>
    <w:pPr>
      <w:tabs>
        <w:tab w:val="center" w:pos="4320"/>
        <w:tab w:val="right" w:pos="7560"/>
      </w:tabs>
      <w:spacing w:before="120"/>
      <w:ind w:firstLine="0"/>
      <w:jc w:val="left"/>
    </w:pPr>
  </w:style>
  <w:style w:type="paragraph" w:customStyle="1" w:styleId="16TableFootnote">
    <w:name w:val="16. Table Footnote"/>
    <w:basedOn w:val="09BodyFirstParagraph"/>
    <w:next w:val="10BodySubsequentParagraph"/>
    <w:qFormat/>
    <w:pPr>
      <w:spacing w:after="120"/>
    </w:pPr>
    <w:rPr>
      <w:sz w:val="16"/>
    </w:rPr>
  </w:style>
  <w:style w:type="paragraph" w:customStyle="1" w:styleId="19ListNumber1">
    <w:name w:val="19. List Number 1"/>
    <w:basedOn w:val="10BodySubsequentParagraph"/>
    <w:qFormat/>
    <w:pPr>
      <w:numPr>
        <w:numId w:val="3"/>
      </w:numPr>
      <w:spacing w:before="120"/>
    </w:pPr>
  </w:style>
  <w:style w:type="paragraph" w:customStyle="1" w:styleId="05WebAddress">
    <w:name w:val="05. Web Address"/>
    <w:basedOn w:val="04Email"/>
    <w:next w:val="06AbstractBody"/>
    <w:qFormat/>
  </w:style>
  <w:style w:type="paragraph" w:customStyle="1" w:styleId="11Figure">
    <w:name w:val="11. Figure"/>
    <w:basedOn w:val="09BodyFirstParagraph"/>
    <w:next w:val="12FigureCaptionLong"/>
    <w:qFormat/>
    <w:pPr>
      <w:jc w:val="center"/>
    </w:pPr>
    <w:rPr>
      <w:sz w:val="16"/>
    </w:rPr>
  </w:style>
  <w:style w:type="paragraph" w:customStyle="1" w:styleId="19ListNumber2">
    <w:name w:val="19. List Number 2"/>
    <w:basedOn w:val="19ListNumber1"/>
    <w:qFormat/>
    <w:pPr>
      <w:numPr>
        <w:numId w:val="4"/>
      </w:numPr>
    </w:pPr>
  </w:style>
  <w:style w:type="paragraph" w:customStyle="1" w:styleId="18ListUnnumbered">
    <w:name w:val="18. List Unnumbered"/>
    <w:basedOn w:val="19ListNumber1"/>
    <w:qFormat/>
    <w:pPr>
      <w:numPr>
        <w:numId w:val="0"/>
      </w:numPr>
      <w:ind w:left="360"/>
    </w:pPr>
  </w:style>
  <w:style w:type="paragraph" w:customStyle="1" w:styleId="17ListBulleted">
    <w:name w:val="17. List Bulleted"/>
    <w:basedOn w:val="18ListUnnumbered"/>
    <w:qFormat/>
    <w:pPr>
      <w:numPr>
        <w:numId w:val="5"/>
      </w:numPr>
    </w:pPr>
  </w:style>
  <w:style w:type="paragraph" w:customStyle="1" w:styleId="02Author-JOSAA">
    <w:name w:val="02. Author - JOSAA"/>
    <w:basedOn w:val="02Author-AOP"/>
    <w:next w:val="03AuthorAffiliation"/>
    <w:qFormat/>
    <w:rPr>
      <w:color w:val="4C265B"/>
    </w:rPr>
  </w:style>
  <w:style w:type="paragraph" w:customStyle="1" w:styleId="02Author-JOSAB">
    <w:name w:val="02. Author - JOSAB"/>
    <w:basedOn w:val="02Author-JOSAA"/>
    <w:next w:val="03AuthorAffiliation"/>
    <w:qFormat/>
    <w:rPr>
      <w:color w:val="16A14C"/>
    </w:rPr>
  </w:style>
  <w:style w:type="paragraph" w:customStyle="1" w:styleId="02Author-Optica">
    <w:name w:val="02. Author - Optica"/>
    <w:basedOn w:val="02Author-JOSAA"/>
    <w:next w:val="03AuthorAffiliation"/>
    <w:qFormat/>
    <w:rPr>
      <w:color w:val="007B4A"/>
    </w:rPr>
  </w:style>
  <w:style w:type="paragraph" w:customStyle="1" w:styleId="02Author-OL">
    <w:name w:val="02. Author - OL"/>
    <w:basedOn w:val="02Author-Optica"/>
    <w:next w:val="03AuthorAffiliation"/>
    <w:qFormat/>
    <w:rPr>
      <w:color w:val="254982"/>
    </w:rPr>
  </w:style>
  <w:style w:type="paragraph" w:customStyle="1" w:styleId="02Author-PRJ">
    <w:name w:val="02. Author - PRJ"/>
    <w:basedOn w:val="02Author-Optica"/>
    <w:qFormat/>
    <w:rPr>
      <w:color w:val="7E2C38"/>
    </w:rPr>
  </w:style>
  <w:style w:type="paragraph" w:customStyle="1" w:styleId="02Author-AO">
    <w:name w:val="02. Author - AO"/>
    <w:basedOn w:val="02Author"/>
    <w:qFormat/>
    <w:rPr>
      <w:color w:val="26428F"/>
      <w14:textFill>
        <w14:solidFill>
          <w14:srgbClr w14:val="26428F">
            <w14:lumMod w14:val="65000"/>
            <w14:lumOff w14:val="35000"/>
          </w14:srgbClr>
        </w14:solidFill>
      </w14:textFill>
    </w:rPr>
  </w:style>
  <w:style w:type="paragraph" w:customStyle="1" w:styleId="02Author-OSAC">
    <w:name w:val="02. Author - OSAC"/>
    <w:basedOn w:val="02Author-Optica"/>
    <w:next w:val="03AuthorAffiliation"/>
    <w:qFormat/>
    <w:rPr>
      <w:color w:val="006E90"/>
    </w:rPr>
  </w:style>
  <w:style w:type="character" w:customStyle="1" w:styleId="ad">
    <w:name w:val="页眉 字符"/>
    <w:basedOn w:val="a0"/>
    <w:link w:val="ac"/>
    <w:uiPriority w:val="99"/>
    <w:qFormat/>
    <w:rPr>
      <w:kern w:val="0"/>
      <w:sz w:val="18"/>
      <w:szCs w:val="18"/>
      <w:lang w:eastAsia="en-US"/>
    </w:rPr>
  </w:style>
  <w:style w:type="character" w:customStyle="1" w:styleId="ab">
    <w:name w:val="页脚 字符"/>
    <w:basedOn w:val="a0"/>
    <w:link w:val="aa"/>
    <w:uiPriority w:val="99"/>
    <w:qFormat/>
    <w:rPr>
      <w:kern w:val="0"/>
      <w:sz w:val="18"/>
      <w:szCs w:val="18"/>
      <w:lang w:eastAsia="en-US"/>
    </w:rPr>
  </w:style>
  <w:style w:type="paragraph" w:customStyle="1" w:styleId="08SectionHeader10">
    <w:name w:val="08. Section Header 1"/>
    <w:next w:val="09BodyFirstParagraph"/>
    <w:qFormat/>
    <w:pPr>
      <w:spacing w:before="120"/>
      <w:ind w:left="360" w:hanging="360"/>
    </w:pPr>
    <w:rPr>
      <w:rFonts w:ascii="Arial" w:eastAsiaTheme="minorEastAsia" w:hAnsi="Arial" w:cstheme="minorBidi"/>
      <w:b/>
      <w:szCs w:val="22"/>
      <w:lang w:eastAsia="en-US"/>
      <w14:ligatures w14:val="standardContextual"/>
    </w:rPr>
  </w:style>
  <w:style w:type="character" w:customStyle="1" w:styleId="11">
    <w:name w:val="未处理的提及1"/>
    <w:basedOn w:val="a0"/>
    <w:uiPriority w:val="99"/>
    <w:semiHidden/>
    <w:unhideWhenUsed/>
    <w:qFormat/>
    <w:rPr>
      <w:color w:val="605E5C"/>
      <w:shd w:val="clear" w:color="auto" w:fill="E1DFDD"/>
    </w:rPr>
  </w:style>
  <w:style w:type="paragraph" w:customStyle="1" w:styleId="24SupplementalDocumentSection">
    <w:name w:val="24. Supplemental Document Section"/>
    <w:basedOn w:val="23DataAvailabilitySectionHeader"/>
    <w:next w:val="25ReferenceSectionHeader"/>
    <w:qFormat/>
  </w:style>
  <w:style w:type="paragraph" w:customStyle="1" w:styleId="OSAReference">
    <w:name w:val="OSA Reference"/>
    <w:basedOn w:val="a"/>
    <w:qFormat/>
    <w:pPr>
      <w:numPr>
        <w:numId w:val="6"/>
      </w:numPr>
      <w:autoSpaceDE w:val="0"/>
      <w:autoSpaceDN w:val="0"/>
      <w:adjustRightInd w:val="0"/>
      <w:spacing w:after="0" w:line="240" w:lineRule="auto"/>
    </w:pPr>
    <w:rPr>
      <w:rFonts w:ascii="Calibri" w:eastAsia="宋体" w:hAnsi="Calibri" w:cs="AdvOT9cb306be.B"/>
      <w:spacing w:val="-6"/>
      <w:sz w:val="17"/>
      <w:szCs w:val="18"/>
    </w:rPr>
  </w:style>
  <w:style w:type="paragraph" w:customStyle="1" w:styleId="EndNoteBibliographyTitle">
    <w:name w:val="EndNote Bibliography Title"/>
    <w:basedOn w:val="a"/>
    <w:link w:val="EndNoteBibliographyTitle0"/>
    <w:qFormat/>
    <w:pPr>
      <w:spacing w:after="0"/>
      <w:jc w:val="center"/>
    </w:pPr>
    <w:rPr>
      <w:rFonts w:ascii="Arial" w:hAnsi="Arial" w:cs="Arial"/>
      <w:sz w:val="18"/>
    </w:rPr>
  </w:style>
  <w:style w:type="character" w:customStyle="1" w:styleId="EndNoteBibliographyTitle0">
    <w:name w:val="EndNote Bibliography Title 字符"/>
    <w:basedOn w:val="a0"/>
    <w:link w:val="EndNoteBibliographyTitle"/>
    <w:qFormat/>
    <w:rPr>
      <w:rFonts w:ascii="Arial" w:hAnsi="Arial" w:cs="Arial"/>
      <w:kern w:val="0"/>
      <w:sz w:val="18"/>
      <w:lang w:eastAsia="en-US"/>
    </w:rPr>
  </w:style>
  <w:style w:type="paragraph" w:customStyle="1" w:styleId="EndNoteBibliography">
    <w:name w:val="EndNote Bibliography"/>
    <w:basedOn w:val="a"/>
    <w:link w:val="EndNoteBibliography0"/>
    <w:qFormat/>
    <w:pPr>
      <w:spacing w:line="240" w:lineRule="auto"/>
    </w:pPr>
    <w:rPr>
      <w:rFonts w:ascii="Arial" w:hAnsi="Arial" w:cs="Arial"/>
      <w:sz w:val="18"/>
    </w:rPr>
  </w:style>
  <w:style w:type="character" w:customStyle="1" w:styleId="EndNoteBibliography0">
    <w:name w:val="EndNote Bibliography 字符"/>
    <w:basedOn w:val="a0"/>
    <w:link w:val="EndNoteBibliography"/>
    <w:qFormat/>
    <w:rPr>
      <w:rFonts w:ascii="Arial" w:hAnsi="Arial" w:cs="Arial"/>
      <w:kern w:val="0"/>
      <w:sz w:val="18"/>
      <w:lang w:eastAsia="en-US"/>
    </w:rPr>
  </w:style>
  <w:style w:type="paragraph" w:customStyle="1" w:styleId="12">
    <w:name w:val="修订1"/>
    <w:hidden/>
    <w:uiPriority w:val="99"/>
    <w:semiHidden/>
    <w:qFormat/>
    <w:rPr>
      <w:rFonts w:asciiTheme="minorHAnsi" w:eastAsiaTheme="minorEastAsia" w:hAnsiTheme="minorHAnsi" w:cstheme="minorBidi"/>
      <w:sz w:val="22"/>
      <w:szCs w:val="22"/>
      <w:lang w:eastAsia="en-US"/>
      <w14:ligatures w14:val="standardContextual"/>
    </w:rPr>
  </w:style>
  <w:style w:type="paragraph" w:customStyle="1" w:styleId="OSACorrespondingAuthorEmail">
    <w:name w:val="OSA Corresponding Author Email"/>
    <w:basedOn w:val="a"/>
    <w:next w:val="a"/>
    <w:link w:val="OSACorrespondingAuthorEmailChar"/>
    <w:qFormat/>
    <w:pPr>
      <w:spacing w:after="80" w:line="240" w:lineRule="auto"/>
      <w:ind w:right="432"/>
    </w:pPr>
    <w:rPr>
      <w:rFonts w:ascii="Calibri" w:hAnsi="Calibri" w:cs="Times New Roman"/>
      <w:i/>
      <w:sz w:val="17"/>
      <w:szCs w:val="16"/>
    </w:rPr>
  </w:style>
  <w:style w:type="character" w:customStyle="1" w:styleId="OSACorrespondingAuthorEmailChar">
    <w:name w:val="OSA Corresponding Author Email Char"/>
    <w:link w:val="OSACorrespondingAuthorEmail"/>
    <w:qFormat/>
    <w:rPr>
      <w:rFonts w:ascii="Calibri" w:hAnsi="Calibri" w:cs="Times New Roman"/>
      <w:i/>
      <w:kern w:val="0"/>
      <w:sz w:val="17"/>
      <w:szCs w:val="16"/>
      <w:lang w:eastAsia="en-US"/>
    </w:rPr>
  </w:style>
  <w:style w:type="paragraph" w:customStyle="1" w:styleId="EndNoteCategoryHeading">
    <w:name w:val="EndNote Category Heading"/>
    <w:basedOn w:val="a"/>
    <w:link w:val="EndNoteCategoryHeading0"/>
    <w:qFormat/>
    <w:pPr>
      <w:spacing w:before="120" w:after="120"/>
    </w:pPr>
    <w:rPr>
      <w:rFonts w:ascii="Times New Roman" w:hAnsi="Times New Roman"/>
      <w:b/>
      <w:color w:val="000000" w:themeColor="text1"/>
      <w:sz w:val="20"/>
    </w:rPr>
  </w:style>
  <w:style w:type="character" w:customStyle="1" w:styleId="06AbstractBody0">
    <w:name w:val="06. Abstract Body 字符"/>
    <w:basedOn w:val="a0"/>
    <w:link w:val="06AbstractBody"/>
    <w:qFormat/>
    <w:rPr>
      <w:rFonts w:ascii="Times New Roman" w:hAnsi="Times New Roman"/>
      <w:color w:val="000000" w:themeColor="text1"/>
      <w:kern w:val="0"/>
      <w:sz w:val="20"/>
      <w:lang w:eastAsia="en-US"/>
    </w:rPr>
  </w:style>
  <w:style w:type="character" w:customStyle="1" w:styleId="09BodyFirstParagraph0">
    <w:name w:val="09. Body First Paragraph 字符"/>
    <w:basedOn w:val="06AbstractBody0"/>
    <w:link w:val="09BodyFirstParagraph"/>
    <w:qFormat/>
    <w:rPr>
      <w:rFonts w:ascii="Times New Roman" w:hAnsi="Times New Roman"/>
      <w:color w:val="000000" w:themeColor="text1"/>
      <w:kern w:val="0"/>
      <w:sz w:val="20"/>
      <w:lang w:eastAsia="en-US"/>
    </w:rPr>
  </w:style>
  <w:style w:type="character" w:customStyle="1" w:styleId="EndNoteCategoryHeading0">
    <w:name w:val="EndNote Category Heading 字符"/>
    <w:basedOn w:val="09BodyFirstParagraph0"/>
    <w:link w:val="EndNoteCategoryHeading"/>
    <w:qFormat/>
    <w:rPr>
      <w:rFonts w:ascii="Times New Roman" w:hAnsi="Times New Roman"/>
      <w:b/>
      <w:color w:val="000000" w:themeColor="text1"/>
      <w:kern w:val="0"/>
      <w:sz w:val="20"/>
      <w:lang w:eastAsia="en-US"/>
    </w:rPr>
  </w:style>
  <w:style w:type="paragraph" w:customStyle="1" w:styleId="bulletlist">
    <w:name w:val="bullet list"/>
    <w:basedOn w:val="a6"/>
    <w:qFormat/>
    <w:pPr>
      <w:numPr>
        <w:numId w:val="7"/>
      </w:numPr>
      <w:tabs>
        <w:tab w:val="clear" w:pos="648"/>
        <w:tab w:val="left" w:pos="288"/>
      </w:tabs>
      <w:spacing w:line="228" w:lineRule="auto"/>
      <w:ind w:left="576" w:hanging="288"/>
      <w:jc w:val="both"/>
    </w:pPr>
    <w:rPr>
      <w:rFonts w:ascii="Times New Roman" w:eastAsia="宋体" w:hAnsi="Times New Roman" w:cs="Times New Roman"/>
      <w:spacing w:val="-1"/>
      <w:sz w:val="20"/>
      <w:szCs w:val="20"/>
      <w:lang w:val="zh-CN" w:eastAsia="zh-CN"/>
    </w:rPr>
  </w:style>
  <w:style w:type="character" w:customStyle="1" w:styleId="a7">
    <w:name w:val="正文文本 字符"/>
    <w:basedOn w:val="a0"/>
    <w:link w:val="a6"/>
    <w:uiPriority w:val="99"/>
    <w:semiHidden/>
    <w:qFormat/>
    <w:rPr>
      <w:kern w:val="0"/>
      <w:sz w:val="22"/>
      <w:lang w:eastAsia="en-US"/>
    </w:rPr>
  </w:style>
  <w:style w:type="paragraph" w:customStyle="1" w:styleId="MTDisplayEquation">
    <w:name w:val="MTDisplayEquation"/>
    <w:basedOn w:val="09BodyFirstParagraph"/>
    <w:next w:val="a"/>
    <w:link w:val="MTDisplayEquation0"/>
    <w:qFormat/>
    <w:pPr>
      <w:tabs>
        <w:tab w:val="center" w:pos="3800"/>
        <w:tab w:val="right" w:pos="7580"/>
      </w:tabs>
    </w:pPr>
  </w:style>
  <w:style w:type="character" w:customStyle="1" w:styleId="MTDisplayEquation0">
    <w:name w:val="MTDisplayEquation 字符"/>
    <w:basedOn w:val="09BodyFirstParagraph0"/>
    <w:link w:val="MTDisplayEquation"/>
    <w:qFormat/>
    <w:rPr>
      <w:rFonts w:ascii="Times New Roman" w:hAnsi="Times New Roman"/>
      <w:color w:val="000000" w:themeColor="text1"/>
      <w:kern w:val="0"/>
      <w:sz w:val="20"/>
      <w:lang w:eastAsia="en-US"/>
    </w:rPr>
  </w:style>
  <w:style w:type="paragraph" w:customStyle="1" w:styleId="ExpressEmail">
    <w:name w:val="Express Email"/>
    <w:basedOn w:val="a"/>
    <w:next w:val="a"/>
    <w:autoRedefine/>
    <w:qFormat/>
    <w:pPr>
      <w:spacing w:after="0" w:line="240" w:lineRule="auto"/>
    </w:pPr>
    <w:rPr>
      <w:rFonts w:ascii="Times New Roman" w:eastAsia="宋体" w:hAnsi="Times New Roman" w:cs="Times New Roman"/>
      <w:i/>
      <w:color w:val="2E2EB1"/>
      <w:sz w:val="18"/>
    </w:rPr>
  </w:style>
  <w:style w:type="paragraph" w:styleId="af8">
    <w:name w:val="List Paragraph"/>
    <w:basedOn w:val="a"/>
    <w:uiPriority w:val="34"/>
    <w:qFormat/>
    <w:pPr>
      <w:ind w:firstLineChars="200" w:firstLine="420"/>
    </w:pPr>
  </w:style>
  <w:style w:type="character" w:styleId="af9">
    <w:name w:val="Placeholder Text"/>
    <w:basedOn w:val="a0"/>
    <w:uiPriority w:val="99"/>
    <w:semiHidden/>
    <w:qFormat/>
    <w:rPr>
      <w:color w:val="666666"/>
    </w:rPr>
  </w:style>
  <w:style w:type="table" w:customStyle="1" w:styleId="21">
    <w:name w:val="网格型2"/>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处理的提及2"/>
    <w:basedOn w:val="a0"/>
    <w:uiPriority w:val="99"/>
    <w:semiHidden/>
    <w:unhideWhenUsed/>
    <w:qFormat/>
    <w:rPr>
      <w:color w:val="605E5C"/>
      <w:shd w:val="clear" w:color="auto" w:fill="E1DFDD"/>
    </w:rPr>
  </w:style>
  <w:style w:type="paragraph" w:customStyle="1" w:styleId="13">
    <w:name w:val="书目1"/>
    <w:basedOn w:val="a"/>
    <w:next w:val="a"/>
    <w:uiPriority w:val="37"/>
    <w:unhideWhenUsed/>
    <w:qFormat/>
    <w:pPr>
      <w:tabs>
        <w:tab w:val="left" w:pos="264"/>
      </w:tabs>
      <w:spacing w:after="0" w:line="480" w:lineRule="auto"/>
      <w:ind w:left="264" w:hanging="264"/>
    </w:pPr>
  </w:style>
  <w:style w:type="paragraph" w:customStyle="1" w:styleId="110">
    <w:name w:val="书目11"/>
    <w:basedOn w:val="a"/>
    <w:next w:val="a"/>
    <w:uiPriority w:val="37"/>
    <w:unhideWhenUsed/>
    <w:qFormat/>
    <w:pPr>
      <w:tabs>
        <w:tab w:val="left" w:pos="264"/>
      </w:tabs>
      <w:spacing w:after="0" w:line="480" w:lineRule="auto"/>
      <w:ind w:left="264" w:hanging="264"/>
    </w:pPr>
  </w:style>
  <w:style w:type="paragraph" w:customStyle="1" w:styleId="ds-markdown-paragraph">
    <w:name w:val="ds-markdown-paragraph"/>
    <w:basedOn w:val="a"/>
    <w:qFormat/>
    <w:pPr>
      <w:spacing w:before="100" w:beforeAutospacing="1" w:after="100" w:afterAutospacing="1" w:line="240" w:lineRule="auto"/>
    </w:pPr>
    <w:rPr>
      <w:rFonts w:ascii="宋体" w:eastAsia="宋体" w:hAnsi="宋体" w:cs="宋体"/>
      <w:sz w:val="24"/>
      <w:szCs w:val="24"/>
      <w:lang w:eastAsia="zh-CN"/>
      <w14:ligatures w14:val="none"/>
    </w:rPr>
  </w:style>
  <w:style w:type="character" w:customStyle="1" w:styleId="katex-mathml">
    <w:name w:val="katex-mathml"/>
    <w:basedOn w:val="a0"/>
    <w:qFormat/>
  </w:style>
  <w:style w:type="character" w:customStyle="1" w:styleId="mord">
    <w:name w:val="mord"/>
    <w:basedOn w:val="a0"/>
    <w:qFormat/>
  </w:style>
  <w:style w:type="character" w:customStyle="1" w:styleId="mspace">
    <w:name w:val="mspace"/>
    <w:basedOn w:val="a0"/>
    <w:qFormat/>
  </w:style>
  <w:style w:type="character" w:customStyle="1" w:styleId="mrel">
    <w:name w:val="mrel"/>
    <w:basedOn w:val="a0"/>
    <w:qFormat/>
  </w:style>
  <w:style w:type="character" w:customStyle="1" w:styleId="vlist-s">
    <w:name w:val="vlist-s"/>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 Id="rId8" Type="http://schemas.openxmlformats.org/officeDocument/2006/relationships/hyperlink" Target="mailto:dxdai@zj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EE319-CC80-42B5-BFA9-16ECE0A67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23246</Words>
  <Characters>132504</Characters>
  <Application>Microsoft Office Word</Application>
  <DocSecurity>0</DocSecurity>
  <Lines>1104</Lines>
  <Paragraphs>310</Paragraphs>
  <ScaleCrop>false</ScaleCrop>
  <Company/>
  <LinksUpToDate>false</LinksUpToDate>
  <CharactersWithSpaces>155440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恒镇 曹</dc:creator>
  <cp:lastModifiedBy>Jin Xie</cp:lastModifiedBy>
  <cp:revision>31</cp:revision>
  <cp:lastPrinted>2025-12-03T02:21:00Z</cp:lastPrinted>
  <dcterms:created xsi:type="dcterms:W3CDTF">2025-12-03T02:19:00Z</dcterms:created>
  <dcterms:modified xsi:type="dcterms:W3CDTF">2026-06-03T13:06:00Z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zotero-version="7.0.22"&gt;&lt;session id="sYtM4nWP"/&gt;&lt;style id="http://www.zotero.org/styles/nature-photonics" hasBibliography="1" bibliographyStyleHasBeenSet="1"/&gt;&lt;prefs&gt;&lt;pref name="fieldType" value="Field"/&gt;&lt;/prefs&gt;&lt;/data&gt;</vt:lpwstr>
  </property>
  <property fmtid="{D5CDD505-2E9C-101B-9397-08002B2CF9AE}" pid="3" name="GrammarlyDocumentId">
    <vt:lpwstr>ea40a7a462bb097d2ce9dbd0cd927f98dc6e707943a261c6126288d8c75eebfc</vt:lpwstr>
  </property>
  <property fmtid="{D5CDD505-2E9C-101B-9397-08002B2CF9AE}" pid="4" name="KSOTemplateDocerSaveRecord">
    <vt:lpwstr>eyJoZGlkIjoiMDU3YjRlYWNhZmE1ZTBkMTY4ZmU4OGFiODBjMmE0NDgiLCJ1c2VySWQiOiIxNjc0Mjg5NjE5In0=</vt:lpwstr>
  </property>
  <property fmtid="{D5CDD505-2E9C-101B-9397-08002B2CF9AE}" pid="5" name="KSOProductBuildVer">
    <vt:lpwstr>2052-12.1.0.23542</vt:lpwstr>
  </property>
  <property fmtid="{D5CDD505-2E9C-101B-9397-08002B2CF9AE}" pid="6" name="ICV">
    <vt:lpwstr>08FCE0B6A11C446AA0653E48207A6EE8_12</vt:lpwstr>
  </property>
</Properties>
</file>