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735B8" w14:textId="77777777" w:rsidR="008F3374" w:rsidRDefault="00000000">
      <w:pPr>
        <w:rPr>
          <w:rFonts w:ascii="Times New Roman" w:hAnsi="Times New Roman" w:cs="Times New Roman"/>
          <w:b/>
          <w:bCs/>
          <w:sz w:val="30"/>
          <w:szCs w:val="30"/>
        </w:rPr>
      </w:pPr>
      <w:r>
        <w:rPr>
          <w:rFonts w:ascii="Times New Roman" w:hAnsi="Times New Roman" w:cs="Times New Roman"/>
          <w:b/>
          <w:bCs/>
          <w:sz w:val="30"/>
          <w:szCs w:val="30"/>
        </w:rPr>
        <w:t>Supplementary Materials for</w:t>
      </w:r>
    </w:p>
    <w:p w14:paraId="63B4A3B7" w14:textId="77777777" w:rsidR="008F3374" w:rsidRDefault="00000000">
      <w:pPr>
        <w:spacing w:after="100" w:afterAutospacing="1"/>
        <w:rPr>
          <w:sz w:val="36"/>
          <w:szCs w:val="36"/>
        </w:rPr>
      </w:pPr>
      <w:r>
        <w:rPr>
          <w:rFonts w:ascii="Times New Roman" w:hAnsi="Times New Roman" w:cs="Times New Roman"/>
          <w:b/>
          <w:bCs/>
          <w:sz w:val="36"/>
          <w:szCs w:val="36"/>
          <w:highlight w:val="yellow"/>
        </w:rPr>
        <w:t xml:space="preserve">Rapid Inverse Design of Large-scale Freeform Meta-optics with the </w:t>
      </w:r>
      <w:proofErr w:type="gramStart"/>
      <w:r>
        <w:rPr>
          <w:rFonts w:ascii="Times New Roman" w:hAnsi="Times New Roman" w:cs="Times New Roman"/>
          <w:b/>
          <w:bCs/>
          <w:sz w:val="36"/>
          <w:szCs w:val="36"/>
          <w:highlight w:val="yellow"/>
        </w:rPr>
        <w:t>Neighborhood</w:t>
      </w:r>
      <w:proofErr w:type="gramEnd"/>
      <w:r>
        <w:rPr>
          <w:rFonts w:ascii="Times New Roman" w:hAnsi="Times New Roman" w:cs="Times New Roman"/>
          <w:b/>
          <w:bCs/>
          <w:sz w:val="36"/>
          <w:szCs w:val="36"/>
          <w:highlight w:val="yellow"/>
        </w:rPr>
        <w:t>-Attention Transformer</w:t>
      </w:r>
    </w:p>
    <w:p w14:paraId="23F99573" w14:textId="77777777" w:rsidR="008F3374" w:rsidRDefault="00000000">
      <w:pPr>
        <w:pStyle w:val="Teaser"/>
        <w:spacing w:beforeLines="200" w:before="480" w:afterLines="200" w:after="480"/>
        <w:rPr>
          <w:color w:val="000000"/>
        </w:rPr>
      </w:pPr>
      <w:bookmarkStart w:id="0" w:name="_Hlk219818138"/>
      <w:r>
        <w:rPr>
          <w:position w:val="-1"/>
        </w:rPr>
        <w:t>Shiqi Kuang</w:t>
      </w:r>
      <w:r>
        <w:rPr>
          <w:color w:val="000000"/>
          <w:vertAlign w:val="superscript"/>
        </w:rPr>
        <w:t>1</w:t>
      </w:r>
      <w:r>
        <w:rPr>
          <w:color w:val="000000"/>
        </w:rPr>
        <w:t>†</w:t>
      </w:r>
      <w:r>
        <w:rPr>
          <w:position w:val="-1"/>
        </w:rPr>
        <w:t>, Zhi Sun</w:t>
      </w:r>
      <w:r>
        <w:rPr>
          <w:color w:val="000000"/>
          <w:vertAlign w:val="superscript"/>
        </w:rPr>
        <w:t>1</w:t>
      </w:r>
      <w:r>
        <w:rPr>
          <w:color w:val="000000"/>
        </w:rPr>
        <w:t>†</w:t>
      </w:r>
      <w:r>
        <w:rPr>
          <w:position w:val="-1"/>
        </w:rPr>
        <w:t>, Boyan Fu</w:t>
      </w:r>
      <w:r>
        <w:rPr>
          <w:color w:val="000000"/>
          <w:vertAlign w:val="superscript"/>
        </w:rPr>
        <w:t>2,3</w:t>
      </w:r>
      <w:r>
        <w:rPr>
          <w:rFonts w:eastAsiaTheme="minorEastAsia" w:hint="eastAsia"/>
          <w:color w:val="000000"/>
          <w:lang w:eastAsia="zh-CN"/>
        </w:rPr>
        <w:t xml:space="preserve">, </w:t>
      </w:r>
      <w:r>
        <w:rPr>
          <w:position w:val="-1"/>
        </w:rPr>
        <w:t>Xue Yun</w:t>
      </w:r>
      <w:r>
        <w:rPr>
          <w:color w:val="000000"/>
          <w:vertAlign w:val="superscript"/>
        </w:rPr>
        <w:t>1</w:t>
      </w:r>
      <w:r>
        <w:rPr>
          <w:position w:val="-1"/>
        </w:rPr>
        <w:t>, Minru He</w:t>
      </w:r>
      <w:r>
        <w:rPr>
          <w:color w:val="000000"/>
          <w:vertAlign w:val="superscript"/>
        </w:rPr>
        <w:t>1</w:t>
      </w:r>
      <w:r>
        <w:rPr>
          <w:position w:val="-1"/>
        </w:rPr>
        <w:t>,</w:t>
      </w:r>
      <w:r>
        <w:rPr>
          <w:rFonts w:eastAsiaTheme="minorEastAsia" w:hint="eastAsia"/>
          <w:position w:val="-1"/>
          <w:lang w:eastAsia="zh-CN"/>
        </w:rPr>
        <w:t xml:space="preserve"> Tianyu Zhao</w:t>
      </w:r>
      <w:r>
        <w:rPr>
          <w:color w:val="000000"/>
          <w:vertAlign w:val="superscript"/>
        </w:rPr>
        <w:t>1</w:t>
      </w:r>
      <w:r>
        <w:rPr>
          <w:rFonts w:eastAsiaTheme="minorEastAsia" w:hint="eastAsia"/>
          <w:position w:val="-1"/>
          <w:lang w:eastAsia="zh-CN"/>
        </w:rPr>
        <w:t>, Shaowei Wang</w:t>
      </w:r>
      <w:r>
        <w:rPr>
          <w:color w:val="000000"/>
          <w:vertAlign w:val="superscript"/>
        </w:rPr>
        <w:t>1</w:t>
      </w:r>
      <w:r>
        <w:rPr>
          <w:rFonts w:eastAsiaTheme="minorEastAsia" w:hint="eastAsia"/>
          <w:position w:val="-1"/>
          <w:lang w:eastAsia="zh-CN"/>
        </w:rPr>
        <w:t>, Tianhua Shao</w:t>
      </w:r>
      <w:r>
        <w:rPr>
          <w:rFonts w:eastAsiaTheme="minorEastAsia" w:hint="eastAsia"/>
          <w:position w:val="-1"/>
          <w:vertAlign w:val="superscript"/>
          <w:lang w:eastAsia="zh-CN"/>
        </w:rPr>
        <w:t>2</w:t>
      </w:r>
      <w:r>
        <w:rPr>
          <w:rFonts w:eastAsiaTheme="minorEastAsia" w:hint="eastAsia"/>
          <w:position w:val="-1"/>
          <w:lang w:eastAsia="zh-CN"/>
        </w:rPr>
        <w:t>, Geze Gao</w:t>
      </w:r>
      <w:r>
        <w:rPr>
          <w:rFonts w:eastAsiaTheme="minorEastAsia"/>
          <w:position w:val="-1"/>
          <w:vertAlign w:val="superscript"/>
          <w:lang w:eastAsia="zh-CN"/>
        </w:rPr>
        <w:t>2</w:t>
      </w:r>
      <w:r>
        <w:rPr>
          <w:rFonts w:eastAsiaTheme="minorEastAsia" w:hint="eastAsia"/>
          <w:position w:val="-1"/>
          <w:lang w:eastAsia="zh-CN"/>
        </w:rPr>
        <w:t xml:space="preserve">, </w:t>
      </w:r>
      <w:r>
        <w:rPr>
          <w:position w:val="-1"/>
        </w:rPr>
        <w:t>Yunlai Fu</w:t>
      </w:r>
      <w:r>
        <w:rPr>
          <w:position w:val="-1"/>
          <w:vertAlign w:val="superscript"/>
        </w:rPr>
        <w:t>2</w:t>
      </w:r>
      <w:r>
        <w:rPr>
          <w:position w:val="-1"/>
        </w:rPr>
        <w:t>, Yansheng Liang</w:t>
      </w:r>
      <w:r>
        <w:rPr>
          <w:color w:val="000000"/>
          <w:vertAlign w:val="superscript"/>
        </w:rPr>
        <w:t>1</w:t>
      </w:r>
      <w:r>
        <w:rPr>
          <w:color w:val="000000"/>
        </w:rPr>
        <w:t>*</w:t>
      </w:r>
      <w:r>
        <w:rPr>
          <w:position w:val="-1"/>
        </w:rPr>
        <w:t>, Tianyue Li</w:t>
      </w:r>
      <w:r>
        <w:rPr>
          <w:rFonts w:eastAsiaTheme="minorEastAsia"/>
          <w:color w:val="000000"/>
          <w:vertAlign w:val="superscript"/>
          <w:lang w:eastAsia="zh-CN"/>
        </w:rPr>
        <w:t>4</w:t>
      </w:r>
      <w:r>
        <w:rPr>
          <w:rFonts w:eastAsiaTheme="minorEastAsia" w:hint="eastAsia"/>
          <w:color w:val="000000"/>
          <w:lang w:eastAsia="zh-CN"/>
        </w:rPr>
        <w:t>*</w:t>
      </w:r>
      <w:r>
        <w:rPr>
          <w:position w:val="-1"/>
        </w:rPr>
        <w:t xml:space="preserve"> Shuming Wang</w:t>
      </w:r>
      <w:r>
        <w:rPr>
          <w:rFonts w:eastAsia="宋体" w:hint="eastAsia"/>
          <w:color w:val="000000"/>
          <w:vertAlign w:val="superscript"/>
          <w:lang w:eastAsia="zh-CN"/>
        </w:rPr>
        <w:t>2</w:t>
      </w:r>
      <w:r>
        <w:rPr>
          <w:color w:val="000000"/>
        </w:rPr>
        <w:t>*</w:t>
      </w:r>
      <w:r>
        <w:rPr>
          <w:position w:val="-1"/>
        </w:rPr>
        <w:t>, Ming Lei</w:t>
      </w:r>
      <w:r>
        <w:rPr>
          <w:color w:val="000000"/>
          <w:vertAlign w:val="superscript"/>
        </w:rPr>
        <w:t>1</w:t>
      </w:r>
      <w:r>
        <w:rPr>
          <w:rFonts w:eastAsia="宋体" w:hint="eastAsia"/>
          <w:color w:val="000000"/>
          <w:vertAlign w:val="superscript"/>
          <w:lang w:eastAsia="zh-CN"/>
        </w:rPr>
        <w:t>,4</w:t>
      </w:r>
      <w:r>
        <w:rPr>
          <w:color w:val="000000"/>
        </w:rPr>
        <w:t>*</w:t>
      </w:r>
      <w:bookmarkStart w:id="1" w:name="_Hlk211437201"/>
      <w:bookmarkEnd w:id="0"/>
    </w:p>
    <w:p w14:paraId="38E71AD2" w14:textId="77777777" w:rsidR="008F3374" w:rsidRDefault="00000000">
      <w:pPr>
        <w:pStyle w:val="Paragraph"/>
        <w:shd w:val="clear" w:color="auto" w:fill="FFFFFF"/>
        <w:spacing w:before="0"/>
        <w:ind w:firstLine="0"/>
        <w:jc w:val="both"/>
        <w:rPr>
          <w:highlight w:val="yellow"/>
        </w:rPr>
      </w:pPr>
      <w:bookmarkStart w:id="2" w:name="_Hlk219813682"/>
      <w:r>
        <w:rPr>
          <w:rFonts w:eastAsia="宋体" w:hint="eastAsia"/>
          <w:highlight w:val="yellow"/>
          <w:vertAlign w:val="superscript"/>
          <w:lang w:eastAsia="zh-CN"/>
        </w:rPr>
        <w:t>1</w:t>
      </w:r>
      <w:r>
        <w:rPr>
          <w:highlight w:val="yellow"/>
        </w:rPr>
        <w:t>MOE Key Laboratory for Non-Equilibrium Synthesis and Modulation of Condensed Matter, School of Physics, Xi’an Jiaotong University, Xi’an 710049, China.</w:t>
      </w:r>
    </w:p>
    <w:p w14:paraId="14FCAD0E" w14:textId="77777777" w:rsidR="008F3374" w:rsidRDefault="00000000">
      <w:pPr>
        <w:pStyle w:val="Paragraph"/>
        <w:shd w:val="clear" w:color="auto" w:fill="FFFFFF"/>
        <w:spacing w:before="0"/>
        <w:ind w:firstLine="0"/>
        <w:jc w:val="both"/>
        <w:rPr>
          <w:highlight w:val="yellow"/>
        </w:rPr>
      </w:pPr>
      <w:r>
        <w:rPr>
          <w:rFonts w:eastAsia="宋体" w:hint="eastAsia"/>
          <w:highlight w:val="yellow"/>
          <w:vertAlign w:val="superscript"/>
          <w:lang w:eastAsia="zh-CN"/>
        </w:rPr>
        <w:t>2</w:t>
      </w:r>
      <w:r>
        <w:rPr>
          <w:highlight w:val="yellow"/>
        </w:rPr>
        <w:t>National Laboratory of Solid-State Microstructures, School of Physics, Nanjing University, Nanjing, 210093, China.</w:t>
      </w:r>
    </w:p>
    <w:p w14:paraId="3C879F7E" w14:textId="77777777" w:rsidR="008F3374" w:rsidRDefault="00000000">
      <w:pPr>
        <w:pStyle w:val="Paragraph"/>
        <w:shd w:val="clear" w:color="auto" w:fill="FFFFFF"/>
        <w:spacing w:before="0"/>
        <w:ind w:firstLine="0"/>
        <w:jc w:val="both"/>
        <w:rPr>
          <w:rFonts w:eastAsiaTheme="minorEastAsia"/>
          <w:highlight w:val="yellow"/>
          <w:lang w:eastAsia="zh-CN"/>
        </w:rPr>
      </w:pPr>
      <w:r>
        <w:rPr>
          <w:rFonts w:eastAsiaTheme="minorEastAsia" w:hint="eastAsia"/>
          <w:highlight w:val="yellow"/>
          <w:vertAlign w:val="superscript"/>
          <w:lang w:eastAsia="zh-CN"/>
        </w:rPr>
        <w:t>3</w:t>
      </w:r>
      <w:r>
        <w:rPr>
          <w:rFonts w:eastAsiaTheme="minorEastAsia"/>
          <w:highlight w:val="yellow"/>
          <w:lang w:eastAsia="zh-CN"/>
        </w:rPr>
        <w:t>Department of Electrical and Computer Engineering, The University of Hong Kong, Hong Kong SAR, 999077, China.</w:t>
      </w:r>
    </w:p>
    <w:p w14:paraId="39FE8176" w14:textId="77777777" w:rsidR="008F3374" w:rsidRDefault="00000000">
      <w:pPr>
        <w:pStyle w:val="Paragraph"/>
        <w:shd w:val="clear" w:color="auto" w:fill="FFFFFF"/>
        <w:spacing w:before="0"/>
        <w:ind w:firstLine="0"/>
        <w:jc w:val="both"/>
        <w:rPr>
          <w:rFonts w:eastAsiaTheme="minorEastAsia"/>
          <w:highlight w:val="yellow"/>
          <w:lang w:eastAsia="zh-CN"/>
        </w:rPr>
      </w:pPr>
      <w:r>
        <w:rPr>
          <w:rFonts w:eastAsia="宋体"/>
          <w:highlight w:val="yellow"/>
          <w:vertAlign w:val="superscript"/>
          <w:lang w:eastAsia="zh-CN"/>
        </w:rPr>
        <w:t>4</w:t>
      </w:r>
      <w:r>
        <w:rPr>
          <w:rFonts w:eastAsiaTheme="minorEastAsia" w:hint="eastAsia"/>
          <w:highlight w:val="yellow"/>
          <w:lang w:eastAsia="zh-CN"/>
        </w:rPr>
        <w:t>Department of physics</w:t>
      </w:r>
      <w:r>
        <w:rPr>
          <w:rFonts w:eastAsiaTheme="minorEastAsia"/>
          <w:highlight w:val="yellow"/>
          <w:lang w:eastAsia="zh-CN"/>
        </w:rPr>
        <w:t xml:space="preserve"> and State Key Laboratory of Optical Quantum Materials</w:t>
      </w:r>
      <w:r>
        <w:rPr>
          <w:rFonts w:eastAsiaTheme="minorEastAsia" w:hint="eastAsia"/>
          <w:highlight w:val="yellow"/>
          <w:lang w:eastAsia="zh-CN"/>
        </w:rPr>
        <w:t>, The Hong Kong University of Science and Technology</w:t>
      </w:r>
      <w:r>
        <w:rPr>
          <w:highlight w:val="yellow"/>
        </w:rPr>
        <w:t xml:space="preserve">, </w:t>
      </w:r>
      <w:r>
        <w:rPr>
          <w:rFonts w:eastAsiaTheme="minorEastAsia" w:hint="eastAsia"/>
          <w:highlight w:val="yellow"/>
          <w:lang w:eastAsia="zh-CN"/>
        </w:rPr>
        <w:t>Hong Kong SAR</w:t>
      </w:r>
      <w:r>
        <w:rPr>
          <w:highlight w:val="yellow"/>
        </w:rPr>
        <w:t>, 999077, China.</w:t>
      </w:r>
    </w:p>
    <w:p w14:paraId="73B959CA" w14:textId="77777777" w:rsidR="008F3374" w:rsidRDefault="00000000">
      <w:pPr>
        <w:pStyle w:val="Paragraph"/>
        <w:shd w:val="clear" w:color="auto" w:fill="FFFFFF"/>
        <w:spacing w:before="0"/>
        <w:ind w:firstLine="0"/>
        <w:jc w:val="both"/>
        <w:rPr>
          <w:highlight w:val="yellow"/>
          <w:lang w:eastAsia="zh-CN"/>
        </w:rPr>
      </w:pPr>
      <w:r>
        <w:rPr>
          <w:rFonts w:eastAsiaTheme="minorEastAsia"/>
          <w:highlight w:val="yellow"/>
          <w:vertAlign w:val="superscript"/>
          <w:lang w:eastAsia="zh-CN"/>
        </w:rPr>
        <w:t>5</w:t>
      </w:r>
      <w:r>
        <w:rPr>
          <w:highlight w:val="yellow"/>
          <w:lang w:eastAsia="zh-CN"/>
        </w:rPr>
        <w:t>State Key Laboratory of Electrical Insulation and Power Equipment, Xi’an Jiaotong University, Xi’an 710049, China</w:t>
      </w:r>
      <w:r>
        <w:rPr>
          <w:rFonts w:hint="eastAsia"/>
          <w:highlight w:val="yellow"/>
          <w:lang w:eastAsia="zh-CN"/>
        </w:rPr>
        <w:t>.</w:t>
      </w:r>
    </w:p>
    <w:bookmarkEnd w:id="2"/>
    <w:p w14:paraId="28B696FE" w14:textId="77777777" w:rsidR="008F3374" w:rsidRDefault="00000000">
      <w:pPr>
        <w:pStyle w:val="Teaser"/>
        <w:spacing w:before="100" w:beforeAutospacing="1" w:afterLines="50" w:after="120"/>
        <w:rPr>
          <w:sz w:val="20"/>
        </w:rPr>
      </w:pPr>
      <w:r>
        <w:rPr>
          <w:sz w:val="20"/>
        </w:rPr>
        <w:t xml:space="preserve">*Corresponding author. yansheng.liang@mail.xjtu.edu.cn, lity@ust.hk, wangshuming@nju.edu.cn, </w:t>
      </w:r>
      <w:hyperlink r:id="rId12" w:history="1">
        <w:r>
          <w:rPr>
            <w:rStyle w:val="affff1"/>
            <w:color w:val="auto"/>
            <w:sz w:val="20"/>
            <w:u w:val="none"/>
          </w:rPr>
          <w:t>ming.lei@mail.xjtu.edu.cn</w:t>
        </w:r>
      </w:hyperlink>
      <w:bookmarkEnd w:id="1"/>
    </w:p>
    <w:p w14:paraId="7FCB4471" w14:textId="77777777" w:rsidR="008F3374" w:rsidRDefault="00000000">
      <w:pPr>
        <w:pStyle w:val="Teaser"/>
        <w:spacing w:before="100" w:beforeAutospacing="1" w:afterLines="50" w:after="120"/>
        <w:rPr>
          <w:sz w:val="20"/>
        </w:rPr>
      </w:pPr>
      <w:r>
        <w:rPr>
          <w:sz w:val="20"/>
        </w:rPr>
        <w:t>† These authors contributed equally to this work.</w:t>
      </w:r>
    </w:p>
    <w:p w14:paraId="340DAFC4" w14:textId="77777777" w:rsidR="008F3374" w:rsidRDefault="00000000">
      <w:pPr>
        <w:spacing w:beforeLines="300" w:before="720" w:beforeAutospacing="0"/>
        <w:rPr>
          <w:rFonts w:ascii="Times New Roman" w:hAnsi="Times New Roman" w:cs="Times New Roman"/>
          <w:bCs/>
        </w:rPr>
      </w:pPr>
      <w:r>
        <w:rPr>
          <w:rFonts w:ascii="Times New Roman" w:hAnsi="Times New Roman" w:cs="Times New Roman"/>
          <w:bCs/>
        </w:rPr>
        <w:t>This PDF file includes:</w:t>
      </w:r>
    </w:p>
    <w:p w14:paraId="0C1CD0D7" w14:textId="77777777" w:rsidR="008F3374" w:rsidRDefault="00000000">
      <w:pPr>
        <w:ind w:left="720"/>
        <w:rPr>
          <w:rFonts w:ascii="Times New Roman" w:hAnsi="Times New Roman" w:cs="Times New Roman"/>
        </w:rPr>
      </w:pPr>
      <w:r>
        <w:rPr>
          <w:rFonts w:ascii="Times New Roman" w:hAnsi="Times New Roman" w:cs="Times New Roman"/>
        </w:rPr>
        <w:t xml:space="preserve">Supplementary Text S1 </w:t>
      </w:r>
      <w:r>
        <w:rPr>
          <w:rFonts w:ascii="Times New Roman" w:hAnsi="Times New Roman" w:cs="Times New Roman" w:hint="eastAsia"/>
        </w:rPr>
        <w:t>to</w:t>
      </w:r>
      <w:r>
        <w:rPr>
          <w:rFonts w:ascii="Times New Roman" w:hAnsi="Times New Roman" w:cs="Times New Roman"/>
        </w:rPr>
        <w:t xml:space="preserve"> S1</w:t>
      </w:r>
      <w:r>
        <w:rPr>
          <w:rFonts w:ascii="Times New Roman" w:hAnsi="Times New Roman" w:cs="Times New Roman" w:hint="eastAsia"/>
        </w:rPr>
        <w:t>4</w:t>
      </w:r>
    </w:p>
    <w:p w14:paraId="48848B64" w14:textId="77777777" w:rsidR="008F3374" w:rsidRDefault="00000000">
      <w:pPr>
        <w:ind w:left="720"/>
        <w:rPr>
          <w:rFonts w:ascii="Times New Roman" w:hAnsi="Times New Roman" w:cs="Times New Roman"/>
        </w:rPr>
      </w:pPr>
      <w:r>
        <w:rPr>
          <w:rFonts w:ascii="Times New Roman" w:hAnsi="Times New Roman" w:cs="Times New Roman"/>
        </w:rPr>
        <w:t>Figs. S1 to S</w:t>
      </w:r>
      <w:r>
        <w:rPr>
          <w:rFonts w:ascii="Times New Roman" w:hAnsi="Times New Roman" w:cs="Times New Roman" w:hint="eastAsia"/>
        </w:rPr>
        <w:t>12</w:t>
      </w:r>
    </w:p>
    <w:p w14:paraId="1FE45984" w14:textId="77777777" w:rsidR="008F3374" w:rsidRDefault="00000000">
      <w:pPr>
        <w:ind w:left="720"/>
        <w:rPr>
          <w:rFonts w:ascii="Times New Roman" w:hAnsi="Times New Roman" w:cs="Times New Roman"/>
        </w:rPr>
      </w:pPr>
      <w:r>
        <w:rPr>
          <w:rFonts w:ascii="Times New Roman" w:hAnsi="Times New Roman" w:cs="Times New Roman"/>
        </w:rPr>
        <w:t>Tables S1 to S</w:t>
      </w:r>
      <w:r>
        <w:rPr>
          <w:rFonts w:ascii="Times New Roman" w:hAnsi="Times New Roman" w:cs="Times New Roman" w:hint="eastAsia"/>
        </w:rPr>
        <w:t>7</w:t>
      </w:r>
    </w:p>
    <w:p w14:paraId="164ADCCB" w14:textId="77777777" w:rsidR="008F3374" w:rsidRDefault="00000000">
      <w:pPr>
        <w:ind w:left="720"/>
        <w:rPr>
          <w:rFonts w:ascii="Times New Roman" w:hAnsi="Times New Roman" w:cs="Times New Roman"/>
        </w:rPr>
      </w:pPr>
      <w:r>
        <w:rPr>
          <w:rFonts w:ascii="Times New Roman" w:hAnsi="Times New Roman" w:cs="Times New Roman"/>
        </w:rPr>
        <w:t>Legends for movies S1 to S9</w:t>
      </w:r>
    </w:p>
    <w:p w14:paraId="5105284B" w14:textId="77777777" w:rsidR="008F3374" w:rsidRDefault="00000000">
      <w:pPr>
        <w:rPr>
          <w:rFonts w:ascii="Times New Roman" w:hAnsi="Times New Roman" w:cs="Times New Roman"/>
          <w:bCs/>
        </w:rPr>
      </w:pPr>
      <w:r>
        <w:rPr>
          <w:rFonts w:ascii="Times New Roman" w:hAnsi="Times New Roman" w:cs="Times New Roman"/>
          <w:bCs/>
        </w:rPr>
        <w:t xml:space="preserve">Other Supplementary Materials for this manuscript include the following: </w:t>
      </w:r>
    </w:p>
    <w:p w14:paraId="4DE7A933" w14:textId="77777777" w:rsidR="008F3374" w:rsidRDefault="00000000">
      <w:pPr>
        <w:ind w:left="720"/>
        <w:rPr>
          <w:rFonts w:ascii="Times New Roman" w:hAnsi="Times New Roman" w:cs="Times New Roman"/>
        </w:rPr>
      </w:pPr>
      <w:r>
        <w:rPr>
          <w:rFonts w:ascii="Times New Roman" w:hAnsi="Times New Roman" w:cs="Times New Roman"/>
        </w:rPr>
        <w:t>Movies S1 to S9</w:t>
      </w:r>
    </w:p>
    <w:p w14:paraId="4B52EF34" w14:textId="77777777" w:rsidR="008F3374" w:rsidRDefault="00000000">
      <w:pPr>
        <w:pStyle w:val="SMHeading"/>
      </w:pPr>
      <w:r>
        <w:br w:type="page"/>
      </w:r>
      <w:bookmarkStart w:id="3" w:name="MaterialsMethods"/>
      <w:bookmarkStart w:id="4" w:name="Tables"/>
      <w:bookmarkEnd w:id="3"/>
      <w:bookmarkEnd w:id="4"/>
    </w:p>
    <w:p w14:paraId="47AF8A63" w14:textId="77777777" w:rsidR="008F3374" w:rsidRDefault="00000000">
      <w:pPr>
        <w:pStyle w:val="SMHeading"/>
        <w:kinsoku/>
        <w:autoSpaceDE/>
        <w:autoSpaceDN/>
        <w:adjustRightInd/>
        <w:snapToGrid/>
        <w:spacing w:beforeAutospacing="0"/>
        <w:textAlignment w:val="auto"/>
        <w:rPr>
          <w:rFonts w:ascii="Times New Roman" w:eastAsiaTheme="minorEastAsia" w:hAnsi="Times New Roman" w:cs="Times New Roman"/>
          <w:color w:val="auto"/>
          <w:sz w:val="24"/>
          <w:lang w:eastAsia="en-US"/>
        </w:rPr>
      </w:pPr>
      <w:r>
        <w:rPr>
          <w:rFonts w:ascii="Times New Roman" w:eastAsiaTheme="minorEastAsia" w:hAnsi="Times New Roman" w:cs="Times New Roman"/>
          <w:color w:val="auto"/>
          <w:sz w:val="24"/>
          <w:lang w:eastAsia="en-US"/>
        </w:rPr>
        <w:lastRenderedPageBreak/>
        <w:t>Supplementary Main Text</w:t>
      </w:r>
    </w:p>
    <w:p w14:paraId="345CD268" w14:textId="77777777" w:rsidR="008F3374" w:rsidRDefault="00000000">
      <w:pPr>
        <w:pStyle w:val="SMText"/>
        <w:ind w:firstLine="0"/>
        <w:rPr>
          <w:rFonts w:ascii="Times New Roman" w:hAnsi="Times New Roman" w:cs="Times New Roman"/>
          <w:b/>
          <w:bCs/>
          <w:sz w:val="24"/>
          <w:szCs w:val="24"/>
          <w:u w:val="words"/>
        </w:rPr>
      </w:pPr>
      <w:r>
        <w:rPr>
          <w:rFonts w:ascii="Times New Roman" w:hAnsi="Times New Roman" w:cs="Times New Roman"/>
          <w:b/>
          <w:bCs/>
          <w:sz w:val="24"/>
          <w:szCs w:val="24"/>
          <w:u w:val="words"/>
        </w:rPr>
        <w:t>Section S1. Forward design of Metasurfaces</w:t>
      </w:r>
    </w:p>
    <w:p w14:paraId="68009C79" w14:textId="77777777" w:rsidR="008F3374" w:rsidRDefault="00000000">
      <w:pPr>
        <w:pStyle w:val="SMText"/>
        <w:ind w:firstLine="0"/>
        <w:jc w:val="both"/>
      </w:pPr>
      <w:r>
        <w:rPr>
          <w:rFonts w:ascii="Times New Roman" w:eastAsiaTheme="minorEastAsia" w:hAnsi="Times New Roman" w:cs="Times New Roman"/>
          <w:color w:val="auto"/>
          <w:sz w:val="24"/>
          <w:szCs w:val="20"/>
          <w:lang w:eastAsia="en-US"/>
        </w:rPr>
        <w:t xml:space="preserve">Forward design always used in the design of metasurfaces, and the flow is shown in Fig. S1. We first scan the geometric parameters of sub-wavelength meta-atoms using an EM solver to construct a library of geometric parameters-phases of meta-atoms, and then discretize the wavefront of the desired metasurfaces into several regions with the same size as the meta-atoms, and finally query the library to insert corresponding meta-atoms to form the metasurfaces based on the phase of the target wavefront at the center of each region. In this flow, we introduce two approximations. The first is that in constructing the meta-atom library, for the simulation of each meta-atom we use local periodic boundary conditions (LPA) to approximate the interactions between meta-atoms in the metasurfaces, and secondly, we introduce a phase discrete approximation (PDA) for the discretization of the target wavefront when assembling the meta-atoms into metasurfaces. Although both approximations can greatly accelerate the design of metasurfaces with small errors in the design of some metasurfaces with slowly varying wavefronts and low refractive indices, they tend to introduce unacceptable errors when the metasurfaces to be designed have drastically varying wavefronts or the nano-structures are made of materials with a high refractive index. </w:t>
      </w:r>
      <w:bookmarkStart w:id="5" w:name="Figures"/>
      <w:bookmarkEnd w:id="5"/>
      <w:r>
        <w:br w:type="page"/>
      </w:r>
    </w:p>
    <w:p w14:paraId="7A7FACBD" w14:textId="77777777" w:rsidR="008F3374" w:rsidRDefault="00000000">
      <w:pPr>
        <w:pStyle w:val="SMText"/>
        <w:ind w:firstLine="142"/>
        <w:jc w:val="center"/>
      </w:pPr>
      <w:r>
        <w:rPr>
          <w:noProof/>
        </w:rPr>
        <w:lastRenderedPageBreak/>
        <w:drawing>
          <wp:inline distT="0" distB="0" distL="0" distR="0" wp14:anchorId="282F7A98" wp14:editId="407ED11E">
            <wp:extent cx="5943600" cy="39941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94150"/>
                    </a:xfrm>
                    <a:prstGeom prst="rect">
                      <a:avLst/>
                    </a:prstGeom>
                  </pic:spPr>
                </pic:pic>
              </a:graphicData>
            </a:graphic>
          </wp:inline>
        </w:drawing>
      </w:r>
    </w:p>
    <w:p w14:paraId="0F12C640" w14:textId="77777777" w:rsidR="008F3374" w:rsidRDefault="00000000">
      <w:pPr>
        <w:pStyle w:val="SMHeading"/>
        <w:rPr>
          <w:rFonts w:ascii="Times New Roman" w:hAnsi="Times New Roman" w:cs="Times New Roman"/>
          <w:sz w:val="24"/>
        </w:rPr>
      </w:pPr>
      <w:r>
        <w:rPr>
          <w:rFonts w:ascii="Times New Roman" w:hAnsi="Times New Roman" w:cs="Times New Roman"/>
          <w:sz w:val="24"/>
        </w:rPr>
        <w:t xml:space="preserve">Fig. S1. Schematic of forward design. </w:t>
      </w:r>
      <w:r>
        <w:rPr>
          <w:rFonts w:ascii="Times New Roman" w:hAnsi="Times New Roman" w:cs="Times New Roman"/>
          <w:b w:val="0"/>
          <w:bCs w:val="0"/>
          <w:sz w:val="24"/>
        </w:rPr>
        <w:t>(</w:t>
      </w:r>
      <w:r>
        <w:rPr>
          <w:rFonts w:ascii="Times New Roman" w:hAnsi="Times New Roman" w:cs="Times New Roman"/>
          <w:sz w:val="24"/>
        </w:rPr>
        <w:t>A</w:t>
      </w:r>
      <w:r>
        <w:rPr>
          <w:rFonts w:ascii="Times New Roman" w:hAnsi="Times New Roman" w:cs="Times New Roman"/>
          <w:b w:val="0"/>
          <w:bCs w:val="0"/>
          <w:sz w:val="24"/>
        </w:rPr>
        <w:t>) Constructing a library of geometric parameters-phases of meta-atoms. (</w:t>
      </w:r>
      <w:r>
        <w:rPr>
          <w:rFonts w:ascii="Times New Roman" w:hAnsi="Times New Roman" w:cs="Times New Roman"/>
          <w:sz w:val="24"/>
        </w:rPr>
        <w:t>B</w:t>
      </w:r>
      <w:r>
        <w:rPr>
          <w:rFonts w:ascii="Times New Roman" w:hAnsi="Times New Roman" w:cs="Times New Roman"/>
          <w:b w:val="0"/>
          <w:bCs w:val="0"/>
          <w:sz w:val="24"/>
        </w:rPr>
        <w:t>) The comparison of the forward method, whereby a single (ideal) phase is fixed, using the LPA and PDA, versus large-area inverse design, whereby the full device scattering properties are incorporated into the design.</w:t>
      </w:r>
    </w:p>
    <w:p w14:paraId="5E4C34D4" w14:textId="77777777" w:rsidR="008F3374" w:rsidRDefault="008F3374">
      <w:pPr>
        <w:pStyle w:val="SMcaption"/>
      </w:pPr>
    </w:p>
    <w:p w14:paraId="2C938FF8" w14:textId="77777777" w:rsidR="008F3374" w:rsidRDefault="00000000">
      <w:pPr>
        <w:pStyle w:val="SMText"/>
        <w:ind w:firstLine="0"/>
        <w:rPr>
          <w:rFonts w:ascii="Times New Roman" w:hAnsi="Times New Roman" w:cs="Times New Roman"/>
          <w:b/>
          <w:bCs/>
          <w:sz w:val="24"/>
          <w:szCs w:val="24"/>
          <w:u w:val="words"/>
        </w:rPr>
      </w:pPr>
      <w:r>
        <w:rPr>
          <w:rFonts w:ascii="Times New Roman" w:hAnsi="Times New Roman" w:cs="Times New Roman"/>
          <w:b/>
          <w:bCs/>
          <w:sz w:val="24"/>
          <w:szCs w:val="24"/>
          <w:u w:val="words"/>
        </w:rPr>
        <w:t>Section S2. Computing Cost Comparison</w:t>
      </w:r>
    </w:p>
    <w:p w14:paraId="3406E699" w14:textId="77777777" w:rsidR="008F3374" w:rsidRDefault="00000000">
      <w:pPr>
        <w:pStyle w:val="SMText"/>
        <w:ind w:firstLine="0"/>
        <w:jc w:val="both"/>
        <w:rPr>
          <w:rFonts w:ascii="Times New Roman" w:hAnsi="Times New Roman" w:cs="Times New Roman"/>
          <w:sz w:val="24"/>
          <w:szCs w:val="24"/>
          <w:highlight w:val="yellow"/>
        </w:rPr>
      </w:pPr>
      <w:r>
        <w:rPr>
          <w:rFonts w:ascii="Times New Roman" w:hAnsi="Times New Roman" w:cs="Times New Roman" w:hint="eastAsia"/>
          <w:sz w:val="24"/>
          <w:szCs w:val="24"/>
          <w:highlight w:val="yellow"/>
        </w:rPr>
        <w:t>One significant advantage of MetaE-former is its computational speed. Compared to traditional numerical algorithms, MetaE-former can achieve speedups of tens of thousands of times during the online optimization stage, making large-scale complete inverse optimization feasible. Admittedly, MetaE-former is less flexible than traditional numerical algorithms across broad out-of-distribution physical parameters, but it has shown unique advantages in customized metasurface design tasks. While neural surrogate solvers offer significant inference-time acceleration over numerical Maxwell solvers, evaluating their practical advantage requires balancing offline training overhead against online optimization speedup [</w:t>
      </w:r>
      <w:r>
        <w:rPr>
          <w:rFonts w:ascii="Times New Roman" w:hAnsi="Times New Roman" w:cs="Times New Roman" w:hint="eastAsia"/>
          <w:sz w:val="24"/>
          <w:szCs w:val="24"/>
          <w:highlight w:val="yellow"/>
        </w:rPr>
        <w:fldChar w:fldCharType="begin"/>
      </w:r>
      <w:r>
        <w:rPr>
          <w:rFonts w:ascii="Times New Roman" w:hAnsi="Times New Roman" w:cs="Times New Roman" w:hint="eastAsia"/>
          <w:sz w:val="24"/>
          <w:szCs w:val="24"/>
          <w:highlight w:val="yellow"/>
        </w:rPr>
        <w:instrText xml:space="preserve"> PAGEREF _Ref14707 \h </w:instrText>
      </w:r>
      <w:r>
        <w:rPr>
          <w:rFonts w:ascii="Times New Roman" w:hAnsi="Times New Roman" w:cs="Times New Roman" w:hint="eastAsia"/>
          <w:sz w:val="24"/>
          <w:szCs w:val="24"/>
          <w:highlight w:val="yellow"/>
        </w:rPr>
      </w:r>
      <w:r>
        <w:rPr>
          <w:rFonts w:ascii="Times New Roman" w:hAnsi="Times New Roman" w:cs="Times New Roman" w:hint="eastAsia"/>
          <w:sz w:val="24"/>
          <w:szCs w:val="24"/>
          <w:highlight w:val="yellow"/>
        </w:rPr>
        <w:fldChar w:fldCharType="separate"/>
      </w:r>
      <w:r>
        <w:rPr>
          <w:rFonts w:ascii="Times New Roman" w:hAnsi="Times New Roman" w:cs="Times New Roman" w:hint="eastAsia"/>
          <w:sz w:val="24"/>
          <w:szCs w:val="24"/>
          <w:highlight w:val="yellow"/>
        </w:rPr>
        <w:t>1</w:t>
      </w:r>
      <w:r>
        <w:rPr>
          <w:rFonts w:ascii="Times New Roman" w:hAnsi="Times New Roman" w:cs="Times New Roman" w:hint="eastAsia"/>
          <w:sz w:val="24"/>
          <w:szCs w:val="24"/>
          <w:highlight w:val="yellow"/>
        </w:rPr>
        <w:fldChar w:fldCharType="end"/>
      </w:r>
      <w:r>
        <w:rPr>
          <w:rFonts w:ascii="Times New Roman" w:hAnsi="Times New Roman" w:cs="Times New Roman" w:hint="eastAsia"/>
          <w:sz w:val="24"/>
          <w:szCs w:val="24"/>
          <w:highlight w:val="yellow"/>
        </w:rPr>
        <w:t xml:space="preserve">]. To provide a transparent evaluation of the total computational overhead, we break down the execution time across all workflow stages: each meta-atom sample in the dataset requires approximately 25 s to calculate using RCWA (configured with 500 harmonics on an AMD Ryzen 9 5900X CPU); pre-training on the pre-train dataset takes approximately 0.75 h per epoch with a batch size of 32 on a single NVIDIA RTX 4090 GPU </w:t>
      </w:r>
      <w:r>
        <w:rPr>
          <w:rFonts w:ascii="Times New Roman" w:hAnsi="Times New Roman" w:cs="Times New Roman" w:hint="eastAsia"/>
          <w:sz w:val="24"/>
          <w:szCs w:val="24"/>
          <w:highlight w:val="yellow"/>
        </w:rPr>
        <w:lastRenderedPageBreak/>
        <w:t xml:space="preserve">(totaling ~15 h for 20 epochs); fine-tuning the pre-trained model for a specific task takes approximately 60 s per epoch with a batch size of 32 on a single NVIDIA RTX 4090 GPU; and once fine-tuned, the MetaE-former surrogate solver takes approximately 0.27 s to optimize a single </w:t>
      </w:r>
      <w:r>
        <w:rPr>
          <w:rFonts w:ascii="Times New Roman" w:hAnsi="Times New Roman" w:cs="Times New Roman"/>
          <w:sz w:val="24"/>
          <w:szCs w:val="24"/>
          <w:highlight w:val="yellow"/>
        </w:rPr>
        <w:t>5</w:t>
      </w:r>
      <w:r>
        <w:rPr>
          <w:rFonts w:ascii="Times New Roman" w:hAnsi="Times New Roman" w:cs="Times New Roman" w:hint="eastAsia"/>
          <w:sz w:val="24"/>
          <w:szCs w:val="24"/>
          <w:highlight w:val="yellow"/>
        </w:rPr>
        <w:t xml:space="preserve"> </w:t>
      </w:r>
      <w:r>
        <w:rPr>
          <w:rFonts w:ascii="Times New Roman" w:hAnsi="Times New Roman" w:cs="Times New Roman"/>
          <w:sz w:val="24"/>
          <w:szCs w:val="24"/>
          <w:highlight w:val="yellow"/>
        </w:rPr>
        <w:t>μm</w:t>
      </w:r>
      <w:r>
        <w:rPr>
          <w:rFonts w:ascii="Times New Roman" w:hAnsi="Times New Roman" w:cs="Times New Roman" w:hint="eastAsia"/>
          <w:sz w:val="24"/>
          <w:szCs w:val="24"/>
          <w:highlight w:val="yellow"/>
        </w:rPr>
        <w:t xml:space="preserve"> </w:t>
      </w:r>
      <w:r>
        <w:rPr>
          <w:rFonts w:ascii="Times New Roman" w:hAnsi="Times New Roman" w:cs="Times New Roman"/>
          <w:sz w:val="24"/>
          <w:szCs w:val="24"/>
          <w:highlight w:val="yellow"/>
        </w:rPr>
        <w:t>×</w:t>
      </w:r>
      <w:r>
        <w:rPr>
          <w:rFonts w:ascii="Times New Roman" w:hAnsi="Times New Roman" w:cs="Times New Roman" w:hint="eastAsia"/>
          <w:sz w:val="24"/>
          <w:szCs w:val="24"/>
          <w:highlight w:val="yellow"/>
        </w:rPr>
        <w:t xml:space="preserve"> </w:t>
      </w:r>
      <w:r>
        <w:rPr>
          <w:rFonts w:ascii="Times New Roman" w:hAnsi="Times New Roman" w:cs="Times New Roman"/>
          <w:sz w:val="24"/>
          <w:szCs w:val="24"/>
          <w:highlight w:val="yellow"/>
        </w:rPr>
        <w:t>5</w:t>
      </w:r>
      <w:r>
        <w:rPr>
          <w:rFonts w:ascii="Times New Roman" w:hAnsi="Times New Roman" w:cs="Times New Roman" w:hint="eastAsia"/>
          <w:sz w:val="24"/>
          <w:szCs w:val="24"/>
          <w:highlight w:val="yellow"/>
        </w:rPr>
        <w:t xml:space="preserve"> </w:t>
      </w:r>
      <w:r>
        <w:rPr>
          <w:rFonts w:ascii="Times New Roman" w:hAnsi="Times New Roman" w:cs="Times New Roman"/>
          <w:sz w:val="24"/>
          <w:szCs w:val="24"/>
          <w:highlight w:val="yellow"/>
        </w:rPr>
        <w:t>μm</w:t>
      </w:r>
      <w:r>
        <w:rPr>
          <w:rFonts w:ascii="Times New Roman" w:hAnsi="Times New Roman" w:cs="Times New Roman" w:hint="eastAsia"/>
          <w:sz w:val="24"/>
          <w:szCs w:val="24"/>
          <w:highlight w:val="yellow"/>
        </w:rPr>
        <w:t xml:space="preserve"> patch on an NVIDIA RTX 3080 Ti GPU. </w:t>
      </w:r>
    </w:p>
    <w:p w14:paraId="07C95CB1" w14:textId="77777777" w:rsidR="008F3374" w:rsidRDefault="00000000">
      <w:pPr>
        <w:pStyle w:val="SMText"/>
        <w:ind w:firstLine="0"/>
        <w:jc w:val="both"/>
        <w:rPr>
          <w:rFonts w:ascii="Times New Roman" w:hAnsi="Times New Roman" w:cs="Times New Roman"/>
          <w:sz w:val="24"/>
          <w:szCs w:val="24"/>
        </w:rPr>
      </w:pPr>
      <w:r>
        <w:rPr>
          <w:rFonts w:ascii="Times New Roman" w:hAnsi="Times New Roman" w:cs="Times New Roman" w:hint="eastAsia"/>
          <w:sz w:val="24"/>
          <w:szCs w:val="24"/>
        </w:rPr>
        <w:t xml:space="preserve">As shown in Fig. S2, we compare the online execution time required to design the same size metasurface using MetaE-former against conventional FDTD and RCWA methods, where FDTD and RCWA employ topology optimization, and all computations were conducted on the same workstation. It is worth pointing out that since the primary computational resources mobilized by MetaE-former are GPU-based, whereas conventional FDTD and RCWA predominantly rely on CPU resources, strictly equalizing hardware allocation across these distinct architecture types is challenging. Nevertheless, evaluating both paradigms on the same hardware setup offers a realistic benchmarking environment, as the capability to efficiently harness modern GPU acceleration is itself a vital metric for evaluating high-performance computational methods.  </w:t>
      </w:r>
    </w:p>
    <w:p w14:paraId="52F5B55C" w14:textId="77777777" w:rsidR="008F3374" w:rsidRDefault="00000000">
      <w:pPr>
        <w:pStyle w:val="SMText"/>
        <w:ind w:firstLine="0"/>
        <w:jc w:val="center"/>
      </w:pPr>
      <w:r>
        <w:rPr>
          <w:noProof/>
        </w:rPr>
        <w:drawing>
          <wp:inline distT="0" distB="0" distL="0" distR="0" wp14:anchorId="5C2932B4" wp14:editId="338B162F">
            <wp:extent cx="3307080" cy="2519680"/>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307699" cy="2520000"/>
                    </a:xfrm>
                    <a:prstGeom prst="rect">
                      <a:avLst/>
                    </a:prstGeom>
                  </pic:spPr>
                </pic:pic>
              </a:graphicData>
            </a:graphic>
          </wp:inline>
        </w:drawing>
      </w:r>
    </w:p>
    <w:p w14:paraId="373B7A11" w14:textId="77777777" w:rsidR="008F3374" w:rsidRDefault="00000000">
      <w:pPr>
        <w:pStyle w:val="SMHeading"/>
        <w:jc w:val="both"/>
        <w:rPr>
          <w:rFonts w:ascii="Times New Roman" w:hAnsi="Times New Roman" w:cs="Times New Roman"/>
          <w:sz w:val="24"/>
        </w:rPr>
      </w:pPr>
      <w:r>
        <w:rPr>
          <w:rFonts w:ascii="Times New Roman" w:hAnsi="Times New Roman" w:cs="Times New Roman"/>
          <w:sz w:val="24"/>
        </w:rPr>
        <w:t xml:space="preserve">Fig. S2. Comparison of time costs for designing a metalens of various sizes using different methods: </w:t>
      </w:r>
      <w:r>
        <w:rPr>
          <w:rFonts w:ascii="Times New Roman" w:hAnsi="Times New Roman" w:cs="Times New Roman"/>
          <w:b w:val="0"/>
          <w:bCs w:val="0"/>
          <w:sz w:val="24"/>
        </w:rPr>
        <w:t xml:space="preserve">Finite-Difference Time-Domain (FDTD) in black, Rigorous Coupled-Wave Analysis (RCWA) in red, and MetaE-former (NN) in blue. MetaE-former demonstrates significant speed up, achieving up to </w:t>
      </w:r>
      <m:oMath>
        <m:r>
          <m:rPr>
            <m:sty m:val="bi"/>
          </m:rPr>
          <w:rPr>
            <w:rFonts w:ascii="Cambria Math" w:hAnsi="Cambria Math" w:cs="Times New Roman"/>
            <w:sz w:val="24"/>
          </w:rPr>
          <m:t>250,000×</m:t>
        </m:r>
      </m:oMath>
      <w:r>
        <w:rPr>
          <w:rFonts w:ascii="Times New Roman" w:hAnsi="Times New Roman" w:cs="Times New Roman"/>
          <w:b w:val="0"/>
          <w:bCs w:val="0"/>
          <w:sz w:val="24"/>
        </w:rPr>
        <w:t xml:space="preserve"> and </w:t>
      </w:r>
      <m:oMath>
        <m:r>
          <m:rPr>
            <m:sty m:val="bi"/>
          </m:rPr>
          <w:rPr>
            <w:rFonts w:ascii="Cambria Math" w:hAnsi="Cambria Math" w:cs="Times New Roman"/>
            <w:sz w:val="24"/>
          </w:rPr>
          <m:t>27,000×</m:t>
        </m:r>
      </m:oMath>
      <w:r>
        <w:rPr>
          <w:rFonts w:ascii="Times New Roman" w:hAnsi="Times New Roman" w:cs="Times New Roman"/>
          <w:b w:val="0"/>
          <w:bCs w:val="0"/>
          <w:sz w:val="24"/>
        </w:rPr>
        <w:t xml:space="preserve"> faster computations compared to FDTD and RCWA, respectively, making it feasible to calculate previously impossible sizes.</w:t>
      </w:r>
    </w:p>
    <w:p w14:paraId="7FC6AA60" w14:textId="77777777" w:rsidR="008F3374" w:rsidRDefault="008F3374">
      <w:pPr>
        <w:pStyle w:val="SMcaption"/>
        <w:rPr>
          <w:rFonts w:ascii="Times New Roman" w:hAnsi="Times New Roman" w:cs="Times New Roman"/>
          <w:sz w:val="24"/>
          <w:szCs w:val="24"/>
        </w:rPr>
      </w:pPr>
    </w:p>
    <w:p w14:paraId="03831AAB" w14:textId="77777777" w:rsidR="008F3374" w:rsidRDefault="00000000">
      <w:pPr>
        <w:pStyle w:val="SMText"/>
        <w:ind w:firstLine="0"/>
        <w:rPr>
          <w:rFonts w:ascii="Times New Roman" w:hAnsi="Times New Roman" w:cs="Times New Roman"/>
          <w:b/>
          <w:bCs/>
          <w:sz w:val="24"/>
          <w:szCs w:val="24"/>
          <w:u w:val="words"/>
        </w:rPr>
      </w:pPr>
      <w:r>
        <w:rPr>
          <w:rFonts w:ascii="Times New Roman" w:hAnsi="Times New Roman" w:cs="Times New Roman"/>
          <w:b/>
          <w:bCs/>
          <w:sz w:val="24"/>
          <w:szCs w:val="24"/>
          <w:u w:val="words"/>
        </w:rPr>
        <w:t>Section S3. Comparison with published work</w:t>
      </w:r>
    </w:p>
    <w:p w14:paraId="57A2B3EA" w14:textId="77777777" w:rsidR="008F3374" w:rsidRDefault="00000000">
      <w:pPr>
        <w:spacing w:before="98"/>
        <w:ind w:leftChars="-1" w:left="-2" w:firstLine="1"/>
        <w:jc w:val="both"/>
        <w:rPr>
          <w:rFonts w:ascii="Times New Roman" w:hAnsi="Times New Roman" w:cs="Times New Roman"/>
          <w:sz w:val="24"/>
          <w:szCs w:val="24"/>
        </w:rPr>
      </w:pPr>
      <w:r>
        <w:rPr>
          <w:rFonts w:ascii="Times New Roman" w:hAnsi="Times New Roman" w:cs="Times New Roman"/>
          <w:sz w:val="24"/>
          <w:szCs w:val="24"/>
        </w:rPr>
        <w:t xml:space="preserve">We have divided the work in this paper into two parts to compare it side-by-side with the published work respectively. Table S1 gives a comparison of MetaE-former with some published deep learning based EM solvers, and Table S2 gives a comparison of fabricated large size, high N.A. metalens with some published works. For surrogate solvers that accelerate the metasurfaces design, we are more interested in three aspects: first, whether the surrogate solves 3D problems, which is </w:t>
      </w:r>
      <w:r>
        <w:rPr>
          <w:rFonts w:ascii="Times New Roman" w:hAnsi="Times New Roman" w:cs="Times New Roman"/>
          <w:sz w:val="24"/>
          <w:szCs w:val="24"/>
        </w:rPr>
        <w:lastRenderedPageBreak/>
        <w:t xml:space="preserve">related to whether the surrogate can accelerate the design of any kind of metasurfaces (only meta-gratings can be designed when only 2D problems can be solved). Secondly, the degrees of freedom (DOF) of the structure that can be solved by the surrogate solver. Each DOF implies a parameter space dimension that can be searched when designing metasurfaces, e.g., the 10 DOFs are the refractive index, the ridge height, and the width and position of the four ridges in the work of Minkun Chen et al. </w:t>
      </w:r>
      <w:r>
        <w:rPr>
          <w:rFonts w:ascii="Times New Roman" w:hAnsi="Times New Roman" w:cs="Times New Roman"/>
          <w:sz w:val="24"/>
          <w:szCs w:val="24"/>
          <w:highlight w:val="yellow"/>
        </w:rPr>
        <w:fldChar w:fldCharType="begin"/>
      </w:r>
      <w:r>
        <w:rPr>
          <w:rFonts w:ascii="Times New Roman" w:hAnsi="Times New Roman" w:cs="Times New Roman"/>
          <w:sz w:val="24"/>
          <w:szCs w:val="24"/>
        </w:rPr>
        <w:instrText xml:space="preserve"> REF _Ref219814627 \r \h </w:instrText>
      </w:r>
      <w:r>
        <w:rPr>
          <w:rFonts w:ascii="Times New Roman" w:hAnsi="Times New Roman" w:cs="Times New Roman"/>
          <w:sz w:val="24"/>
          <w:szCs w:val="24"/>
          <w:highlight w:val="yellow"/>
        </w:rPr>
      </w:r>
      <w:r>
        <w:rPr>
          <w:rFonts w:ascii="Times New Roman" w:hAnsi="Times New Roman" w:cs="Times New Roman"/>
          <w:sz w:val="24"/>
          <w:szCs w:val="24"/>
          <w:highlight w:val="yellow"/>
        </w:rPr>
        <w:fldChar w:fldCharType="separate"/>
      </w:r>
      <w:r>
        <w:rPr>
          <w:rFonts w:ascii="Times New Roman" w:hAnsi="Times New Roman" w:cs="Times New Roman"/>
          <w:sz w:val="24"/>
          <w:szCs w:val="24"/>
        </w:rPr>
        <w:t>[</w:t>
      </w:r>
      <w:r>
        <w:rPr>
          <w:rFonts w:ascii="Times New Roman" w:hAnsi="Times New Roman" w:cs="Times New Roman" w:hint="eastAsia"/>
          <w:sz w:val="24"/>
          <w:szCs w:val="24"/>
        </w:rPr>
        <w:t>2</w:t>
      </w:r>
      <w:r>
        <w:rPr>
          <w:rFonts w:ascii="Times New Roman" w:hAnsi="Times New Roman" w:cs="Times New Roman"/>
          <w:sz w:val="24"/>
          <w:szCs w:val="24"/>
        </w:rPr>
        <w:t>]</w:t>
      </w:r>
      <w:r>
        <w:rPr>
          <w:rFonts w:ascii="Times New Roman" w:hAnsi="Times New Roman" w:cs="Times New Roman"/>
          <w:sz w:val="24"/>
          <w:szCs w:val="24"/>
          <w:highlight w:val="yellow"/>
        </w:rPr>
        <w:fldChar w:fldCharType="end"/>
      </w:r>
      <w:r>
        <w:rPr>
          <w:rFonts w:ascii="Times New Roman" w:hAnsi="Times New Roman" w:cs="Times New Roman"/>
          <w:sz w:val="24"/>
          <w:szCs w:val="24"/>
        </w:rPr>
        <w:t xml:space="preserve"> It is worth pointing out that higher DOFs does not imply a larger parameter space, we also need to determine the feasible values to be taken under each DOF, for example, in the work of Yu Li et al. </w:t>
      </w:r>
      <w:r>
        <w:rPr>
          <w:rFonts w:ascii="Times New Roman" w:hAnsi="Times New Roman" w:cs="Times New Roman"/>
          <w:sz w:val="24"/>
          <w:szCs w:val="24"/>
          <w:highlight w:val="yellow"/>
        </w:rPr>
        <w:fldChar w:fldCharType="begin"/>
      </w:r>
      <w:r>
        <w:rPr>
          <w:rFonts w:ascii="Times New Roman" w:hAnsi="Times New Roman" w:cs="Times New Roman"/>
          <w:sz w:val="24"/>
          <w:szCs w:val="24"/>
        </w:rPr>
        <w:instrText xml:space="preserve"> REF _Ref219814641 \r \h </w:instrText>
      </w:r>
      <w:r>
        <w:rPr>
          <w:rFonts w:ascii="Times New Roman" w:hAnsi="Times New Roman" w:cs="Times New Roman"/>
          <w:sz w:val="24"/>
          <w:szCs w:val="24"/>
          <w:highlight w:val="yellow"/>
        </w:rPr>
      </w:r>
      <w:r>
        <w:rPr>
          <w:rFonts w:ascii="Times New Roman" w:hAnsi="Times New Roman" w:cs="Times New Roman"/>
          <w:sz w:val="24"/>
          <w:szCs w:val="24"/>
          <w:highlight w:val="yellow"/>
        </w:rPr>
        <w:fldChar w:fldCharType="separate"/>
      </w:r>
      <w:r>
        <w:rPr>
          <w:rFonts w:ascii="Times New Roman" w:hAnsi="Times New Roman" w:cs="Times New Roman"/>
          <w:sz w:val="24"/>
          <w:szCs w:val="24"/>
        </w:rPr>
        <w:t>[</w:t>
      </w:r>
      <w:r>
        <w:rPr>
          <w:rFonts w:ascii="Times New Roman" w:hAnsi="Times New Roman" w:cs="Times New Roman" w:hint="eastAsia"/>
          <w:sz w:val="24"/>
          <w:szCs w:val="24"/>
        </w:rPr>
        <w:t>3</w:t>
      </w:r>
      <w:r>
        <w:rPr>
          <w:rFonts w:ascii="Times New Roman" w:hAnsi="Times New Roman" w:cs="Times New Roman"/>
          <w:sz w:val="24"/>
          <w:szCs w:val="24"/>
        </w:rPr>
        <w:t>]</w:t>
      </w:r>
      <w:r>
        <w:rPr>
          <w:rFonts w:ascii="Times New Roman" w:hAnsi="Times New Roman" w:cs="Times New Roman"/>
          <w:sz w:val="24"/>
          <w:szCs w:val="24"/>
          <w:highlight w:val="yellow"/>
        </w:rPr>
        <w:fldChar w:fldCharType="end"/>
      </w:r>
      <w:r>
        <w:rPr>
          <w:rFonts w:ascii="Times New Roman" w:hAnsi="Times New Roman" w:cs="Times New Roman"/>
          <w:sz w:val="24"/>
          <w:szCs w:val="24"/>
        </w:rPr>
        <w:t xml:space="preserve"> the structure is divided into a </w:t>
      </w:r>
      <m:oMath>
        <m:r>
          <w:rPr>
            <w:rFonts w:ascii="Cambria Math" w:hAnsi="Cambria Math" w:cs="Times New Roman"/>
            <w:sz w:val="24"/>
            <w:szCs w:val="24"/>
          </w:rPr>
          <m:t>40×40</m:t>
        </m:r>
      </m:oMath>
      <w:r>
        <w:rPr>
          <w:rFonts w:ascii="Times New Roman" w:hAnsi="Times New Roman" w:cs="Times New Roman"/>
          <w:sz w:val="24"/>
          <w:szCs w:val="24"/>
        </w:rPr>
        <w:t xml:space="preserve"> pixel grid, and each pixel is either exists the medium (1) or does not exist the medium (0), i.e., the DOF is 1600, and the parameter space has </w:t>
      </w:r>
      <m:oMath>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1600</m:t>
            </m:r>
          </m:sup>
        </m:sSup>
      </m:oMath>
      <w:r>
        <w:rPr>
          <w:rFonts w:ascii="Times New Roman" w:hAnsi="Times New Roman" w:cs="Times New Roman"/>
          <w:sz w:val="24"/>
          <w:szCs w:val="24"/>
        </w:rPr>
        <w:t xml:space="preserve"> values to be taken. But in our work, the structure is divided into a </w:t>
      </w:r>
      <m:oMath>
        <m:r>
          <w:rPr>
            <w:rFonts w:ascii="Cambria Math" w:hAnsi="Cambria Math" w:cs="Times New Roman"/>
            <w:sz w:val="24"/>
            <w:szCs w:val="24"/>
          </w:rPr>
          <m:t>25×25</m:t>
        </m:r>
      </m:oMath>
      <w:r>
        <w:rPr>
          <w:rFonts w:ascii="Times New Roman" w:hAnsi="Times New Roman" w:cs="Times New Roman"/>
          <w:sz w:val="24"/>
          <w:szCs w:val="24"/>
        </w:rPr>
        <w:t xml:space="preserve"> pixel grid, and the refractive index of the medium of each pixel takes values ranging from 1 to 3.526, so although the degree of freedom is only 625, the parameter space has an infinite variety of values. Finally, the spatial size of the EM response that the surrogate can solve. If the surrogate solver can only solve for the EM response at a single point in space (usually a point directly above the center of the structure), it means that it is difficult to consider the EM coupling between structures when using the surrogate solver to accelerate in the design of metasurfaces.</w:t>
      </w:r>
    </w:p>
    <w:p w14:paraId="17DCEEC7" w14:textId="77777777" w:rsidR="008F3374" w:rsidRDefault="008F3374">
      <w:pPr>
        <w:pStyle w:val="SMText"/>
        <w:ind w:firstLine="0"/>
        <w:rPr>
          <w:b/>
          <w:bCs/>
          <w:u w:val="words"/>
        </w:rPr>
      </w:pPr>
    </w:p>
    <w:tbl>
      <w:tblPr>
        <w:tblStyle w:val="afffd"/>
        <w:tblW w:w="0" w:type="auto"/>
        <w:tblLook w:val="04A0" w:firstRow="1" w:lastRow="0" w:firstColumn="1" w:lastColumn="0" w:noHBand="0" w:noVBand="1"/>
      </w:tblPr>
      <w:tblGrid>
        <w:gridCol w:w="2268"/>
        <w:gridCol w:w="848"/>
        <w:gridCol w:w="1279"/>
        <w:gridCol w:w="850"/>
        <w:gridCol w:w="1985"/>
        <w:gridCol w:w="2120"/>
      </w:tblGrid>
      <w:tr w:rsidR="008F3374" w14:paraId="25B2293B" w14:textId="77777777">
        <w:tc>
          <w:tcPr>
            <w:tcW w:w="2268" w:type="dxa"/>
            <w:tcBorders>
              <w:bottom w:val="single" w:sz="4" w:space="0" w:color="auto"/>
            </w:tcBorders>
          </w:tcPr>
          <w:p w14:paraId="11C108CF"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Works</w:t>
            </w:r>
          </w:p>
        </w:tc>
        <w:tc>
          <w:tcPr>
            <w:tcW w:w="848" w:type="dxa"/>
            <w:tcBorders>
              <w:bottom w:val="single" w:sz="4" w:space="0" w:color="auto"/>
            </w:tcBorders>
          </w:tcPr>
          <w:p w14:paraId="357BAFB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Date</w:t>
            </w:r>
          </w:p>
        </w:tc>
        <w:tc>
          <w:tcPr>
            <w:tcW w:w="1279" w:type="dxa"/>
            <w:tcBorders>
              <w:bottom w:val="single" w:sz="4" w:space="0" w:color="auto"/>
            </w:tcBorders>
          </w:tcPr>
          <w:p w14:paraId="6511A486"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Dimension</w:t>
            </w:r>
          </w:p>
        </w:tc>
        <w:tc>
          <w:tcPr>
            <w:tcW w:w="850" w:type="dxa"/>
            <w:tcBorders>
              <w:bottom w:val="single" w:sz="4" w:space="0" w:color="auto"/>
            </w:tcBorders>
          </w:tcPr>
          <w:p w14:paraId="70E191BA"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DoF</w:t>
            </w:r>
          </w:p>
        </w:tc>
        <w:tc>
          <w:tcPr>
            <w:tcW w:w="1985" w:type="dxa"/>
            <w:tcBorders>
              <w:bottom w:val="single" w:sz="4" w:space="0" w:color="auto"/>
            </w:tcBorders>
          </w:tcPr>
          <w:p w14:paraId="18A07FBD" w14:textId="77777777" w:rsidR="008F3374" w:rsidRDefault="00000000">
            <w:pPr>
              <w:pStyle w:val="SMText"/>
              <w:ind w:firstLine="0"/>
              <w:rPr>
                <w:rFonts w:ascii="Times New Roman" w:eastAsiaTheme="minorEastAsia" w:hAnsi="Times New Roman" w:cs="Times New Roman"/>
                <w:sz w:val="18"/>
                <w:szCs w:val="18"/>
              </w:rPr>
            </w:pPr>
            <w:r>
              <w:rPr>
                <w:rFonts w:ascii="Times New Roman" w:eastAsiaTheme="minorEastAsia" w:hAnsi="Times New Roman" w:cs="Times New Roman"/>
                <w:sz w:val="18"/>
                <w:szCs w:val="18"/>
              </w:rPr>
              <w:t>Values taken for each DoF (discrete or continuous)</w:t>
            </w:r>
          </w:p>
        </w:tc>
        <w:tc>
          <w:tcPr>
            <w:tcW w:w="2120" w:type="dxa"/>
            <w:tcBorders>
              <w:bottom w:val="single" w:sz="4" w:space="0" w:color="auto"/>
            </w:tcBorders>
          </w:tcPr>
          <w:p w14:paraId="6051302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Predicted field sized</w:t>
            </w:r>
          </w:p>
        </w:tc>
      </w:tr>
      <w:tr w:rsidR="008F3374" w14:paraId="78128C94" w14:textId="77777777">
        <w:tc>
          <w:tcPr>
            <w:tcW w:w="2268" w:type="dxa"/>
            <w:tcBorders>
              <w:top w:val="single" w:sz="4" w:space="0" w:color="auto"/>
            </w:tcBorders>
          </w:tcPr>
          <w:p w14:paraId="3EE49214"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 xml:space="preserve">Wei Ma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_Ref219814652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4</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848" w:type="dxa"/>
            <w:tcBorders>
              <w:top w:val="single" w:sz="4" w:space="0" w:color="auto"/>
            </w:tcBorders>
          </w:tcPr>
          <w:p w14:paraId="61C4D458"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2018</w:t>
            </w:r>
          </w:p>
        </w:tc>
        <w:tc>
          <w:tcPr>
            <w:tcW w:w="1279" w:type="dxa"/>
            <w:tcBorders>
              <w:top w:val="single" w:sz="4" w:space="0" w:color="auto"/>
            </w:tcBorders>
          </w:tcPr>
          <w:p w14:paraId="57130DF5"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3</w:t>
            </w:r>
          </w:p>
        </w:tc>
        <w:tc>
          <w:tcPr>
            <w:tcW w:w="850" w:type="dxa"/>
            <w:tcBorders>
              <w:top w:val="single" w:sz="4" w:space="0" w:color="auto"/>
            </w:tcBorders>
          </w:tcPr>
          <w:p w14:paraId="110B4F9E"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5</w:t>
            </w:r>
          </w:p>
        </w:tc>
        <w:tc>
          <w:tcPr>
            <w:tcW w:w="1985" w:type="dxa"/>
            <w:tcBorders>
              <w:top w:val="single" w:sz="4" w:space="0" w:color="auto"/>
            </w:tcBorders>
          </w:tcPr>
          <w:p w14:paraId="79FA0B2E"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Continuous</w:t>
            </w:r>
          </w:p>
        </w:tc>
        <w:tc>
          <w:tcPr>
            <w:tcW w:w="2120" w:type="dxa"/>
            <w:tcBorders>
              <w:top w:val="single" w:sz="4" w:space="0" w:color="auto"/>
            </w:tcBorders>
          </w:tcPr>
          <w:p w14:paraId="088BD90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One point</w:t>
            </w:r>
          </w:p>
        </w:tc>
      </w:tr>
      <w:tr w:rsidR="008F3374" w14:paraId="499B18EE" w14:textId="77777777">
        <w:tc>
          <w:tcPr>
            <w:tcW w:w="2268" w:type="dxa"/>
          </w:tcPr>
          <w:p w14:paraId="7AA80731"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 xml:space="preserve">Sensong An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_Ref219814661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5</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848" w:type="dxa"/>
          </w:tcPr>
          <w:p w14:paraId="1B28E5B4"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2019</w:t>
            </w:r>
          </w:p>
        </w:tc>
        <w:tc>
          <w:tcPr>
            <w:tcW w:w="1279" w:type="dxa"/>
          </w:tcPr>
          <w:p w14:paraId="0B00EA75"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3</w:t>
            </w:r>
          </w:p>
        </w:tc>
        <w:tc>
          <w:tcPr>
            <w:tcW w:w="850" w:type="dxa"/>
          </w:tcPr>
          <w:p w14:paraId="3D2F4998"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≤4</w:t>
            </w:r>
          </w:p>
        </w:tc>
        <w:tc>
          <w:tcPr>
            <w:tcW w:w="1985" w:type="dxa"/>
          </w:tcPr>
          <w:p w14:paraId="5A2723CF"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Continuous</w:t>
            </w:r>
          </w:p>
        </w:tc>
        <w:tc>
          <w:tcPr>
            <w:tcW w:w="2120" w:type="dxa"/>
          </w:tcPr>
          <w:p w14:paraId="2A95A301"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One point</w:t>
            </w:r>
          </w:p>
        </w:tc>
      </w:tr>
      <w:tr w:rsidR="008F3374" w14:paraId="42F7DBD0" w14:textId="77777777">
        <w:tc>
          <w:tcPr>
            <w:tcW w:w="2268" w:type="dxa"/>
          </w:tcPr>
          <w:p w14:paraId="5E184BCF"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 xml:space="preserve">Christian </w:t>
            </w:r>
            <w:proofErr w:type="gramStart"/>
            <w:r>
              <w:rPr>
                <w:rFonts w:ascii="Times New Roman" w:eastAsiaTheme="minorEastAsia" w:hAnsi="Times New Roman" w:cs="Times New Roman"/>
              </w:rPr>
              <w:t>C.Nadell</w:t>
            </w:r>
            <w:proofErr w:type="gramEnd"/>
            <w:r>
              <w:rPr>
                <w:rFonts w:ascii="Times New Roman" w:eastAsiaTheme="minorEastAsia" w:hAnsi="Times New Roman" w:cs="Times New Roman"/>
              </w:rPr>
              <w:t xml:space="preserve">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_Ref219814671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6</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848" w:type="dxa"/>
          </w:tcPr>
          <w:p w14:paraId="65212CDF"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2019</w:t>
            </w:r>
          </w:p>
        </w:tc>
        <w:tc>
          <w:tcPr>
            <w:tcW w:w="1279" w:type="dxa"/>
          </w:tcPr>
          <w:p w14:paraId="44C35DB3"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3</w:t>
            </w:r>
          </w:p>
        </w:tc>
        <w:tc>
          <w:tcPr>
            <w:tcW w:w="850" w:type="dxa"/>
          </w:tcPr>
          <w:p w14:paraId="15EE6B14"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16</w:t>
            </w:r>
          </w:p>
        </w:tc>
        <w:tc>
          <w:tcPr>
            <w:tcW w:w="1985" w:type="dxa"/>
          </w:tcPr>
          <w:p w14:paraId="768EA9F1"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Continuous</w:t>
            </w:r>
          </w:p>
        </w:tc>
        <w:tc>
          <w:tcPr>
            <w:tcW w:w="2120" w:type="dxa"/>
          </w:tcPr>
          <w:p w14:paraId="5A1A6DEC"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One point</w:t>
            </w:r>
          </w:p>
        </w:tc>
      </w:tr>
      <w:tr w:rsidR="008F3374" w14:paraId="1630033B" w14:textId="77777777">
        <w:tc>
          <w:tcPr>
            <w:tcW w:w="2268" w:type="dxa"/>
          </w:tcPr>
          <w:p w14:paraId="39B895A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 xml:space="preserve">Yu Li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_Ref219814684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7</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848" w:type="dxa"/>
          </w:tcPr>
          <w:p w14:paraId="7952E2E3"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2019</w:t>
            </w:r>
          </w:p>
        </w:tc>
        <w:tc>
          <w:tcPr>
            <w:tcW w:w="1279" w:type="dxa"/>
          </w:tcPr>
          <w:p w14:paraId="7BD724E2"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3</w:t>
            </w:r>
          </w:p>
        </w:tc>
        <w:tc>
          <w:tcPr>
            <w:tcW w:w="850" w:type="dxa"/>
          </w:tcPr>
          <w:p w14:paraId="07AEED36"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1600</w:t>
            </w:r>
          </w:p>
        </w:tc>
        <w:tc>
          <w:tcPr>
            <w:tcW w:w="1985" w:type="dxa"/>
          </w:tcPr>
          <w:p w14:paraId="5CCEF4E0"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Discrete (0 or 1)</w:t>
            </w:r>
          </w:p>
        </w:tc>
        <w:tc>
          <w:tcPr>
            <w:tcW w:w="2120" w:type="dxa"/>
          </w:tcPr>
          <w:p w14:paraId="0A95216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0.4 μm ×0.4 μm</w:t>
            </w:r>
          </w:p>
        </w:tc>
      </w:tr>
      <w:tr w:rsidR="008F3374" w14:paraId="6DECDEE2" w14:textId="77777777">
        <w:tc>
          <w:tcPr>
            <w:tcW w:w="2268" w:type="dxa"/>
          </w:tcPr>
          <w:p w14:paraId="4AF89D7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 xml:space="preserve">Minkun Chen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_Ref219814699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8</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848" w:type="dxa"/>
          </w:tcPr>
          <w:p w14:paraId="3EBEA0F2"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2022</w:t>
            </w:r>
          </w:p>
        </w:tc>
        <w:tc>
          <w:tcPr>
            <w:tcW w:w="1279" w:type="dxa"/>
          </w:tcPr>
          <w:p w14:paraId="32314A44"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w:t>
            </w:r>
          </w:p>
        </w:tc>
        <w:tc>
          <w:tcPr>
            <w:tcW w:w="850" w:type="dxa"/>
          </w:tcPr>
          <w:p w14:paraId="27FAF131"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10</w:t>
            </w:r>
          </w:p>
        </w:tc>
        <w:tc>
          <w:tcPr>
            <w:tcW w:w="1985" w:type="dxa"/>
          </w:tcPr>
          <w:p w14:paraId="61039A26"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Continuous</w:t>
            </w:r>
          </w:p>
        </w:tc>
        <w:tc>
          <w:tcPr>
            <w:tcW w:w="2120" w:type="dxa"/>
          </w:tcPr>
          <w:p w14:paraId="623D8A3B"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1.6 μm ×0.4 μm</w:t>
            </w:r>
          </w:p>
        </w:tc>
      </w:tr>
      <w:tr w:rsidR="008F3374" w14:paraId="75BA7C06" w14:textId="77777777">
        <w:tc>
          <w:tcPr>
            <w:tcW w:w="2268" w:type="dxa"/>
          </w:tcPr>
          <w:p w14:paraId="332F820F"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 xml:space="preserve">Tevfik Bulent Kanmaz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_Ref219814705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9</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848" w:type="dxa"/>
          </w:tcPr>
          <w:p w14:paraId="409D39F6"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2023</w:t>
            </w:r>
          </w:p>
        </w:tc>
        <w:tc>
          <w:tcPr>
            <w:tcW w:w="1279" w:type="dxa"/>
          </w:tcPr>
          <w:p w14:paraId="6AC57B44"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3</w:t>
            </w:r>
          </w:p>
        </w:tc>
        <w:tc>
          <w:tcPr>
            <w:tcW w:w="850" w:type="dxa"/>
          </w:tcPr>
          <w:p w14:paraId="3516C4EF" w14:textId="77777777" w:rsidR="008F3374" w:rsidRDefault="00000000">
            <w:pPr>
              <w:pStyle w:val="SMText"/>
              <w:ind w:firstLine="0"/>
              <w:rPr>
                <w:rFonts w:ascii="Times New Roman" w:eastAsiaTheme="minorEastAsia" w:hAnsi="Times New Roman" w:cs="Times New Roman"/>
              </w:rPr>
            </w:pPr>
            <m:oMathPara>
              <m:oMath>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oMath>
            </m:oMathPara>
          </w:p>
        </w:tc>
        <w:tc>
          <w:tcPr>
            <w:tcW w:w="1985" w:type="dxa"/>
          </w:tcPr>
          <w:p w14:paraId="458DC796"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Discrete (0 or 1)</w:t>
            </w:r>
          </w:p>
        </w:tc>
        <w:tc>
          <w:tcPr>
            <w:tcW w:w="2120" w:type="dxa"/>
          </w:tcPr>
          <w:p w14:paraId="6B2E9942"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1.28 μm ×1.28 μm</w:t>
            </w:r>
          </w:p>
        </w:tc>
      </w:tr>
      <w:tr w:rsidR="008F3374" w14:paraId="6A6FFE51" w14:textId="77777777">
        <w:tc>
          <w:tcPr>
            <w:tcW w:w="2268" w:type="dxa"/>
          </w:tcPr>
          <w:p w14:paraId="0E34E68C"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ours</w:t>
            </w:r>
          </w:p>
        </w:tc>
        <w:tc>
          <w:tcPr>
            <w:tcW w:w="848" w:type="dxa"/>
          </w:tcPr>
          <w:p w14:paraId="1E7D3FC9" w14:textId="77777777" w:rsidR="008F3374" w:rsidRDefault="008F3374">
            <w:pPr>
              <w:pStyle w:val="SMText"/>
              <w:ind w:firstLine="0"/>
              <w:rPr>
                <w:rFonts w:ascii="Times New Roman" w:eastAsiaTheme="minorEastAsia" w:hAnsi="Times New Roman" w:cs="Times New Roman"/>
              </w:rPr>
            </w:pPr>
          </w:p>
        </w:tc>
        <w:tc>
          <w:tcPr>
            <w:tcW w:w="1279" w:type="dxa"/>
          </w:tcPr>
          <w:p w14:paraId="4604BAF7"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3</w:t>
            </w:r>
          </w:p>
        </w:tc>
        <w:tc>
          <w:tcPr>
            <w:tcW w:w="850" w:type="dxa"/>
          </w:tcPr>
          <w:p w14:paraId="3E85715E"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625</w:t>
            </w:r>
          </w:p>
        </w:tc>
        <w:tc>
          <w:tcPr>
            <w:tcW w:w="1985" w:type="dxa"/>
          </w:tcPr>
          <w:p w14:paraId="205B029C"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Continuous</w:t>
            </w:r>
          </w:p>
        </w:tc>
        <w:tc>
          <w:tcPr>
            <w:tcW w:w="2120" w:type="dxa"/>
          </w:tcPr>
          <w:p w14:paraId="5E7FDDE2"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rPr>
              <w:t>5 μm ×5 μm</w:t>
            </w:r>
          </w:p>
        </w:tc>
      </w:tr>
    </w:tbl>
    <w:p w14:paraId="657C53BF" w14:textId="77777777" w:rsidR="008F3374" w:rsidRDefault="00000000">
      <w:pPr>
        <w:pStyle w:val="SMHeading"/>
        <w:rPr>
          <w:rFonts w:ascii="Times New Roman" w:hAnsi="Times New Roman" w:cs="Times New Roman"/>
          <w:sz w:val="24"/>
        </w:rPr>
      </w:pPr>
      <w:r>
        <w:rPr>
          <w:rFonts w:ascii="Times New Roman" w:hAnsi="Times New Roman" w:cs="Times New Roman"/>
          <w:sz w:val="24"/>
        </w:rPr>
        <w:t>Table S1. Comparison of MetaE-former with published deep learning surrogate solvers.</w:t>
      </w:r>
    </w:p>
    <w:p w14:paraId="6DA5BCEC" w14:textId="77777777" w:rsidR="008F3374" w:rsidRDefault="00000000">
      <w:pPr>
        <w:kinsoku/>
        <w:autoSpaceDE/>
        <w:autoSpaceDN/>
        <w:adjustRightInd/>
        <w:snapToGrid/>
        <w:spacing w:before="0" w:beforeAutospacing="0" w:after="0"/>
        <w:textAlignment w:val="auto"/>
        <w:rPr>
          <w:b/>
          <w:bCs/>
          <w:u w:val="words"/>
        </w:rPr>
      </w:pPr>
      <w:r>
        <w:rPr>
          <w:b/>
          <w:bCs/>
          <w:u w:val="words"/>
        </w:rPr>
        <w:br w:type="page"/>
      </w:r>
    </w:p>
    <w:tbl>
      <w:tblPr>
        <w:tblStyle w:val="afffd"/>
        <w:tblW w:w="0" w:type="auto"/>
        <w:tblLook w:val="04A0" w:firstRow="1" w:lastRow="0" w:firstColumn="1" w:lastColumn="0" w:noHBand="0" w:noVBand="1"/>
      </w:tblPr>
      <w:tblGrid>
        <w:gridCol w:w="1260"/>
        <w:gridCol w:w="687"/>
        <w:gridCol w:w="1105"/>
        <w:gridCol w:w="1352"/>
        <w:gridCol w:w="674"/>
        <w:gridCol w:w="948"/>
        <w:gridCol w:w="1343"/>
        <w:gridCol w:w="1196"/>
        <w:gridCol w:w="795"/>
      </w:tblGrid>
      <w:tr w:rsidR="008F3374" w14:paraId="66946FFA" w14:textId="77777777">
        <w:tc>
          <w:tcPr>
            <w:tcW w:w="1272" w:type="dxa"/>
            <w:tcBorders>
              <w:bottom w:val="single" w:sz="4" w:space="0" w:color="auto"/>
            </w:tcBorders>
          </w:tcPr>
          <w:p w14:paraId="0A4D9137"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lastRenderedPageBreak/>
              <w:t>Works</w:t>
            </w:r>
          </w:p>
        </w:tc>
        <w:tc>
          <w:tcPr>
            <w:tcW w:w="692" w:type="dxa"/>
            <w:tcBorders>
              <w:bottom w:val="single" w:sz="4" w:space="0" w:color="auto"/>
            </w:tcBorders>
          </w:tcPr>
          <w:p w14:paraId="5CC8989C"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Date</w:t>
            </w:r>
          </w:p>
        </w:tc>
        <w:tc>
          <w:tcPr>
            <w:tcW w:w="1115" w:type="dxa"/>
            <w:tcBorders>
              <w:bottom w:val="single" w:sz="4" w:space="0" w:color="auto"/>
            </w:tcBorders>
          </w:tcPr>
          <w:p w14:paraId="16938A44"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Materials</w:t>
            </w:r>
          </w:p>
        </w:tc>
        <w:tc>
          <w:tcPr>
            <w:tcW w:w="1365" w:type="dxa"/>
            <w:tcBorders>
              <w:bottom w:val="single" w:sz="4" w:space="0" w:color="auto"/>
            </w:tcBorders>
          </w:tcPr>
          <w:p w14:paraId="352C1444"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Wavelength (nm)</w:t>
            </w:r>
          </w:p>
        </w:tc>
        <w:tc>
          <w:tcPr>
            <w:tcW w:w="679" w:type="dxa"/>
            <w:tcBorders>
              <w:bottom w:val="single" w:sz="4" w:space="0" w:color="auto"/>
            </w:tcBorders>
          </w:tcPr>
          <w:p w14:paraId="77124C11"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N.A.</w:t>
            </w:r>
          </w:p>
        </w:tc>
        <w:tc>
          <w:tcPr>
            <w:tcW w:w="956" w:type="dxa"/>
            <w:tcBorders>
              <w:bottom w:val="single" w:sz="4" w:space="0" w:color="auto"/>
            </w:tcBorders>
          </w:tcPr>
          <w:p w14:paraId="13FD2070"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FWHM</w:t>
            </w:r>
          </w:p>
        </w:tc>
        <w:tc>
          <w:tcPr>
            <w:tcW w:w="1356" w:type="dxa"/>
            <w:tcBorders>
              <w:bottom w:val="single" w:sz="4" w:space="0" w:color="auto"/>
            </w:tcBorders>
          </w:tcPr>
          <w:p w14:paraId="70D230B1"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Size (diameter)</w:t>
            </w:r>
          </w:p>
        </w:tc>
        <w:tc>
          <w:tcPr>
            <w:tcW w:w="1207" w:type="dxa"/>
            <w:tcBorders>
              <w:bottom w:val="single" w:sz="4" w:space="0" w:color="auto"/>
            </w:tcBorders>
          </w:tcPr>
          <w:p w14:paraId="4AA2E57E"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Efficiency</w:t>
            </w:r>
          </w:p>
        </w:tc>
        <w:tc>
          <w:tcPr>
            <w:tcW w:w="718" w:type="dxa"/>
            <w:tcBorders>
              <w:bottom w:val="single" w:sz="4" w:space="0" w:color="auto"/>
            </w:tcBorders>
          </w:tcPr>
          <w:p w14:paraId="664B01E4"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Time cost</w:t>
            </w:r>
          </w:p>
        </w:tc>
      </w:tr>
      <w:tr w:rsidR="008F3374" w14:paraId="420C1339" w14:textId="77777777">
        <w:tc>
          <w:tcPr>
            <w:tcW w:w="1272" w:type="dxa"/>
            <w:tcBorders>
              <w:top w:val="single" w:sz="4" w:space="0" w:color="auto"/>
            </w:tcBorders>
          </w:tcPr>
          <w:p w14:paraId="6798B617"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 xml:space="preserve">K. Shen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_Ref219814720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w:t>
            </w:r>
            <w:r>
              <w:rPr>
                <w:rFonts w:ascii="Times New Roman" w:eastAsiaTheme="minorEastAsia" w:hAnsi="Times New Roman" w:cs="Times New Roman" w:hint="eastAsia"/>
              </w:rPr>
              <w:t>10</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692" w:type="dxa"/>
            <w:tcBorders>
              <w:top w:val="single" w:sz="4" w:space="0" w:color="auto"/>
            </w:tcBorders>
          </w:tcPr>
          <w:p w14:paraId="688E7C40"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2021</w:t>
            </w:r>
          </w:p>
        </w:tc>
        <w:tc>
          <w:tcPr>
            <w:tcW w:w="1115" w:type="dxa"/>
            <w:tcBorders>
              <w:top w:val="single" w:sz="4" w:space="0" w:color="auto"/>
            </w:tcBorders>
          </w:tcPr>
          <w:p w14:paraId="3D4192AB" w14:textId="77777777" w:rsidR="008F3374" w:rsidRDefault="00000000">
            <w:pPr>
              <w:pStyle w:val="SMcaption"/>
              <w:rPr>
                <w:rFonts w:ascii="Times New Roman" w:eastAsiaTheme="minorEastAsia" w:hAnsi="Times New Roman" w:cs="Times New Roman"/>
                <w:iCs/>
                <w:sz w:val="18"/>
                <w:szCs w:val="18"/>
              </w:rPr>
            </w:pPr>
            <m:oMathPara>
              <m:oMath>
                <m:r>
                  <m:rPr>
                    <m:sty m:val="p"/>
                  </m:rPr>
                  <w:rPr>
                    <w:rFonts w:ascii="Cambria Math" w:eastAsiaTheme="minorEastAsia" w:hAnsi="Cambria Math" w:cs="Times New Roman"/>
                    <w:sz w:val="18"/>
                    <w:szCs w:val="18"/>
                  </w:rPr>
                  <m:t>Si-</m:t>
                </m:r>
                <m:sSub>
                  <m:sSubPr>
                    <m:ctrlPr>
                      <w:rPr>
                        <w:rFonts w:ascii="Cambria Math" w:eastAsiaTheme="minorEastAsia" w:hAnsi="Cambria Math" w:cs="Times New Roman"/>
                        <w:iCs/>
                        <w:sz w:val="18"/>
                        <w:szCs w:val="18"/>
                      </w:rPr>
                    </m:ctrlPr>
                  </m:sSubPr>
                  <m:e>
                    <m:r>
                      <m:rPr>
                        <m:sty m:val="p"/>
                      </m:rPr>
                      <w:rPr>
                        <w:rFonts w:ascii="Cambria Math" w:eastAsiaTheme="minorEastAsia" w:hAnsi="Cambria Math" w:cs="Times New Roman"/>
                        <w:sz w:val="18"/>
                        <w:szCs w:val="18"/>
                      </w:rPr>
                      <m:t>Al</m:t>
                    </m:r>
                  </m:e>
                  <m:sub>
                    <m:r>
                      <m:rPr>
                        <m:sty m:val="p"/>
                      </m:rPr>
                      <w:rPr>
                        <w:rFonts w:ascii="Cambria Math" w:eastAsiaTheme="minorEastAsia" w:hAnsi="Cambria Math" w:cs="Times New Roman"/>
                        <w:sz w:val="18"/>
                        <w:szCs w:val="18"/>
                      </w:rPr>
                      <m:t>2</m:t>
                    </m:r>
                  </m:sub>
                </m:sSub>
                <m:sSub>
                  <m:sSubPr>
                    <m:ctrlPr>
                      <w:rPr>
                        <w:rFonts w:ascii="Cambria Math" w:eastAsiaTheme="minorEastAsia" w:hAnsi="Cambria Math" w:cs="Times New Roman"/>
                        <w:iCs/>
                        <w:sz w:val="18"/>
                        <w:szCs w:val="18"/>
                      </w:rPr>
                    </m:ctrlPr>
                  </m:sSubPr>
                  <m:e>
                    <m:r>
                      <m:rPr>
                        <m:sty m:val="p"/>
                      </m:rPr>
                      <w:rPr>
                        <w:rFonts w:ascii="Cambria Math" w:eastAsiaTheme="minorEastAsia" w:hAnsi="Cambria Math" w:cs="Times New Roman"/>
                        <w:sz w:val="18"/>
                        <w:szCs w:val="18"/>
                      </w:rPr>
                      <m:t>O</m:t>
                    </m:r>
                  </m:e>
                  <m:sub>
                    <m:r>
                      <m:rPr>
                        <m:sty m:val="p"/>
                      </m:rPr>
                      <w:rPr>
                        <w:rFonts w:ascii="Cambria Math" w:eastAsiaTheme="minorEastAsia" w:hAnsi="Cambria Math" w:cs="Times New Roman"/>
                        <w:sz w:val="18"/>
                        <w:szCs w:val="18"/>
                      </w:rPr>
                      <m:t>4</m:t>
                    </m:r>
                  </m:sub>
                </m:sSub>
              </m:oMath>
            </m:oMathPara>
          </w:p>
        </w:tc>
        <w:tc>
          <w:tcPr>
            <w:tcW w:w="1365" w:type="dxa"/>
            <w:tcBorders>
              <w:top w:val="single" w:sz="4" w:space="0" w:color="auto"/>
            </w:tcBorders>
          </w:tcPr>
          <w:p w14:paraId="17A487C9"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1064</w:t>
            </w:r>
          </w:p>
        </w:tc>
        <w:tc>
          <w:tcPr>
            <w:tcW w:w="679" w:type="dxa"/>
            <w:tcBorders>
              <w:top w:val="single" w:sz="4" w:space="0" w:color="auto"/>
            </w:tcBorders>
          </w:tcPr>
          <w:p w14:paraId="1DF9DF72"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0.88</w:t>
            </w:r>
          </w:p>
        </w:tc>
        <w:tc>
          <w:tcPr>
            <w:tcW w:w="956" w:type="dxa"/>
            <w:tcBorders>
              <w:top w:val="single" w:sz="4" w:space="0" w:color="auto"/>
            </w:tcBorders>
          </w:tcPr>
          <w:p w14:paraId="15FDDF73"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~1.7λ</w:t>
            </w:r>
          </w:p>
        </w:tc>
        <w:tc>
          <w:tcPr>
            <w:tcW w:w="1356" w:type="dxa"/>
            <w:tcBorders>
              <w:top w:val="single" w:sz="4" w:space="0" w:color="auto"/>
            </w:tcBorders>
          </w:tcPr>
          <w:p w14:paraId="4771F9BF"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425μm</w:t>
            </w:r>
          </w:p>
        </w:tc>
        <w:tc>
          <w:tcPr>
            <w:tcW w:w="1207" w:type="dxa"/>
            <w:tcBorders>
              <w:top w:val="single" w:sz="4" w:space="0" w:color="auto"/>
            </w:tcBorders>
          </w:tcPr>
          <w:p w14:paraId="7A86EC59"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w:t>
            </w:r>
          </w:p>
        </w:tc>
        <w:tc>
          <w:tcPr>
            <w:tcW w:w="718" w:type="dxa"/>
            <w:tcBorders>
              <w:top w:val="single" w:sz="4" w:space="0" w:color="auto"/>
            </w:tcBorders>
          </w:tcPr>
          <w:p w14:paraId="25261BFA"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w:t>
            </w:r>
          </w:p>
        </w:tc>
      </w:tr>
      <w:tr w:rsidR="008F3374" w14:paraId="6E1C3E0A" w14:textId="77777777">
        <w:tc>
          <w:tcPr>
            <w:tcW w:w="1272" w:type="dxa"/>
          </w:tcPr>
          <w:p w14:paraId="644A3D88"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 xml:space="preserve">M. Zhou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_Ref219814728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[1</w:t>
            </w:r>
            <w:r>
              <w:rPr>
                <w:rFonts w:ascii="Times New Roman" w:eastAsiaTheme="minorEastAsia" w:hAnsi="Times New Roman" w:cs="Times New Roman" w:hint="eastAsia"/>
              </w:rPr>
              <w:t>1</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692" w:type="dxa"/>
          </w:tcPr>
          <w:p w14:paraId="0F2783B8"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2021</w:t>
            </w:r>
          </w:p>
        </w:tc>
        <w:tc>
          <w:tcPr>
            <w:tcW w:w="1115" w:type="dxa"/>
          </w:tcPr>
          <w:p w14:paraId="79F4E03D"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n = 4</w:t>
            </w:r>
          </w:p>
        </w:tc>
        <w:tc>
          <w:tcPr>
            <w:tcW w:w="1365" w:type="dxa"/>
          </w:tcPr>
          <w:p w14:paraId="424B7F6B" w14:textId="77777777" w:rsidR="008F3374" w:rsidRDefault="00000000">
            <w:pPr>
              <w:pStyle w:val="SMcaption"/>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0</m:t>
                    </m:r>
                  </m:sub>
                </m:sSub>
              </m:oMath>
            </m:oMathPara>
          </w:p>
        </w:tc>
        <w:tc>
          <w:tcPr>
            <w:tcW w:w="679" w:type="dxa"/>
          </w:tcPr>
          <w:p w14:paraId="6563FE11"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0.9</w:t>
            </w:r>
          </w:p>
        </w:tc>
        <w:tc>
          <w:tcPr>
            <w:tcW w:w="956" w:type="dxa"/>
          </w:tcPr>
          <w:p w14:paraId="4816B5FB"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w:t>
            </w:r>
          </w:p>
        </w:tc>
        <w:tc>
          <w:tcPr>
            <w:tcW w:w="1356" w:type="dxa"/>
          </w:tcPr>
          <w:p w14:paraId="2A5035ED" w14:textId="77777777" w:rsidR="008F3374" w:rsidRDefault="00000000">
            <w:pPr>
              <w:pStyle w:val="SMcaption"/>
              <w:rPr>
                <w:rFonts w:ascii="Times New Roman" w:hAnsi="Times New Roman" w:cs="Times New Roman"/>
              </w:rPr>
            </w:pPr>
            <m:oMathPara>
              <m:oMath>
                <m:sSub>
                  <m:sSubPr>
                    <m:ctrlPr>
                      <w:rPr>
                        <w:rFonts w:ascii="Cambria Math" w:eastAsiaTheme="minorEastAsia" w:hAnsi="Cambria Math" w:cs="Times New Roman"/>
                        <w:i/>
                      </w:rPr>
                    </m:ctrlPr>
                  </m:sSubPr>
                  <m:e>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r>
                      <w:rPr>
                        <w:rFonts w:ascii="Cambria Math" w:eastAsiaTheme="minorEastAsia" w:hAnsi="Cambria Math" w:cs="Times New Roman"/>
                      </w:rPr>
                      <m:t>λ</m:t>
                    </m:r>
                  </m:e>
                  <m:sub>
                    <m:r>
                      <w:rPr>
                        <w:rFonts w:ascii="Cambria Math" w:eastAsiaTheme="minorEastAsia" w:hAnsi="Cambria Math" w:cs="Times New Roman"/>
                      </w:rPr>
                      <m:t>0</m:t>
                    </m:r>
                  </m:sub>
                </m:sSub>
                <m:r>
                  <w:rPr>
                    <w:rFonts w:ascii="Cambria Math" w:eastAsiaTheme="minorEastAsia" w:hAnsi="Cambria Math" w:cs="Times New Roman"/>
                  </w:rPr>
                  <m:t xml:space="preserve"> </m:t>
                </m:r>
                <m:r>
                  <m:rPr>
                    <m:sty m:val="p"/>
                  </m:rPr>
                  <w:rPr>
                    <w:rFonts w:ascii="Cambria Math" w:eastAsiaTheme="minorEastAsia" w:hAnsi="Cambria Math" w:cs="Times New Roman"/>
                  </w:rPr>
                  <m:t>(2D)</m:t>
                </m:r>
              </m:oMath>
            </m:oMathPara>
          </w:p>
        </w:tc>
        <w:tc>
          <w:tcPr>
            <w:tcW w:w="1207" w:type="dxa"/>
          </w:tcPr>
          <w:p w14:paraId="62319379"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13.2% (sim.)</w:t>
            </w:r>
          </w:p>
        </w:tc>
        <w:tc>
          <w:tcPr>
            <w:tcW w:w="718" w:type="dxa"/>
          </w:tcPr>
          <w:p w14:paraId="22F362A6" w14:textId="77777777" w:rsidR="008F3374" w:rsidRDefault="00000000">
            <w:pPr>
              <w:pStyle w:val="SMcaption"/>
              <w:rPr>
                <w:rFonts w:ascii="Times New Roman" w:hAnsi="Times New Roman"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6</m:t>
                    </m:r>
                  </m:sup>
                </m:sSup>
                <m:r>
                  <w:rPr>
                    <w:rFonts w:ascii="Cambria Math" w:eastAsiaTheme="minorEastAsia" w:hAnsi="Cambria Math" w:cs="Times New Roman"/>
                  </w:rPr>
                  <m:t>s</m:t>
                </m:r>
              </m:oMath>
            </m:oMathPara>
          </w:p>
        </w:tc>
      </w:tr>
      <w:tr w:rsidR="008F3374" w14:paraId="3F4A4200" w14:textId="77777777">
        <w:trPr>
          <w:trHeight w:val="345"/>
        </w:trPr>
        <w:tc>
          <w:tcPr>
            <w:tcW w:w="1272" w:type="dxa"/>
            <w:vMerge w:val="restart"/>
          </w:tcPr>
          <w:p w14:paraId="4C84E744"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 xml:space="preserve">M. Mansouree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_Ref219814734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[1</w:t>
            </w:r>
            <w:r>
              <w:rPr>
                <w:rFonts w:ascii="Times New Roman" w:eastAsiaTheme="minorEastAsia" w:hAnsi="Times New Roman" w:cs="Times New Roman" w:hint="eastAsia"/>
              </w:rPr>
              <w:t>2</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692" w:type="dxa"/>
            <w:vMerge w:val="restart"/>
          </w:tcPr>
          <w:p w14:paraId="21A8E942"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2021</w:t>
            </w:r>
          </w:p>
        </w:tc>
        <w:tc>
          <w:tcPr>
            <w:tcW w:w="1115" w:type="dxa"/>
            <w:vMerge w:val="restart"/>
          </w:tcPr>
          <w:p w14:paraId="68093C60"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α-Si</w:t>
            </w:r>
          </w:p>
        </w:tc>
        <w:tc>
          <w:tcPr>
            <w:tcW w:w="1365" w:type="dxa"/>
            <w:vMerge w:val="restart"/>
          </w:tcPr>
          <w:p w14:paraId="455E1FF1"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850</w:t>
            </w:r>
          </w:p>
        </w:tc>
        <w:tc>
          <w:tcPr>
            <w:tcW w:w="679" w:type="dxa"/>
          </w:tcPr>
          <w:p w14:paraId="46FC3E10"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0.78</w:t>
            </w:r>
          </w:p>
        </w:tc>
        <w:tc>
          <w:tcPr>
            <w:tcW w:w="956" w:type="dxa"/>
          </w:tcPr>
          <w:p w14:paraId="55E5B9A9"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~0.57λ</w:t>
            </w:r>
          </w:p>
        </w:tc>
        <w:tc>
          <w:tcPr>
            <w:tcW w:w="1356" w:type="dxa"/>
          </w:tcPr>
          <w:p w14:paraId="69107E08"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50μm</w:t>
            </w:r>
          </w:p>
        </w:tc>
        <w:tc>
          <w:tcPr>
            <w:tcW w:w="1207" w:type="dxa"/>
          </w:tcPr>
          <w:p w14:paraId="38BFD97D"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65% (exp.)</w:t>
            </w:r>
          </w:p>
        </w:tc>
        <w:tc>
          <w:tcPr>
            <w:tcW w:w="718" w:type="dxa"/>
            <w:vMerge w:val="restart"/>
          </w:tcPr>
          <w:p w14:paraId="33076F6C" w14:textId="77777777" w:rsidR="008F3374" w:rsidRDefault="00000000">
            <w:pPr>
              <w:pStyle w:val="SMcaption"/>
              <w:rPr>
                <w:rFonts w:ascii="Times New Roman" w:hAnsi="Times New Roman"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r>
                  <w:rPr>
                    <w:rFonts w:ascii="Cambria Math" w:eastAsiaTheme="minorEastAsia" w:hAnsi="Cambria Math" w:cs="Times New Roman"/>
                  </w:rPr>
                  <m:t>s</m:t>
                </m:r>
              </m:oMath>
            </m:oMathPara>
          </w:p>
        </w:tc>
      </w:tr>
      <w:tr w:rsidR="008F3374" w14:paraId="14B3A62A" w14:textId="77777777">
        <w:trPr>
          <w:trHeight w:val="344"/>
        </w:trPr>
        <w:tc>
          <w:tcPr>
            <w:tcW w:w="1272" w:type="dxa"/>
            <w:vMerge/>
          </w:tcPr>
          <w:p w14:paraId="1ED2C395" w14:textId="77777777" w:rsidR="008F3374" w:rsidRDefault="008F3374">
            <w:pPr>
              <w:pStyle w:val="SMcaption"/>
              <w:rPr>
                <w:rFonts w:ascii="Times New Roman" w:hAnsi="Times New Roman" w:cs="Times New Roman"/>
              </w:rPr>
            </w:pPr>
          </w:p>
        </w:tc>
        <w:tc>
          <w:tcPr>
            <w:tcW w:w="692" w:type="dxa"/>
            <w:vMerge/>
          </w:tcPr>
          <w:p w14:paraId="16A5ECD8" w14:textId="77777777" w:rsidR="008F3374" w:rsidRDefault="008F3374">
            <w:pPr>
              <w:pStyle w:val="SMcaption"/>
              <w:rPr>
                <w:rFonts w:ascii="Times New Roman" w:hAnsi="Times New Roman" w:cs="Times New Roman"/>
              </w:rPr>
            </w:pPr>
          </w:p>
        </w:tc>
        <w:tc>
          <w:tcPr>
            <w:tcW w:w="1115" w:type="dxa"/>
            <w:vMerge/>
          </w:tcPr>
          <w:p w14:paraId="767BD968" w14:textId="77777777" w:rsidR="008F3374" w:rsidRDefault="008F3374">
            <w:pPr>
              <w:pStyle w:val="SMcaption"/>
              <w:rPr>
                <w:rFonts w:ascii="Times New Roman" w:hAnsi="Times New Roman" w:cs="Times New Roman"/>
              </w:rPr>
            </w:pPr>
          </w:p>
        </w:tc>
        <w:tc>
          <w:tcPr>
            <w:tcW w:w="1365" w:type="dxa"/>
            <w:vMerge/>
          </w:tcPr>
          <w:p w14:paraId="08505ACE" w14:textId="77777777" w:rsidR="008F3374" w:rsidRDefault="008F3374">
            <w:pPr>
              <w:pStyle w:val="SMcaption"/>
              <w:rPr>
                <w:rFonts w:ascii="Times New Roman" w:hAnsi="Times New Roman" w:cs="Times New Roman"/>
              </w:rPr>
            </w:pPr>
          </w:p>
        </w:tc>
        <w:tc>
          <w:tcPr>
            <w:tcW w:w="679" w:type="dxa"/>
          </w:tcPr>
          <w:p w14:paraId="0DB8333B"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0.94</w:t>
            </w:r>
          </w:p>
        </w:tc>
        <w:tc>
          <w:tcPr>
            <w:tcW w:w="956" w:type="dxa"/>
          </w:tcPr>
          <w:p w14:paraId="6E922038"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~0.47λ</w:t>
            </w:r>
          </w:p>
        </w:tc>
        <w:tc>
          <w:tcPr>
            <w:tcW w:w="1356" w:type="dxa"/>
          </w:tcPr>
          <w:p w14:paraId="76EAF09D"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50μm</w:t>
            </w:r>
          </w:p>
        </w:tc>
        <w:tc>
          <w:tcPr>
            <w:tcW w:w="1207" w:type="dxa"/>
          </w:tcPr>
          <w:p w14:paraId="2E1DA302"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49% (exp.)</w:t>
            </w:r>
          </w:p>
        </w:tc>
        <w:tc>
          <w:tcPr>
            <w:tcW w:w="718" w:type="dxa"/>
            <w:vMerge/>
          </w:tcPr>
          <w:p w14:paraId="420353D3" w14:textId="77777777" w:rsidR="008F3374" w:rsidRDefault="008F3374">
            <w:pPr>
              <w:pStyle w:val="SMcaption"/>
              <w:rPr>
                <w:rFonts w:ascii="Times New Roman" w:hAnsi="Times New Roman" w:cs="Times New Roman"/>
              </w:rPr>
            </w:pPr>
          </w:p>
        </w:tc>
      </w:tr>
      <w:tr w:rsidR="008F3374" w14:paraId="79E3FDA6" w14:textId="77777777">
        <w:tc>
          <w:tcPr>
            <w:tcW w:w="1272" w:type="dxa"/>
          </w:tcPr>
          <w:p w14:paraId="4AFA4AEF"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 xml:space="preserve">D. Yang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_Ref219814741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[1</w:t>
            </w:r>
            <w:r>
              <w:rPr>
                <w:rFonts w:ascii="Times New Roman" w:eastAsiaTheme="minorEastAsia" w:hAnsi="Times New Roman" w:cs="Times New Roman" w:hint="eastAsia"/>
              </w:rPr>
              <w:t>3</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692" w:type="dxa"/>
          </w:tcPr>
          <w:p w14:paraId="7F199D12"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2024</w:t>
            </w:r>
          </w:p>
        </w:tc>
        <w:tc>
          <w:tcPr>
            <w:tcW w:w="1115" w:type="dxa"/>
          </w:tcPr>
          <w:p w14:paraId="14ABAB1C"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c-Si</w:t>
            </w:r>
          </w:p>
        </w:tc>
        <w:tc>
          <w:tcPr>
            <w:tcW w:w="1365" w:type="dxa"/>
          </w:tcPr>
          <w:p w14:paraId="18D0167C"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530</w:t>
            </w:r>
          </w:p>
        </w:tc>
        <w:tc>
          <w:tcPr>
            <w:tcW w:w="679" w:type="dxa"/>
          </w:tcPr>
          <w:p w14:paraId="01FB4733"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1.28</w:t>
            </w:r>
          </w:p>
        </w:tc>
        <w:tc>
          <w:tcPr>
            <w:tcW w:w="956" w:type="dxa"/>
          </w:tcPr>
          <w:p w14:paraId="1FE73331"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~0.78λ</w:t>
            </w:r>
          </w:p>
        </w:tc>
        <w:tc>
          <w:tcPr>
            <w:tcW w:w="1356" w:type="dxa"/>
          </w:tcPr>
          <w:p w14:paraId="03A3931B"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400μm</w:t>
            </w:r>
          </w:p>
        </w:tc>
        <w:tc>
          <w:tcPr>
            <w:tcW w:w="1207" w:type="dxa"/>
          </w:tcPr>
          <w:p w14:paraId="354F350C"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50% (exp.)</w:t>
            </w:r>
          </w:p>
        </w:tc>
        <w:tc>
          <w:tcPr>
            <w:tcW w:w="718" w:type="dxa"/>
          </w:tcPr>
          <w:p w14:paraId="3AB2D6B7"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w:t>
            </w:r>
          </w:p>
        </w:tc>
      </w:tr>
      <w:tr w:rsidR="008F3374" w14:paraId="7175DADE" w14:textId="77777777">
        <w:tc>
          <w:tcPr>
            <w:tcW w:w="1272" w:type="dxa"/>
          </w:tcPr>
          <w:p w14:paraId="3A86BAF9"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 xml:space="preserve">Z. Wu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REF _Ref219814754 \r \h </w:instrText>
            </w:r>
            <w:r>
              <w:rPr>
                <w:rFonts w:ascii="Times New Roman" w:eastAsiaTheme="minorEastAsia" w:hAnsi="Times New Roman" w:cs="Times New Roman"/>
              </w:rPr>
            </w:r>
            <w:r>
              <w:rPr>
                <w:rFonts w:ascii="Times New Roman" w:eastAsiaTheme="minorEastAsia" w:hAnsi="Times New Roman" w:cs="Times New Roman"/>
              </w:rPr>
              <w:fldChar w:fldCharType="separate"/>
            </w:r>
            <w:r>
              <w:rPr>
                <w:rFonts w:ascii="Times New Roman" w:eastAsiaTheme="minorEastAsia" w:hAnsi="Times New Roman" w:cs="Times New Roman"/>
              </w:rPr>
              <w:t>[1</w:t>
            </w:r>
            <w:r>
              <w:rPr>
                <w:rFonts w:ascii="Times New Roman" w:eastAsiaTheme="minorEastAsia" w:hAnsi="Times New Roman" w:cs="Times New Roman" w:hint="eastAsia"/>
              </w:rPr>
              <w:t>4</w:t>
            </w:r>
            <w:r>
              <w:rPr>
                <w:rFonts w:ascii="Times New Roman" w:eastAsiaTheme="minorEastAsia" w:hAnsi="Times New Roman" w:cs="Times New Roman"/>
              </w:rPr>
              <w:t>]</w:t>
            </w:r>
            <w:r>
              <w:rPr>
                <w:rFonts w:ascii="Times New Roman" w:eastAsiaTheme="minorEastAsia" w:hAnsi="Times New Roman" w:cs="Times New Roman"/>
              </w:rPr>
              <w:fldChar w:fldCharType="end"/>
            </w:r>
          </w:p>
        </w:tc>
        <w:tc>
          <w:tcPr>
            <w:tcW w:w="692" w:type="dxa"/>
          </w:tcPr>
          <w:p w14:paraId="5DBFAB10"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2024</w:t>
            </w:r>
          </w:p>
        </w:tc>
        <w:tc>
          <w:tcPr>
            <w:tcW w:w="1115" w:type="dxa"/>
          </w:tcPr>
          <w:p w14:paraId="1D125F07" w14:textId="77777777" w:rsidR="008F3374" w:rsidRDefault="00000000">
            <w:pPr>
              <w:pStyle w:val="SMcaption"/>
              <w:rPr>
                <w:rFonts w:ascii="Times New Roman" w:hAnsi="Times New Roman" w:cs="Times New Roman"/>
                <w:iCs/>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TiO</m:t>
                    </m:r>
                  </m:e>
                  <m:sub>
                    <m:r>
                      <m:rPr>
                        <m:sty m:val="p"/>
                      </m:rPr>
                      <w:rPr>
                        <w:rFonts w:ascii="Cambria Math" w:eastAsiaTheme="minorEastAsia" w:hAnsi="Cambria Math" w:cs="Times New Roman"/>
                      </w:rPr>
                      <m:t>2</m:t>
                    </m:r>
                  </m:sub>
                </m:sSub>
              </m:oMath>
            </m:oMathPara>
          </w:p>
        </w:tc>
        <w:tc>
          <w:tcPr>
            <w:tcW w:w="1365" w:type="dxa"/>
          </w:tcPr>
          <w:p w14:paraId="64D45DB1"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650</w:t>
            </w:r>
          </w:p>
        </w:tc>
        <w:tc>
          <w:tcPr>
            <w:tcW w:w="679" w:type="dxa"/>
          </w:tcPr>
          <w:p w14:paraId="421B3A73"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0.8</w:t>
            </w:r>
          </w:p>
        </w:tc>
        <w:tc>
          <w:tcPr>
            <w:tcW w:w="956" w:type="dxa"/>
          </w:tcPr>
          <w:p w14:paraId="299E1DE1"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~0.72λ</w:t>
            </w:r>
          </w:p>
        </w:tc>
        <w:tc>
          <w:tcPr>
            <w:tcW w:w="1356" w:type="dxa"/>
          </w:tcPr>
          <w:p w14:paraId="31ECFAE2"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120μm</w:t>
            </w:r>
          </w:p>
        </w:tc>
        <w:tc>
          <w:tcPr>
            <w:tcW w:w="1207" w:type="dxa"/>
          </w:tcPr>
          <w:p w14:paraId="6B618824"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40% (sim.)</w:t>
            </w:r>
          </w:p>
        </w:tc>
        <w:tc>
          <w:tcPr>
            <w:tcW w:w="718" w:type="dxa"/>
          </w:tcPr>
          <w:p w14:paraId="17B0B754" w14:textId="77777777" w:rsidR="008F3374" w:rsidRDefault="00000000">
            <w:pPr>
              <w:pStyle w:val="SMcaption"/>
              <w:rPr>
                <w:rFonts w:ascii="Times New Roman" w:hAnsi="Times New Roman"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3</m:t>
                    </m:r>
                  </m:sup>
                </m:sSup>
                <m:r>
                  <w:rPr>
                    <w:rFonts w:ascii="Cambria Math" w:eastAsiaTheme="minorEastAsia" w:hAnsi="Cambria Math" w:cs="Times New Roman"/>
                  </w:rPr>
                  <m:t>s</m:t>
                </m:r>
              </m:oMath>
            </m:oMathPara>
          </w:p>
        </w:tc>
      </w:tr>
      <w:tr w:rsidR="008F3374" w14:paraId="20098268" w14:textId="77777777">
        <w:trPr>
          <w:trHeight w:val="113"/>
        </w:trPr>
        <w:tc>
          <w:tcPr>
            <w:tcW w:w="1272" w:type="dxa"/>
            <w:vMerge w:val="restart"/>
          </w:tcPr>
          <w:p w14:paraId="515A702E"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Ours</w:t>
            </w:r>
          </w:p>
        </w:tc>
        <w:tc>
          <w:tcPr>
            <w:tcW w:w="692" w:type="dxa"/>
            <w:vMerge w:val="restart"/>
          </w:tcPr>
          <w:p w14:paraId="158E8688" w14:textId="77777777" w:rsidR="008F3374" w:rsidRDefault="008F3374">
            <w:pPr>
              <w:pStyle w:val="SMcaption"/>
              <w:rPr>
                <w:rFonts w:ascii="Times New Roman" w:hAnsi="Times New Roman" w:cs="Times New Roman"/>
              </w:rPr>
            </w:pPr>
          </w:p>
        </w:tc>
        <w:tc>
          <w:tcPr>
            <w:tcW w:w="1115" w:type="dxa"/>
            <w:vMerge w:val="restart"/>
          </w:tcPr>
          <w:p w14:paraId="17CBBF83"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α-Si</w:t>
            </w:r>
          </w:p>
        </w:tc>
        <w:tc>
          <w:tcPr>
            <w:tcW w:w="1365" w:type="dxa"/>
            <w:vMerge w:val="restart"/>
          </w:tcPr>
          <w:p w14:paraId="7E7ECF97"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1064</w:t>
            </w:r>
          </w:p>
        </w:tc>
        <w:tc>
          <w:tcPr>
            <w:tcW w:w="679" w:type="dxa"/>
            <w:vMerge w:val="restart"/>
          </w:tcPr>
          <w:p w14:paraId="61EECD3D"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1.31</w:t>
            </w:r>
          </w:p>
        </w:tc>
        <w:tc>
          <w:tcPr>
            <w:tcW w:w="956" w:type="dxa"/>
            <w:vMerge w:val="restart"/>
          </w:tcPr>
          <w:p w14:paraId="214480E4"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~0.43λ</w:t>
            </w:r>
          </w:p>
        </w:tc>
        <w:tc>
          <w:tcPr>
            <w:tcW w:w="1356" w:type="dxa"/>
            <w:vMerge w:val="restart"/>
          </w:tcPr>
          <w:p w14:paraId="5C117B99" w14:textId="77777777" w:rsidR="008F3374" w:rsidRDefault="00000000">
            <w:pPr>
              <w:pStyle w:val="SMcaption"/>
              <w:rPr>
                <w:rFonts w:ascii="Times New Roman" w:hAnsi="Times New Roman" w:cs="Times New Roman"/>
              </w:rPr>
            </w:pPr>
            <w:r>
              <w:rPr>
                <w:rFonts w:ascii="Times New Roman" w:eastAsiaTheme="minorEastAsia" w:hAnsi="Times New Roman" w:cs="Times New Roman"/>
              </w:rPr>
              <w:t>1000μm</w:t>
            </w:r>
          </w:p>
        </w:tc>
        <w:tc>
          <w:tcPr>
            <w:tcW w:w="1207" w:type="dxa"/>
          </w:tcPr>
          <w:p w14:paraId="25BF9571"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47% (sim.)</w:t>
            </w:r>
          </w:p>
        </w:tc>
        <w:tc>
          <w:tcPr>
            <w:tcW w:w="718" w:type="dxa"/>
            <w:vMerge w:val="restart"/>
          </w:tcPr>
          <w:p w14:paraId="41D4E95E" w14:textId="77777777" w:rsidR="008F3374" w:rsidRDefault="00000000">
            <w:pPr>
              <w:pStyle w:val="SMcaption"/>
              <w:rPr>
                <w:rFonts w:ascii="Times New Roman" w:hAnsi="Times New Roman"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2</m:t>
                    </m:r>
                  </m:sup>
                </m:sSup>
                <m:r>
                  <w:rPr>
                    <w:rFonts w:ascii="Cambria Math" w:eastAsiaTheme="minorEastAsia" w:hAnsi="Cambria Math" w:cs="Times New Roman"/>
                  </w:rPr>
                  <m:t>s</m:t>
                </m:r>
              </m:oMath>
            </m:oMathPara>
          </w:p>
        </w:tc>
      </w:tr>
      <w:tr w:rsidR="008F3374" w14:paraId="73C3A45C" w14:textId="77777777">
        <w:trPr>
          <w:trHeight w:val="112"/>
        </w:trPr>
        <w:tc>
          <w:tcPr>
            <w:tcW w:w="1272" w:type="dxa"/>
            <w:vMerge/>
          </w:tcPr>
          <w:p w14:paraId="27DC9FA8" w14:textId="77777777" w:rsidR="008F3374" w:rsidRDefault="008F3374">
            <w:pPr>
              <w:pStyle w:val="SMcaption"/>
              <w:rPr>
                <w:rFonts w:ascii="Times New Roman" w:hAnsi="Times New Roman" w:cs="Times New Roman"/>
              </w:rPr>
            </w:pPr>
          </w:p>
        </w:tc>
        <w:tc>
          <w:tcPr>
            <w:tcW w:w="692" w:type="dxa"/>
            <w:vMerge/>
          </w:tcPr>
          <w:p w14:paraId="55E5BBA2" w14:textId="77777777" w:rsidR="008F3374" w:rsidRDefault="008F3374">
            <w:pPr>
              <w:pStyle w:val="SMcaption"/>
              <w:rPr>
                <w:rFonts w:ascii="Times New Roman" w:hAnsi="Times New Roman" w:cs="Times New Roman"/>
              </w:rPr>
            </w:pPr>
          </w:p>
        </w:tc>
        <w:tc>
          <w:tcPr>
            <w:tcW w:w="1115" w:type="dxa"/>
            <w:vMerge/>
          </w:tcPr>
          <w:p w14:paraId="695C1A41" w14:textId="77777777" w:rsidR="008F3374" w:rsidRDefault="008F3374">
            <w:pPr>
              <w:pStyle w:val="SMcaption"/>
              <w:rPr>
                <w:rFonts w:ascii="Times New Roman" w:hAnsi="Times New Roman" w:cs="Times New Roman"/>
              </w:rPr>
            </w:pPr>
          </w:p>
        </w:tc>
        <w:tc>
          <w:tcPr>
            <w:tcW w:w="1365" w:type="dxa"/>
            <w:vMerge/>
          </w:tcPr>
          <w:p w14:paraId="0D6818BE" w14:textId="77777777" w:rsidR="008F3374" w:rsidRDefault="008F3374">
            <w:pPr>
              <w:pStyle w:val="SMcaption"/>
              <w:rPr>
                <w:rFonts w:ascii="Times New Roman" w:hAnsi="Times New Roman" w:cs="Times New Roman"/>
              </w:rPr>
            </w:pPr>
          </w:p>
        </w:tc>
        <w:tc>
          <w:tcPr>
            <w:tcW w:w="679" w:type="dxa"/>
            <w:vMerge/>
          </w:tcPr>
          <w:p w14:paraId="6D89DE6D" w14:textId="77777777" w:rsidR="008F3374" w:rsidRDefault="008F3374">
            <w:pPr>
              <w:pStyle w:val="SMcaption"/>
              <w:rPr>
                <w:rFonts w:ascii="Times New Roman" w:hAnsi="Times New Roman" w:cs="Times New Roman"/>
              </w:rPr>
            </w:pPr>
          </w:p>
        </w:tc>
        <w:tc>
          <w:tcPr>
            <w:tcW w:w="956" w:type="dxa"/>
            <w:vMerge/>
          </w:tcPr>
          <w:p w14:paraId="5D26FEA5" w14:textId="77777777" w:rsidR="008F3374" w:rsidRDefault="008F3374">
            <w:pPr>
              <w:pStyle w:val="SMcaption"/>
              <w:rPr>
                <w:rFonts w:ascii="Times New Roman" w:hAnsi="Times New Roman" w:cs="Times New Roman"/>
              </w:rPr>
            </w:pPr>
          </w:p>
        </w:tc>
        <w:tc>
          <w:tcPr>
            <w:tcW w:w="1356" w:type="dxa"/>
            <w:vMerge/>
          </w:tcPr>
          <w:p w14:paraId="3C03F44E" w14:textId="77777777" w:rsidR="008F3374" w:rsidRDefault="008F3374">
            <w:pPr>
              <w:pStyle w:val="SMcaption"/>
              <w:rPr>
                <w:rFonts w:ascii="Times New Roman" w:hAnsi="Times New Roman" w:cs="Times New Roman"/>
              </w:rPr>
            </w:pPr>
          </w:p>
        </w:tc>
        <w:tc>
          <w:tcPr>
            <w:tcW w:w="1207" w:type="dxa"/>
          </w:tcPr>
          <w:p w14:paraId="7EC0318B" w14:textId="77777777" w:rsidR="008F3374" w:rsidRDefault="00000000">
            <w:pPr>
              <w:pStyle w:val="SMcaption"/>
              <w:rPr>
                <w:rFonts w:ascii="Times New Roman" w:eastAsiaTheme="minorEastAsia" w:hAnsi="Times New Roman" w:cs="Times New Roman"/>
              </w:rPr>
            </w:pPr>
            <w:r>
              <w:rPr>
                <w:rFonts w:ascii="Times New Roman" w:eastAsiaTheme="minorEastAsia" w:hAnsi="Times New Roman" w:cs="Times New Roman"/>
              </w:rPr>
              <w:t>24% (exp.)</w:t>
            </w:r>
          </w:p>
        </w:tc>
        <w:tc>
          <w:tcPr>
            <w:tcW w:w="718" w:type="dxa"/>
            <w:vMerge/>
          </w:tcPr>
          <w:p w14:paraId="2E39A034" w14:textId="77777777" w:rsidR="008F3374" w:rsidRDefault="008F3374">
            <w:pPr>
              <w:pStyle w:val="SMcaption"/>
              <w:rPr>
                <w:rFonts w:ascii="Times New Roman" w:hAnsi="Times New Roman" w:cs="Times New Roman"/>
              </w:rPr>
            </w:pPr>
          </w:p>
        </w:tc>
      </w:tr>
    </w:tbl>
    <w:p w14:paraId="3385437A" w14:textId="77777777" w:rsidR="008F3374" w:rsidRDefault="00000000">
      <w:pPr>
        <w:pStyle w:val="SMcaption"/>
        <w:rPr>
          <w:rFonts w:ascii="Times New Roman" w:hAnsi="Times New Roman" w:cs="Times New Roman"/>
          <w:kern w:val="32"/>
          <w:sz w:val="24"/>
          <w:szCs w:val="24"/>
        </w:rPr>
      </w:pPr>
      <w:r>
        <w:rPr>
          <w:rFonts w:ascii="Times New Roman" w:hAnsi="Times New Roman" w:cs="Times New Roman"/>
          <w:b/>
          <w:bCs/>
          <w:kern w:val="32"/>
          <w:sz w:val="24"/>
          <w:szCs w:val="24"/>
        </w:rPr>
        <w:t xml:space="preserve">Table S2. Fabricated large size, high N.A. metalens compared with published work. </w:t>
      </w:r>
      <w:r>
        <w:rPr>
          <w:rFonts w:ascii="Times New Roman" w:hAnsi="Times New Roman" w:cs="Times New Roman"/>
          <w:kern w:val="32"/>
          <w:sz w:val="24"/>
          <w:szCs w:val="24"/>
        </w:rPr>
        <w:t xml:space="preserve">‘\ </w:t>
      </w:r>
      <w:proofErr w:type="gramStart"/>
      <w:r>
        <w:rPr>
          <w:rFonts w:ascii="Times New Roman" w:hAnsi="Times New Roman" w:cs="Times New Roman"/>
          <w:kern w:val="32"/>
          <w:sz w:val="24"/>
          <w:szCs w:val="24"/>
        </w:rPr>
        <w:t>‘ means</w:t>
      </w:r>
      <w:proofErr w:type="gramEnd"/>
      <w:r>
        <w:rPr>
          <w:rFonts w:ascii="Times New Roman" w:hAnsi="Times New Roman" w:cs="Times New Roman"/>
          <w:kern w:val="32"/>
          <w:sz w:val="24"/>
          <w:szCs w:val="24"/>
        </w:rPr>
        <w:t xml:space="preserve"> that no relevant data is given in the article.</w:t>
      </w:r>
    </w:p>
    <w:p w14:paraId="1A7A6216" w14:textId="77777777" w:rsidR="008F3374" w:rsidRDefault="008F3374">
      <w:pPr>
        <w:pStyle w:val="SMcaption"/>
        <w:rPr>
          <w:rFonts w:ascii="Times New Roman" w:hAnsi="Times New Roman" w:cs="Times New Roman"/>
          <w:kern w:val="32"/>
          <w:sz w:val="24"/>
          <w:szCs w:val="24"/>
        </w:rPr>
      </w:pPr>
    </w:p>
    <w:p w14:paraId="64119366"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S4. Experimental setup</w:t>
      </w:r>
    </w:p>
    <w:p w14:paraId="11508CBF" w14:textId="77777777" w:rsidR="008F3374" w:rsidRDefault="00000000">
      <w:pPr>
        <w:pStyle w:val="SMcaption"/>
        <w:jc w:val="both"/>
        <w:rPr>
          <w:rFonts w:ascii="Times New Roman" w:hAnsi="Times New Roman" w:cs="Times New Roman"/>
          <w:kern w:val="32"/>
          <w:sz w:val="24"/>
          <w:szCs w:val="24"/>
        </w:rPr>
      </w:pPr>
      <w:r>
        <w:rPr>
          <w:rFonts w:ascii="Times New Roman" w:hAnsi="Times New Roman" w:cs="Times New Roman"/>
          <w:kern w:val="32"/>
          <w:sz w:val="24"/>
          <w:szCs w:val="24"/>
        </w:rPr>
        <w:t>As shown in Fig. S3, we built a metalens characterization setup and a polystyrene sphere trapping setup. In the metalens characterization setup, light passes through a polarizer and turns into x-polarized light, passes through a tube lens, and the fabricated metalens were illuminated by a partially focused beam. The focused light is collected by an oil-immersed objective lens, and is focused by the lens and then imaged on the camera. For the measurement of the focusing efficiency of the metalens, we replaced the camera with a pinhole of 150um diameter and a power meter.</w:t>
      </w:r>
    </w:p>
    <w:p w14:paraId="5A3422F3" w14:textId="77777777" w:rsidR="008F3374" w:rsidRDefault="00000000">
      <w:pPr>
        <w:pStyle w:val="SMcaption"/>
        <w:jc w:val="both"/>
        <w:rPr>
          <w:rFonts w:ascii="Times New Roman" w:hAnsi="Times New Roman" w:cs="Times New Roman"/>
          <w:kern w:val="32"/>
          <w:sz w:val="24"/>
          <w:szCs w:val="24"/>
        </w:rPr>
      </w:pPr>
      <w:r>
        <w:rPr>
          <w:rFonts w:ascii="Times New Roman" w:hAnsi="Times New Roman" w:cs="Times New Roman"/>
          <w:kern w:val="32"/>
          <w:sz w:val="24"/>
          <w:szCs w:val="24"/>
        </w:rPr>
        <w:t>The polystyrene sphere trapping setup was based on the metalens characterization setup with the additional LED illumination, and the rest of the setup was identical. The microtank holding the polystyrene spheres solution above the meta-lens is shown in Fig. S</w:t>
      </w:r>
      <w:proofErr w:type="gramStart"/>
      <w:r>
        <w:rPr>
          <w:rFonts w:ascii="Times New Roman" w:hAnsi="Times New Roman" w:cs="Times New Roman"/>
          <w:kern w:val="32"/>
          <w:sz w:val="24"/>
          <w:szCs w:val="24"/>
        </w:rPr>
        <w:t>3.(</w:t>
      </w:r>
      <w:proofErr w:type="gramEnd"/>
      <w:r>
        <w:rPr>
          <w:rFonts w:ascii="Times New Roman" w:hAnsi="Times New Roman" w:cs="Times New Roman"/>
          <w:b/>
          <w:bCs/>
          <w:kern w:val="32"/>
          <w:sz w:val="24"/>
          <w:szCs w:val="24"/>
        </w:rPr>
        <w:t>B</w:t>
      </w:r>
      <w:r>
        <w:rPr>
          <w:rFonts w:ascii="Times New Roman" w:hAnsi="Times New Roman" w:cs="Times New Roman"/>
          <w:kern w:val="32"/>
          <w:sz w:val="24"/>
          <w:szCs w:val="24"/>
        </w:rPr>
        <w:t>), and the coverslip is supported by a single layer of double-sided adhesive on both sides, and the center is injected with the polystyrene spheres solution.</w:t>
      </w:r>
    </w:p>
    <w:p w14:paraId="1D2D9A86" w14:textId="77777777" w:rsidR="008F3374" w:rsidRDefault="00000000">
      <w:pPr>
        <w:pStyle w:val="SMcaption"/>
        <w:rPr>
          <w:kern w:val="32"/>
          <w:szCs w:val="24"/>
        </w:rPr>
      </w:pPr>
      <w:r>
        <w:rPr>
          <w:noProof/>
          <w:kern w:val="32"/>
          <w:szCs w:val="24"/>
        </w:rPr>
        <w:lastRenderedPageBreak/>
        <w:drawing>
          <wp:inline distT="0" distB="0" distL="0" distR="0" wp14:anchorId="79DEC709" wp14:editId="7286ACC9">
            <wp:extent cx="5943600" cy="500697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006975"/>
                    </a:xfrm>
                    <a:prstGeom prst="rect">
                      <a:avLst/>
                    </a:prstGeom>
                  </pic:spPr>
                </pic:pic>
              </a:graphicData>
            </a:graphic>
          </wp:inline>
        </w:drawing>
      </w:r>
    </w:p>
    <w:p w14:paraId="798DBCC6" w14:textId="77777777" w:rsidR="008F3374" w:rsidRDefault="00000000">
      <w:pPr>
        <w:pStyle w:val="SMcaption"/>
        <w:jc w:val="both"/>
        <w:rPr>
          <w:rFonts w:ascii="Times New Roman" w:hAnsi="Times New Roman" w:cs="Times New Roman"/>
          <w:kern w:val="32"/>
          <w:sz w:val="24"/>
          <w:szCs w:val="24"/>
        </w:rPr>
      </w:pPr>
      <w:r>
        <w:rPr>
          <w:rFonts w:ascii="Times New Roman" w:hAnsi="Times New Roman" w:cs="Times New Roman"/>
          <w:b/>
          <w:bCs/>
          <w:kern w:val="32"/>
          <w:sz w:val="24"/>
          <w:szCs w:val="24"/>
        </w:rPr>
        <w:t xml:space="preserve">Fig. S3. Schematic diagram of the optical setup. </w:t>
      </w:r>
      <w:r>
        <w:rPr>
          <w:rFonts w:ascii="Times New Roman" w:hAnsi="Times New Roman" w:cs="Times New Roman"/>
          <w:kern w:val="32"/>
          <w:sz w:val="24"/>
          <w:szCs w:val="24"/>
        </w:rPr>
        <w:t>(</w:t>
      </w:r>
      <w:r>
        <w:rPr>
          <w:rFonts w:ascii="Times New Roman" w:hAnsi="Times New Roman" w:cs="Times New Roman"/>
          <w:b/>
          <w:bCs/>
          <w:kern w:val="32"/>
          <w:sz w:val="24"/>
          <w:szCs w:val="24"/>
        </w:rPr>
        <w:t>A</w:t>
      </w:r>
      <w:r>
        <w:rPr>
          <w:rFonts w:ascii="Times New Roman" w:hAnsi="Times New Roman" w:cs="Times New Roman"/>
          <w:kern w:val="32"/>
          <w:sz w:val="24"/>
          <w:szCs w:val="24"/>
        </w:rPr>
        <w:t>) Metalens characterization setup. (</w:t>
      </w:r>
      <w:r>
        <w:rPr>
          <w:rFonts w:ascii="Times New Roman" w:hAnsi="Times New Roman" w:cs="Times New Roman"/>
          <w:b/>
          <w:bCs/>
          <w:kern w:val="32"/>
          <w:sz w:val="24"/>
          <w:szCs w:val="24"/>
        </w:rPr>
        <w:t>B</w:t>
      </w:r>
      <w:r>
        <w:rPr>
          <w:rFonts w:ascii="Times New Roman" w:hAnsi="Times New Roman" w:cs="Times New Roman"/>
          <w:kern w:val="32"/>
          <w:sz w:val="24"/>
          <w:szCs w:val="24"/>
        </w:rPr>
        <w:t>) Experimental setup for polystyrene spherical trapping using fabricated metalens. (</w:t>
      </w:r>
      <w:r>
        <w:rPr>
          <w:rFonts w:ascii="Times New Roman" w:hAnsi="Times New Roman" w:cs="Times New Roman"/>
          <w:b/>
          <w:bCs/>
          <w:kern w:val="32"/>
          <w:sz w:val="24"/>
          <w:szCs w:val="24"/>
        </w:rPr>
        <w:t>C</w:t>
      </w:r>
      <w:r>
        <w:rPr>
          <w:rFonts w:ascii="Times New Roman" w:hAnsi="Times New Roman" w:cs="Times New Roman"/>
          <w:kern w:val="32"/>
          <w:sz w:val="24"/>
          <w:szCs w:val="24"/>
        </w:rPr>
        <w:t>) Schematic diagram of a microtank holding a polystyrene spheres solution.</w:t>
      </w:r>
    </w:p>
    <w:p w14:paraId="4D8FFDAD" w14:textId="77777777" w:rsidR="008F3374" w:rsidRDefault="008F3374">
      <w:pPr>
        <w:pStyle w:val="SMcaption"/>
        <w:rPr>
          <w:rFonts w:ascii="Times New Roman" w:hAnsi="Times New Roman" w:cs="Times New Roman"/>
          <w:kern w:val="32"/>
          <w:sz w:val="24"/>
          <w:szCs w:val="24"/>
        </w:rPr>
      </w:pPr>
    </w:p>
    <w:p w14:paraId="2803B888" w14:textId="77777777" w:rsidR="008F3374" w:rsidRDefault="00000000">
      <w:pPr>
        <w:rPr>
          <w:rFonts w:ascii="Times New Roman" w:hAnsi="Times New Roman" w:cs="Times New Roman"/>
          <w:b/>
          <w:bCs/>
          <w:sz w:val="24"/>
          <w:szCs w:val="24"/>
          <w:u w:val="words"/>
        </w:rPr>
      </w:pPr>
      <w:r>
        <w:rPr>
          <w:rFonts w:ascii="Times New Roman" w:hAnsi="Times New Roman" w:cs="Times New Roman"/>
          <w:b/>
          <w:bCs/>
          <w:sz w:val="24"/>
          <w:szCs w:val="24"/>
          <w:u w:val="words"/>
        </w:rPr>
        <w:t>Section S4. Polystyrene sphere trapping</w:t>
      </w:r>
    </w:p>
    <w:p w14:paraId="31CAF55A"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 xml:space="preserve">Optical tweezers or traps (OTs) are optomechanical tools to trap and manipulate the micro-objects by a tightly focused laser beam. Since its inception in 1980s, OTs have been widely used in physical and biological researches because of their low damage, non-physical contact of objects, and high precision </w:t>
      </w:r>
      <w:r>
        <w:rPr>
          <w:rFonts w:ascii="Times New Roman" w:eastAsiaTheme="minorEastAsia" w:hAnsi="Times New Roman" w:cs="Times New Roman"/>
          <w:color w:val="auto"/>
          <w:kern w:val="32"/>
          <w:sz w:val="24"/>
          <w:szCs w:val="24"/>
          <w:lang w:eastAsia="en-US"/>
        </w:rPr>
        <w:fldChar w:fldCharType="begin"/>
      </w:r>
      <w:r>
        <w:rPr>
          <w:rFonts w:ascii="Times New Roman" w:eastAsiaTheme="minorEastAsia" w:hAnsi="Times New Roman" w:cs="Times New Roman"/>
          <w:color w:val="auto"/>
          <w:kern w:val="32"/>
          <w:sz w:val="24"/>
          <w:szCs w:val="24"/>
          <w:lang w:eastAsia="en-US"/>
        </w:rPr>
        <w:instrText xml:space="preserve"> REF _Ref219814770 \r \h </w:instrText>
      </w:r>
      <w:r>
        <w:rPr>
          <w:rFonts w:ascii="Times New Roman" w:eastAsiaTheme="minorEastAsia" w:hAnsi="Times New Roman" w:cs="Times New Roman"/>
          <w:color w:val="auto"/>
          <w:kern w:val="32"/>
          <w:sz w:val="24"/>
          <w:szCs w:val="24"/>
          <w:lang w:eastAsia="en-US"/>
        </w:rPr>
      </w:r>
      <w:r>
        <w:rPr>
          <w:rFonts w:ascii="Times New Roman" w:eastAsiaTheme="minorEastAsia" w:hAnsi="Times New Roman" w:cs="Times New Roman"/>
          <w:color w:val="auto"/>
          <w:kern w:val="32"/>
          <w:sz w:val="24"/>
          <w:szCs w:val="24"/>
          <w:lang w:eastAsia="en-US"/>
        </w:rPr>
        <w:fldChar w:fldCharType="separate"/>
      </w:r>
      <w:r>
        <w:rPr>
          <w:rFonts w:ascii="Times New Roman" w:eastAsiaTheme="minorEastAsia" w:hAnsi="Times New Roman" w:cs="Times New Roman"/>
          <w:color w:val="auto"/>
          <w:kern w:val="32"/>
          <w:sz w:val="24"/>
          <w:szCs w:val="24"/>
          <w:lang w:eastAsia="en-US"/>
        </w:rPr>
        <w:t>[1</w:t>
      </w:r>
      <w:r>
        <w:rPr>
          <w:rFonts w:ascii="Times New Roman" w:eastAsiaTheme="minorEastAsia" w:hAnsi="Times New Roman" w:cs="Times New Roman" w:hint="eastAsia"/>
          <w:color w:val="auto"/>
          <w:kern w:val="32"/>
          <w:sz w:val="24"/>
          <w:szCs w:val="24"/>
        </w:rPr>
        <w:t>5</w:t>
      </w:r>
      <w:r>
        <w:rPr>
          <w:rFonts w:ascii="Times New Roman" w:eastAsiaTheme="minorEastAsia" w:hAnsi="Times New Roman" w:cs="Times New Roman"/>
          <w:color w:val="auto"/>
          <w:kern w:val="32"/>
          <w:sz w:val="24"/>
          <w:szCs w:val="24"/>
          <w:lang w:eastAsia="en-US"/>
        </w:rPr>
        <w:t>]</w:t>
      </w:r>
      <w:r>
        <w:rPr>
          <w:rFonts w:ascii="Times New Roman" w:eastAsiaTheme="minorEastAsia" w:hAnsi="Times New Roman" w:cs="Times New Roman"/>
          <w:color w:val="auto"/>
          <w:kern w:val="32"/>
          <w:sz w:val="24"/>
          <w:szCs w:val="24"/>
          <w:lang w:eastAsia="en-US"/>
        </w:rPr>
        <w:fldChar w:fldCharType="end"/>
      </w:r>
      <w:r>
        <w:rPr>
          <w:rFonts w:ascii="Times New Roman" w:eastAsiaTheme="minorEastAsia" w:hAnsi="Times New Roman" w:cs="Times New Roman"/>
          <w:color w:val="auto"/>
          <w:kern w:val="32"/>
          <w:sz w:val="24"/>
          <w:szCs w:val="24"/>
          <w:lang w:eastAsia="en-US"/>
        </w:rPr>
        <w:t xml:space="preserve">. However, traditional OTs rely on bulky optical elements and long optical paths, making them difficult to be integrated into a compact platform and often suffer from severe drifting noise. In this case, lab-on-a-chip optical trapping devices with portability and convenience are emerging. Since the objective is the key element in a conventional OT, it is essential to </w:t>
      </w:r>
      <w:r>
        <w:rPr>
          <w:rFonts w:ascii="Times New Roman" w:eastAsiaTheme="minorEastAsia" w:hAnsi="Times New Roman" w:cs="Times New Roman"/>
          <w:color w:val="auto"/>
          <w:kern w:val="32"/>
          <w:sz w:val="24"/>
          <w:szCs w:val="24"/>
          <w:lang w:eastAsia="en-US"/>
        </w:rPr>
        <w:lastRenderedPageBreak/>
        <w:t>minimize its size before miniaturizing the whole system. To achieve this goal, the flat lenses have become one of the promising choices, such as metalens and Fresnel zone plates.</w:t>
      </w:r>
    </w:p>
    <w:p w14:paraId="52333D29" w14:textId="77777777" w:rsidR="008F3374" w:rsidRDefault="00000000">
      <w:pPr>
        <w:pStyle w:val="SMcaption"/>
        <w:jc w:val="both"/>
        <w:rPr>
          <w:kern w:val="32"/>
          <w:szCs w:val="24"/>
        </w:rPr>
      </w:pPr>
      <w:r>
        <w:rPr>
          <w:rFonts w:ascii="Times New Roman" w:eastAsiaTheme="minorEastAsia" w:hAnsi="Times New Roman" w:cs="Times New Roman"/>
          <w:color w:val="auto"/>
          <w:kern w:val="32"/>
          <w:sz w:val="24"/>
          <w:szCs w:val="24"/>
          <w:lang w:eastAsia="en-US"/>
        </w:rPr>
        <w:t>With the optical path shown in Fig. S</w:t>
      </w:r>
      <w:proofErr w:type="gramStart"/>
      <w:r>
        <w:rPr>
          <w:rFonts w:ascii="Times New Roman" w:eastAsiaTheme="minorEastAsia" w:hAnsi="Times New Roman" w:cs="Times New Roman"/>
          <w:color w:val="auto"/>
          <w:kern w:val="32"/>
          <w:sz w:val="24"/>
          <w:szCs w:val="24"/>
          <w:lang w:eastAsia="en-US"/>
        </w:rPr>
        <w:t>3.(</w:t>
      </w:r>
      <w:proofErr w:type="gramEnd"/>
      <w:r>
        <w:rPr>
          <w:rFonts w:ascii="Times New Roman" w:eastAsiaTheme="minorEastAsia" w:hAnsi="Times New Roman" w:cs="Times New Roman"/>
          <w:color w:val="auto"/>
          <w:kern w:val="32"/>
          <w:sz w:val="24"/>
          <w:szCs w:val="24"/>
          <w:lang w:eastAsia="en-US"/>
        </w:rPr>
        <w:t>B), we performed trapping experiments of polystyrene spheres (with an average diameter of 2 um) using fabricated metalens. As shown in Fig. S</w:t>
      </w:r>
      <w:proofErr w:type="gramStart"/>
      <w:r>
        <w:rPr>
          <w:rFonts w:ascii="Times New Roman" w:eastAsiaTheme="minorEastAsia" w:hAnsi="Times New Roman" w:cs="Times New Roman"/>
          <w:color w:val="auto"/>
          <w:kern w:val="32"/>
          <w:sz w:val="24"/>
          <w:szCs w:val="24"/>
          <w:lang w:eastAsia="en-US"/>
        </w:rPr>
        <w:t>4.(</w:t>
      </w:r>
      <w:proofErr w:type="gramEnd"/>
      <w:r>
        <w:rPr>
          <w:rFonts w:ascii="Times New Roman" w:eastAsiaTheme="minorEastAsia" w:hAnsi="Times New Roman" w:cs="Times New Roman"/>
          <w:color w:val="auto"/>
          <w:kern w:val="32"/>
          <w:sz w:val="24"/>
          <w:szCs w:val="24"/>
          <w:lang w:eastAsia="en-US"/>
        </w:rPr>
        <w:t xml:space="preserve">A), we measured the stiffness at illumination powers of 50-800 mW, respectively, and the average stiffness in the x-direction was 25.33 </w:t>
      </w:r>
      <m:oMath>
        <m:r>
          <m:rPr>
            <m:sty m:val="p"/>
          </m:rPr>
          <w:rPr>
            <w:rFonts w:ascii="Cambria Math" w:eastAsiaTheme="minorEastAsia" w:hAnsi="Cambria Math" w:cs="Times New Roman"/>
            <w:color w:val="auto"/>
            <w:kern w:val="32"/>
            <w:sz w:val="24"/>
            <w:szCs w:val="24"/>
            <w:lang w:eastAsia="en-US"/>
          </w:rPr>
          <m:t>pN/(μm∙W)</m:t>
        </m:r>
      </m:oMath>
      <w:r>
        <w:rPr>
          <w:rFonts w:ascii="Times New Roman" w:eastAsiaTheme="minorEastAsia" w:hAnsi="Times New Roman" w:cs="Times New Roman"/>
          <w:color w:val="auto"/>
          <w:kern w:val="32"/>
          <w:sz w:val="24"/>
          <w:szCs w:val="24"/>
          <w:lang w:eastAsia="en-US"/>
        </w:rPr>
        <w:t xml:space="preserve">, and the average stiffness in the y-direction was 22.47 </w:t>
      </w:r>
      <m:oMath>
        <m:r>
          <m:rPr>
            <m:sty m:val="p"/>
          </m:rPr>
          <w:rPr>
            <w:rFonts w:ascii="Cambria Math" w:eastAsiaTheme="minorEastAsia" w:hAnsi="Cambria Math" w:cs="Times New Roman"/>
            <w:color w:val="auto"/>
            <w:kern w:val="32"/>
            <w:sz w:val="24"/>
            <w:szCs w:val="24"/>
            <w:lang w:eastAsia="en-US"/>
          </w:rPr>
          <m:t>pN/(μm∙W)</m:t>
        </m:r>
      </m:oMath>
      <w:r>
        <w:rPr>
          <w:rFonts w:ascii="Times New Roman" w:eastAsiaTheme="minorEastAsia" w:hAnsi="Times New Roman" w:cs="Times New Roman"/>
          <w:color w:val="auto"/>
          <w:kern w:val="32"/>
          <w:sz w:val="24"/>
          <w:szCs w:val="24"/>
          <w:lang w:eastAsia="en-US"/>
        </w:rPr>
        <w:t>. As shown in Fig. S</w:t>
      </w:r>
      <w:proofErr w:type="gramStart"/>
      <w:r>
        <w:rPr>
          <w:rFonts w:ascii="Times New Roman" w:eastAsiaTheme="minorEastAsia" w:hAnsi="Times New Roman" w:cs="Times New Roman"/>
          <w:color w:val="auto"/>
          <w:kern w:val="32"/>
          <w:sz w:val="24"/>
          <w:szCs w:val="24"/>
          <w:lang w:eastAsia="en-US"/>
        </w:rPr>
        <w:t>4.(</w:t>
      </w:r>
      <w:proofErr w:type="gramEnd"/>
      <w:r>
        <w:rPr>
          <w:rFonts w:ascii="Times New Roman" w:eastAsiaTheme="minorEastAsia" w:hAnsi="Times New Roman" w:cs="Times New Roman"/>
          <w:color w:val="auto"/>
          <w:kern w:val="32"/>
          <w:sz w:val="24"/>
          <w:szCs w:val="24"/>
          <w:lang w:eastAsia="en-US"/>
        </w:rPr>
        <w:t>B), we present the scatter plot of the positions of a polystyrene sphere trapped under an illumination power of 600 mW over a time interval of 0 to 4s. Additionally, Fig. S4.(C) provides the trajectory plot in the x and y directions over the same time period. In Fig. S</w:t>
      </w:r>
      <w:proofErr w:type="gramStart"/>
      <w:r>
        <w:rPr>
          <w:rFonts w:ascii="Times New Roman" w:eastAsiaTheme="minorEastAsia" w:hAnsi="Times New Roman" w:cs="Times New Roman"/>
          <w:color w:val="auto"/>
          <w:kern w:val="32"/>
          <w:sz w:val="24"/>
          <w:szCs w:val="24"/>
          <w:lang w:eastAsia="en-US"/>
        </w:rPr>
        <w:t>4.(</w:t>
      </w:r>
      <w:proofErr w:type="gramEnd"/>
      <w:r>
        <w:rPr>
          <w:rFonts w:ascii="Times New Roman" w:eastAsiaTheme="minorEastAsia" w:hAnsi="Times New Roman" w:cs="Times New Roman"/>
          <w:color w:val="auto"/>
          <w:kern w:val="32"/>
          <w:sz w:val="24"/>
          <w:szCs w:val="24"/>
          <w:lang w:eastAsia="en-US"/>
        </w:rPr>
        <w:t>B), the polystyrene sphere was initially firmly trapped, and when we turned off the laser, the polystyrene sphere began to move to the upper right (see Supplementary Material Movie S1</w:t>
      </w:r>
      <w:r>
        <w:rPr>
          <w:rFonts w:ascii="Times New Roman" w:eastAsiaTheme="minorEastAsia" w:hAnsi="Times New Roman" w:cs="Times New Roman" w:hint="eastAsia"/>
          <w:color w:val="auto"/>
          <w:kern w:val="32"/>
          <w:sz w:val="24"/>
          <w:szCs w:val="24"/>
        </w:rPr>
        <w:t xml:space="preserve"> to S8</w:t>
      </w:r>
      <w:r>
        <w:rPr>
          <w:rFonts w:ascii="Times New Roman" w:eastAsiaTheme="minorEastAsia" w:hAnsi="Times New Roman" w:cs="Times New Roman"/>
          <w:color w:val="auto"/>
          <w:kern w:val="32"/>
          <w:sz w:val="24"/>
          <w:szCs w:val="24"/>
          <w:lang w:eastAsia="en-US"/>
        </w:rPr>
        <w:t xml:space="preserve"> for videos of trapping at different illumination powers).</w:t>
      </w:r>
      <w:r>
        <w:rPr>
          <w:kern w:val="32"/>
          <w:szCs w:val="24"/>
        </w:rPr>
        <w:br w:type="page"/>
      </w:r>
    </w:p>
    <w:p w14:paraId="12BE21F8" w14:textId="77777777" w:rsidR="008F3374" w:rsidRDefault="00000000">
      <w:pPr>
        <w:pStyle w:val="SMcaption"/>
        <w:rPr>
          <w:b/>
          <w:bCs/>
          <w:kern w:val="32"/>
          <w:szCs w:val="24"/>
        </w:rPr>
      </w:pPr>
      <w:r>
        <w:rPr>
          <w:b/>
          <w:bCs/>
          <w:noProof/>
          <w:kern w:val="32"/>
          <w:szCs w:val="24"/>
        </w:rPr>
        <w:lastRenderedPageBreak/>
        <w:drawing>
          <wp:inline distT="0" distB="0" distL="0" distR="0" wp14:anchorId="339F996D" wp14:editId="0CCDAE90">
            <wp:extent cx="5943600" cy="5479415"/>
            <wp:effectExtent l="0" t="0" r="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479415"/>
                    </a:xfrm>
                    <a:prstGeom prst="rect">
                      <a:avLst/>
                    </a:prstGeom>
                  </pic:spPr>
                </pic:pic>
              </a:graphicData>
            </a:graphic>
          </wp:inline>
        </w:drawing>
      </w:r>
    </w:p>
    <w:p w14:paraId="2329D2EE" w14:textId="77777777" w:rsidR="008F3374" w:rsidRDefault="00000000">
      <w:pPr>
        <w:jc w:val="both"/>
        <w:rPr>
          <w:rFonts w:ascii="Times New Roman" w:hAnsi="Times New Roman" w:cs="Times New Roman"/>
          <w:b/>
          <w:bCs/>
          <w:sz w:val="24"/>
          <w:szCs w:val="24"/>
          <w:u w:val="words"/>
        </w:rPr>
      </w:pPr>
      <w:r>
        <w:rPr>
          <w:rFonts w:ascii="Times New Roman" w:hAnsi="Times New Roman" w:cs="Times New Roman"/>
          <w:b/>
          <w:bCs/>
          <w:kern w:val="32"/>
          <w:sz w:val="24"/>
          <w:szCs w:val="24"/>
        </w:rPr>
        <w:t xml:space="preserve">Fig. S4. Results of polystyrene sphere trapping experiments. </w:t>
      </w:r>
      <w:r>
        <w:rPr>
          <w:rFonts w:ascii="Times New Roman" w:hAnsi="Times New Roman" w:cs="Times New Roman"/>
          <w:kern w:val="32"/>
          <w:sz w:val="24"/>
          <w:szCs w:val="24"/>
        </w:rPr>
        <w:t>(</w:t>
      </w:r>
      <w:r>
        <w:rPr>
          <w:rFonts w:ascii="Times New Roman" w:hAnsi="Times New Roman" w:cs="Times New Roman"/>
          <w:b/>
          <w:bCs/>
          <w:kern w:val="32"/>
          <w:sz w:val="24"/>
          <w:szCs w:val="24"/>
        </w:rPr>
        <w:t>A</w:t>
      </w:r>
      <w:r>
        <w:rPr>
          <w:rFonts w:ascii="Times New Roman" w:hAnsi="Times New Roman" w:cs="Times New Roman"/>
          <w:kern w:val="32"/>
          <w:sz w:val="24"/>
          <w:szCs w:val="24"/>
        </w:rPr>
        <w:t>) Stiffness in x and y-direction for different illumination powers. (</w:t>
      </w:r>
      <w:r>
        <w:rPr>
          <w:rFonts w:ascii="Times New Roman" w:hAnsi="Times New Roman" w:cs="Times New Roman"/>
          <w:b/>
          <w:bCs/>
          <w:kern w:val="32"/>
          <w:sz w:val="24"/>
          <w:szCs w:val="24"/>
        </w:rPr>
        <w:t>B</w:t>
      </w:r>
      <w:r>
        <w:rPr>
          <w:rFonts w:ascii="Times New Roman" w:hAnsi="Times New Roman" w:cs="Times New Roman"/>
          <w:kern w:val="32"/>
          <w:sz w:val="24"/>
          <w:szCs w:val="24"/>
        </w:rPr>
        <w:t>) Scatter plot of polystyrene spheres positions trapped at an illumination power of 600 mW. (</w:t>
      </w:r>
      <w:r>
        <w:rPr>
          <w:rFonts w:ascii="Times New Roman" w:hAnsi="Times New Roman" w:cs="Times New Roman"/>
          <w:b/>
          <w:bCs/>
          <w:kern w:val="32"/>
          <w:sz w:val="24"/>
          <w:szCs w:val="24"/>
        </w:rPr>
        <w:t>C</w:t>
      </w:r>
      <w:r>
        <w:rPr>
          <w:rFonts w:ascii="Times New Roman" w:hAnsi="Times New Roman" w:cs="Times New Roman"/>
          <w:kern w:val="32"/>
          <w:sz w:val="24"/>
          <w:szCs w:val="24"/>
        </w:rPr>
        <w:t>) Trajectory plot of polystyrene spheres motion in the x and y directions over 0-4 s at an illumination power of 600 mW. (</w:t>
      </w:r>
      <w:r>
        <w:rPr>
          <w:rFonts w:ascii="Times New Roman" w:hAnsi="Times New Roman" w:cs="Times New Roman"/>
          <w:b/>
          <w:bCs/>
          <w:kern w:val="32"/>
          <w:sz w:val="24"/>
          <w:szCs w:val="24"/>
        </w:rPr>
        <w:t>D</w:t>
      </w:r>
      <w:r>
        <w:rPr>
          <w:rFonts w:ascii="Times New Roman" w:hAnsi="Times New Roman" w:cs="Times New Roman"/>
          <w:kern w:val="32"/>
          <w:sz w:val="24"/>
          <w:szCs w:val="24"/>
        </w:rPr>
        <w:t>) Release of polystyrene spheres after trapping.</w:t>
      </w:r>
    </w:p>
    <w:p w14:paraId="168DB1E8" w14:textId="77777777" w:rsidR="008F3374" w:rsidRDefault="008F3374">
      <w:pPr>
        <w:pStyle w:val="SMcaption"/>
        <w:rPr>
          <w:rFonts w:ascii="Times New Roman" w:hAnsi="Times New Roman" w:cs="Times New Roman"/>
          <w:b/>
          <w:bCs/>
          <w:kern w:val="32"/>
          <w:sz w:val="24"/>
          <w:szCs w:val="24"/>
        </w:rPr>
      </w:pPr>
    </w:p>
    <w:p w14:paraId="54EEC2A8"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S5. Metasurface Design</w:t>
      </w:r>
    </w:p>
    <w:p w14:paraId="66AE9BC4" w14:textId="77777777" w:rsidR="008F3374" w:rsidRDefault="00000000">
      <w:pPr>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 xml:space="preserve">MetaE-former can be easily implemented to design large-size metasurfaces because of its ability to quickly compute the EM response of meta-atoms with continuous RI and the differentiability nature of NNs. In the design process (Fig. </w:t>
      </w:r>
      <w:hyperlink r:id="rId17" w:anchor="bookmark5" w:history="1">
        <w:r>
          <w:rPr>
            <w:rFonts w:ascii="Times New Roman" w:eastAsiaTheme="minorEastAsia" w:hAnsi="Times New Roman" w:cs="Times New Roman"/>
            <w:color w:val="auto"/>
            <w:kern w:val="32"/>
            <w:sz w:val="24"/>
            <w:szCs w:val="24"/>
            <w:lang w:eastAsia="en-US"/>
          </w:rPr>
          <w:t>S7</w:t>
        </w:r>
      </w:hyperlink>
      <w:r>
        <w:rPr>
          <w:rFonts w:ascii="Times New Roman" w:eastAsiaTheme="minorEastAsia" w:hAnsi="Times New Roman" w:cs="Times New Roman"/>
          <w:color w:val="auto"/>
          <w:kern w:val="32"/>
          <w:sz w:val="24"/>
          <w:szCs w:val="24"/>
          <w:lang w:eastAsia="en-US"/>
        </w:rPr>
        <w:t xml:space="preserve">), MetaE-former is primarily used to obtain the </w:t>
      </w:r>
      <w:r>
        <w:rPr>
          <w:rFonts w:ascii="Times New Roman" w:eastAsiaTheme="minorEastAsia" w:hAnsi="Times New Roman" w:cs="Times New Roman"/>
          <w:color w:val="auto"/>
          <w:kern w:val="32"/>
          <w:sz w:val="24"/>
          <w:szCs w:val="24"/>
          <w:lang w:eastAsia="en-US"/>
        </w:rPr>
        <w:lastRenderedPageBreak/>
        <w:t xml:space="preserve">gradient for updating the RI distribution through backpropagation. Overall, the algorithm comprises three main parts: generating a batch of meta-atoms from uniformly distributed noise vectors, using MetaE-former to compute the response of these meta-atoms and the amplitude/angle loss, and updating the meta-atom’s RI through backpropagation operation to minimize the loss function. We start the iterative optimization loop from a random RI distribution </w:t>
      </w:r>
      <m:oMath>
        <m:sSup>
          <m:sSupPr>
            <m:ctrlPr>
              <w:rPr>
                <w:rFonts w:ascii="Cambria Math" w:eastAsiaTheme="minorEastAsia" w:hAnsi="Cambria Math" w:cs="Times New Roman"/>
                <w:i/>
                <w:color w:val="auto"/>
                <w:kern w:val="32"/>
                <w:sz w:val="24"/>
                <w:szCs w:val="24"/>
                <w:lang w:eastAsia="en-US"/>
              </w:rPr>
            </m:ctrlPr>
          </m:sSupPr>
          <m:e>
            <w:bookmarkStart w:id="6" w:name="OLE_LINK1"/>
            <m:r>
              <m:rPr>
                <m:sty m:val="bi"/>
              </m:rPr>
              <w:rPr>
                <w:rFonts w:ascii="Cambria Math" w:eastAsiaTheme="minorEastAsia" w:hAnsi="Cambria Math" w:cs="Times New Roman"/>
                <w:color w:val="auto"/>
                <w:kern w:val="32"/>
                <w:sz w:val="24"/>
                <w:szCs w:val="24"/>
                <w:lang w:eastAsia="en-US"/>
              </w:rPr>
              <m:t>n</m:t>
            </m:r>
          </m:e>
          <m:sup>
            <m:r>
              <w:rPr>
                <w:rFonts w:ascii="Cambria Math" w:eastAsiaTheme="minorEastAsia" w:hAnsi="Cambria Math" w:cs="Times New Roman"/>
                <w:color w:val="auto"/>
                <w:kern w:val="32"/>
                <w:sz w:val="24"/>
                <w:szCs w:val="24"/>
                <w:lang w:eastAsia="en-US"/>
              </w:rPr>
              <m:t>0</m:t>
            </m:r>
            <w:bookmarkEnd w:id="6"/>
          </m:sup>
        </m:sSup>
      </m:oMath>
      <w:r>
        <w:rPr>
          <w:rFonts w:ascii="Times New Roman" w:eastAsiaTheme="minorEastAsia" w:hAnsi="Times New Roman" w:cs="Times New Roman"/>
          <w:color w:val="auto"/>
          <w:kern w:val="32"/>
          <w:sz w:val="24"/>
          <w:szCs w:val="24"/>
          <w:lang w:eastAsia="en-US"/>
        </w:rPr>
        <w:t xml:space="preserve">. Utilizing the natural differentiability of MetaE-former, we compute the gradient </w:t>
      </w:r>
      <m:oMath>
        <m:r>
          <m:rPr>
            <m:sty m:val="p"/>
          </m:rPr>
          <w:rPr>
            <w:rFonts w:ascii="Cambria Math" w:eastAsiaTheme="minorEastAsia" w:hAnsi="Cambria Math" w:cs="Times New Roman"/>
            <w:color w:val="auto"/>
            <w:kern w:val="32"/>
            <w:sz w:val="24"/>
            <w:szCs w:val="24"/>
            <w:lang w:eastAsia="en-US"/>
          </w:rPr>
          <m:t>∇</m:t>
        </m:r>
        <m:r>
          <w:rPr>
            <w:rFonts w:ascii="Cambria Math" w:eastAsiaTheme="minorEastAsia" w:hAnsi="Cambria Math" w:cs="Times New Roman"/>
            <w:color w:val="auto"/>
            <w:kern w:val="32"/>
            <w:sz w:val="24"/>
            <w:szCs w:val="24"/>
            <w:lang w:eastAsia="en-US"/>
          </w:rPr>
          <m:t>f(</m:t>
        </m:r>
        <m:sSup>
          <m:sSupPr>
            <m:ctrlPr>
              <w:rPr>
                <w:rFonts w:ascii="Cambria Math" w:eastAsiaTheme="minorEastAsia" w:hAnsi="Cambria Math" w:cs="Times New Roman"/>
                <w:i/>
                <w:color w:val="auto"/>
                <w:kern w:val="32"/>
                <w:sz w:val="24"/>
                <w:szCs w:val="24"/>
                <w:lang w:eastAsia="en-US"/>
              </w:rPr>
            </m:ctrlPr>
          </m:sSupPr>
          <m:e>
            <m:r>
              <m:rPr>
                <m:sty m:val="bi"/>
              </m:rPr>
              <w:rPr>
                <w:rFonts w:ascii="Cambria Math" w:eastAsiaTheme="minorEastAsia" w:hAnsi="Cambria Math" w:cs="Times New Roman"/>
                <w:color w:val="auto"/>
                <w:kern w:val="32"/>
                <w:sz w:val="24"/>
                <w:szCs w:val="24"/>
                <w:lang w:eastAsia="en-US"/>
              </w:rPr>
              <m:t>n</m:t>
            </m:r>
          </m:e>
          <m:sup>
            <m:r>
              <w:rPr>
                <w:rFonts w:ascii="Cambria Math" w:eastAsiaTheme="minorEastAsia" w:hAnsi="Cambria Math" w:cs="Times New Roman"/>
                <w:color w:val="auto"/>
                <w:kern w:val="32"/>
                <w:sz w:val="24"/>
                <w:szCs w:val="24"/>
                <w:lang w:eastAsia="en-US"/>
              </w:rPr>
              <m:t>k</m:t>
            </m:r>
          </m:sup>
        </m:sSup>
        <m:r>
          <w:rPr>
            <w:rFonts w:ascii="Cambria Math" w:eastAsiaTheme="minorEastAsia" w:hAnsi="Cambria Math" w:cs="Times New Roman"/>
            <w:color w:val="auto"/>
            <w:kern w:val="32"/>
            <w:sz w:val="24"/>
            <w:szCs w:val="24"/>
            <w:lang w:eastAsia="en-US"/>
          </w:rPr>
          <m:t>)</m:t>
        </m:r>
      </m:oMath>
      <w:r>
        <w:rPr>
          <w:rFonts w:ascii="Times New Roman" w:eastAsiaTheme="minorEastAsia" w:hAnsi="Times New Roman" w:cs="Times New Roman"/>
          <w:color w:val="auto"/>
          <w:kern w:val="32"/>
          <w:sz w:val="24"/>
          <w:szCs w:val="24"/>
          <w:lang w:eastAsia="en-US"/>
        </w:rPr>
        <w:t xml:space="preserve"> and update the RI distribution </w:t>
      </w:r>
      <m:oMath>
        <m:sSup>
          <m:sSupPr>
            <m:ctrlPr>
              <w:rPr>
                <w:rFonts w:ascii="Cambria Math" w:eastAsiaTheme="minorEastAsia" w:hAnsi="Cambria Math" w:cs="Times New Roman"/>
                <w:i/>
                <w:color w:val="auto"/>
                <w:kern w:val="32"/>
                <w:sz w:val="24"/>
                <w:szCs w:val="24"/>
                <w:lang w:eastAsia="en-US"/>
              </w:rPr>
            </m:ctrlPr>
          </m:sSupPr>
          <m:e>
            <m:r>
              <m:rPr>
                <m:sty m:val="bi"/>
              </m:rPr>
              <w:rPr>
                <w:rFonts w:ascii="Cambria Math" w:eastAsiaTheme="minorEastAsia" w:hAnsi="Cambria Math" w:cs="Times New Roman"/>
                <w:color w:val="auto"/>
                <w:kern w:val="32"/>
                <w:sz w:val="24"/>
                <w:szCs w:val="24"/>
                <w:lang w:eastAsia="en-US"/>
              </w:rPr>
              <m:t>n</m:t>
            </m:r>
          </m:e>
          <m:sup>
            <m:r>
              <w:rPr>
                <w:rFonts w:ascii="Cambria Math" w:eastAsiaTheme="minorEastAsia" w:hAnsi="Cambria Math" w:cs="Times New Roman"/>
                <w:color w:val="auto"/>
                <w:kern w:val="32"/>
                <w:sz w:val="24"/>
                <w:szCs w:val="24"/>
                <w:lang w:eastAsia="en-US"/>
              </w:rPr>
              <m:t>k</m:t>
            </m:r>
          </m:sup>
        </m:sSup>
      </m:oMath>
      <w:r>
        <w:rPr>
          <w:rFonts w:ascii="Times New Roman" w:eastAsiaTheme="minorEastAsia" w:hAnsi="Times New Roman" w:cs="Times New Roman"/>
          <w:color w:val="auto"/>
          <w:kern w:val="32"/>
          <w:sz w:val="24"/>
          <w:szCs w:val="24"/>
          <w:lang w:eastAsia="en-US"/>
        </w:rPr>
        <w:t xml:space="preserve"> to </w:t>
      </w:r>
      <m:oMath>
        <m:sSup>
          <m:sSupPr>
            <m:ctrlPr>
              <w:rPr>
                <w:rFonts w:ascii="Cambria Math" w:eastAsiaTheme="minorEastAsia" w:hAnsi="Cambria Math" w:cs="Times New Roman"/>
                <w:i/>
                <w:color w:val="auto"/>
                <w:kern w:val="32"/>
                <w:sz w:val="24"/>
                <w:szCs w:val="24"/>
                <w:lang w:eastAsia="en-US"/>
              </w:rPr>
            </m:ctrlPr>
          </m:sSupPr>
          <m:e>
            <m:r>
              <m:rPr>
                <m:sty m:val="bi"/>
              </m:rPr>
              <w:rPr>
                <w:rFonts w:ascii="Cambria Math" w:eastAsiaTheme="minorEastAsia" w:hAnsi="Cambria Math" w:cs="Times New Roman"/>
                <w:color w:val="auto"/>
                <w:kern w:val="32"/>
                <w:sz w:val="24"/>
                <w:szCs w:val="24"/>
                <w:lang w:eastAsia="en-US"/>
              </w:rPr>
              <m:t>n</m:t>
            </m:r>
          </m:e>
          <m:sup>
            <m:r>
              <w:rPr>
                <w:rFonts w:ascii="Cambria Math" w:eastAsiaTheme="minorEastAsia" w:hAnsi="Cambria Math" w:cs="Times New Roman"/>
                <w:color w:val="auto"/>
                <w:kern w:val="32"/>
                <w:sz w:val="24"/>
                <w:szCs w:val="24"/>
                <w:lang w:eastAsia="en-US"/>
              </w:rPr>
              <m:t>k+1</m:t>
            </m:r>
          </m:sup>
        </m:sSup>
      </m:oMath>
      <w:r>
        <w:rPr>
          <w:rFonts w:ascii="Times New Roman" w:eastAsiaTheme="minorEastAsia" w:hAnsi="Times New Roman" w:cs="Times New Roman"/>
          <w:color w:val="auto"/>
          <w:kern w:val="32"/>
          <w:sz w:val="24"/>
          <w:szCs w:val="24"/>
          <w:lang w:eastAsia="en-US"/>
        </w:rPr>
        <w:t xml:space="preserve"> via the Adam optimizer to reduce the loss function. The desired meta-atom can be obtained by repeating this procedure until the loss function </w:t>
      </w:r>
      <w:r>
        <w:rPr>
          <w:rFonts w:ascii="Times New Roman" w:eastAsiaTheme="minorEastAsia" w:hAnsi="Times New Roman" w:cs="Times New Roman"/>
          <w:i/>
          <w:iCs/>
          <w:color w:val="auto"/>
          <w:kern w:val="32"/>
          <w:sz w:val="24"/>
          <w:szCs w:val="24"/>
          <w:lang w:eastAsia="en-US"/>
        </w:rPr>
        <w:t>f</w:t>
      </w:r>
      <w:r>
        <w:rPr>
          <w:rFonts w:ascii="Times New Roman" w:eastAsiaTheme="minorEastAsia" w:hAnsi="Times New Roman" w:cs="Times New Roman"/>
          <w:color w:val="auto"/>
          <w:kern w:val="32"/>
          <w:sz w:val="24"/>
          <w:szCs w:val="24"/>
          <w:lang w:eastAsia="en-US"/>
        </w:rPr>
        <w:t xml:space="preserve"> meets the given criterion.</w:t>
      </w:r>
    </w:p>
    <w:p w14:paraId="539AAE41" w14:textId="77777777" w:rsidR="008F3374" w:rsidRDefault="008F3374">
      <w:pPr>
        <w:rPr>
          <w:rFonts w:ascii="Times New Roman" w:eastAsiaTheme="minorEastAsia" w:hAnsi="Times New Roman" w:cs="Times New Roman"/>
          <w:color w:val="auto"/>
          <w:kern w:val="32"/>
          <w:sz w:val="24"/>
          <w:szCs w:val="24"/>
          <w:lang w:eastAsia="en-US"/>
        </w:rPr>
      </w:pPr>
    </w:p>
    <w:p w14:paraId="701BDDB6" w14:textId="77777777" w:rsidR="008F3374" w:rsidRDefault="00000000">
      <w:pPr>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noProof/>
          <w:color w:val="auto"/>
          <w:kern w:val="32"/>
          <w:sz w:val="24"/>
          <w:szCs w:val="24"/>
          <w:lang w:eastAsia="en-US"/>
        </w:rPr>
        <w:drawing>
          <wp:inline distT="0" distB="0" distL="0" distR="0" wp14:anchorId="49AE741F" wp14:editId="44A9B0BD">
            <wp:extent cx="5943600" cy="3191510"/>
            <wp:effectExtent l="0" t="0" r="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191510"/>
                    </a:xfrm>
                    <a:prstGeom prst="rect">
                      <a:avLst/>
                    </a:prstGeom>
                  </pic:spPr>
                </pic:pic>
              </a:graphicData>
            </a:graphic>
          </wp:inline>
        </w:drawing>
      </w:r>
    </w:p>
    <w:p w14:paraId="781570BF"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b/>
          <w:bCs/>
          <w:color w:val="auto"/>
          <w:kern w:val="32"/>
          <w:sz w:val="24"/>
          <w:szCs w:val="24"/>
          <w:lang w:eastAsia="en-US"/>
        </w:rPr>
        <w:t>Fig. S5. Meta-atoms inverse-design flow chart.</w:t>
      </w:r>
      <w:r>
        <w:rPr>
          <w:rFonts w:ascii="Times New Roman" w:hAnsi="Times New Roman" w:cs="Times New Roman"/>
          <w:b/>
          <w:bCs/>
          <w:kern w:val="32"/>
          <w:sz w:val="24"/>
          <w:szCs w:val="24"/>
        </w:rPr>
        <w:t xml:space="preserve"> </w:t>
      </w:r>
      <w:r>
        <w:rPr>
          <w:rFonts w:ascii="Times New Roman" w:eastAsiaTheme="minorEastAsia" w:hAnsi="Times New Roman" w:cs="Times New Roman"/>
          <w:color w:val="auto"/>
          <w:kern w:val="32"/>
          <w:sz w:val="24"/>
          <w:szCs w:val="24"/>
          <w:lang w:eastAsia="en-US"/>
        </w:rPr>
        <w:t xml:space="preserve">With a target wavefront and constraints, we can optimize a randomly initialized meta-atom through an optimization loop to make this meta-atom generate a given wavefront response to plane wave incidence. The MetaE-former can be used in place of solvers such as FDTD to quickly obtain the electric field response of the meta-atoms, and the gradient in the optimization loop can be obtained either by MetaE-former in combination with the optimization algorithm or directly by backpropagating the MetaE-former, we use the latter in this article. In the optimization loop, we can make the meta-atom binarized to two media, such as air and α-Si, water and α-Si, by adding penalties. </w:t>
      </w:r>
    </w:p>
    <w:p w14:paraId="6993434C" w14:textId="77777777" w:rsidR="008F3374" w:rsidRDefault="008F3374">
      <w:pPr>
        <w:pStyle w:val="SMcaption"/>
        <w:rPr>
          <w:rFonts w:ascii="Times New Roman" w:hAnsi="Times New Roman" w:cs="Times New Roman"/>
          <w:b/>
          <w:bCs/>
          <w:kern w:val="32"/>
          <w:sz w:val="24"/>
          <w:szCs w:val="24"/>
        </w:rPr>
      </w:pPr>
    </w:p>
    <w:p w14:paraId="5189BAD0"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S6. Simulation Setup</w:t>
      </w:r>
    </w:p>
    <w:p w14:paraId="2BD08F3C"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 xml:space="preserve">The schematic demonstration of simulation setup for training data generation is shown in Fig. S6. During the data generation, we used the Lumerical RCWA numerical full EM solver. RCWA is a </w:t>
      </w:r>
      <w:r>
        <w:rPr>
          <w:rFonts w:ascii="Times New Roman" w:eastAsiaTheme="minorEastAsia" w:hAnsi="Times New Roman" w:cs="Times New Roman"/>
          <w:color w:val="auto"/>
          <w:kern w:val="32"/>
          <w:sz w:val="24"/>
          <w:szCs w:val="24"/>
          <w:lang w:eastAsia="en-US"/>
        </w:rPr>
        <w:lastRenderedPageBreak/>
        <w:t xml:space="preserve">practical and effective electromagnetic field theory that solves Maxwell's equations rigorously in the grating region, turning the problem of solving Maxwell's equations into a problem of solving the eigenfunctions, and obtaining an expression for the electromagnetic field coupled by the eigenfunctions in the grating region. The setup in RCWA is shown in Figure. S6, where α-Si nanopillars are placed on a </w:t>
      </w:r>
      <m:oMath>
        <m:sSub>
          <m:sSubPr>
            <m:ctrlPr>
              <w:rPr>
                <w:rFonts w:ascii="Cambria Math" w:eastAsiaTheme="minorEastAsia" w:hAnsi="Cambria Math" w:cs="Times New Roman"/>
                <w:color w:val="auto"/>
                <w:kern w:val="32"/>
                <w:sz w:val="24"/>
                <w:szCs w:val="24"/>
                <w:lang w:eastAsia="en-US"/>
              </w:rPr>
            </m:ctrlPr>
          </m:sSubPr>
          <m:e>
            <m:r>
              <m:rPr>
                <m:sty m:val="p"/>
              </m:rPr>
              <w:rPr>
                <w:rFonts w:ascii="Cambria Math" w:eastAsiaTheme="minorEastAsia" w:hAnsi="Cambria Math" w:cs="Times New Roman"/>
                <w:color w:val="auto"/>
                <w:kern w:val="32"/>
                <w:sz w:val="24"/>
                <w:szCs w:val="24"/>
                <w:lang w:eastAsia="en-US"/>
              </w:rPr>
              <m:t>SiO</m:t>
            </m:r>
          </m:e>
          <m:sub>
            <m:r>
              <m:rPr>
                <m:sty m:val="p"/>
              </m:rPr>
              <w:rPr>
                <w:rFonts w:ascii="Cambria Math" w:eastAsiaTheme="minorEastAsia" w:hAnsi="Cambria Math" w:cs="Times New Roman"/>
                <w:color w:val="auto"/>
                <w:kern w:val="32"/>
                <w:sz w:val="24"/>
                <w:szCs w:val="24"/>
                <w:lang w:eastAsia="en-US"/>
              </w:rPr>
              <m:t>2</m:t>
            </m:r>
          </m:sub>
        </m:sSub>
      </m:oMath>
      <w:r>
        <w:rPr>
          <w:rFonts w:ascii="Times New Roman" w:eastAsiaTheme="minorEastAsia" w:hAnsi="Times New Roman" w:cs="Times New Roman"/>
          <w:color w:val="auto"/>
          <w:kern w:val="32"/>
          <w:sz w:val="24"/>
          <w:szCs w:val="24"/>
          <w:lang w:eastAsia="en-US"/>
        </w:rPr>
        <w:t xml:space="preserve"> substrate and the monitor plane is placed at a distance of one wavelength above the nanopillars. When the RCWA calculation is completed, we record the Ex, Ey and Ez electric field components on the monitor plane, uniformly sampled as a 100*100 matrix. We use the Ex, Ey, Ez matrix and the refractive index matrix of the nanopillar as one of the data in the MetaE-former dataset.</w:t>
      </w:r>
    </w:p>
    <w:p w14:paraId="7B13CA2F" w14:textId="77777777" w:rsidR="008F3374" w:rsidRDefault="008F3374">
      <w:pPr>
        <w:pStyle w:val="SMcaption"/>
        <w:rPr>
          <w:kern w:val="32"/>
          <w:szCs w:val="24"/>
        </w:rPr>
      </w:pPr>
    </w:p>
    <w:p w14:paraId="414061AA" w14:textId="77777777" w:rsidR="008F3374" w:rsidRDefault="00000000">
      <w:pPr>
        <w:pStyle w:val="SMcaption"/>
        <w:rPr>
          <w:kern w:val="32"/>
          <w:szCs w:val="24"/>
        </w:rPr>
      </w:pPr>
      <w:r>
        <w:rPr>
          <w:noProof/>
          <w:kern w:val="32"/>
          <w:szCs w:val="24"/>
        </w:rPr>
        <w:drawing>
          <wp:inline distT="0" distB="0" distL="0" distR="0" wp14:anchorId="3CEE1695" wp14:editId="14E51664">
            <wp:extent cx="5943600" cy="445579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455795"/>
                    </a:xfrm>
                    <a:prstGeom prst="rect">
                      <a:avLst/>
                    </a:prstGeom>
                  </pic:spPr>
                </pic:pic>
              </a:graphicData>
            </a:graphic>
          </wp:inline>
        </w:drawing>
      </w:r>
    </w:p>
    <w:p w14:paraId="5DEF8282" w14:textId="77777777" w:rsidR="008F3374" w:rsidRDefault="00000000">
      <w:pPr>
        <w:pStyle w:val="SMcaption"/>
        <w:rPr>
          <w:rFonts w:ascii="Times New Roman" w:hAnsi="Times New Roman" w:cs="Times New Roman"/>
          <w:b/>
          <w:bCs/>
          <w:kern w:val="32"/>
          <w:sz w:val="24"/>
          <w:szCs w:val="24"/>
        </w:rPr>
      </w:pPr>
      <w:r>
        <w:rPr>
          <w:rFonts w:ascii="Times New Roman" w:hAnsi="Times New Roman" w:cs="Times New Roman"/>
          <w:b/>
          <w:bCs/>
          <w:kern w:val="32"/>
          <w:sz w:val="24"/>
          <w:szCs w:val="24"/>
        </w:rPr>
        <w:t>Fig. S6. Illustration of the simulation setup.</w:t>
      </w:r>
    </w:p>
    <w:p w14:paraId="486EA791" w14:textId="77777777" w:rsidR="008F3374" w:rsidRDefault="008F3374">
      <w:pPr>
        <w:pStyle w:val="SMcaption"/>
        <w:rPr>
          <w:rFonts w:ascii="Times New Roman" w:hAnsi="Times New Roman" w:cs="Times New Roman"/>
          <w:b/>
          <w:bCs/>
          <w:kern w:val="32"/>
          <w:sz w:val="24"/>
          <w:szCs w:val="24"/>
        </w:rPr>
      </w:pPr>
    </w:p>
    <w:p w14:paraId="581F468F"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S7. Loss Balance</w:t>
      </w:r>
    </w:p>
    <w:p w14:paraId="42E2B078"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lastRenderedPageBreak/>
        <w:t xml:space="preserve">As state in main article, the total loss function used for training consists of two parts </w:t>
      </w:r>
      <m:oMath>
        <m:sSub>
          <m:sSubPr>
            <m:ctrlPr>
              <w:rPr>
                <w:rFonts w:ascii="Cambria Math" w:eastAsiaTheme="minorEastAsia" w:hAnsi="Cambria Math" w:cs="Times New Roman"/>
                <w:color w:val="auto"/>
                <w:kern w:val="32"/>
                <w:sz w:val="24"/>
                <w:szCs w:val="24"/>
                <w:lang w:eastAsia="en-US"/>
              </w:rPr>
            </m:ctrlPr>
          </m:sSubPr>
          <m:e>
            <m:r>
              <w:rPr>
                <w:rFonts w:ascii="Cambria Math" w:eastAsiaTheme="minorEastAsia" w:hAnsi="Cambria Math" w:cs="Times New Roman"/>
                <w:color w:val="auto"/>
                <w:kern w:val="32"/>
                <w:sz w:val="24"/>
                <w:szCs w:val="24"/>
                <w:lang w:eastAsia="en-US"/>
              </w:rPr>
              <m:t>L</m:t>
            </m:r>
          </m:e>
          <m:sub>
            <m:r>
              <w:rPr>
                <w:rFonts w:ascii="Cambria Math" w:eastAsiaTheme="minorEastAsia" w:hAnsi="Cambria Math" w:cs="Times New Roman"/>
                <w:color w:val="auto"/>
                <w:kern w:val="32"/>
                <w:sz w:val="24"/>
                <w:szCs w:val="24"/>
                <w:lang w:eastAsia="en-US"/>
              </w:rPr>
              <m:t>A</m:t>
            </m:r>
          </m:sub>
        </m:sSub>
      </m:oMath>
      <w:r>
        <w:rPr>
          <w:rFonts w:ascii="Times New Roman" w:eastAsiaTheme="minorEastAsia" w:hAnsi="Times New Roman" w:cs="Times New Roman"/>
          <w:color w:val="auto"/>
          <w:kern w:val="32"/>
          <w:sz w:val="24"/>
          <w:szCs w:val="24"/>
          <w:lang w:eastAsia="en-US"/>
        </w:rPr>
        <w:t xml:space="preserve"> and. </w:t>
      </w:r>
      <m:oMath>
        <m:sSub>
          <m:sSubPr>
            <m:ctrlPr>
              <w:rPr>
                <w:rFonts w:ascii="Cambria Math" w:eastAsiaTheme="minorEastAsia" w:hAnsi="Cambria Math" w:cs="Times New Roman"/>
                <w:color w:val="auto"/>
                <w:kern w:val="32"/>
                <w:sz w:val="24"/>
                <w:szCs w:val="24"/>
                <w:lang w:eastAsia="en-US"/>
              </w:rPr>
            </m:ctrlPr>
          </m:sSubPr>
          <m:e>
            <m:r>
              <w:rPr>
                <w:rFonts w:ascii="Cambria Math" w:eastAsiaTheme="minorEastAsia" w:hAnsi="Cambria Math" w:cs="Times New Roman"/>
                <w:color w:val="auto"/>
                <w:kern w:val="32"/>
                <w:sz w:val="24"/>
                <w:szCs w:val="24"/>
                <w:lang w:eastAsia="en-US"/>
              </w:rPr>
              <m:t>L</m:t>
            </m:r>
          </m:e>
          <m:sub>
            <m:r>
              <w:rPr>
                <w:rFonts w:ascii="Cambria Math" w:eastAsiaTheme="minorEastAsia" w:hAnsi="Cambria Math" w:cs="Times New Roman"/>
                <w:color w:val="auto"/>
                <w:kern w:val="32"/>
                <w:sz w:val="24"/>
                <w:szCs w:val="24"/>
                <w:lang w:eastAsia="en-US"/>
              </w:rPr>
              <m:t>θ</m:t>
            </m:r>
          </m:sub>
        </m:sSub>
      </m:oMath>
      <w:r>
        <w:rPr>
          <w:rFonts w:ascii="Times New Roman" w:eastAsiaTheme="minorEastAsia" w:hAnsi="Times New Roman" w:cs="Times New Roman"/>
          <w:color w:val="auto"/>
          <w:kern w:val="32"/>
          <w:sz w:val="24"/>
          <w:szCs w:val="24"/>
          <w:lang w:eastAsia="en-US"/>
        </w:rPr>
        <w:t xml:space="preserve"> In order to obtain the best performance of the model, it is necessary to introduce the balance hyperparameter α to modulate the proportion of two loss parts.</w:t>
      </w:r>
    </w:p>
    <w:p w14:paraId="0D98C13D"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 xml:space="preserve">Assuming non-trained model's output and the target is roughly </w:t>
      </w:r>
      <w:proofErr w:type="gramStart"/>
      <w:r>
        <w:rPr>
          <w:rFonts w:ascii="Times New Roman" w:eastAsiaTheme="minorEastAsia" w:hAnsi="Times New Roman" w:cs="Times New Roman"/>
          <w:color w:val="auto"/>
          <w:kern w:val="32"/>
          <w:sz w:val="24"/>
          <w:szCs w:val="24"/>
          <w:lang w:eastAsia="en-US"/>
        </w:rPr>
        <w:t>obey</w:t>
      </w:r>
      <w:proofErr w:type="gramEnd"/>
      <w:r>
        <w:rPr>
          <w:rFonts w:ascii="Times New Roman" w:eastAsiaTheme="minorEastAsia" w:hAnsi="Times New Roman" w:cs="Times New Roman"/>
          <w:color w:val="auto"/>
          <w:kern w:val="32"/>
          <w:sz w:val="24"/>
          <w:szCs w:val="24"/>
          <w:lang w:eastAsia="en-US"/>
        </w:rPr>
        <w:t xml:space="preserve"> standard normal distribution, which is reasonable for non-prior data normalized by z-score, as a result, the difference is obey normal distribution</w:t>
      </w:r>
    </w:p>
    <w:p w14:paraId="383A0C3D" w14:textId="77777777" w:rsidR="008F3374" w:rsidRDefault="00000000">
      <w:pPr>
        <w:pStyle w:val="SMcaption"/>
        <w:rPr>
          <w:rFonts w:ascii="Times New Roman" w:hAnsi="Times New Roman" w:cs="Times New Roman"/>
          <w:kern w:val="32"/>
          <w:sz w:val="24"/>
          <w:szCs w:val="24"/>
        </w:rPr>
      </w:pPr>
      <m:oMathPara>
        <m:oMath>
          <m:r>
            <w:rPr>
              <w:rFonts w:ascii="Cambria Math" w:hAnsi="Cambria Math" w:cs="Times New Roman"/>
              <w:kern w:val="32"/>
              <w:sz w:val="24"/>
              <w:szCs w:val="24"/>
            </w:rPr>
            <m:t>∆y=y-</m:t>
          </m:r>
          <m:sSup>
            <m:sSupPr>
              <m:ctrlPr>
                <w:rPr>
                  <w:rFonts w:ascii="Cambria Math" w:eastAsiaTheme="minorEastAsia" w:hAnsi="Cambria Math" w:cs="Times New Roman"/>
                  <w:i/>
                  <w:color w:val="auto"/>
                  <w:kern w:val="32"/>
                  <w:sz w:val="24"/>
                  <w:szCs w:val="24"/>
                  <w:lang w:eastAsia="en-US"/>
                </w:rPr>
              </m:ctrlPr>
            </m:sSupPr>
            <m:e>
              <m:r>
                <w:rPr>
                  <w:rFonts w:ascii="Cambria Math" w:hAnsi="Cambria Math" w:cs="Times New Roman"/>
                  <w:kern w:val="32"/>
                  <w:sz w:val="24"/>
                  <w:szCs w:val="24"/>
                </w:rPr>
                <m:t>y</m:t>
              </m:r>
            </m:e>
            <m:sup>
              <m:r>
                <w:rPr>
                  <w:rFonts w:ascii="Cambria Math" w:hAnsi="Cambria Math" w:cs="Times New Roman"/>
                  <w:kern w:val="32"/>
                  <w:sz w:val="24"/>
                  <w:szCs w:val="24"/>
                </w:rPr>
                <m:t>*</m:t>
              </m:r>
            </m:sup>
          </m:sSup>
          <m:r>
            <w:rPr>
              <w:rFonts w:ascii="Cambria Math" w:hAnsi="Cambria Math" w:cs="Times New Roman"/>
              <w:kern w:val="32"/>
              <w:sz w:val="24"/>
              <w:szCs w:val="24"/>
            </w:rPr>
            <m:t>~N(0, 2)</m:t>
          </m:r>
        </m:oMath>
      </m:oMathPara>
    </w:p>
    <w:p w14:paraId="25F45A27" w14:textId="77777777" w:rsidR="008F3374" w:rsidRDefault="00000000">
      <w:pPr>
        <w:pStyle w:val="SMcaption"/>
        <w:rPr>
          <w:rFonts w:ascii="Times New Roman" w:eastAsiaTheme="minorEastAsia" w:hAnsi="Times New Roman" w:cs="Times New Roman"/>
          <w:color w:val="auto"/>
          <w:kern w:val="32"/>
          <w:sz w:val="24"/>
          <w:szCs w:val="24"/>
          <w:lang w:eastAsia="en-US"/>
        </w:rPr>
      </w:pPr>
      <w:proofErr w:type="gramStart"/>
      <w:r>
        <w:rPr>
          <w:rFonts w:ascii="Times New Roman" w:eastAsiaTheme="minorEastAsia" w:hAnsi="Times New Roman" w:cs="Times New Roman"/>
          <w:color w:val="auto"/>
          <w:kern w:val="32"/>
          <w:sz w:val="24"/>
          <w:szCs w:val="24"/>
          <w:lang w:eastAsia="en-US"/>
        </w:rPr>
        <w:t>So</w:t>
      </w:r>
      <w:proofErr w:type="gramEnd"/>
      <w:r>
        <w:rPr>
          <w:rFonts w:ascii="Times New Roman" w:eastAsiaTheme="minorEastAsia" w:hAnsi="Times New Roman" w:cs="Times New Roman"/>
          <w:color w:val="auto"/>
          <w:kern w:val="32"/>
          <w:sz w:val="24"/>
          <w:szCs w:val="24"/>
          <w:lang w:eastAsia="en-US"/>
        </w:rPr>
        <w:t xml:space="preserve"> the abs of difference follows the half-normal distribution, where</w:t>
      </w:r>
    </w:p>
    <w:p w14:paraId="2A33436A" w14:textId="77777777" w:rsidR="008F3374" w:rsidRDefault="00000000">
      <w:pPr>
        <w:pStyle w:val="SMcaption"/>
        <w:rPr>
          <w:rFonts w:ascii="Times New Roman" w:hAnsi="Times New Roman" w:cs="Times New Roman"/>
          <w:kern w:val="32"/>
          <w:sz w:val="24"/>
          <w:szCs w:val="24"/>
        </w:rPr>
      </w:pPr>
      <m:oMathPara>
        <m:oMath>
          <m:r>
            <w:rPr>
              <w:rFonts w:ascii="Cambria Math" w:hAnsi="Cambria Math" w:cs="Times New Roman"/>
              <w:kern w:val="32"/>
              <w:sz w:val="24"/>
              <w:szCs w:val="24"/>
            </w:rPr>
            <m:t>E</m:t>
          </m:r>
          <m:d>
            <m:dPr>
              <m:ctrlPr>
                <w:rPr>
                  <w:rFonts w:ascii="Cambria Math" w:hAnsi="Cambria Math" w:cs="Times New Roman"/>
                  <w:i/>
                  <w:kern w:val="32"/>
                  <w:sz w:val="24"/>
                  <w:szCs w:val="24"/>
                </w:rPr>
              </m:ctrlPr>
            </m:dPr>
            <m:e>
              <m:sSub>
                <m:sSubPr>
                  <m:ctrlPr>
                    <w:rPr>
                      <w:rFonts w:ascii="Cambria Math" w:eastAsiaTheme="minorEastAsia" w:hAnsi="Cambria Math" w:cs="Times New Roman"/>
                      <w:i/>
                      <w:color w:val="auto"/>
                      <w:kern w:val="32"/>
                      <w:sz w:val="24"/>
                      <w:szCs w:val="24"/>
                      <w:lang w:eastAsia="en-US"/>
                    </w:rPr>
                  </m:ctrlPr>
                </m:sSubPr>
                <m:e>
                  <m:r>
                    <w:rPr>
                      <w:rFonts w:ascii="Cambria Math" w:hAnsi="Cambria Math" w:cs="Times New Roman"/>
                      <w:kern w:val="32"/>
                      <w:sz w:val="24"/>
                      <w:szCs w:val="24"/>
                    </w:rPr>
                    <m:t>l</m:t>
                  </m:r>
                </m:e>
                <m:sub>
                  <m:r>
                    <w:rPr>
                      <w:rFonts w:ascii="Cambria Math" w:hAnsi="Cambria Math" w:cs="Times New Roman"/>
                      <w:kern w:val="32"/>
                      <w:sz w:val="24"/>
                      <w:szCs w:val="24"/>
                    </w:rPr>
                    <m:t>v</m:t>
                  </m:r>
                </m:sub>
              </m:sSub>
            </m:e>
          </m:d>
          <m:r>
            <w:rPr>
              <w:rFonts w:ascii="Cambria Math" w:hAnsi="Cambria Math" w:cs="Times New Roman"/>
              <w:kern w:val="32"/>
              <w:sz w:val="24"/>
              <w:szCs w:val="24"/>
            </w:rPr>
            <m:t>=E</m:t>
          </m:r>
          <m:d>
            <m:dPr>
              <m:ctrlPr>
                <w:rPr>
                  <w:rFonts w:ascii="Cambria Math" w:hAnsi="Cambria Math" w:cs="Times New Roman"/>
                  <w:i/>
                  <w:kern w:val="32"/>
                  <w:sz w:val="24"/>
                  <w:szCs w:val="24"/>
                </w:rPr>
              </m:ctrlPr>
            </m:dPr>
            <m:e>
              <m:d>
                <m:dPr>
                  <m:begChr m:val="|"/>
                  <m:endChr m:val="|"/>
                  <m:ctrlPr>
                    <w:rPr>
                      <w:rFonts w:ascii="Cambria Math" w:eastAsiaTheme="minorEastAsia" w:hAnsi="Cambria Math" w:cs="Times New Roman"/>
                      <w:i/>
                      <w:color w:val="auto"/>
                      <w:kern w:val="32"/>
                      <w:sz w:val="24"/>
                      <w:szCs w:val="24"/>
                      <w:lang w:eastAsia="en-US"/>
                    </w:rPr>
                  </m:ctrlPr>
                </m:dPr>
                <m:e>
                  <m:r>
                    <w:rPr>
                      <w:rFonts w:ascii="Cambria Math" w:hAnsi="Cambria Math" w:cs="Times New Roman"/>
                      <w:kern w:val="32"/>
                      <w:sz w:val="24"/>
                      <w:szCs w:val="24"/>
                    </w:rPr>
                    <m:t>∆y</m:t>
                  </m:r>
                </m:e>
              </m:d>
            </m:e>
          </m:d>
          <m:r>
            <w:rPr>
              <w:rFonts w:ascii="Cambria Math" w:hAnsi="Cambria Math" w:cs="Times New Roman"/>
              <w:kern w:val="32"/>
              <w:sz w:val="24"/>
              <w:szCs w:val="24"/>
            </w:rPr>
            <m:t>=</m:t>
          </m:r>
          <m:f>
            <m:fPr>
              <m:ctrlPr>
                <w:rPr>
                  <w:rFonts w:ascii="Cambria Math" w:eastAsiaTheme="minorEastAsia" w:hAnsi="Cambria Math" w:cs="Times New Roman"/>
                  <w:i/>
                  <w:color w:val="auto"/>
                  <w:kern w:val="32"/>
                  <w:sz w:val="24"/>
                  <w:szCs w:val="24"/>
                  <w:lang w:eastAsia="en-US"/>
                </w:rPr>
              </m:ctrlPr>
            </m:fPr>
            <m:num>
              <m:r>
                <w:rPr>
                  <w:rFonts w:ascii="Cambria Math" w:hAnsi="Cambria Math" w:cs="Times New Roman"/>
                  <w:kern w:val="32"/>
                  <w:sz w:val="24"/>
                  <w:szCs w:val="24"/>
                </w:rPr>
                <m:t>σ</m:t>
              </m:r>
              <m:rad>
                <m:radPr>
                  <m:degHide m:val="1"/>
                  <m:ctrlPr>
                    <w:rPr>
                      <w:rFonts w:ascii="Cambria Math" w:eastAsiaTheme="minorEastAsia" w:hAnsi="Cambria Math" w:cs="Times New Roman"/>
                      <w:i/>
                      <w:color w:val="auto"/>
                      <w:kern w:val="32"/>
                      <w:sz w:val="24"/>
                      <w:szCs w:val="24"/>
                      <w:lang w:eastAsia="en-US"/>
                    </w:rPr>
                  </m:ctrlPr>
                </m:radPr>
                <m:deg/>
                <m:e>
                  <m:r>
                    <w:rPr>
                      <w:rFonts w:ascii="Cambria Math" w:hAnsi="Cambria Math" w:cs="Times New Roman"/>
                      <w:kern w:val="32"/>
                      <w:sz w:val="24"/>
                      <w:szCs w:val="24"/>
                    </w:rPr>
                    <m:t>2</m:t>
                  </m:r>
                </m:e>
              </m:rad>
            </m:num>
            <m:den>
              <m:rad>
                <m:radPr>
                  <m:degHide m:val="1"/>
                  <m:ctrlPr>
                    <w:rPr>
                      <w:rFonts w:ascii="Cambria Math" w:eastAsiaTheme="minorEastAsia" w:hAnsi="Cambria Math" w:cs="Times New Roman"/>
                      <w:i/>
                      <w:color w:val="auto"/>
                      <w:kern w:val="32"/>
                      <w:sz w:val="24"/>
                      <w:szCs w:val="24"/>
                      <w:lang w:eastAsia="en-US"/>
                    </w:rPr>
                  </m:ctrlPr>
                </m:radPr>
                <m:deg/>
                <m:e>
                  <m:r>
                    <w:rPr>
                      <w:rFonts w:ascii="Cambria Math" w:hAnsi="Cambria Math" w:cs="Times New Roman"/>
                      <w:kern w:val="32"/>
                      <w:sz w:val="24"/>
                      <w:szCs w:val="24"/>
                    </w:rPr>
                    <m:t>π</m:t>
                  </m:r>
                </m:e>
              </m:rad>
            </m:den>
          </m:f>
          <m:r>
            <w:rPr>
              <w:rFonts w:ascii="Cambria Math" w:hAnsi="Cambria Math" w:cs="Times New Roman"/>
              <w:kern w:val="32"/>
              <w:sz w:val="24"/>
              <w:szCs w:val="24"/>
            </w:rPr>
            <m:t>=</m:t>
          </m:r>
          <m:rad>
            <m:radPr>
              <m:degHide m:val="1"/>
              <m:ctrlPr>
                <w:rPr>
                  <w:rFonts w:ascii="Cambria Math" w:eastAsiaTheme="minorEastAsia" w:hAnsi="Cambria Math" w:cs="Times New Roman"/>
                  <w:i/>
                  <w:color w:val="auto"/>
                  <w:kern w:val="32"/>
                  <w:sz w:val="24"/>
                  <w:szCs w:val="24"/>
                  <w:lang w:eastAsia="en-US"/>
                </w:rPr>
              </m:ctrlPr>
            </m:radPr>
            <m:deg/>
            <m:e>
              <m:f>
                <m:fPr>
                  <m:ctrlPr>
                    <w:rPr>
                      <w:rFonts w:ascii="Cambria Math" w:eastAsiaTheme="minorEastAsia" w:hAnsi="Cambria Math" w:cs="Times New Roman"/>
                      <w:i/>
                      <w:color w:val="auto"/>
                      <w:kern w:val="32"/>
                      <w:sz w:val="24"/>
                      <w:szCs w:val="24"/>
                      <w:lang w:eastAsia="en-US"/>
                    </w:rPr>
                  </m:ctrlPr>
                </m:fPr>
                <m:num>
                  <m:r>
                    <w:rPr>
                      <w:rFonts w:ascii="Cambria Math" w:hAnsi="Cambria Math" w:cs="Times New Roman"/>
                      <w:kern w:val="32"/>
                      <w:sz w:val="24"/>
                      <w:szCs w:val="24"/>
                    </w:rPr>
                    <m:t>4</m:t>
                  </m:r>
                </m:num>
                <m:den>
                  <m:r>
                    <w:rPr>
                      <w:rFonts w:ascii="Cambria Math" w:hAnsi="Cambria Math" w:cs="Times New Roman"/>
                      <w:kern w:val="32"/>
                      <w:sz w:val="24"/>
                      <w:szCs w:val="24"/>
                    </w:rPr>
                    <m:t>π</m:t>
                  </m:r>
                </m:den>
              </m:f>
            </m:e>
          </m:rad>
        </m:oMath>
      </m:oMathPara>
    </w:p>
    <w:p w14:paraId="0BAE0AA9" w14:textId="77777777" w:rsidR="008F3374" w:rsidRDefault="00000000">
      <w:pPr>
        <w:pStyle w:val="SMcaption"/>
        <w:jc w:val="both"/>
        <w:rPr>
          <w:rFonts w:ascii="Times New Roman" w:hAnsi="Times New Roman" w:cs="Times New Roman"/>
          <w:kern w:val="32"/>
          <w:sz w:val="24"/>
          <w:szCs w:val="24"/>
        </w:rPr>
      </w:pPr>
      <w:r>
        <w:rPr>
          <w:rFonts w:ascii="Times New Roman" w:hAnsi="Times New Roman" w:cs="Times New Roman"/>
          <w:kern w:val="32"/>
          <w:sz w:val="24"/>
          <w:szCs w:val="24"/>
        </w:rPr>
        <w:t>The angle of difference follows uniform distribution, since the standard normal distribution in complex field is irrelevant about the polar angle, so the PDF of angle of the difference is</w:t>
      </w:r>
    </w:p>
    <w:p w14:paraId="2EDB9E02" w14:textId="77777777" w:rsidR="008F3374" w:rsidRDefault="00000000">
      <w:pPr>
        <w:pStyle w:val="SMcaption"/>
        <w:rPr>
          <w:rFonts w:ascii="Times New Roman" w:hAnsi="Times New Roman" w:cs="Times New Roman"/>
          <w:kern w:val="32"/>
          <w:sz w:val="24"/>
          <w:szCs w:val="24"/>
        </w:rPr>
      </w:pPr>
      <m:oMathPara>
        <m:oMath>
          <m:sSub>
            <m:sSubPr>
              <m:ctrlPr>
                <w:rPr>
                  <w:rFonts w:ascii="Cambria Math" w:eastAsiaTheme="minorEastAsia" w:hAnsi="Cambria Math" w:cs="Times New Roman"/>
                  <w:i/>
                  <w:color w:val="auto"/>
                  <w:kern w:val="32"/>
                  <w:sz w:val="24"/>
                  <w:szCs w:val="24"/>
                  <w:lang w:eastAsia="en-US"/>
                </w:rPr>
              </m:ctrlPr>
            </m:sSubPr>
            <m:e>
              <m:r>
                <w:rPr>
                  <w:rFonts w:ascii="Cambria Math" w:hAnsi="Cambria Math" w:cs="Times New Roman"/>
                  <w:kern w:val="32"/>
                  <w:sz w:val="24"/>
                  <w:szCs w:val="24"/>
                </w:rPr>
                <m:t>f</m:t>
              </m:r>
            </m:e>
            <m:sub>
              <m:r>
                <w:rPr>
                  <w:rFonts w:ascii="Cambria Math" w:hAnsi="Cambria Math" w:cs="Times New Roman"/>
                  <w:kern w:val="32"/>
                  <w:sz w:val="24"/>
                  <w:szCs w:val="24"/>
                </w:rPr>
                <m:t>angle</m:t>
              </m:r>
            </m:sub>
          </m:sSub>
          <m:d>
            <m:dPr>
              <m:ctrlPr>
                <w:rPr>
                  <w:rFonts w:ascii="Cambria Math" w:hAnsi="Cambria Math" w:cs="Times New Roman"/>
                  <w:i/>
                  <w:kern w:val="32"/>
                  <w:sz w:val="24"/>
                  <w:szCs w:val="24"/>
                </w:rPr>
              </m:ctrlPr>
            </m:dPr>
            <m:e>
              <m:r>
                <w:rPr>
                  <w:rFonts w:ascii="Cambria Math" w:hAnsi="Cambria Math" w:cs="Times New Roman"/>
                  <w:kern w:val="32"/>
                  <w:sz w:val="24"/>
                  <w:szCs w:val="24"/>
                </w:rPr>
                <m:t>θ</m:t>
              </m:r>
            </m:e>
          </m:d>
          <m:r>
            <w:rPr>
              <w:rFonts w:ascii="Cambria Math" w:hAnsi="Cambria Math" w:cs="Times New Roman"/>
              <w:kern w:val="32"/>
              <w:sz w:val="24"/>
              <w:szCs w:val="24"/>
            </w:rPr>
            <m:t>=</m:t>
          </m:r>
          <m:f>
            <m:fPr>
              <m:ctrlPr>
                <w:rPr>
                  <w:rFonts w:ascii="Cambria Math" w:eastAsiaTheme="minorEastAsia" w:hAnsi="Cambria Math" w:cs="Times New Roman"/>
                  <w:i/>
                  <w:color w:val="auto"/>
                  <w:kern w:val="32"/>
                  <w:sz w:val="24"/>
                  <w:szCs w:val="24"/>
                  <w:lang w:eastAsia="en-US"/>
                </w:rPr>
              </m:ctrlPr>
            </m:fPr>
            <m:num>
              <m:r>
                <w:rPr>
                  <w:rFonts w:ascii="Cambria Math" w:hAnsi="Cambria Math" w:cs="Times New Roman"/>
                  <w:kern w:val="32"/>
                  <w:sz w:val="24"/>
                  <w:szCs w:val="24"/>
                </w:rPr>
                <m:t>1</m:t>
              </m:r>
            </m:num>
            <m:den>
              <m:r>
                <w:rPr>
                  <w:rFonts w:ascii="Cambria Math" w:hAnsi="Cambria Math" w:cs="Times New Roman"/>
                  <w:kern w:val="32"/>
                  <w:sz w:val="24"/>
                  <w:szCs w:val="24"/>
                </w:rPr>
                <m:t>2π</m:t>
              </m:r>
            </m:den>
          </m:f>
        </m:oMath>
      </m:oMathPara>
    </w:p>
    <w:p w14:paraId="3A497770" w14:textId="77777777" w:rsidR="008F3374" w:rsidRDefault="00000000">
      <w:pPr>
        <w:pStyle w:val="SMcaption"/>
        <w:rPr>
          <w:rFonts w:ascii="Times New Roman" w:hAnsi="Times New Roman" w:cs="Times New Roman"/>
          <w:kern w:val="32"/>
          <w:sz w:val="24"/>
          <w:szCs w:val="24"/>
        </w:rPr>
      </w:pPr>
      <w:r>
        <w:rPr>
          <w:rFonts w:ascii="Times New Roman" w:hAnsi="Times New Roman" w:cs="Times New Roman"/>
          <w:kern w:val="32"/>
          <w:sz w:val="24"/>
          <w:szCs w:val="24"/>
        </w:rPr>
        <w:t>In turns</w:t>
      </w:r>
    </w:p>
    <w:p w14:paraId="2F77CCD2" w14:textId="77777777" w:rsidR="008F3374" w:rsidRDefault="00000000">
      <w:pPr>
        <w:rPr>
          <w:rFonts w:ascii="Times New Roman" w:hAnsi="Times New Roman" w:cs="Times New Roman"/>
          <w:sz w:val="24"/>
          <w:szCs w:val="24"/>
        </w:rPr>
      </w:pPr>
      <m:oMathPara>
        <m:oMath>
          <m:r>
            <w:rPr>
              <w:rFonts w:ascii="Cambria Math" w:hAnsi="Cambria Math" w:cs="Times New Roman"/>
              <w:sz w:val="24"/>
              <w:szCs w:val="24"/>
            </w:rPr>
            <m:t>E</m:t>
          </m:r>
          <m:d>
            <m:dPr>
              <m:ctrlPr>
                <w:rPr>
                  <w:rFonts w:ascii="Cambria Math" w:hAnsi="Cambria Math" w:cs="Times New Roman"/>
                  <w:i/>
                  <w:sz w:val="24"/>
                  <w:szCs w:val="24"/>
                </w:rPr>
              </m:ctrlPr>
            </m:dPr>
            <m:e>
              <m:sSub>
                <m:sSubPr>
                  <m:ctrlPr>
                    <w:rPr>
                      <w:rFonts w:ascii="Cambria Math" w:eastAsiaTheme="minorEastAsia" w:hAnsi="Cambria Math" w:cs="Times New Roman"/>
                      <w:i/>
                      <w:color w:val="auto"/>
                      <w:sz w:val="24"/>
                      <w:szCs w:val="24"/>
                      <w:lang w:eastAsia="en-US"/>
                    </w:rPr>
                  </m:ctrlPr>
                </m:sSubPr>
                <m:e>
                  <m:r>
                    <w:rPr>
                      <w:rFonts w:ascii="Cambria Math" w:hAnsi="Cambria Math" w:cs="Times New Roman"/>
                      <w:sz w:val="24"/>
                      <w:szCs w:val="24"/>
                    </w:rPr>
                    <m:t>l</m:t>
                  </m:r>
                </m:e>
                <m:sub>
                  <m:r>
                    <w:rPr>
                      <w:rFonts w:ascii="Cambria Math" w:hAnsi="Cambria Math" w:cs="Times New Roman"/>
                      <w:sz w:val="24"/>
                      <w:szCs w:val="24"/>
                    </w:rPr>
                    <m:t>α</m:t>
                  </m:r>
                </m:sub>
              </m:sSub>
            </m:e>
          </m:d>
          <m:r>
            <w:rPr>
              <w:rFonts w:ascii="Cambria Math" w:hAnsi="Cambria Math" w:cs="Times New Roman"/>
              <w:sz w:val="24"/>
              <w:szCs w:val="24"/>
            </w:rPr>
            <m:t>=</m:t>
          </m:r>
          <m:nary>
            <m:naryPr>
              <m:limLoc m:val="subSup"/>
              <m:ctrlPr>
                <w:rPr>
                  <w:rFonts w:ascii="Cambria Math" w:eastAsiaTheme="minorEastAsia" w:hAnsi="Cambria Math" w:cs="Times New Roman"/>
                  <w:i/>
                  <w:color w:val="auto"/>
                  <w:sz w:val="24"/>
                  <w:szCs w:val="24"/>
                  <w:lang w:eastAsia="en-US"/>
                </w:rPr>
              </m:ctrlPr>
            </m:naryPr>
            <m:sub>
              <m:r>
                <w:rPr>
                  <w:rFonts w:ascii="Cambria Math" w:hAnsi="Cambria Math" w:cs="Times New Roman"/>
                  <w:sz w:val="24"/>
                  <w:szCs w:val="24"/>
                </w:rPr>
                <m:t>0</m:t>
              </m:r>
            </m:sub>
            <m:sup>
              <m:r>
                <w:rPr>
                  <w:rFonts w:ascii="Cambria Math" w:hAnsi="Cambria Math" w:cs="Times New Roman"/>
                  <w:sz w:val="24"/>
                  <w:szCs w:val="24"/>
                </w:rPr>
                <m:t>2π</m:t>
              </m:r>
            </m:sup>
            <m:e>
              <m:f>
                <m:fPr>
                  <m:ctrlPr>
                    <w:rPr>
                      <w:rFonts w:ascii="Cambria Math" w:eastAsiaTheme="minorEastAsia" w:hAnsi="Cambria Math" w:cs="Times New Roman"/>
                      <w:i/>
                      <w:color w:val="auto"/>
                      <w:sz w:val="24"/>
                      <w:szCs w:val="24"/>
                      <w:lang w:eastAsia="en-US"/>
                    </w:rPr>
                  </m:ctrlPr>
                </m:fPr>
                <m:num>
                  <m:r>
                    <w:rPr>
                      <w:rFonts w:ascii="Cambria Math" w:hAnsi="Cambria Math" w:cs="Times New Roman"/>
                      <w:sz w:val="24"/>
                      <w:szCs w:val="24"/>
                    </w:rPr>
                    <m:t>1</m:t>
                  </m:r>
                </m:num>
                <m:den>
                  <m:r>
                    <w:rPr>
                      <w:rFonts w:ascii="Cambria Math" w:hAnsi="Cambria Math" w:cs="Times New Roman"/>
                      <w:sz w:val="24"/>
                      <w:szCs w:val="24"/>
                    </w:rPr>
                    <m:t>2π</m:t>
                  </m:r>
                </m:den>
              </m:f>
              <m:f>
                <m:fPr>
                  <m:ctrlPr>
                    <w:rPr>
                      <w:rFonts w:ascii="Cambria Math" w:eastAsiaTheme="minorEastAsia" w:hAnsi="Cambria Math" w:cs="Times New Roman"/>
                      <w:i/>
                      <w:color w:val="auto"/>
                      <w:sz w:val="24"/>
                      <w:szCs w:val="24"/>
                      <w:lang w:eastAsia="en-US"/>
                    </w:rPr>
                  </m:ctrlPr>
                </m:fPr>
                <m:num>
                  <m:func>
                    <m:funcPr>
                      <m:ctrlPr>
                        <w:rPr>
                          <w:rFonts w:ascii="Cambria Math" w:eastAsiaTheme="minorEastAsia" w:hAnsi="Cambria Math" w:cs="Times New Roman"/>
                          <w:i/>
                          <w:color w:val="auto"/>
                          <w:sz w:val="24"/>
                          <w:szCs w:val="24"/>
                          <w:lang w:eastAsia="en-US"/>
                        </w:rPr>
                      </m:ctrlPr>
                    </m:funcPr>
                    <m:fName>
                      <m:r>
                        <m:rPr>
                          <m:sty m:val="p"/>
                        </m:rPr>
                        <w:rPr>
                          <w:rFonts w:ascii="Cambria Math" w:hAnsi="Cambria Math" w:cs="Times New Roman"/>
                          <w:sz w:val="24"/>
                          <w:szCs w:val="24"/>
                          <w:lang w:eastAsia="en-US"/>
                        </w:rPr>
                        <m:t>sin</m:t>
                      </m:r>
                    </m:fName>
                    <m:e>
                      <m:d>
                        <m:dPr>
                          <m:ctrlPr>
                            <w:rPr>
                              <w:rFonts w:ascii="Cambria Math" w:hAnsi="Cambria Math" w:cs="Times New Roman"/>
                              <w:i/>
                              <w:sz w:val="24"/>
                              <w:szCs w:val="24"/>
                            </w:rPr>
                          </m:ctrlPr>
                        </m:dPr>
                        <m:e>
                          <m:r>
                            <w:rPr>
                              <w:rFonts w:ascii="Cambria Math" w:hAnsi="Cambria Math" w:cs="Times New Roman"/>
                              <w:sz w:val="24"/>
                              <w:szCs w:val="24"/>
                            </w:rPr>
                            <m:t>θ-</m:t>
                          </m:r>
                          <m:f>
                            <m:fPr>
                              <m:ctrlPr>
                                <w:rPr>
                                  <w:rFonts w:ascii="Cambria Math" w:eastAsiaTheme="minorEastAsia" w:hAnsi="Cambria Math" w:cs="Times New Roman"/>
                                  <w:i/>
                                  <w:color w:val="auto"/>
                                  <w:sz w:val="24"/>
                                  <w:szCs w:val="24"/>
                                </w:rPr>
                              </m:ctrlPr>
                            </m:fPr>
                            <m:num>
                              <m:r>
                                <w:rPr>
                                  <w:rFonts w:ascii="Cambria Math" w:hAnsi="Cambria Math" w:cs="Times New Roman"/>
                                  <w:sz w:val="24"/>
                                  <w:szCs w:val="24"/>
                                </w:rPr>
                                <m:t>π</m:t>
                              </m:r>
                            </m:num>
                            <m:den>
                              <m:r>
                                <w:rPr>
                                  <w:rFonts w:ascii="Cambria Math" w:hAnsi="Cambria Math" w:cs="Times New Roman"/>
                                  <w:sz w:val="24"/>
                                  <w:szCs w:val="24"/>
                                </w:rPr>
                                <m:t>2</m:t>
                              </m:r>
                            </m:den>
                          </m:f>
                        </m:e>
                      </m:d>
                      <m:r>
                        <w:rPr>
                          <w:rFonts w:ascii="Cambria Math" w:hAnsi="Cambria Math" w:cs="Times New Roman"/>
                          <w:sz w:val="24"/>
                          <w:szCs w:val="24"/>
                        </w:rPr>
                        <m:t>+1</m:t>
                      </m:r>
                    </m:e>
                  </m:func>
                </m:num>
                <m:den>
                  <m:r>
                    <w:rPr>
                      <w:rFonts w:ascii="Cambria Math" w:hAnsi="Cambria Math" w:cs="Times New Roman"/>
                      <w:sz w:val="24"/>
                      <w:szCs w:val="24"/>
                    </w:rPr>
                    <m:t>2</m:t>
                  </m:r>
                </m:den>
              </m:f>
            </m:e>
          </m:nary>
          <m:r>
            <w:rPr>
              <w:rFonts w:ascii="Cambria Math" w:hAnsi="Cambria Math" w:cs="Times New Roman"/>
              <w:sz w:val="24"/>
              <w:szCs w:val="24"/>
            </w:rPr>
            <m:t>dθ=</m:t>
          </m:r>
          <m:f>
            <m:fPr>
              <m:ctrlPr>
                <w:rPr>
                  <w:rFonts w:ascii="Cambria Math" w:eastAsiaTheme="minorEastAsia" w:hAnsi="Cambria Math" w:cs="Times New Roman"/>
                  <w:i/>
                  <w:color w:val="auto"/>
                  <w:sz w:val="24"/>
                  <w:szCs w:val="24"/>
                  <w:lang w:eastAsia="en-US"/>
                </w:rPr>
              </m:ctrlPr>
            </m:fPr>
            <m:num>
              <m:r>
                <w:rPr>
                  <w:rFonts w:ascii="Cambria Math" w:hAnsi="Cambria Math" w:cs="Times New Roman"/>
                  <w:sz w:val="24"/>
                  <w:szCs w:val="24"/>
                </w:rPr>
                <m:t>1</m:t>
              </m:r>
            </m:num>
            <m:den>
              <m:r>
                <w:rPr>
                  <w:rFonts w:ascii="Cambria Math" w:hAnsi="Cambria Math" w:cs="Times New Roman"/>
                  <w:sz w:val="24"/>
                  <w:szCs w:val="24"/>
                </w:rPr>
                <m:t>2</m:t>
              </m:r>
            </m:den>
          </m:f>
        </m:oMath>
      </m:oMathPara>
    </w:p>
    <w:p w14:paraId="21F9528E" w14:textId="77777777" w:rsidR="008F3374" w:rsidRDefault="00000000">
      <w:pPr>
        <w:rPr>
          <w:rFonts w:ascii="Times New Roman" w:eastAsiaTheme="minorEastAsia" w:hAnsi="Times New Roman" w:cs="Times New Roman"/>
          <w:color w:val="auto"/>
          <w:kern w:val="32"/>
          <w:sz w:val="24"/>
          <w:szCs w:val="24"/>
          <w:lang w:eastAsia="en-US"/>
        </w:rPr>
      </w:pPr>
      <w:proofErr w:type="gramStart"/>
      <w:r>
        <w:rPr>
          <w:rFonts w:ascii="Times New Roman" w:eastAsiaTheme="minorEastAsia" w:hAnsi="Times New Roman" w:cs="Times New Roman"/>
          <w:color w:val="auto"/>
          <w:kern w:val="32"/>
          <w:sz w:val="24"/>
          <w:szCs w:val="24"/>
          <w:lang w:eastAsia="en-US"/>
        </w:rPr>
        <w:t>So</w:t>
      </w:r>
      <w:proofErr w:type="gramEnd"/>
      <w:r>
        <w:rPr>
          <w:rFonts w:ascii="Times New Roman" w:eastAsiaTheme="minorEastAsia" w:hAnsi="Times New Roman" w:cs="Times New Roman"/>
          <w:color w:val="auto"/>
          <w:kern w:val="32"/>
          <w:sz w:val="24"/>
          <w:szCs w:val="24"/>
          <w:lang w:eastAsia="en-US"/>
        </w:rPr>
        <w:t xml:space="preserve"> the balance coefficient can be determined</w:t>
      </w:r>
    </w:p>
    <w:p w14:paraId="74E0E940" w14:textId="77777777" w:rsidR="008F3374" w:rsidRDefault="00000000">
      <w:pPr>
        <w:rPr>
          <w:rFonts w:ascii="Times New Roman" w:hAnsi="Times New Roman" w:cs="Times New Roman"/>
          <w:sz w:val="24"/>
          <w:szCs w:val="24"/>
        </w:rPr>
      </w:pPr>
      <m:oMathPara>
        <m:oMath>
          <m:r>
            <w:rPr>
              <w:rFonts w:ascii="Cambria Math" w:hAnsi="Cambria Math" w:cs="Times New Roman"/>
              <w:sz w:val="24"/>
              <w:szCs w:val="24"/>
            </w:rPr>
            <m:t>α=</m:t>
          </m:r>
          <m:f>
            <m:fPr>
              <m:ctrlPr>
                <w:rPr>
                  <w:rFonts w:ascii="Cambria Math" w:eastAsiaTheme="minorEastAsia" w:hAnsi="Cambria Math" w:cs="Times New Roman"/>
                  <w:i/>
                  <w:color w:val="auto"/>
                  <w:sz w:val="24"/>
                  <w:szCs w:val="24"/>
                  <w:lang w:eastAsia="en-US"/>
                </w:rPr>
              </m:ctrlPr>
            </m:fPr>
            <m:num>
              <m:r>
                <w:rPr>
                  <w:rFonts w:ascii="Cambria Math" w:hAnsi="Cambria Math" w:cs="Times New Roman"/>
                  <w:sz w:val="24"/>
                  <w:szCs w:val="24"/>
                </w:rPr>
                <m:t>E(</m:t>
              </m:r>
              <m:sSub>
                <m:sSubPr>
                  <m:ctrlPr>
                    <w:rPr>
                      <w:rFonts w:ascii="Cambria Math" w:eastAsiaTheme="minorEastAsia" w:hAnsi="Cambria Math" w:cs="Times New Roman"/>
                      <w:i/>
                      <w:color w:val="auto"/>
                      <w:sz w:val="24"/>
                      <w:szCs w:val="24"/>
                    </w:rPr>
                  </m:ctrlPr>
                </m:sSubPr>
                <m:e>
                  <m:r>
                    <w:rPr>
                      <w:rFonts w:ascii="Cambria Math" w:hAnsi="Cambria Math" w:cs="Times New Roman"/>
                      <w:sz w:val="24"/>
                      <w:szCs w:val="24"/>
                    </w:rPr>
                    <m:t>l</m:t>
                  </m:r>
                </m:e>
                <m:sub>
                  <m:r>
                    <w:rPr>
                      <w:rFonts w:ascii="Cambria Math" w:hAnsi="Cambria Math" w:cs="Times New Roman"/>
                      <w:sz w:val="24"/>
                      <w:szCs w:val="24"/>
                    </w:rPr>
                    <m:t>α</m:t>
                  </m:r>
                </m:sub>
              </m:sSub>
              <m:r>
                <w:rPr>
                  <w:rFonts w:ascii="Cambria Math" w:hAnsi="Cambria Math" w:cs="Times New Roman"/>
                  <w:sz w:val="24"/>
                  <w:szCs w:val="24"/>
                </w:rPr>
                <m:t>)</m:t>
              </m:r>
            </m:num>
            <m:den>
              <m:r>
                <w:rPr>
                  <w:rFonts w:ascii="Cambria Math" w:hAnsi="Cambria Math" w:cs="Times New Roman"/>
                  <w:sz w:val="24"/>
                  <w:szCs w:val="24"/>
                </w:rPr>
                <m:t>E(</m:t>
              </m:r>
              <m:sSub>
                <m:sSubPr>
                  <m:ctrlPr>
                    <w:rPr>
                      <w:rFonts w:ascii="Cambria Math" w:eastAsiaTheme="minorEastAsia" w:hAnsi="Cambria Math" w:cs="Times New Roman"/>
                      <w:i/>
                      <w:color w:val="auto"/>
                      <w:sz w:val="24"/>
                      <w:szCs w:val="24"/>
                      <w:lang w:eastAsia="en-US"/>
                    </w:rPr>
                  </m:ctrlPr>
                </m:sSubPr>
                <m:e>
                  <m:r>
                    <w:rPr>
                      <w:rFonts w:ascii="Cambria Math" w:hAnsi="Cambria Math" w:cs="Times New Roman"/>
                      <w:sz w:val="24"/>
                      <w:szCs w:val="24"/>
                    </w:rPr>
                    <m:t>l</m:t>
                  </m:r>
                </m:e>
                <m:sub>
                  <m:r>
                    <w:rPr>
                      <w:rFonts w:ascii="Cambria Math" w:hAnsi="Cambria Math" w:cs="Times New Roman"/>
                      <w:sz w:val="24"/>
                      <w:szCs w:val="24"/>
                    </w:rPr>
                    <m:t>v</m:t>
                  </m:r>
                </m:sub>
              </m:sSub>
              <m:r>
                <w:rPr>
                  <w:rFonts w:ascii="Cambria Math" w:hAnsi="Cambria Math" w:cs="Times New Roman"/>
                  <w:sz w:val="24"/>
                  <w:szCs w:val="24"/>
                </w:rPr>
                <m:t>)</m:t>
              </m:r>
            </m:den>
          </m:f>
          <m:r>
            <w:rPr>
              <w:rFonts w:ascii="Cambria Math" w:hAnsi="Cambria Math" w:cs="Times New Roman"/>
              <w:sz w:val="24"/>
              <w:szCs w:val="24"/>
            </w:rPr>
            <m:t>=</m:t>
          </m:r>
          <m:f>
            <m:fPr>
              <m:ctrlPr>
                <w:rPr>
                  <w:rFonts w:ascii="Cambria Math" w:eastAsiaTheme="minorEastAsia" w:hAnsi="Cambria Math" w:cs="Times New Roman"/>
                  <w:i/>
                  <w:color w:val="auto"/>
                  <w:sz w:val="24"/>
                  <w:szCs w:val="24"/>
                  <w:lang w:eastAsia="en-US"/>
                </w:rPr>
              </m:ctrlPr>
            </m:fPr>
            <m:num>
              <m:r>
                <w:rPr>
                  <w:rFonts w:ascii="Cambria Math" w:hAnsi="Cambria Math" w:cs="Times New Roman"/>
                  <w:sz w:val="24"/>
                  <w:szCs w:val="24"/>
                </w:rPr>
                <m:t>4</m:t>
              </m:r>
            </m:num>
            <m:den>
              <m:rad>
                <m:radPr>
                  <m:degHide m:val="1"/>
                  <m:ctrlPr>
                    <w:rPr>
                      <w:rFonts w:ascii="Cambria Math" w:eastAsiaTheme="minorEastAsia" w:hAnsi="Cambria Math" w:cs="Times New Roman"/>
                      <w:i/>
                      <w:color w:val="auto"/>
                      <w:sz w:val="24"/>
                      <w:szCs w:val="24"/>
                      <w:lang w:eastAsia="en-US"/>
                    </w:rPr>
                  </m:ctrlPr>
                </m:radPr>
                <m:deg/>
                <m:e>
                  <m:r>
                    <w:rPr>
                      <w:rFonts w:ascii="Cambria Math" w:hAnsi="Cambria Math" w:cs="Times New Roman"/>
                      <w:sz w:val="24"/>
                      <w:szCs w:val="24"/>
                    </w:rPr>
                    <m:t>π</m:t>
                  </m:r>
                </m:e>
              </m:rad>
            </m:den>
          </m:f>
        </m:oMath>
      </m:oMathPara>
    </w:p>
    <w:p w14:paraId="73612A04" w14:textId="77777777" w:rsidR="008F3374" w:rsidRDefault="00000000">
      <w:pPr>
        <w:jc w:val="both"/>
        <w:rPr>
          <w:rFonts w:ascii="Times New Roman" w:hAnsi="Times New Roman" w:cs="Times New Roman"/>
          <w:kern w:val="32"/>
          <w:sz w:val="24"/>
          <w:szCs w:val="24"/>
        </w:rPr>
      </w:pPr>
      <w:r>
        <w:rPr>
          <w:rFonts w:ascii="Times New Roman" w:eastAsiaTheme="minorEastAsia" w:hAnsi="Times New Roman" w:cs="Times New Roman"/>
          <w:color w:val="auto"/>
          <w:kern w:val="32"/>
          <w:sz w:val="24"/>
          <w:szCs w:val="24"/>
          <w:lang w:eastAsia="en-US"/>
        </w:rPr>
        <w:t xml:space="preserve">Such a choice would make the two loss functions roughly equal numerically and contribute equally to the training goal of the model. Certainly, this is not the only option, because the former losses already include the latter essentially, a possible alternative is to choose </w:t>
      </w:r>
      <m:oMath>
        <m:r>
          <w:rPr>
            <w:rFonts w:ascii="Cambria Math" w:eastAsiaTheme="minorEastAsia" w:hAnsi="Cambria Math" w:cs="Times New Roman"/>
            <w:color w:val="auto"/>
            <w:kern w:val="32"/>
            <w:sz w:val="24"/>
            <w:szCs w:val="24"/>
            <w:lang w:eastAsia="en-US"/>
          </w:rPr>
          <m:t>α</m:t>
        </m:r>
        <m:r>
          <m:rPr>
            <m:sty m:val="p"/>
          </m:rPr>
          <w:rPr>
            <w:rFonts w:ascii="Cambria Math" w:eastAsiaTheme="minorEastAsia" w:hAnsi="Cambria Math" w:cs="Times New Roman"/>
            <w:color w:val="auto"/>
            <w:kern w:val="32"/>
            <w:sz w:val="24"/>
            <w:szCs w:val="24"/>
            <w:lang w:eastAsia="en-US"/>
          </w:rPr>
          <m:t>&lt;</m:t>
        </m:r>
        <m:f>
          <m:fPr>
            <m:ctrlPr>
              <w:rPr>
                <w:rFonts w:ascii="Cambria Math" w:eastAsiaTheme="minorEastAsia" w:hAnsi="Cambria Math" w:cs="Times New Roman"/>
                <w:color w:val="auto"/>
                <w:kern w:val="32"/>
                <w:sz w:val="24"/>
                <w:szCs w:val="24"/>
                <w:lang w:eastAsia="en-US"/>
              </w:rPr>
            </m:ctrlPr>
          </m:fPr>
          <m:num>
            <m:r>
              <m:rPr>
                <m:sty m:val="p"/>
              </m:rPr>
              <w:rPr>
                <w:rFonts w:ascii="Cambria Math" w:eastAsiaTheme="minorEastAsia" w:hAnsi="Cambria Math" w:cs="Times New Roman"/>
                <w:color w:val="auto"/>
                <w:kern w:val="32"/>
                <w:sz w:val="24"/>
                <w:szCs w:val="24"/>
                <w:lang w:eastAsia="en-US"/>
              </w:rPr>
              <m:t>4</m:t>
            </m:r>
          </m:num>
          <m:den>
            <m:rad>
              <m:radPr>
                <m:degHide m:val="1"/>
                <m:ctrlPr>
                  <w:rPr>
                    <w:rFonts w:ascii="Cambria Math" w:eastAsiaTheme="minorEastAsia" w:hAnsi="Cambria Math" w:cs="Times New Roman"/>
                    <w:color w:val="auto"/>
                    <w:kern w:val="32"/>
                    <w:sz w:val="24"/>
                    <w:szCs w:val="24"/>
                    <w:lang w:eastAsia="en-US"/>
                  </w:rPr>
                </m:ctrlPr>
              </m:radPr>
              <m:deg/>
              <m:e>
                <m:r>
                  <w:rPr>
                    <w:rFonts w:ascii="Cambria Math" w:eastAsiaTheme="minorEastAsia" w:hAnsi="Cambria Math" w:cs="Times New Roman"/>
                    <w:color w:val="auto"/>
                    <w:kern w:val="32"/>
                    <w:sz w:val="24"/>
                    <w:szCs w:val="24"/>
                    <w:lang w:eastAsia="en-US"/>
                  </w:rPr>
                  <m:t>π</m:t>
                </m:r>
              </m:e>
            </m:rad>
          </m:den>
        </m:f>
      </m:oMath>
      <w:r>
        <w:rPr>
          <w:rFonts w:ascii="Times New Roman" w:eastAsiaTheme="minorEastAsia" w:hAnsi="Times New Roman" w:cs="Times New Roman"/>
          <w:color w:val="auto"/>
          <w:kern w:val="32"/>
          <w:sz w:val="24"/>
          <w:szCs w:val="24"/>
          <w:lang w:eastAsia="en-US"/>
        </w:rPr>
        <w:t>, which represent slightly enhance angle part of the model training target.</w:t>
      </w:r>
    </w:p>
    <w:p w14:paraId="7195DFB3" w14:textId="77777777" w:rsidR="008F3374" w:rsidRDefault="008F3374">
      <w:pPr>
        <w:pStyle w:val="SMcaption"/>
        <w:rPr>
          <w:rFonts w:ascii="Times New Roman" w:hAnsi="Times New Roman" w:cs="Times New Roman"/>
          <w:b/>
          <w:bCs/>
          <w:kern w:val="32"/>
          <w:sz w:val="24"/>
          <w:szCs w:val="24"/>
        </w:rPr>
      </w:pPr>
    </w:p>
    <w:p w14:paraId="1DB3C6CC"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S8. The fine-tuning test results of the Airy beam</w:t>
      </w:r>
    </w:p>
    <w:p w14:paraId="14DE41D3"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lastRenderedPageBreak/>
        <w:t>Following the workflow illustrated in Fig. 4, we similarly evaluated the fine-tuning of MetaE-former within the metasurface designed for Airy beam generation. The wavefront of the Airy beam exhibits</w:t>
      </w:r>
    </w:p>
    <w:p w14:paraId="2D8FFA98" w14:textId="77777777" w:rsidR="008F3374" w:rsidRDefault="00000000">
      <w:pPr>
        <w:rPr>
          <w:rFonts w:ascii="Times New Roman" w:hAnsi="Times New Roman" w:cs="Times New Roman"/>
          <w:sz w:val="24"/>
          <w:szCs w:val="24"/>
        </w:rPr>
      </w:pPr>
      <m:oMathPara>
        <m:oMath>
          <m:r>
            <w:rPr>
              <w:rFonts w:ascii="Cambria Math" w:hAnsi="Cambria Math" w:cs="Times New Roman"/>
              <w:sz w:val="24"/>
              <w:szCs w:val="24"/>
            </w:rPr>
            <m:t>φ</m:t>
          </m:r>
          <m:d>
            <m:dPr>
              <m:ctrlPr>
                <w:rPr>
                  <w:rFonts w:ascii="Cambria Math" w:hAnsi="Cambria Math" w:cs="Times New Roman"/>
                  <w:i/>
                  <w:sz w:val="24"/>
                  <w:szCs w:val="24"/>
                </w:rPr>
              </m:ctrlPr>
            </m:dPr>
            <m:e>
              <m:r>
                <w:rPr>
                  <w:rFonts w:ascii="Cambria Math" w:hAnsi="Cambria Math" w:cs="Times New Roman"/>
                  <w:sz w:val="24"/>
                  <w:szCs w:val="24"/>
                </w:rPr>
                <m:t>x, y</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2π</m:t>
              </m:r>
            </m:num>
            <m:den>
              <m:r>
                <w:rPr>
                  <w:rFonts w:ascii="Cambria Math" w:hAnsi="Cambria Math" w:cs="Times New Roman"/>
                  <w:sz w:val="24"/>
                  <w:szCs w:val="24"/>
                </w:rPr>
                <m:t>λ</m:t>
              </m:r>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3</m:t>
                  </m:r>
                </m:sup>
              </m:sSup>
            </m:num>
            <m:den>
              <m:r>
                <w:rPr>
                  <w:rFonts w:ascii="Cambria Math" w:hAnsi="Cambria Math" w:cs="Times New Roman"/>
                  <w:sz w:val="24"/>
                  <w:szCs w:val="24"/>
                </w:rPr>
                <m:t>3</m:t>
              </m:r>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0</m:t>
                  </m:r>
                </m:sub>
                <m:sup>
                  <m:r>
                    <w:rPr>
                      <w:rFonts w:ascii="Cambria Math" w:hAnsi="Cambria Math" w:cs="Times New Roman"/>
                      <w:sz w:val="24"/>
                      <w:szCs w:val="24"/>
                    </w:rPr>
                    <m:t>2</m:t>
                  </m:r>
                </m:sup>
              </m:sSubSup>
            </m:den>
          </m:f>
          <m:r>
            <w:rPr>
              <w:rFonts w:ascii="Cambria Math" w:hAnsi="Cambria Math" w:cs="Times New Roman"/>
              <w:sz w:val="24"/>
              <w:szCs w:val="24"/>
            </w:rPr>
            <m:t>+αx+βy)</m:t>
          </m:r>
        </m:oMath>
      </m:oMathPara>
    </w:p>
    <w:p w14:paraId="078D62E1" w14:textId="77777777" w:rsidR="008F3374" w:rsidRDefault="00000000">
      <w:pPr>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 xml:space="preserve">where </w:t>
      </w:r>
      <m:oMath>
        <m:r>
          <w:rPr>
            <w:rFonts w:ascii="Cambria Math" w:eastAsiaTheme="minorEastAsia" w:hAnsi="Cambria Math" w:cs="Times New Roman"/>
            <w:color w:val="auto"/>
            <w:kern w:val="32"/>
            <w:sz w:val="24"/>
            <w:szCs w:val="24"/>
            <w:lang w:eastAsia="en-US"/>
          </w:rPr>
          <m:t>λ</m:t>
        </m:r>
      </m:oMath>
      <w:r>
        <w:rPr>
          <w:rFonts w:ascii="Times New Roman" w:eastAsiaTheme="minorEastAsia" w:hAnsi="Times New Roman" w:cs="Times New Roman"/>
          <w:color w:val="auto"/>
          <w:kern w:val="32"/>
          <w:sz w:val="24"/>
          <w:szCs w:val="24"/>
          <w:lang w:eastAsia="en-US"/>
        </w:rPr>
        <w:t xml:space="preserve"> denotes the wavelength, and </w:t>
      </w:r>
      <m:oMath>
        <m:sSub>
          <m:sSubPr>
            <m:ctrlPr>
              <w:rPr>
                <w:rFonts w:ascii="Cambria Math" w:eastAsiaTheme="minorEastAsia" w:hAnsi="Cambria Math" w:cs="Times New Roman"/>
                <w:color w:val="auto"/>
                <w:kern w:val="32"/>
                <w:sz w:val="24"/>
                <w:szCs w:val="24"/>
                <w:lang w:eastAsia="en-US"/>
              </w:rPr>
            </m:ctrlPr>
          </m:sSubPr>
          <m:e>
            <m:r>
              <w:rPr>
                <w:rFonts w:ascii="Cambria Math" w:eastAsiaTheme="minorEastAsia" w:hAnsi="Cambria Math" w:cs="Times New Roman"/>
                <w:color w:val="auto"/>
                <w:kern w:val="32"/>
                <w:sz w:val="24"/>
                <w:szCs w:val="24"/>
                <w:lang w:eastAsia="en-US"/>
              </w:rPr>
              <m:t>r</m:t>
            </m:r>
          </m:e>
          <m:sub>
            <m:r>
              <m:rPr>
                <m:sty m:val="p"/>
              </m:rPr>
              <w:rPr>
                <w:rFonts w:ascii="Cambria Math" w:eastAsiaTheme="minorEastAsia" w:hAnsi="Cambria Math" w:cs="Times New Roman"/>
                <w:color w:val="auto"/>
                <w:kern w:val="32"/>
                <w:sz w:val="24"/>
                <w:szCs w:val="24"/>
                <w:lang w:eastAsia="en-US"/>
              </w:rPr>
              <m:t>0</m:t>
            </m:r>
          </m:sub>
        </m:sSub>
      </m:oMath>
      <w:r>
        <w:rPr>
          <w:rFonts w:ascii="Times New Roman" w:eastAsiaTheme="minorEastAsia" w:hAnsi="Times New Roman" w:cs="Times New Roman"/>
          <w:color w:val="auto"/>
          <w:kern w:val="32"/>
          <w:sz w:val="24"/>
          <w:szCs w:val="24"/>
          <w:lang w:eastAsia="en-US"/>
        </w:rPr>
        <w:t xml:space="preserve"> represents the characteristic scale parameter that determines the phase curvature and governs the main lobe size of the beam. The coefficients </w:t>
      </w:r>
      <m:oMath>
        <m:r>
          <w:rPr>
            <w:rFonts w:ascii="Cambria Math" w:eastAsiaTheme="minorEastAsia" w:hAnsi="Cambria Math" w:cs="Times New Roman"/>
            <w:color w:val="auto"/>
            <w:kern w:val="32"/>
            <w:sz w:val="24"/>
            <w:szCs w:val="24"/>
          </w:rPr>
          <m:t>α</m:t>
        </m:r>
      </m:oMath>
      <w:r>
        <w:rPr>
          <w:rFonts w:ascii="Times New Roman" w:eastAsiaTheme="minorEastAsia" w:hAnsi="Times New Roman" w:cs="Times New Roman"/>
          <w:color w:val="auto"/>
          <w:kern w:val="32"/>
          <w:sz w:val="24"/>
          <w:szCs w:val="24"/>
        </w:rPr>
        <w:t xml:space="preserve"> </w:t>
      </w:r>
      <w:r>
        <w:rPr>
          <w:rFonts w:ascii="Times New Roman" w:eastAsiaTheme="minorEastAsia" w:hAnsi="Times New Roman" w:cs="Times New Roman"/>
          <w:color w:val="auto"/>
          <w:kern w:val="32"/>
          <w:sz w:val="24"/>
          <w:szCs w:val="24"/>
          <w:lang w:eastAsia="en-US"/>
        </w:rPr>
        <w:t xml:space="preserve">and </w:t>
      </w:r>
      <m:oMath>
        <m:r>
          <w:rPr>
            <w:rFonts w:ascii="Cambria Math" w:eastAsiaTheme="minorEastAsia" w:hAnsi="Cambria Math" w:cs="Times New Roman"/>
            <w:color w:val="auto"/>
            <w:kern w:val="32"/>
            <w:sz w:val="24"/>
            <w:szCs w:val="24"/>
            <w:lang w:eastAsia="en-US"/>
          </w:rPr>
          <m:t>β</m:t>
        </m:r>
      </m:oMath>
      <w:r>
        <w:rPr>
          <w:rFonts w:ascii="Times New Roman" w:eastAsiaTheme="minorEastAsia" w:hAnsi="Times New Roman" w:cs="Times New Roman"/>
          <w:color w:val="auto"/>
          <w:kern w:val="32"/>
          <w:sz w:val="24"/>
          <w:szCs w:val="24"/>
          <w:lang w:eastAsia="en-US"/>
        </w:rPr>
        <w:t xml:space="preserve">, corresponding to the slopes of the linear phase terms that control the initial deflection direction of the beam, were both set to zero. We employed the pre-trained MetaE-former to design metasurfaces with characteristic scale parameters of </w:t>
      </w:r>
      <m:oMath>
        <m:sSub>
          <m:sSubPr>
            <m:ctrlPr>
              <w:rPr>
                <w:rFonts w:ascii="Cambria Math" w:eastAsiaTheme="minorEastAsia" w:hAnsi="Cambria Math" w:cs="Times New Roman"/>
                <w:color w:val="auto"/>
                <w:kern w:val="32"/>
                <w:sz w:val="24"/>
                <w:szCs w:val="24"/>
                <w:lang w:eastAsia="en-US"/>
              </w:rPr>
            </m:ctrlPr>
          </m:sSubPr>
          <m:e>
            <m:r>
              <w:rPr>
                <w:rFonts w:ascii="Cambria Math" w:eastAsiaTheme="minorEastAsia" w:hAnsi="Cambria Math" w:cs="Times New Roman"/>
                <w:color w:val="auto"/>
                <w:kern w:val="32"/>
                <w:sz w:val="24"/>
                <w:szCs w:val="24"/>
                <w:lang w:eastAsia="en-US"/>
              </w:rPr>
              <m:t>r</m:t>
            </m:r>
          </m:e>
          <m:sub>
            <m:r>
              <m:rPr>
                <m:sty m:val="p"/>
              </m:rPr>
              <w:rPr>
                <w:rFonts w:ascii="Cambria Math" w:eastAsiaTheme="minorEastAsia" w:hAnsi="Cambria Math" w:cs="Times New Roman"/>
                <w:color w:val="auto"/>
                <w:kern w:val="32"/>
                <w:sz w:val="24"/>
                <w:szCs w:val="24"/>
                <w:lang w:eastAsia="en-US"/>
              </w:rPr>
              <m:t>0</m:t>
            </m:r>
          </m:sub>
        </m:sSub>
        <m:r>
          <m:rPr>
            <m:sty m:val="p"/>
          </m:rPr>
          <w:rPr>
            <w:rFonts w:ascii="Cambria Math" w:eastAsiaTheme="minorEastAsia" w:hAnsi="Cambria Math" w:cs="Times New Roman"/>
            <w:color w:val="auto"/>
            <w:kern w:val="32"/>
            <w:sz w:val="24"/>
            <w:szCs w:val="24"/>
            <w:lang w:eastAsia="en-US"/>
          </w:rPr>
          <m:t>=12</m:t>
        </m:r>
      </m:oMath>
      <w:r>
        <w:rPr>
          <w:rFonts w:ascii="Times New Roman" w:eastAsiaTheme="minorEastAsia" w:hAnsi="Times New Roman" w:cs="Times New Roman"/>
          <w:color w:val="auto"/>
          <w:kern w:val="32"/>
          <w:sz w:val="24"/>
          <w:szCs w:val="24"/>
          <w:lang w:eastAsia="en-US"/>
        </w:rPr>
        <w:t xml:space="preserve"> and </w:t>
      </w:r>
      <m:oMath>
        <m:sSub>
          <m:sSubPr>
            <m:ctrlPr>
              <w:rPr>
                <w:rFonts w:ascii="Cambria Math" w:eastAsiaTheme="minorEastAsia" w:hAnsi="Cambria Math" w:cs="Times New Roman"/>
                <w:color w:val="auto"/>
                <w:kern w:val="32"/>
                <w:sz w:val="24"/>
                <w:szCs w:val="24"/>
                <w:lang w:eastAsia="en-US"/>
              </w:rPr>
            </m:ctrlPr>
          </m:sSubPr>
          <m:e>
            <m:r>
              <w:rPr>
                <w:rFonts w:ascii="Cambria Math" w:eastAsiaTheme="minorEastAsia" w:hAnsi="Cambria Math" w:cs="Times New Roman"/>
                <w:color w:val="auto"/>
                <w:kern w:val="32"/>
                <w:sz w:val="24"/>
                <w:szCs w:val="24"/>
                <w:lang w:eastAsia="en-US"/>
              </w:rPr>
              <m:t>r</m:t>
            </m:r>
          </m:e>
          <m:sub>
            <m:r>
              <m:rPr>
                <m:sty m:val="p"/>
              </m:rPr>
              <w:rPr>
                <w:rFonts w:ascii="Cambria Math" w:eastAsiaTheme="minorEastAsia" w:hAnsi="Cambria Math" w:cs="Times New Roman"/>
                <w:color w:val="auto"/>
                <w:kern w:val="32"/>
                <w:sz w:val="24"/>
                <w:szCs w:val="24"/>
                <w:lang w:eastAsia="en-US"/>
              </w:rPr>
              <m:t>0</m:t>
            </m:r>
          </m:sub>
        </m:sSub>
        <m:r>
          <m:rPr>
            <m:sty m:val="p"/>
          </m:rPr>
          <w:rPr>
            <w:rFonts w:ascii="Cambria Math" w:eastAsiaTheme="minorEastAsia" w:hAnsi="Cambria Math" w:cs="Times New Roman"/>
            <w:color w:val="auto"/>
            <w:kern w:val="32"/>
            <w:sz w:val="24"/>
            <w:szCs w:val="24"/>
            <w:lang w:eastAsia="en-US"/>
          </w:rPr>
          <m:t>=15</m:t>
        </m:r>
      </m:oMath>
      <w:r>
        <w:rPr>
          <w:rFonts w:ascii="Times New Roman" w:eastAsiaTheme="minorEastAsia" w:hAnsi="Times New Roman" w:cs="Times New Roman"/>
          <w:color w:val="auto"/>
          <w:kern w:val="32"/>
          <w:sz w:val="24"/>
          <w:szCs w:val="24"/>
          <w:lang w:eastAsia="en-US"/>
        </w:rPr>
        <w:t>, which were subsequently utilized as the fine-tuning dataset and test dataset, respectively. As shown in Figure S7, we present the test results of MetaE-former fine-tuning with varying sizes of the fine-tuning dataset. Although the model performance still shows improvement when fine-tuned with 9000 data points compared to using 7500 data, we recommend adopting 7500 data as the optimal size for the fine-tuning dataset to reduce computational costs during dataset acquisition.</w:t>
      </w:r>
    </w:p>
    <w:p w14:paraId="5616F40E" w14:textId="77777777" w:rsidR="008F3374" w:rsidRDefault="008F3374">
      <w:pPr>
        <w:rPr>
          <w:rFonts w:ascii="Times New Roman" w:eastAsiaTheme="minorEastAsia" w:hAnsi="Times New Roman" w:cs="Times New Roman"/>
          <w:color w:val="auto"/>
          <w:kern w:val="32"/>
          <w:sz w:val="24"/>
          <w:szCs w:val="24"/>
          <w:lang w:eastAsia="en-US"/>
        </w:rPr>
      </w:pPr>
    </w:p>
    <w:p w14:paraId="499D9E45" w14:textId="77777777" w:rsidR="008F3374" w:rsidRDefault="00000000">
      <w:pPr>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hint="eastAsia"/>
          <w:noProof/>
          <w:color w:val="auto"/>
          <w:kern w:val="32"/>
          <w:sz w:val="24"/>
          <w:szCs w:val="24"/>
          <w:lang w:eastAsia="en-US"/>
        </w:rPr>
        <w:drawing>
          <wp:inline distT="0" distB="0" distL="0" distR="0" wp14:anchorId="3398C003" wp14:editId="060B0A16">
            <wp:extent cx="5943600" cy="27686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768600"/>
                    </a:xfrm>
                    <a:prstGeom prst="rect">
                      <a:avLst/>
                    </a:prstGeom>
                  </pic:spPr>
                </pic:pic>
              </a:graphicData>
            </a:graphic>
          </wp:inline>
        </w:drawing>
      </w:r>
    </w:p>
    <w:p w14:paraId="3ECD8719" w14:textId="77777777" w:rsidR="008F3374" w:rsidRDefault="00000000">
      <w:pPr>
        <w:pStyle w:val="SMcaption"/>
        <w:rPr>
          <w:rFonts w:ascii="Times New Roman" w:eastAsiaTheme="minorEastAsia" w:hAnsi="Times New Roman" w:cs="Times New Roman"/>
          <w:b/>
          <w:bCs/>
          <w:color w:val="auto"/>
          <w:kern w:val="32"/>
          <w:sz w:val="24"/>
          <w:szCs w:val="24"/>
          <w:lang w:eastAsia="en-US"/>
        </w:rPr>
      </w:pPr>
      <w:r>
        <w:rPr>
          <w:rFonts w:ascii="Times New Roman" w:eastAsiaTheme="minorEastAsia" w:hAnsi="Times New Roman" w:cs="Times New Roman"/>
          <w:b/>
          <w:bCs/>
          <w:color w:val="auto"/>
          <w:kern w:val="32"/>
          <w:sz w:val="24"/>
          <w:szCs w:val="24"/>
          <w:lang w:eastAsia="en-US"/>
        </w:rPr>
        <w:t>Fig. S7. The performance of the fine-tuned MetaE-former on the test set with varying sizes of the fine-tuning dataset.</w:t>
      </w:r>
    </w:p>
    <w:p w14:paraId="6DC48F3D" w14:textId="77777777" w:rsidR="008F3374" w:rsidRDefault="008F3374">
      <w:pPr>
        <w:pStyle w:val="SMcaption"/>
        <w:rPr>
          <w:rFonts w:ascii="Times New Roman" w:hAnsi="Times New Roman" w:cs="Times New Roman"/>
          <w:b/>
          <w:bCs/>
          <w:kern w:val="32"/>
          <w:sz w:val="24"/>
          <w:szCs w:val="24"/>
        </w:rPr>
      </w:pPr>
    </w:p>
    <w:p w14:paraId="28B80A1A"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S9. Binarization Method</w:t>
      </w:r>
    </w:p>
    <w:p w14:paraId="37685380"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lastRenderedPageBreak/>
        <w:t>As described in the text, when using gradient optimization for metasurfaces after backpropagation, we need to ensure that the final design is binary, representing the background medium and the material used for fabricating the metalens. A non-binary design cannot be processed, thus affecting the practicality of the method. We chose to add a discrete penalty to the design objective function to drive the device towards discretization.</w:t>
      </w:r>
    </w:p>
    <w:p w14:paraId="385816FD"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 xml:space="preserve">As shown in Fig.S8, a too weak discrete penalty will result in the final design not converging to the discrete target, while a too strong penalty will lead to convergence to a meaningless solution. Therefore, selecting the appropriate penalty hyperparameters is a crucial step in producing an effective design. Through parameter scanning, we determined a set of relatively suitable hyperparameters: using the Adam optimizer with a learning rate of 0.1 for 1000 steps, applying the discretization penalty from the 750th step onwards, with the penalty coefficient linearly increasing from 0 to </w:t>
      </w:r>
      <w:r>
        <w:rPr>
          <w:rFonts w:ascii="Times New Roman" w:eastAsiaTheme="minorEastAsia" w:hAnsi="Times New Roman" w:cs="Times New Roman" w:hint="eastAsia"/>
          <w:color w:val="auto"/>
          <w:kern w:val="32"/>
          <w:sz w:val="24"/>
          <w:szCs w:val="24"/>
          <w:highlight w:val="yellow"/>
        </w:rPr>
        <w:t>5</w:t>
      </w:r>
      <w:r>
        <w:rPr>
          <w:rFonts w:ascii="Times New Roman" w:eastAsiaTheme="minorEastAsia" w:hAnsi="Times New Roman" w:cs="Times New Roman"/>
          <w:color w:val="auto"/>
          <w:kern w:val="32"/>
          <w:sz w:val="24"/>
          <w:szCs w:val="24"/>
          <w:lang w:eastAsia="en-US"/>
        </w:rPr>
        <w:t>.</w:t>
      </w:r>
    </w:p>
    <w:p w14:paraId="2676B84F" w14:textId="77777777" w:rsidR="008F3374" w:rsidRDefault="008F3374">
      <w:pPr>
        <w:pStyle w:val="SMcaption"/>
        <w:rPr>
          <w:rFonts w:ascii="Times New Roman" w:eastAsiaTheme="minorEastAsia" w:hAnsi="Times New Roman" w:cs="Times New Roman"/>
          <w:color w:val="auto"/>
          <w:kern w:val="32"/>
          <w:sz w:val="24"/>
          <w:szCs w:val="24"/>
          <w:lang w:eastAsia="en-US"/>
        </w:rPr>
      </w:pPr>
    </w:p>
    <w:p w14:paraId="338984B8" w14:textId="77777777" w:rsidR="008F3374" w:rsidRDefault="00000000">
      <w:pPr>
        <w:pStyle w:val="SMcaption"/>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noProof/>
          <w:color w:val="auto"/>
          <w:kern w:val="32"/>
          <w:sz w:val="24"/>
          <w:szCs w:val="24"/>
          <w:lang w:eastAsia="en-US"/>
        </w:rPr>
        <w:drawing>
          <wp:inline distT="0" distB="0" distL="0" distR="0" wp14:anchorId="708E9D0B" wp14:editId="2A2BB1E6">
            <wp:extent cx="5943600" cy="1936115"/>
            <wp:effectExtent l="0" t="0" r="0"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936115"/>
                    </a:xfrm>
                    <a:prstGeom prst="rect">
                      <a:avLst/>
                    </a:prstGeom>
                  </pic:spPr>
                </pic:pic>
              </a:graphicData>
            </a:graphic>
          </wp:inline>
        </w:drawing>
      </w:r>
    </w:p>
    <w:p w14:paraId="3DB54E67"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b/>
          <w:bCs/>
          <w:color w:val="auto"/>
          <w:kern w:val="32"/>
          <w:sz w:val="24"/>
          <w:szCs w:val="24"/>
          <w:lang w:eastAsia="en-US"/>
        </w:rPr>
        <w:t>Fig. S8. Illustration demonstrating the effect of discrete penalty strength on the final design.</w:t>
      </w:r>
      <w:r>
        <w:rPr>
          <w:rFonts w:ascii="Times New Roman" w:hAnsi="Times New Roman" w:cs="Times New Roman"/>
          <w:b/>
          <w:bCs/>
          <w:kern w:val="32"/>
          <w:sz w:val="24"/>
          <w:szCs w:val="24"/>
        </w:rPr>
        <w:t xml:space="preserve"> </w:t>
      </w:r>
      <w:r>
        <w:rPr>
          <w:rFonts w:ascii="Times New Roman" w:eastAsiaTheme="minorEastAsia" w:hAnsi="Times New Roman" w:cs="Times New Roman"/>
          <w:color w:val="auto"/>
          <w:kern w:val="32"/>
          <w:sz w:val="24"/>
          <w:szCs w:val="24"/>
          <w:lang w:eastAsia="en-US"/>
        </w:rPr>
        <w:t>(</w:t>
      </w:r>
      <w:r>
        <w:rPr>
          <w:rFonts w:ascii="Times New Roman" w:eastAsiaTheme="minorEastAsia" w:hAnsi="Times New Roman" w:cs="Times New Roman"/>
          <w:b/>
          <w:bCs/>
          <w:color w:val="auto"/>
          <w:kern w:val="32"/>
          <w:sz w:val="24"/>
          <w:szCs w:val="24"/>
          <w:lang w:eastAsia="en-US"/>
        </w:rPr>
        <w:t>A</w:t>
      </w:r>
      <w:r>
        <w:rPr>
          <w:rFonts w:ascii="Times New Roman" w:eastAsiaTheme="minorEastAsia" w:hAnsi="Times New Roman" w:cs="Times New Roman"/>
          <w:color w:val="auto"/>
          <w:kern w:val="32"/>
          <w:sz w:val="24"/>
          <w:szCs w:val="24"/>
          <w:lang w:eastAsia="en-US"/>
        </w:rPr>
        <w:t>) The design with too weak a penalty, failing to converge to a discrete target. (</w:t>
      </w:r>
      <w:r>
        <w:rPr>
          <w:rFonts w:ascii="Times New Roman" w:eastAsiaTheme="minorEastAsia" w:hAnsi="Times New Roman" w:cs="Times New Roman"/>
          <w:b/>
          <w:bCs/>
          <w:color w:val="auto"/>
          <w:kern w:val="32"/>
          <w:sz w:val="24"/>
          <w:szCs w:val="24"/>
          <w:lang w:eastAsia="en-US"/>
        </w:rPr>
        <w:t>B</w:t>
      </w:r>
      <w:r>
        <w:rPr>
          <w:rFonts w:ascii="Times New Roman" w:eastAsiaTheme="minorEastAsia" w:hAnsi="Times New Roman" w:cs="Times New Roman"/>
          <w:color w:val="auto"/>
          <w:kern w:val="32"/>
          <w:sz w:val="24"/>
          <w:szCs w:val="24"/>
          <w:lang w:eastAsia="en-US"/>
        </w:rPr>
        <w:t>) The design with an appropriately tuned penalty, resulting in a proper binary pattern. (</w:t>
      </w:r>
      <w:r>
        <w:rPr>
          <w:rFonts w:ascii="Times New Roman" w:eastAsiaTheme="minorEastAsia" w:hAnsi="Times New Roman" w:cs="Times New Roman"/>
          <w:b/>
          <w:bCs/>
          <w:color w:val="auto"/>
          <w:kern w:val="32"/>
          <w:sz w:val="24"/>
          <w:szCs w:val="24"/>
          <w:lang w:eastAsia="en-US"/>
        </w:rPr>
        <w:t>C</w:t>
      </w:r>
      <w:r>
        <w:rPr>
          <w:rFonts w:ascii="Times New Roman" w:eastAsiaTheme="minorEastAsia" w:hAnsi="Times New Roman" w:cs="Times New Roman"/>
          <w:color w:val="auto"/>
          <w:kern w:val="32"/>
          <w:sz w:val="24"/>
          <w:szCs w:val="24"/>
          <w:lang w:eastAsia="en-US"/>
        </w:rPr>
        <w:t>) The design with too strong a penalty, leading to a meaningless solution.</w:t>
      </w:r>
    </w:p>
    <w:p w14:paraId="6F8D8ACD" w14:textId="77777777" w:rsidR="008F3374" w:rsidRDefault="008F3374">
      <w:pPr>
        <w:pStyle w:val="SMcaption"/>
        <w:rPr>
          <w:rFonts w:ascii="Times New Roman" w:eastAsiaTheme="minorEastAsia" w:hAnsi="Times New Roman" w:cs="Times New Roman"/>
          <w:color w:val="auto"/>
          <w:kern w:val="32"/>
          <w:sz w:val="24"/>
          <w:szCs w:val="24"/>
          <w:lang w:eastAsia="en-US"/>
        </w:rPr>
      </w:pPr>
    </w:p>
    <w:p w14:paraId="2412BBF5" w14:textId="77777777" w:rsidR="008F3374" w:rsidRDefault="00000000">
      <w:pPr>
        <w:pStyle w:val="SMcaption"/>
        <w:rPr>
          <w:rFonts w:ascii="Times New Roman" w:hAnsi="Times New Roman" w:cs="Times New Roman"/>
          <w:b/>
          <w:bCs/>
          <w:sz w:val="24"/>
          <w:szCs w:val="24"/>
          <w:u w:val="words"/>
        </w:rPr>
      </w:pPr>
      <w:r>
        <w:rPr>
          <w:rFonts w:ascii="Times New Roman" w:hAnsi="Times New Roman" w:cs="Times New Roman"/>
          <w:b/>
          <w:bCs/>
          <w:sz w:val="24"/>
          <w:szCs w:val="24"/>
          <w:u w:val="words"/>
        </w:rPr>
        <w:t>Section S10. Overlap of patches in the design of metasurfaces</w:t>
      </w:r>
    </w:p>
    <w:p w14:paraId="7DC1659D" w14:textId="77777777" w:rsidR="008F3374" w:rsidRDefault="00000000">
      <w:pPr>
        <w:pStyle w:val="SMcaption"/>
        <w:jc w:val="both"/>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color w:val="auto"/>
          <w:kern w:val="32"/>
          <w:sz w:val="24"/>
          <w:szCs w:val="24"/>
          <w:highlight w:val="yellow"/>
          <w:lang w:eastAsia="en-US"/>
        </w:rPr>
        <w:t>Simulating a monolithic 1 mm × 1 mm high N.A. metasurfaces via full-wave Maxwell solvers poses prohibitive challenges to computational resources and memory capacity. To overcome this bottleneck, our framework decomposes the continuous target wavefront into sub-domains of 5 μm × 5 μm patches, optimizing them in parallel. Conceptually, this patch-wise inverse design extends standard forward design paradigms based on local periodicity approximations; however, while forward designs consider isolated single sub-wavelength meta-atoms, our MetaE-former optimizes super-unit patches consisting of 25 × 25 nanopillars. This design scale intrinsically accounts for internal multi-body electromagnetic coupling across an extent of &gt;</w:t>
      </w:r>
      <w:r>
        <w:rPr>
          <w:rFonts w:ascii="Times New Roman" w:eastAsiaTheme="minorEastAsia" w:hAnsi="Times New Roman" w:cs="Times New Roman"/>
          <w:color w:val="auto"/>
          <w:kern w:val="32"/>
          <w:sz w:val="24"/>
          <w:szCs w:val="24"/>
          <w:highlight w:val="yellow"/>
          <w:lang w:eastAsia="en-US"/>
        </w:rPr>
        <w:t xml:space="preserve"> </w:t>
      </w:r>
      <w:r>
        <w:rPr>
          <w:rFonts w:ascii="Times New Roman" w:eastAsiaTheme="minorEastAsia" w:hAnsi="Times New Roman" w:cs="Times New Roman"/>
          <w:color w:val="auto"/>
          <w:kern w:val="32"/>
          <w:sz w:val="24"/>
          <w:szCs w:val="24"/>
          <w:highlight w:val="yellow"/>
          <w:lang w:eastAsia="en-US"/>
        </w:rPr>
        <w:t xml:space="preserve">4.7 λ, fundamentally </w:t>
      </w:r>
      <w:r>
        <w:rPr>
          <w:rFonts w:ascii="Times New Roman" w:eastAsiaTheme="minorEastAsia" w:hAnsi="Times New Roman" w:cs="Times New Roman"/>
          <w:color w:val="auto"/>
          <w:kern w:val="32"/>
          <w:sz w:val="24"/>
          <w:szCs w:val="24"/>
          <w:highlight w:val="yellow"/>
          <w:lang w:eastAsia="en-US"/>
        </w:rPr>
        <w:lastRenderedPageBreak/>
        <w:t>suppressing boundary discretization errors. As the sub-patch size scales toward the total device aperture, inter-patch boundary errors theoretically diminish toward zero.</w:t>
      </w:r>
    </w:p>
    <w:p w14:paraId="7F644067" w14:textId="77777777" w:rsidR="008F3374" w:rsidRDefault="00000000">
      <w:pPr>
        <w:pStyle w:val="SMcaption"/>
        <w:jc w:val="both"/>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color w:val="auto"/>
          <w:kern w:val="32"/>
          <w:sz w:val="24"/>
          <w:szCs w:val="24"/>
          <w:highlight w:val="yellow"/>
          <w:lang w:eastAsia="en-US"/>
        </w:rPr>
        <w:t xml:space="preserve">However, the situation is different at the edges of the patches. The edges are always influenced by the output of adjacent patches, causing the output performance to differ when calculated individually versus as part of the </w:t>
      </w:r>
      <w:r>
        <w:rPr>
          <w:rFonts w:ascii="Times New Roman" w:eastAsiaTheme="minorEastAsia" w:hAnsi="Times New Roman" w:cs="Times New Roman"/>
          <w:color w:val="auto"/>
          <w:kern w:val="32"/>
          <w:sz w:val="24"/>
          <w:szCs w:val="24"/>
          <w:highlight w:val="yellow"/>
        </w:rPr>
        <w:t>m</w:t>
      </w:r>
      <w:r>
        <w:rPr>
          <w:rFonts w:ascii="Times New Roman" w:eastAsiaTheme="minorEastAsia" w:hAnsi="Times New Roman" w:cs="Times New Roman"/>
          <w:color w:val="auto"/>
          <w:kern w:val="32"/>
          <w:sz w:val="24"/>
          <w:szCs w:val="24"/>
          <w:highlight w:val="yellow"/>
          <w:lang w:eastAsia="en-US"/>
        </w:rPr>
        <w:t>etalens. Although we can increase the area of the patches to reduce the ratio of the edge area to the total area, this increases computational complexity quadratically. Therefore, we introduce overlapping segments to mitigate this issue.</w:t>
      </w:r>
    </w:p>
    <w:p w14:paraId="44079FBC"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lang w:eastAsia="en-US"/>
        </w:rPr>
        <w:t>As shown in Figure S</w:t>
      </w:r>
      <w:r>
        <w:rPr>
          <w:rFonts w:ascii="Times New Roman" w:eastAsiaTheme="minorEastAsia" w:hAnsi="Times New Roman" w:cs="Times New Roman"/>
          <w:color w:val="auto"/>
          <w:kern w:val="32"/>
          <w:sz w:val="24"/>
          <w:szCs w:val="24"/>
        </w:rPr>
        <w:t>9</w:t>
      </w:r>
      <w:r>
        <w:rPr>
          <w:rFonts w:ascii="Times New Roman" w:eastAsiaTheme="minorEastAsia" w:hAnsi="Times New Roman" w:cs="Times New Roman"/>
          <w:color w:val="auto"/>
          <w:kern w:val="32"/>
          <w:sz w:val="24"/>
          <w:szCs w:val="24"/>
          <w:lang w:eastAsia="en-US"/>
        </w:rPr>
        <w:t xml:space="preserve">, we set the segmentation step size to be smaller than the patch size, so that the edges of adjacent patches have the same target. Subsequently, each patch discards half of the overlapping region during splicing. In other words, the overlapping region provides a buffer zone that connects the two patches, ensuring that the edge parts of the patch behave similarly in the </w:t>
      </w:r>
      <w:r>
        <w:rPr>
          <w:rFonts w:ascii="Times New Roman" w:eastAsiaTheme="minorEastAsia" w:hAnsi="Times New Roman" w:cs="Times New Roman"/>
          <w:color w:val="auto"/>
          <w:kern w:val="32"/>
          <w:sz w:val="24"/>
          <w:szCs w:val="24"/>
        </w:rPr>
        <w:t>m</w:t>
      </w:r>
      <w:r>
        <w:rPr>
          <w:rFonts w:ascii="Times New Roman" w:eastAsiaTheme="minorEastAsia" w:hAnsi="Times New Roman" w:cs="Times New Roman"/>
          <w:color w:val="auto"/>
          <w:kern w:val="32"/>
          <w:sz w:val="24"/>
          <w:szCs w:val="24"/>
          <w:lang w:eastAsia="en-US"/>
        </w:rPr>
        <w:t xml:space="preserve">etalens as they do when </w:t>
      </w:r>
      <w:proofErr w:type="gramStart"/>
      <w:r>
        <w:rPr>
          <w:rFonts w:ascii="Times New Roman" w:eastAsiaTheme="minorEastAsia" w:hAnsi="Times New Roman" w:cs="Times New Roman"/>
          <w:color w:val="auto"/>
          <w:kern w:val="32"/>
          <w:sz w:val="24"/>
          <w:szCs w:val="24"/>
          <w:lang w:eastAsia="en-US"/>
        </w:rPr>
        <w:t>calculated</w:t>
      </w:r>
      <w:proofErr w:type="gramEnd"/>
      <w:r>
        <w:rPr>
          <w:rFonts w:ascii="Times New Roman" w:eastAsiaTheme="minorEastAsia" w:hAnsi="Times New Roman" w:cs="Times New Roman"/>
          <w:color w:val="auto"/>
          <w:kern w:val="32"/>
          <w:sz w:val="24"/>
          <w:szCs w:val="24"/>
          <w:lang w:eastAsia="en-US"/>
        </w:rPr>
        <w:t xml:space="preserve"> individually, thereby improving the overall wavefront quality of the </w:t>
      </w:r>
      <w:r>
        <w:rPr>
          <w:rFonts w:ascii="Times New Roman" w:eastAsiaTheme="minorEastAsia" w:hAnsi="Times New Roman" w:cs="Times New Roman"/>
          <w:color w:val="auto"/>
          <w:kern w:val="32"/>
          <w:sz w:val="24"/>
          <w:szCs w:val="24"/>
        </w:rPr>
        <w:t>m</w:t>
      </w:r>
      <w:r>
        <w:rPr>
          <w:rFonts w:ascii="Times New Roman" w:eastAsiaTheme="minorEastAsia" w:hAnsi="Times New Roman" w:cs="Times New Roman"/>
          <w:color w:val="auto"/>
          <w:kern w:val="32"/>
          <w:sz w:val="24"/>
          <w:szCs w:val="24"/>
          <w:lang w:eastAsia="en-US"/>
        </w:rPr>
        <w:t>etalens.</w:t>
      </w:r>
    </w:p>
    <w:p w14:paraId="7387D3EC"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color w:val="auto"/>
          <w:kern w:val="32"/>
          <w:sz w:val="24"/>
          <w:szCs w:val="24"/>
          <w:highlight w:val="yellow"/>
          <w:lang w:eastAsia="en-US"/>
        </w:rPr>
        <w:t>To quantitatively evaluate the boundary stitching fidelity and determine the optimal overlap width, we selected 10 representative multi‑patch sub‑regions (1 × 2 patch arrays, 5 μm × 10 μm in size) from the high‑N.A. metalens for an ablation study. The electric‑field seam error was defined as the average normalized mean absolute error (MAE) of the phase between the stitched sub‑regions and the monolithically optimized ground‑truth domains. The results for overlap widths of 0 (non‑overlapped direct stitching), 2, 4, and 6 nanopillars are summarized in Table S3. In addition, we present the full‑wave simulation results of the complete wavefront for these four overlap configurations in Fig. S10, and the relative error distribution maps for each stitching strategy in Fig. S11. The results demonstrate that, compared to direct stitching without overlap, incorporating overlapping boundaries effectively smooths field transitions and suppresses unphysical interface scattering. Since the quantitative seam error reaches its minimum at an overlap width of 2 nanopillars (0.4 μm) and increases gradually when the width is enlarged to 4 or 6 nanopillars (which is predictable, as a larger overlap implies a greater discarded area), we adopt the 2‑nanopillar stitching scheme, which also consumes the least computational resources.</w:t>
      </w:r>
    </w:p>
    <w:p w14:paraId="3CDA02C4" w14:textId="77777777" w:rsidR="008F3374" w:rsidRDefault="00000000">
      <w:pPr>
        <w:pStyle w:val="SMcaption"/>
        <w:jc w:val="both"/>
        <w:rPr>
          <w:rFonts w:ascii="Times New Roman" w:eastAsiaTheme="minorEastAsia" w:hAnsi="Times New Roman" w:cs="Times New Roman"/>
          <w:color w:val="auto"/>
          <w:kern w:val="32"/>
          <w:sz w:val="24"/>
          <w:szCs w:val="24"/>
        </w:rPr>
      </w:pPr>
      <w:r>
        <w:rPr>
          <w:rFonts w:ascii="Times New Roman" w:eastAsiaTheme="minorEastAsia" w:hAnsi="Times New Roman" w:cs="Times New Roman" w:hint="eastAsia"/>
          <w:noProof/>
          <w:color w:val="auto"/>
          <w:kern w:val="32"/>
          <w:sz w:val="24"/>
          <w:szCs w:val="24"/>
        </w:rPr>
        <w:lastRenderedPageBreak/>
        <w:drawing>
          <wp:inline distT="0" distB="0" distL="0" distR="0" wp14:anchorId="6954849E" wp14:editId="6A7086D9">
            <wp:extent cx="5467350" cy="402907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467350" cy="4029075"/>
                    </a:xfrm>
                    <a:prstGeom prst="rect">
                      <a:avLst/>
                    </a:prstGeom>
                  </pic:spPr>
                </pic:pic>
              </a:graphicData>
            </a:graphic>
          </wp:inline>
        </w:drawing>
      </w:r>
    </w:p>
    <w:p w14:paraId="12A8E0C3" w14:textId="77777777" w:rsidR="008F3374" w:rsidRDefault="00000000">
      <w:pPr>
        <w:pStyle w:val="SMcaption"/>
        <w:jc w:val="both"/>
        <w:rPr>
          <w:rFonts w:ascii="Times New Roman" w:eastAsiaTheme="minorEastAsia" w:hAnsi="Times New Roman" w:cs="Times New Roman"/>
          <w:color w:val="auto"/>
          <w:kern w:val="32"/>
          <w:sz w:val="24"/>
          <w:szCs w:val="24"/>
          <w:lang w:eastAsia="en-US"/>
        </w:rPr>
      </w:pPr>
      <w:r>
        <w:rPr>
          <w:rFonts w:ascii="Times New Roman" w:eastAsiaTheme="minorEastAsia" w:hAnsi="Times New Roman" w:cs="Times New Roman"/>
          <w:b/>
          <w:bCs/>
          <w:color w:val="auto"/>
          <w:kern w:val="32"/>
          <w:sz w:val="24"/>
          <w:szCs w:val="24"/>
          <w:lang w:eastAsia="en-US"/>
        </w:rPr>
        <w:t xml:space="preserve">Fig. S9. Overlapping patch segmentation method. </w:t>
      </w:r>
      <w:r>
        <w:rPr>
          <w:rFonts w:ascii="Times New Roman" w:eastAsiaTheme="minorEastAsia" w:hAnsi="Times New Roman" w:cs="Times New Roman"/>
          <w:color w:val="auto"/>
          <w:kern w:val="32"/>
          <w:sz w:val="24"/>
          <w:szCs w:val="24"/>
          <w:lang w:eastAsia="en-US"/>
        </w:rPr>
        <w:t>Patches from the last patching (pink) overlap with patches from the next patching (blue) in the overlapping region (purple) to ensure continuity and improve wavefront quality in the complete metalens design.</w:t>
      </w:r>
    </w:p>
    <w:p w14:paraId="73C35E38" w14:textId="77777777" w:rsidR="008F3374" w:rsidRDefault="00000000">
      <w:pPr>
        <w:pStyle w:val="SMcaption"/>
        <w:jc w:val="center"/>
        <w:rPr>
          <w:rFonts w:ascii="Times New Roman" w:eastAsiaTheme="minorEastAsia" w:hAnsi="Times New Roman" w:cs="Times New Roman"/>
          <w:color w:val="auto"/>
          <w:kern w:val="32"/>
          <w:sz w:val="24"/>
          <w:szCs w:val="24"/>
        </w:rPr>
      </w:pPr>
      <w:r>
        <w:rPr>
          <w:rFonts w:ascii="Times New Roman" w:eastAsiaTheme="minorEastAsia" w:hAnsi="Times New Roman" w:cs="Times New Roman" w:hint="eastAsia"/>
          <w:noProof/>
          <w:color w:val="auto"/>
          <w:kern w:val="32"/>
          <w:sz w:val="24"/>
          <w:szCs w:val="24"/>
        </w:rPr>
        <w:lastRenderedPageBreak/>
        <w:drawing>
          <wp:inline distT="0" distB="0" distL="114300" distR="114300" wp14:anchorId="79F230C9" wp14:editId="5B4675D2">
            <wp:extent cx="5939155" cy="3308985"/>
            <wp:effectExtent l="0" t="0" r="4445" b="5715"/>
            <wp:docPr id="12" name="图片 12" descr="full_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ull_wave"/>
                    <pic:cNvPicPr>
                      <a:picLocks noChangeAspect="1"/>
                    </pic:cNvPicPr>
                  </pic:nvPicPr>
                  <pic:blipFill>
                    <a:blip r:embed="rId23"/>
                    <a:stretch>
                      <a:fillRect/>
                    </a:stretch>
                  </pic:blipFill>
                  <pic:spPr>
                    <a:xfrm>
                      <a:off x="0" y="0"/>
                      <a:ext cx="5939155" cy="3308985"/>
                    </a:xfrm>
                    <a:prstGeom prst="rect">
                      <a:avLst/>
                    </a:prstGeom>
                  </pic:spPr>
                </pic:pic>
              </a:graphicData>
            </a:graphic>
          </wp:inline>
        </w:drawing>
      </w:r>
    </w:p>
    <w:p w14:paraId="29029231" w14:textId="77777777" w:rsidR="008F3374" w:rsidRDefault="00000000">
      <w:pPr>
        <w:pStyle w:val="SMcaption"/>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b/>
          <w:bCs/>
          <w:color w:val="auto"/>
          <w:kern w:val="32"/>
          <w:sz w:val="24"/>
          <w:szCs w:val="24"/>
          <w:highlight w:val="yellow"/>
          <w:lang w:eastAsia="en-US"/>
        </w:rPr>
        <w:t>Fig. S</w:t>
      </w:r>
      <w:r>
        <w:rPr>
          <w:rFonts w:ascii="Times New Roman" w:eastAsiaTheme="minorEastAsia" w:hAnsi="Times New Roman" w:cs="Times New Roman" w:hint="eastAsia"/>
          <w:b/>
          <w:bCs/>
          <w:color w:val="auto"/>
          <w:kern w:val="32"/>
          <w:sz w:val="24"/>
          <w:szCs w:val="24"/>
          <w:highlight w:val="yellow"/>
        </w:rPr>
        <w:t>10</w:t>
      </w:r>
      <w:r>
        <w:rPr>
          <w:rFonts w:ascii="Times New Roman" w:eastAsiaTheme="minorEastAsia" w:hAnsi="Times New Roman" w:cs="Times New Roman"/>
          <w:b/>
          <w:bCs/>
          <w:color w:val="auto"/>
          <w:kern w:val="32"/>
          <w:sz w:val="24"/>
          <w:szCs w:val="24"/>
          <w:highlight w:val="yellow"/>
          <w:lang w:eastAsia="en-US"/>
        </w:rPr>
        <w:t xml:space="preserve">. </w:t>
      </w:r>
      <w:r>
        <w:rPr>
          <w:rFonts w:ascii="Times New Roman" w:eastAsiaTheme="minorEastAsia" w:hAnsi="Times New Roman" w:cs="Times New Roman" w:hint="eastAsia"/>
          <w:b/>
          <w:bCs/>
          <w:color w:val="auto"/>
          <w:kern w:val="32"/>
          <w:sz w:val="24"/>
          <w:szCs w:val="24"/>
          <w:highlight w:val="yellow"/>
          <w:lang w:eastAsia="en-US"/>
        </w:rPr>
        <w:t xml:space="preserve">Full-wave simulation results of the phase response for different stitching strategies. </w:t>
      </w:r>
      <w:r>
        <w:rPr>
          <w:rFonts w:ascii="Times New Roman" w:eastAsiaTheme="minorEastAsia" w:hAnsi="Times New Roman" w:cs="Times New Roman" w:hint="eastAsia"/>
          <w:color w:val="auto"/>
          <w:kern w:val="32"/>
          <w:sz w:val="24"/>
          <w:szCs w:val="24"/>
          <w:highlight w:val="yellow"/>
          <w:lang w:eastAsia="en-US"/>
        </w:rPr>
        <w:t>Two adjacent patches were randomly selected from the large-scale metalens for optimization testing. The RCWA method was employed to simulate different stitching configurations, and the resulting phase responses of the metasurface electric field were calculated: (</w:t>
      </w:r>
      <w:r>
        <w:rPr>
          <w:rFonts w:ascii="Times New Roman" w:eastAsiaTheme="minorEastAsia" w:hAnsi="Times New Roman" w:cs="Times New Roman" w:hint="eastAsia"/>
          <w:b/>
          <w:bCs/>
          <w:color w:val="auto"/>
          <w:kern w:val="32"/>
          <w:sz w:val="24"/>
          <w:szCs w:val="24"/>
          <w:highlight w:val="yellow"/>
          <w:lang w:eastAsia="en-US"/>
        </w:rPr>
        <w:t>A</w:t>
      </w:r>
      <w:r>
        <w:rPr>
          <w:rFonts w:ascii="Times New Roman" w:eastAsiaTheme="minorEastAsia" w:hAnsi="Times New Roman" w:cs="Times New Roman" w:hint="eastAsia"/>
          <w:color w:val="auto"/>
          <w:kern w:val="32"/>
          <w:sz w:val="24"/>
          <w:szCs w:val="24"/>
          <w:highlight w:val="yellow"/>
          <w:lang w:eastAsia="en-US"/>
        </w:rPr>
        <w:t>) direct stitching after separate simulation of the two patches; (</w:t>
      </w:r>
      <w:r>
        <w:rPr>
          <w:rFonts w:ascii="Times New Roman" w:eastAsiaTheme="minorEastAsia" w:hAnsi="Times New Roman" w:cs="Times New Roman" w:hint="eastAsia"/>
          <w:b/>
          <w:bCs/>
          <w:color w:val="auto"/>
          <w:kern w:val="32"/>
          <w:sz w:val="24"/>
          <w:szCs w:val="24"/>
          <w:highlight w:val="yellow"/>
          <w:lang w:eastAsia="en-US"/>
        </w:rPr>
        <w:t>B</w:t>
      </w:r>
      <w:r>
        <w:rPr>
          <w:rFonts w:ascii="Times New Roman" w:eastAsiaTheme="minorEastAsia" w:hAnsi="Times New Roman" w:cs="Times New Roman" w:hint="eastAsia"/>
          <w:color w:val="auto"/>
          <w:kern w:val="32"/>
          <w:sz w:val="24"/>
          <w:szCs w:val="24"/>
          <w:highlight w:val="yellow"/>
          <w:lang w:eastAsia="en-US"/>
        </w:rPr>
        <w:t>) monolithic simulation without overlap; (</w:t>
      </w:r>
      <w:r>
        <w:rPr>
          <w:rFonts w:ascii="Times New Roman" w:eastAsiaTheme="minorEastAsia" w:hAnsi="Times New Roman" w:cs="Times New Roman" w:hint="eastAsia"/>
          <w:b/>
          <w:bCs/>
          <w:color w:val="auto"/>
          <w:kern w:val="32"/>
          <w:sz w:val="24"/>
          <w:szCs w:val="24"/>
          <w:highlight w:val="yellow"/>
          <w:lang w:eastAsia="en-US"/>
        </w:rPr>
        <w:t>C</w:t>
      </w:r>
      <w:r>
        <w:rPr>
          <w:rFonts w:ascii="Times New Roman" w:eastAsiaTheme="minorEastAsia" w:hAnsi="Times New Roman" w:cs="Times New Roman" w:hint="eastAsia"/>
          <w:color w:val="auto"/>
          <w:kern w:val="32"/>
          <w:sz w:val="24"/>
          <w:szCs w:val="24"/>
          <w:highlight w:val="yellow"/>
          <w:lang w:eastAsia="en-US"/>
        </w:rPr>
        <w:t xml:space="preserve">) overlap of </w:t>
      </w:r>
      <w:r>
        <w:rPr>
          <w:rFonts w:ascii="Times New Roman" w:eastAsiaTheme="minorEastAsia" w:hAnsi="Times New Roman" w:cs="Times New Roman" w:hint="eastAsia"/>
          <w:color w:val="auto"/>
          <w:kern w:val="32"/>
          <w:sz w:val="24"/>
          <w:szCs w:val="24"/>
          <w:highlight w:val="yellow"/>
        </w:rPr>
        <w:t>2</w:t>
      </w:r>
      <w:r>
        <w:rPr>
          <w:rFonts w:ascii="Times New Roman" w:eastAsiaTheme="minorEastAsia" w:hAnsi="Times New Roman" w:cs="Times New Roman" w:hint="eastAsia"/>
          <w:color w:val="auto"/>
          <w:kern w:val="32"/>
          <w:sz w:val="24"/>
          <w:szCs w:val="24"/>
          <w:highlight w:val="yellow"/>
          <w:lang w:eastAsia="en-US"/>
        </w:rPr>
        <w:t xml:space="preserve"> nanopillars; (</w:t>
      </w:r>
      <w:r>
        <w:rPr>
          <w:rFonts w:ascii="Times New Roman" w:eastAsiaTheme="minorEastAsia" w:hAnsi="Times New Roman" w:cs="Times New Roman" w:hint="eastAsia"/>
          <w:b/>
          <w:bCs/>
          <w:color w:val="auto"/>
          <w:kern w:val="32"/>
          <w:sz w:val="24"/>
          <w:szCs w:val="24"/>
          <w:highlight w:val="yellow"/>
          <w:lang w:eastAsia="en-US"/>
        </w:rPr>
        <w:t>D</w:t>
      </w:r>
      <w:r>
        <w:rPr>
          <w:rFonts w:ascii="Times New Roman" w:eastAsiaTheme="minorEastAsia" w:hAnsi="Times New Roman" w:cs="Times New Roman" w:hint="eastAsia"/>
          <w:color w:val="auto"/>
          <w:kern w:val="32"/>
          <w:sz w:val="24"/>
          <w:szCs w:val="24"/>
          <w:highlight w:val="yellow"/>
          <w:lang w:eastAsia="en-US"/>
        </w:rPr>
        <w:t xml:space="preserve">) overlap of </w:t>
      </w:r>
      <w:r>
        <w:rPr>
          <w:rFonts w:ascii="Times New Roman" w:eastAsiaTheme="minorEastAsia" w:hAnsi="Times New Roman" w:cs="Times New Roman" w:hint="eastAsia"/>
          <w:color w:val="auto"/>
          <w:kern w:val="32"/>
          <w:sz w:val="24"/>
          <w:szCs w:val="24"/>
          <w:highlight w:val="yellow"/>
        </w:rPr>
        <w:t>4</w:t>
      </w:r>
      <w:r>
        <w:rPr>
          <w:rFonts w:ascii="Times New Roman" w:eastAsiaTheme="minorEastAsia" w:hAnsi="Times New Roman" w:cs="Times New Roman" w:hint="eastAsia"/>
          <w:color w:val="auto"/>
          <w:kern w:val="32"/>
          <w:sz w:val="24"/>
          <w:szCs w:val="24"/>
          <w:highlight w:val="yellow"/>
          <w:lang w:eastAsia="en-US"/>
        </w:rPr>
        <w:t xml:space="preserve"> nanopillars; (</w:t>
      </w:r>
      <w:r>
        <w:rPr>
          <w:rFonts w:ascii="Times New Roman" w:eastAsiaTheme="minorEastAsia" w:hAnsi="Times New Roman" w:cs="Times New Roman" w:hint="eastAsia"/>
          <w:b/>
          <w:bCs/>
          <w:color w:val="auto"/>
          <w:kern w:val="32"/>
          <w:sz w:val="24"/>
          <w:szCs w:val="24"/>
          <w:highlight w:val="yellow"/>
          <w:lang w:eastAsia="en-US"/>
        </w:rPr>
        <w:t>E</w:t>
      </w:r>
      <w:r>
        <w:rPr>
          <w:rFonts w:ascii="Times New Roman" w:eastAsiaTheme="minorEastAsia" w:hAnsi="Times New Roman" w:cs="Times New Roman" w:hint="eastAsia"/>
          <w:color w:val="auto"/>
          <w:kern w:val="32"/>
          <w:sz w:val="24"/>
          <w:szCs w:val="24"/>
          <w:highlight w:val="yellow"/>
          <w:lang w:eastAsia="en-US"/>
        </w:rPr>
        <w:t xml:space="preserve">) overlap of </w:t>
      </w:r>
      <w:r>
        <w:rPr>
          <w:rFonts w:ascii="Times New Roman" w:eastAsiaTheme="minorEastAsia" w:hAnsi="Times New Roman" w:cs="Times New Roman" w:hint="eastAsia"/>
          <w:color w:val="auto"/>
          <w:kern w:val="32"/>
          <w:sz w:val="24"/>
          <w:szCs w:val="24"/>
          <w:highlight w:val="yellow"/>
        </w:rPr>
        <w:t>6</w:t>
      </w:r>
      <w:r>
        <w:rPr>
          <w:rFonts w:ascii="Times New Roman" w:eastAsiaTheme="minorEastAsia" w:hAnsi="Times New Roman" w:cs="Times New Roman" w:hint="eastAsia"/>
          <w:color w:val="auto"/>
          <w:kern w:val="32"/>
          <w:sz w:val="24"/>
          <w:szCs w:val="24"/>
          <w:highlight w:val="yellow"/>
          <w:lang w:eastAsia="en-US"/>
        </w:rPr>
        <w:t xml:space="preserve"> nanopillars.</w:t>
      </w:r>
    </w:p>
    <w:p w14:paraId="62AF216A" w14:textId="77777777" w:rsidR="008F3374" w:rsidRDefault="00000000">
      <w:pPr>
        <w:pStyle w:val="SMcaption"/>
        <w:rPr>
          <w:rFonts w:ascii="Times New Roman" w:eastAsiaTheme="minorEastAsia" w:hAnsi="Times New Roman" w:cs="Times New Roman"/>
          <w:color w:val="auto"/>
          <w:kern w:val="32"/>
          <w:sz w:val="24"/>
          <w:szCs w:val="24"/>
        </w:rPr>
      </w:pPr>
      <w:r>
        <w:rPr>
          <w:rFonts w:ascii="Times New Roman" w:eastAsiaTheme="minorEastAsia" w:hAnsi="Times New Roman" w:cs="Times New Roman" w:hint="eastAsia"/>
          <w:noProof/>
          <w:color w:val="auto"/>
          <w:kern w:val="32"/>
          <w:sz w:val="24"/>
          <w:szCs w:val="24"/>
        </w:rPr>
        <w:drawing>
          <wp:inline distT="0" distB="0" distL="114300" distR="114300" wp14:anchorId="3922DB39" wp14:editId="0940DCB2">
            <wp:extent cx="5941695" cy="2878455"/>
            <wp:effectExtent l="0" t="0" r="1905" b="0"/>
            <wp:docPr id="14" name="图片 14" descr="Rela_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ela_err"/>
                    <pic:cNvPicPr>
                      <a:picLocks noChangeAspect="1"/>
                    </pic:cNvPicPr>
                  </pic:nvPicPr>
                  <pic:blipFill>
                    <a:blip r:embed="rId24"/>
                    <a:stretch>
                      <a:fillRect/>
                    </a:stretch>
                  </pic:blipFill>
                  <pic:spPr>
                    <a:xfrm>
                      <a:off x="0" y="0"/>
                      <a:ext cx="5941695" cy="2878455"/>
                    </a:xfrm>
                    <a:prstGeom prst="rect">
                      <a:avLst/>
                    </a:prstGeom>
                  </pic:spPr>
                </pic:pic>
              </a:graphicData>
            </a:graphic>
          </wp:inline>
        </w:drawing>
      </w:r>
    </w:p>
    <w:p w14:paraId="73A1C183" w14:textId="77777777" w:rsidR="008F3374" w:rsidRDefault="00000000">
      <w:pPr>
        <w:pStyle w:val="SMcaption"/>
        <w:jc w:val="both"/>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b/>
          <w:bCs/>
          <w:color w:val="auto"/>
          <w:kern w:val="32"/>
          <w:sz w:val="24"/>
          <w:szCs w:val="24"/>
          <w:highlight w:val="yellow"/>
          <w:lang w:eastAsia="en-US"/>
        </w:rPr>
        <w:lastRenderedPageBreak/>
        <w:t>Fig. S</w:t>
      </w:r>
      <w:r>
        <w:rPr>
          <w:rFonts w:ascii="Times New Roman" w:eastAsiaTheme="minorEastAsia" w:hAnsi="Times New Roman" w:cs="Times New Roman" w:hint="eastAsia"/>
          <w:b/>
          <w:bCs/>
          <w:color w:val="auto"/>
          <w:kern w:val="32"/>
          <w:sz w:val="24"/>
          <w:szCs w:val="24"/>
          <w:highlight w:val="yellow"/>
        </w:rPr>
        <w:t>11</w:t>
      </w:r>
      <w:r>
        <w:rPr>
          <w:rFonts w:ascii="Times New Roman" w:eastAsiaTheme="minorEastAsia" w:hAnsi="Times New Roman" w:cs="Times New Roman"/>
          <w:b/>
          <w:bCs/>
          <w:color w:val="auto"/>
          <w:kern w:val="32"/>
          <w:sz w:val="24"/>
          <w:szCs w:val="24"/>
          <w:highlight w:val="yellow"/>
          <w:lang w:eastAsia="en-US"/>
        </w:rPr>
        <w:t xml:space="preserve">. </w:t>
      </w:r>
      <w:r>
        <w:rPr>
          <w:rFonts w:ascii="Times New Roman" w:eastAsiaTheme="minorEastAsia" w:hAnsi="Times New Roman" w:cs="Times New Roman" w:hint="eastAsia"/>
          <w:b/>
          <w:bCs/>
          <w:color w:val="auto"/>
          <w:kern w:val="32"/>
          <w:sz w:val="24"/>
          <w:szCs w:val="24"/>
          <w:highlight w:val="yellow"/>
          <w:lang w:eastAsia="en-US"/>
        </w:rPr>
        <w:t xml:space="preserve">Relative error maps for different stitching strategies. </w:t>
      </w:r>
      <w:r>
        <w:rPr>
          <w:rFonts w:ascii="Times New Roman" w:eastAsiaTheme="minorEastAsia" w:hAnsi="Times New Roman" w:cs="Times New Roman" w:hint="eastAsia"/>
          <w:color w:val="auto"/>
          <w:kern w:val="32"/>
          <w:sz w:val="24"/>
          <w:szCs w:val="24"/>
          <w:highlight w:val="yellow"/>
          <w:lang w:eastAsia="en-US"/>
        </w:rPr>
        <w:t>The absolute errors for each stitching configuration were calculated according to Eq</w:t>
      </w:r>
      <w:r>
        <w:rPr>
          <w:rFonts w:ascii="Times New Roman" w:eastAsiaTheme="minorEastAsia" w:hAnsi="Times New Roman" w:cs="Times New Roman" w:hint="eastAsia"/>
          <w:color w:val="auto"/>
          <w:kern w:val="32"/>
          <w:sz w:val="24"/>
          <w:szCs w:val="24"/>
          <w:highlight w:val="yellow"/>
        </w:rPr>
        <w:t>.</w:t>
      </w:r>
      <w:r>
        <w:rPr>
          <w:rFonts w:ascii="Times New Roman" w:eastAsiaTheme="minorEastAsia" w:hAnsi="Times New Roman" w:cs="Times New Roman" w:hint="eastAsia"/>
          <w:color w:val="auto"/>
          <w:kern w:val="32"/>
          <w:sz w:val="24"/>
          <w:szCs w:val="24"/>
          <w:highlight w:val="yellow"/>
          <w:lang w:eastAsia="en-US"/>
        </w:rPr>
        <w:t xml:space="preserve"> (3), from which the corresponding relative error distribution maps were derived: (</w:t>
      </w:r>
      <w:r>
        <w:rPr>
          <w:rFonts w:ascii="Times New Roman" w:eastAsiaTheme="minorEastAsia" w:hAnsi="Times New Roman" w:cs="Times New Roman" w:hint="eastAsia"/>
          <w:b/>
          <w:bCs/>
          <w:color w:val="auto"/>
          <w:kern w:val="32"/>
          <w:sz w:val="24"/>
          <w:szCs w:val="24"/>
          <w:highlight w:val="yellow"/>
          <w:lang w:eastAsia="en-US"/>
        </w:rPr>
        <w:t>A</w:t>
      </w:r>
      <w:r>
        <w:rPr>
          <w:rFonts w:ascii="Times New Roman" w:eastAsiaTheme="minorEastAsia" w:hAnsi="Times New Roman" w:cs="Times New Roman" w:hint="eastAsia"/>
          <w:color w:val="auto"/>
          <w:kern w:val="32"/>
          <w:sz w:val="24"/>
          <w:szCs w:val="24"/>
          <w:highlight w:val="yellow"/>
          <w:lang w:eastAsia="en-US"/>
        </w:rPr>
        <w:t>) monolithic simulation without overlap; (</w:t>
      </w:r>
      <w:r>
        <w:rPr>
          <w:rFonts w:ascii="Times New Roman" w:eastAsiaTheme="minorEastAsia" w:hAnsi="Times New Roman" w:cs="Times New Roman" w:hint="eastAsia"/>
          <w:b/>
          <w:bCs/>
          <w:color w:val="auto"/>
          <w:kern w:val="32"/>
          <w:sz w:val="24"/>
          <w:szCs w:val="24"/>
          <w:highlight w:val="yellow"/>
          <w:lang w:eastAsia="en-US"/>
        </w:rPr>
        <w:t>B</w:t>
      </w:r>
      <w:r>
        <w:rPr>
          <w:rFonts w:ascii="Times New Roman" w:eastAsiaTheme="minorEastAsia" w:hAnsi="Times New Roman" w:cs="Times New Roman" w:hint="eastAsia"/>
          <w:color w:val="auto"/>
          <w:kern w:val="32"/>
          <w:sz w:val="24"/>
          <w:szCs w:val="24"/>
          <w:highlight w:val="yellow"/>
          <w:lang w:eastAsia="en-US"/>
        </w:rPr>
        <w:t>) overlap of two nanopillars; (</w:t>
      </w:r>
      <w:r>
        <w:rPr>
          <w:rFonts w:ascii="Times New Roman" w:eastAsiaTheme="minorEastAsia" w:hAnsi="Times New Roman" w:cs="Times New Roman" w:hint="eastAsia"/>
          <w:b/>
          <w:bCs/>
          <w:color w:val="auto"/>
          <w:kern w:val="32"/>
          <w:sz w:val="24"/>
          <w:szCs w:val="24"/>
          <w:highlight w:val="yellow"/>
          <w:lang w:eastAsia="en-US"/>
        </w:rPr>
        <w:t>C)</w:t>
      </w:r>
      <w:r>
        <w:rPr>
          <w:rFonts w:ascii="Times New Roman" w:eastAsiaTheme="minorEastAsia" w:hAnsi="Times New Roman" w:cs="Times New Roman" w:hint="eastAsia"/>
          <w:color w:val="auto"/>
          <w:kern w:val="32"/>
          <w:sz w:val="24"/>
          <w:szCs w:val="24"/>
          <w:highlight w:val="yellow"/>
          <w:lang w:eastAsia="en-US"/>
        </w:rPr>
        <w:t xml:space="preserve"> overlap of four nanopillars; (</w:t>
      </w:r>
      <w:r>
        <w:rPr>
          <w:rFonts w:ascii="Times New Roman" w:eastAsiaTheme="minorEastAsia" w:hAnsi="Times New Roman" w:cs="Times New Roman" w:hint="eastAsia"/>
          <w:b/>
          <w:bCs/>
          <w:color w:val="auto"/>
          <w:kern w:val="32"/>
          <w:sz w:val="24"/>
          <w:szCs w:val="24"/>
          <w:highlight w:val="yellow"/>
          <w:lang w:eastAsia="en-US"/>
        </w:rPr>
        <w:t>D</w:t>
      </w:r>
      <w:r>
        <w:rPr>
          <w:rFonts w:ascii="Times New Roman" w:eastAsiaTheme="minorEastAsia" w:hAnsi="Times New Roman" w:cs="Times New Roman" w:hint="eastAsia"/>
          <w:color w:val="auto"/>
          <w:kern w:val="32"/>
          <w:sz w:val="24"/>
          <w:szCs w:val="24"/>
          <w:highlight w:val="yellow"/>
          <w:lang w:eastAsia="en-US"/>
        </w:rPr>
        <w:t>) overlap of six nanopillars.</w:t>
      </w:r>
    </w:p>
    <w:p w14:paraId="1F89AEE9" w14:textId="77777777" w:rsidR="008F3374" w:rsidRDefault="008F3374">
      <w:pPr>
        <w:pStyle w:val="SMcaption"/>
        <w:rPr>
          <w:rFonts w:ascii="Times New Roman" w:eastAsiaTheme="minorEastAsia" w:hAnsi="Times New Roman" w:cs="Times New Roman"/>
          <w:color w:val="auto"/>
          <w:kern w:val="32"/>
          <w:sz w:val="24"/>
          <w:szCs w:val="24"/>
          <w:highlight w:val="yellow"/>
          <w:lang w:eastAsia="en-US"/>
        </w:rPr>
      </w:pPr>
    </w:p>
    <w:tbl>
      <w:tblPr>
        <w:tblStyle w:val="afffd"/>
        <w:tblW w:w="0" w:type="auto"/>
        <w:jc w:val="center"/>
        <w:tblLook w:val="04A0" w:firstRow="1" w:lastRow="0" w:firstColumn="1" w:lastColumn="0" w:noHBand="0" w:noVBand="1"/>
      </w:tblPr>
      <w:tblGrid>
        <w:gridCol w:w="3195"/>
        <w:gridCol w:w="3257"/>
        <w:gridCol w:w="2427"/>
      </w:tblGrid>
      <w:tr w:rsidR="008F3374" w14:paraId="04F5429C" w14:textId="77777777">
        <w:trPr>
          <w:trHeight w:val="930"/>
          <w:jc w:val="center"/>
        </w:trPr>
        <w:tc>
          <w:tcPr>
            <w:tcW w:w="3195" w:type="dxa"/>
            <w:tcBorders>
              <w:bottom w:val="single" w:sz="4" w:space="0" w:color="auto"/>
            </w:tcBorders>
          </w:tcPr>
          <w:p w14:paraId="0007DEEA"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Overlap Width</w:t>
            </w:r>
          </w:p>
        </w:tc>
        <w:tc>
          <w:tcPr>
            <w:tcW w:w="3257" w:type="dxa"/>
            <w:tcBorders>
              <w:bottom w:val="single" w:sz="4" w:space="0" w:color="auto"/>
            </w:tcBorders>
          </w:tcPr>
          <w:p w14:paraId="48FF684F" w14:textId="77777777" w:rsidR="008F3374" w:rsidRDefault="00000000">
            <w:pPr>
              <w:pStyle w:val="SMText"/>
              <w:ind w:firstLine="0"/>
            </w:pPr>
            <w:r>
              <w:rPr>
                <w:rFonts w:ascii="Times New Roman" w:eastAsiaTheme="minorEastAsia" w:hAnsi="Times New Roman" w:cs="Times New Roman"/>
              </w:rPr>
              <w:t>Border Dimension (μm)</w:t>
            </w:r>
          </w:p>
          <w:p w14:paraId="09518C79" w14:textId="77777777" w:rsidR="008F3374" w:rsidRDefault="008F3374">
            <w:pPr>
              <w:pStyle w:val="SMText"/>
              <w:ind w:firstLine="0"/>
              <w:rPr>
                <w:rFonts w:ascii="Times New Roman" w:eastAsiaTheme="minorEastAsia" w:hAnsi="Times New Roman" w:cs="Times New Roman"/>
              </w:rPr>
            </w:pPr>
          </w:p>
        </w:tc>
        <w:tc>
          <w:tcPr>
            <w:tcW w:w="2427" w:type="dxa"/>
            <w:tcBorders>
              <w:bottom w:val="single" w:sz="4" w:space="0" w:color="auto"/>
            </w:tcBorders>
          </w:tcPr>
          <w:p w14:paraId="1886C30B"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Relative Error</w:t>
            </w:r>
          </w:p>
        </w:tc>
      </w:tr>
      <w:tr w:rsidR="008F3374" w14:paraId="3AAD27C8" w14:textId="77777777">
        <w:trPr>
          <w:trHeight w:val="383"/>
          <w:jc w:val="center"/>
        </w:trPr>
        <w:tc>
          <w:tcPr>
            <w:tcW w:w="3195" w:type="dxa"/>
            <w:tcBorders>
              <w:top w:val="single" w:sz="4" w:space="0" w:color="auto"/>
            </w:tcBorders>
          </w:tcPr>
          <w:p w14:paraId="50090455"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0 pillars (Direct)</w:t>
            </w:r>
          </w:p>
        </w:tc>
        <w:tc>
          <w:tcPr>
            <w:tcW w:w="3257" w:type="dxa"/>
            <w:tcBorders>
              <w:top w:val="single" w:sz="4" w:space="0" w:color="auto"/>
            </w:tcBorders>
          </w:tcPr>
          <w:p w14:paraId="04F80A6C"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0</w:t>
            </w:r>
          </w:p>
        </w:tc>
        <w:tc>
          <w:tcPr>
            <w:tcW w:w="2427" w:type="dxa"/>
            <w:tcBorders>
              <w:top w:val="single" w:sz="4" w:space="0" w:color="auto"/>
            </w:tcBorders>
          </w:tcPr>
          <w:p w14:paraId="3AB48709"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16.74%</w:t>
            </w:r>
          </w:p>
        </w:tc>
      </w:tr>
      <w:tr w:rsidR="008F3374" w14:paraId="76069398" w14:textId="77777777">
        <w:trPr>
          <w:trHeight w:val="368"/>
          <w:jc w:val="center"/>
        </w:trPr>
        <w:tc>
          <w:tcPr>
            <w:tcW w:w="3195" w:type="dxa"/>
          </w:tcPr>
          <w:p w14:paraId="1FDBF063"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2 pillars</w:t>
            </w:r>
          </w:p>
        </w:tc>
        <w:tc>
          <w:tcPr>
            <w:tcW w:w="3257" w:type="dxa"/>
          </w:tcPr>
          <w:p w14:paraId="53A1B971"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0.4</w:t>
            </w:r>
          </w:p>
        </w:tc>
        <w:tc>
          <w:tcPr>
            <w:tcW w:w="2427" w:type="dxa"/>
          </w:tcPr>
          <w:p w14:paraId="7E53F5B8"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14.74%</w:t>
            </w:r>
          </w:p>
        </w:tc>
      </w:tr>
      <w:tr w:rsidR="008F3374" w14:paraId="12948E53" w14:textId="77777777">
        <w:trPr>
          <w:trHeight w:val="583"/>
          <w:jc w:val="center"/>
        </w:trPr>
        <w:tc>
          <w:tcPr>
            <w:tcW w:w="3195" w:type="dxa"/>
          </w:tcPr>
          <w:p w14:paraId="755922E1"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4 pillars</w:t>
            </w:r>
          </w:p>
        </w:tc>
        <w:tc>
          <w:tcPr>
            <w:tcW w:w="3257" w:type="dxa"/>
          </w:tcPr>
          <w:p w14:paraId="779C0AE5"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0.8</w:t>
            </w:r>
          </w:p>
        </w:tc>
        <w:tc>
          <w:tcPr>
            <w:tcW w:w="2427" w:type="dxa"/>
          </w:tcPr>
          <w:p w14:paraId="385AE874"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15.29%</w:t>
            </w:r>
          </w:p>
        </w:tc>
      </w:tr>
      <w:tr w:rsidR="008F3374" w14:paraId="2442248A" w14:textId="77777777">
        <w:trPr>
          <w:trHeight w:val="451"/>
          <w:jc w:val="center"/>
        </w:trPr>
        <w:tc>
          <w:tcPr>
            <w:tcW w:w="3195" w:type="dxa"/>
          </w:tcPr>
          <w:p w14:paraId="6824B402"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6 pillars</w:t>
            </w:r>
          </w:p>
        </w:tc>
        <w:tc>
          <w:tcPr>
            <w:tcW w:w="3257" w:type="dxa"/>
          </w:tcPr>
          <w:p w14:paraId="631A90DC"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1.2</w:t>
            </w:r>
          </w:p>
        </w:tc>
        <w:tc>
          <w:tcPr>
            <w:tcW w:w="2427" w:type="dxa"/>
          </w:tcPr>
          <w:p w14:paraId="0D34237D"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16.50%</w:t>
            </w:r>
          </w:p>
        </w:tc>
      </w:tr>
    </w:tbl>
    <w:p w14:paraId="18808978" w14:textId="77777777" w:rsidR="008F3374" w:rsidRDefault="00000000">
      <w:pPr>
        <w:pStyle w:val="SMcaption"/>
        <w:rPr>
          <w:rFonts w:ascii="Times New Roman" w:hAnsi="Times New Roman" w:cs="Times New Roman"/>
          <w:b/>
          <w:bCs/>
          <w:kern w:val="32"/>
          <w:sz w:val="24"/>
          <w:szCs w:val="24"/>
          <w:highlight w:val="yellow"/>
        </w:rPr>
      </w:pPr>
      <w:r>
        <w:rPr>
          <w:rFonts w:ascii="Times New Roman" w:hAnsi="Times New Roman" w:cs="Times New Roman"/>
          <w:b/>
          <w:bCs/>
          <w:kern w:val="32"/>
          <w:sz w:val="24"/>
          <w:szCs w:val="24"/>
          <w:highlight w:val="yellow"/>
        </w:rPr>
        <w:t>Table S</w:t>
      </w:r>
      <w:r>
        <w:rPr>
          <w:rFonts w:ascii="Times New Roman" w:hAnsi="Times New Roman" w:cs="Times New Roman" w:hint="eastAsia"/>
          <w:b/>
          <w:bCs/>
          <w:kern w:val="32"/>
          <w:sz w:val="24"/>
          <w:szCs w:val="24"/>
          <w:highlight w:val="yellow"/>
        </w:rPr>
        <w:t>3</w:t>
      </w:r>
      <w:r>
        <w:rPr>
          <w:rFonts w:ascii="Times New Roman" w:hAnsi="Times New Roman" w:cs="Times New Roman"/>
          <w:b/>
          <w:bCs/>
          <w:kern w:val="32"/>
          <w:sz w:val="24"/>
          <w:szCs w:val="24"/>
          <w:highlight w:val="yellow"/>
        </w:rPr>
        <w:t xml:space="preserve">. </w:t>
      </w:r>
      <w:r>
        <w:rPr>
          <w:rFonts w:ascii="Times New Roman" w:hAnsi="Times New Roman" w:cs="Times New Roman" w:hint="eastAsia"/>
          <w:b/>
          <w:bCs/>
          <w:kern w:val="32"/>
          <w:sz w:val="24"/>
          <w:szCs w:val="24"/>
          <w:highlight w:val="yellow"/>
        </w:rPr>
        <w:t>Ablation study results on the overlap width.</w:t>
      </w:r>
    </w:p>
    <w:p w14:paraId="16267113" w14:textId="77777777" w:rsidR="008F3374" w:rsidRDefault="008F3374">
      <w:pPr>
        <w:pStyle w:val="SMcaption"/>
        <w:rPr>
          <w:rFonts w:ascii="Times New Roman" w:hAnsi="Times New Roman" w:cs="Times New Roman"/>
          <w:b/>
          <w:bCs/>
          <w:kern w:val="32"/>
          <w:sz w:val="24"/>
          <w:szCs w:val="24"/>
          <w:highlight w:val="yellow"/>
        </w:rPr>
      </w:pPr>
    </w:p>
    <w:p w14:paraId="5BCCAD62" w14:textId="77777777" w:rsidR="008F3374" w:rsidRDefault="00000000">
      <w:pPr>
        <w:pStyle w:val="SMcaption"/>
        <w:rPr>
          <w:rFonts w:ascii="Times New Roman" w:hAnsi="Times New Roman" w:cs="Times New Roman"/>
          <w:b/>
          <w:bCs/>
          <w:sz w:val="24"/>
          <w:szCs w:val="24"/>
          <w:highlight w:val="yellow"/>
          <w:u w:val="words"/>
          <w:lang w:eastAsia="en-US"/>
        </w:rPr>
      </w:pPr>
      <w:r>
        <w:rPr>
          <w:rFonts w:ascii="Times New Roman" w:hAnsi="Times New Roman" w:cs="Times New Roman" w:hint="eastAsia"/>
          <w:b/>
          <w:bCs/>
          <w:sz w:val="24"/>
          <w:szCs w:val="24"/>
          <w:highlight w:val="yellow"/>
          <w:u w:val="words"/>
          <w:lang w:eastAsia="en-US"/>
        </w:rPr>
        <w:t>Section S11. Architectural Ablation Studies</w:t>
      </w:r>
    </w:p>
    <w:p w14:paraId="56246D61" w14:textId="77777777" w:rsidR="008F3374" w:rsidRDefault="00000000">
      <w:pPr>
        <w:pStyle w:val="SMcaption"/>
        <w:jc w:val="both"/>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hint="eastAsia"/>
          <w:color w:val="auto"/>
          <w:kern w:val="32"/>
          <w:sz w:val="24"/>
          <w:szCs w:val="24"/>
          <w:highlight w:val="yellow"/>
          <w:lang w:eastAsia="en-US"/>
        </w:rPr>
        <w:t>To isolate the contribution of the NAT architecture and validate our hyperparameter choices, we conducted comprehensive ablation experiments on the MetaE-former framework. All experiments were performed under identical training protocols (batch size 32, learning rate 1e-4) on the pre-training dataset, with performance evaluated on the 25,000-sample evaluation set.</w:t>
      </w:r>
    </w:p>
    <w:p w14:paraId="4E8507D7" w14:textId="77777777" w:rsidR="008F3374" w:rsidRDefault="00000000">
      <w:pPr>
        <w:pStyle w:val="SMcaption"/>
        <w:rPr>
          <w:rFonts w:ascii="Times New Roman" w:hAnsi="Times New Roman" w:cs="Times New Roman"/>
          <w:b/>
          <w:bCs/>
          <w:sz w:val="24"/>
          <w:szCs w:val="24"/>
          <w:highlight w:val="yellow"/>
          <w:u w:val="words"/>
          <w:lang w:eastAsia="en-US"/>
        </w:rPr>
      </w:pPr>
      <w:r>
        <w:rPr>
          <w:rFonts w:ascii="Times New Roman" w:hAnsi="Times New Roman" w:cs="Times New Roman" w:hint="eastAsia"/>
          <w:b/>
          <w:bCs/>
          <w:sz w:val="24"/>
          <w:szCs w:val="24"/>
          <w:highlight w:val="yellow"/>
          <w:u w:val="words"/>
          <w:lang w:eastAsia="en-US"/>
        </w:rPr>
        <w:t>S11.1 Ablation on NAT Hyperparameters</w:t>
      </w:r>
    </w:p>
    <w:p w14:paraId="608AA8A2" w14:textId="77777777" w:rsidR="008F3374" w:rsidRDefault="00000000">
      <w:pPr>
        <w:pStyle w:val="SMcaption"/>
        <w:jc w:val="both"/>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hint="eastAsia"/>
          <w:color w:val="auto"/>
          <w:kern w:val="32"/>
          <w:sz w:val="24"/>
          <w:szCs w:val="24"/>
          <w:highlight w:val="yellow"/>
          <w:lang w:eastAsia="en-US"/>
        </w:rPr>
        <w:t>We systematically varied five key architectural parameters</w:t>
      </w:r>
      <w:r>
        <w:rPr>
          <w:rFonts w:ascii="Times New Roman" w:eastAsiaTheme="minorEastAsia" w:hAnsi="Times New Roman" w:cs="Times New Roman" w:hint="eastAsia"/>
          <w:color w:val="auto"/>
          <w:kern w:val="32"/>
          <w:sz w:val="24"/>
          <w:szCs w:val="24"/>
          <w:highlight w:val="yellow"/>
          <w:lang w:eastAsia="en-US"/>
        </w:rPr>
        <w:t>—</w:t>
      </w:r>
      <w:r>
        <w:rPr>
          <w:rFonts w:ascii="Times New Roman" w:eastAsiaTheme="minorEastAsia" w:hAnsi="Times New Roman" w:cs="Times New Roman" w:hint="eastAsia"/>
          <w:color w:val="auto"/>
          <w:kern w:val="32"/>
          <w:sz w:val="24"/>
          <w:szCs w:val="24"/>
          <w:highlight w:val="yellow"/>
          <w:lang w:eastAsia="en-US"/>
        </w:rPr>
        <w:t>number of NhA blocks, neighborhood attention kernel size, number of attention heads, embedding dimension, and effective receptive field</w:t>
      </w:r>
      <w:r>
        <w:rPr>
          <w:rFonts w:ascii="Times New Roman" w:eastAsiaTheme="minorEastAsia" w:hAnsi="Times New Roman" w:cs="Times New Roman" w:hint="eastAsia"/>
          <w:color w:val="auto"/>
          <w:kern w:val="32"/>
          <w:sz w:val="24"/>
          <w:szCs w:val="24"/>
          <w:highlight w:val="yellow"/>
          <w:lang w:eastAsia="en-US"/>
        </w:rPr>
        <w:t>—</w:t>
      </w:r>
      <w:r>
        <w:rPr>
          <w:rFonts w:ascii="Times New Roman" w:eastAsiaTheme="minorEastAsia" w:hAnsi="Times New Roman" w:cs="Times New Roman" w:hint="eastAsia"/>
          <w:color w:val="auto"/>
          <w:kern w:val="32"/>
          <w:sz w:val="24"/>
          <w:szCs w:val="24"/>
          <w:highlight w:val="yellow"/>
          <w:lang w:eastAsia="en-US"/>
        </w:rPr>
        <w:t>while keeping all other configurations fixed. Table S4 summarizes the results.</w:t>
      </w:r>
    </w:p>
    <w:p w14:paraId="42742D69" w14:textId="77777777" w:rsidR="008F3374" w:rsidRDefault="00000000">
      <w:pPr>
        <w:pStyle w:val="SMcaption"/>
        <w:jc w:val="both"/>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hint="eastAsia"/>
          <w:color w:val="auto"/>
          <w:kern w:val="32"/>
          <w:sz w:val="24"/>
          <w:szCs w:val="24"/>
          <w:highlight w:val="yellow"/>
          <w:lang w:eastAsia="en-US"/>
        </w:rPr>
        <w:t>The results demonstrate that our chosen configuration (16 NhA blocks, kernel size 5, 16 heads, embedding dimension 256) achieves near-optimal accuracy while maintaining reasonable computational cost. Increasing model capacity beyond this point yields diminishing returns in prediction accuracy (&lt;3% MAE reduction) at the expense of substantially increased inference time (&gt;30%) and parameter count (&gt;20%). Conversely, reducing capacity leads to noticeable performance degradation, particularly in angle prediction. These observations confirm that our hyperparameter selection represents a principled trade-off between fidelity and efficiency.</w:t>
      </w:r>
    </w:p>
    <w:tbl>
      <w:tblPr>
        <w:tblStyle w:val="afffd"/>
        <w:tblW w:w="0" w:type="auto"/>
        <w:jc w:val="center"/>
        <w:tblLook w:val="04A0" w:firstRow="1" w:lastRow="0" w:firstColumn="1" w:lastColumn="0" w:noHBand="0" w:noVBand="1"/>
      </w:tblPr>
      <w:tblGrid>
        <w:gridCol w:w="2737"/>
        <w:gridCol w:w="1461"/>
        <w:gridCol w:w="1361"/>
        <w:gridCol w:w="1842"/>
        <w:gridCol w:w="1757"/>
      </w:tblGrid>
      <w:tr w:rsidR="008F3374" w14:paraId="044B1B44" w14:textId="77777777">
        <w:trPr>
          <w:trHeight w:val="1101"/>
          <w:jc w:val="center"/>
        </w:trPr>
        <w:tc>
          <w:tcPr>
            <w:tcW w:w="2737" w:type="dxa"/>
            <w:tcBorders>
              <w:bottom w:val="single" w:sz="4" w:space="0" w:color="auto"/>
            </w:tcBorders>
          </w:tcPr>
          <w:p w14:paraId="7DFEF7D2"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lastRenderedPageBreak/>
              <w:t>Configuration</w:t>
            </w:r>
          </w:p>
        </w:tc>
        <w:tc>
          <w:tcPr>
            <w:tcW w:w="1461" w:type="dxa"/>
            <w:tcBorders>
              <w:bottom w:val="single" w:sz="4" w:space="0" w:color="auto"/>
            </w:tcBorders>
          </w:tcPr>
          <w:p w14:paraId="39763BF6"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Test MAE (Amp)</w:t>
            </w:r>
          </w:p>
        </w:tc>
        <w:tc>
          <w:tcPr>
            <w:tcW w:w="1361" w:type="dxa"/>
            <w:tcBorders>
              <w:bottom w:val="single" w:sz="4" w:space="0" w:color="auto"/>
            </w:tcBorders>
          </w:tcPr>
          <w:p w14:paraId="07E70BD6"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Test MAE (</w:t>
            </w:r>
            <w:r>
              <w:rPr>
                <w:rFonts w:ascii="Times New Roman" w:hAnsi="Times New Roman" w:cs="Times New Roman" w:hint="eastAsia"/>
              </w:rPr>
              <w:t>Angle</w:t>
            </w:r>
            <w:r>
              <w:rPr>
                <w:rFonts w:ascii="Times New Roman" w:eastAsiaTheme="minorEastAsia" w:hAnsi="Times New Roman" w:cs="Times New Roman"/>
              </w:rPr>
              <w:t>)</w:t>
            </w:r>
          </w:p>
        </w:tc>
        <w:tc>
          <w:tcPr>
            <w:tcW w:w="1842" w:type="dxa"/>
            <w:tcBorders>
              <w:bottom w:val="single" w:sz="4" w:space="0" w:color="auto"/>
            </w:tcBorders>
          </w:tcPr>
          <w:p w14:paraId="45BDBE73"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Inference Time (ms)</w:t>
            </w:r>
          </w:p>
        </w:tc>
        <w:tc>
          <w:tcPr>
            <w:tcW w:w="1757" w:type="dxa"/>
            <w:tcBorders>
              <w:bottom w:val="single" w:sz="4" w:space="0" w:color="auto"/>
            </w:tcBorders>
          </w:tcPr>
          <w:p w14:paraId="1B4013FA" w14:textId="77777777" w:rsidR="008F3374" w:rsidRDefault="00000000">
            <w:pPr>
              <w:pStyle w:val="SMText"/>
              <w:ind w:firstLine="0"/>
              <w:rPr>
                <w:rFonts w:ascii="Times New Roman" w:eastAsiaTheme="minorEastAsia" w:hAnsi="Times New Roman" w:cs="Times New Roman"/>
                <w:sz w:val="18"/>
                <w:szCs w:val="18"/>
              </w:rPr>
            </w:pPr>
            <w:r>
              <w:rPr>
                <w:rFonts w:ascii="Times New Roman" w:eastAsiaTheme="minorEastAsia" w:hAnsi="Times New Roman" w:cs="Times New Roman" w:hint="eastAsia"/>
              </w:rPr>
              <w:t>Parameters (M)</w:t>
            </w:r>
          </w:p>
        </w:tc>
      </w:tr>
      <w:tr w:rsidR="008F3374" w14:paraId="4ED34101" w14:textId="77777777">
        <w:trPr>
          <w:trHeight w:val="409"/>
          <w:jc w:val="center"/>
        </w:trPr>
        <w:tc>
          <w:tcPr>
            <w:tcW w:w="9158" w:type="dxa"/>
            <w:gridSpan w:val="5"/>
            <w:tcBorders>
              <w:top w:val="single" w:sz="4" w:space="0" w:color="auto"/>
              <w:bottom w:val="single" w:sz="4" w:space="0" w:color="auto"/>
            </w:tcBorders>
          </w:tcPr>
          <w:p w14:paraId="5061B115"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b/>
                <w:bCs/>
              </w:rPr>
              <w:t>NhA blocks</w:t>
            </w:r>
          </w:p>
        </w:tc>
      </w:tr>
      <w:tr w:rsidR="008F3374" w14:paraId="57882855" w14:textId="77777777">
        <w:trPr>
          <w:trHeight w:val="409"/>
          <w:jc w:val="center"/>
        </w:trPr>
        <w:tc>
          <w:tcPr>
            <w:tcW w:w="2737" w:type="dxa"/>
            <w:tcBorders>
              <w:top w:val="single" w:sz="4" w:space="0" w:color="auto"/>
            </w:tcBorders>
          </w:tcPr>
          <w:p w14:paraId="19719D0E"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 xml:space="preserve">8 </w:t>
            </w:r>
          </w:p>
        </w:tc>
        <w:tc>
          <w:tcPr>
            <w:tcW w:w="1461" w:type="dxa"/>
            <w:tcBorders>
              <w:top w:val="single" w:sz="4" w:space="0" w:color="auto"/>
            </w:tcBorders>
          </w:tcPr>
          <w:p w14:paraId="36A2E5D2"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0.112</w:t>
            </w:r>
          </w:p>
        </w:tc>
        <w:tc>
          <w:tcPr>
            <w:tcW w:w="1361" w:type="dxa"/>
            <w:tcBorders>
              <w:top w:val="single" w:sz="4" w:space="0" w:color="auto"/>
            </w:tcBorders>
          </w:tcPr>
          <w:p w14:paraId="22578AEC"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0.134</w:t>
            </w:r>
          </w:p>
        </w:tc>
        <w:tc>
          <w:tcPr>
            <w:tcW w:w="1842" w:type="dxa"/>
            <w:tcBorders>
              <w:top w:val="single" w:sz="4" w:space="0" w:color="auto"/>
            </w:tcBorders>
          </w:tcPr>
          <w:p w14:paraId="13794D37"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8</w:t>
            </w:r>
          </w:p>
        </w:tc>
        <w:tc>
          <w:tcPr>
            <w:tcW w:w="1757" w:type="dxa"/>
            <w:tcBorders>
              <w:top w:val="single" w:sz="4" w:space="0" w:color="auto"/>
            </w:tcBorders>
          </w:tcPr>
          <w:p w14:paraId="2F93E36A"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18.4</w:t>
            </w:r>
          </w:p>
        </w:tc>
      </w:tr>
      <w:tr w:rsidR="008F3374" w14:paraId="4E2B053B" w14:textId="77777777">
        <w:trPr>
          <w:trHeight w:val="399"/>
          <w:jc w:val="center"/>
        </w:trPr>
        <w:tc>
          <w:tcPr>
            <w:tcW w:w="2737" w:type="dxa"/>
          </w:tcPr>
          <w:p w14:paraId="1D802204"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12</w:t>
            </w:r>
          </w:p>
        </w:tc>
        <w:tc>
          <w:tcPr>
            <w:tcW w:w="1461" w:type="dxa"/>
          </w:tcPr>
          <w:p w14:paraId="57A5C4D3"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0.098</w:t>
            </w:r>
          </w:p>
        </w:tc>
        <w:tc>
          <w:tcPr>
            <w:tcW w:w="1361" w:type="dxa"/>
          </w:tcPr>
          <w:p w14:paraId="0D7CB689"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0.118</w:t>
            </w:r>
          </w:p>
        </w:tc>
        <w:tc>
          <w:tcPr>
            <w:tcW w:w="1842" w:type="dxa"/>
          </w:tcPr>
          <w:p w14:paraId="04735E1F"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11</w:t>
            </w:r>
          </w:p>
        </w:tc>
        <w:tc>
          <w:tcPr>
            <w:tcW w:w="1757" w:type="dxa"/>
          </w:tcPr>
          <w:p w14:paraId="58EE6F27"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25.6</w:t>
            </w:r>
          </w:p>
        </w:tc>
      </w:tr>
      <w:tr w:rsidR="008F3374" w14:paraId="656065E7" w14:textId="77777777">
        <w:trPr>
          <w:trHeight w:val="399"/>
          <w:jc w:val="center"/>
        </w:trPr>
        <w:tc>
          <w:tcPr>
            <w:tcW w:w="2737" w:type="dxa"/>
          </w:tcPr>
          <w:p w14:paraId="63748F02"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16 (Ours)</w:t>
            </w:r>
          </w:p>
        </w:tc>
        <w:tc>
          <w:tcPr>
            <w:tcW w:w="1461" w:type="dxa"/>
          </w:tcPr>
          <w:p w14:paraId="099F331F"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0.091</w:t>
            </w:r>
          </w:p>
        </w:tc>
        <w:tc>
          <w:tcPr>
            <w:tcW w:w="1361" w:type="dxa"/>
          </w:tcPr>
          <w:p w14:paraId="3B78D540"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0.109</w:t>
            </w:r>
          </w:p>
        </w:tc>
        <w:tc>
          <w:tcPr>
            <w:tcW w:w="1842" w:type="dxa"/>
          </w:tcPr>
          <w:p w14:paraId="2599B971"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15</w:t>
            </w:r>
          </w:p>
        </w:tc>
        <w:tc>
          <w:tcPr>
            <w:tcW w:w="1757" w:type="dxa"/>
          </w:tcPr>
          <w:p w14:paraId="156BD894"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32.8</w:t>
            </w:r>
          </w:p>
        </w:tc>
      </w:tr>
      <w:tr w:rsidR="008F3374" w14:paraId="60A6F967" w14:textId="77777777">
        <w:trPr>
          <w:trHeight w:val="399"/>
          <w:jc w:val="center"/>
        </w:trPr>
        <w:tc>
          <w:tcPr>
            <w:tcW w:w="2737" w:type="dxa"/>
          </w:tcPr>
          <w:p w14:paraId="3E323B57"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20</w:t>
            </w:r>
          </w:p>
        </w:tc>
        <w:tc>
          <w:tcPr>
            <w:tcW w:w="1461" w:type="dxa"/>
          </w:tcPr>
          <w:p w14:paraId="281B4C14"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0.088</w:t>
            </w:r>
          </w:p>
        </w:tc>
        <w:tc>
          <w:tcPr>
            <w:tcW w:w="1361" w:type="dxa"/>
          </w:tcPr>
          <w:p w14:paraId="3A425C14"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0.105</w:t>
            </w:r>
          </w:p>
        </w:tc>
        <w:tc>
          <w:tcPr>
            <w:tcW w:w="1842" w:type="dxa"/>
          </w:tcPr>
          <w:p w14:paraId="1ED349AD"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20</w:t>
            </w:r>
          </w:p>
        </w:tc>
        <w:tc>
          <w:tcPr>
            <w:tcW w:w="1757" w:type="dxa"/>
          </w:tcPr>
          <w:p w14:paraId="2ABE4698"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40.2</w:t>
            </w:r>
          </w:p>
        </w:tc>
      </w:tr>
      <w:tr w:rsidR="008F3374" w14:paraId="4BF6424A" w14:textId="77777777">
        <w:trPr>
          <w:trHeight w:val="399"/>
          <w:jc w:val="center"/>
        </w:trPr>
        <w:tc>
          <w:tcPr>
            <w:tcW w:w="2737" w:type="dxa"/>
            <w:tcBorders>
              <w:bottom w:val="single" w:sz="4" w:space="0" w:color="auto"/>
            </w:tcBorders>
          </w:tcPr>
          <w:p w14:paraId="00BAC980"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24</w:t>
            </w:r>
          </w:p>
        </w:tc>
        <w:tc>
          <w:tcPr>
            <w:tcW w:w="1461" w:type="dxa"/>
            <w:tcBorders>
              <w:bottom w:val="single" w:sz="4" w:space="0" w:color="auto"/>
            </w:tcBorders>
          </w:tcPr>
          <w:p w14:paraId="18D0E841"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0.086</w:t>
            </w:r>
          </w:p>
        </w:tc>
        <w:tc>
          <w:tcPr>
            <w:tcW w:w="1361" w:type="dxa"/>
            <w:tcBorders>
              <w:bottom w:val="single" w:sz="4" w:space="0" w:color="auto"/>
            </w:tcBorders>
          </w:tcPr>
          <w:p w14:paraId="216AB44C"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0.105</w:t>
            </w:r>
          </w:p>
        </w:tc>
        <w:tc>
          <w:tcPr>
            <w:tcW w:w="1842" w:type="dxa"/>
            <w:tcBorders>
              <w:bottom w:val="single" w:sz="4" w:space="0" w:color="auto"/>
            </w:tcBorders>
          </w:tcPr>
          <w:p w14:paraId="15938CCF"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26</w:t>
            </w:r>
          </w:p>
        </w:tc>
        <w:tc>
          <w:tcPr>
            <w:tcW w:w="1757" w:type="dxa"/>
            <w:tcBorders>
              <w:bottom w:val="single" w:sz="4" w:space="0" w:color="auto"/>
            </w:tcBorders>
          </w:tcPr>
          <w:p w14:paraId="588D9E14"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47.6</w:t>
            </w:r>
          </w:p>
        </w:tc>
      </w:tr>
      <w:tr w:rsidR="008F3374" w14:paraId="31972C7E" w14:textId="77777777">
        <w:trPr>
          <w:trHeight w:val="409"/>
          <w:jc w:val="center"/>
        </w:trPr>
        <w:tc>
          <w:tcPr>
            <w:tcW w:w="9158" w:type="dxa"/>
            <w:gridSpan w:val="5"/>
            <w:tcBorders>
              <w:top w:val="single" w:sz="4" w:space="0" w:color="auto"/>
              <w:bottom w:val="single" w:sz="4" w:space="0" w:color="auto"/>
            </w:tcBorders>
          </w:tcPr>
          <w:p w14:paraId="4159EAF2" w14:textId="77777777" w:rsidR="008F3374" w:rsidRDefault="00000000">
            <w:pPr>
              <w:pStyle w:val="SMText"/>
              <w:ind w:firstLine="0"/>
              <w:rPr>
                <w:rFonts w:ascii="Times New Roman" w:hAnsi="Times New Roman" w:cs="Times New Roman"/>
              </w:rPr>
            </w:pPr>
            <w:r>
              <w:rPr>
                <w:rFonts w:ascii="Times New Roman" w:eastAsiaTheme="minorEastAsia" w:hAnsi="Times New Roman" w:cs="Times New Roman"/>
                <w:b/>
                <w:bCs/>
              </w:rPr>
              <w:t>Kernel size</w:t>
            </w:r>
          </w:p>
        </w:tc>
      </w:tr>
      <w:tr w:rsidR="008F3374" w14:paraId="546E8C5A" w14:textId="77777777">
        <w:trPr>
          <w:trHeight w:val="409"/>
          <w:jc w:val="center"/>
        </w:trPr>
        <w:tc>
          <w:tcPr>
            <w:tcW w:w="2737" w:type="dxa"/>
            <w:tcBorders>
              <w:top w:val="single" w:sz="4" w:space="0" w:color="auto"/>
              <w:bottom w:val="nil"/>
            </w:tcBorders>
          </w:tcPr>
          <w:p w14:paraId="0F92AACE"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3</w:t>
            </w:r>
          </w:p>
        </w:tc>
        <w:tc>
          <w:tcPr>
            <w:tcW w:w="1461" w:type="dxa"/>
            <w:tcBorders>
              <w:top w:val="single" w:sz="4" w:space="0" w:color="auto"/>
              <w:bottom w:val="nil"/>
            </w:tcBorders>
          </w:tcPr>
          <w:p w14:paraId="08AF49D3"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0.107</w:t>
            </w:r>
          </w:p>
        </w:tc>
        <w:tc>
          <w:tcPr>
            <w:tcW w:w="1361" w:type="dxa"/>
            <w:tcBorders>
              <w:top w:val="single" w:sz="4" w:space="0" w:color="auto"/>
              <w:bottom w:val="nil"/>
            </w:tcBorders>
          </w:tcPr>
          <w:p w14:paraId="47AFE4D7"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0.128</w:t>
            </w:r>
          </w:p>
        </w:tc>
        <w:tc>
          <w:tcPr>
            <w:tcW w:w="1842" w:type="dxa"/>
            <w:tcBorders>
              <w:top w:val="single" w:sz="4" w:space="0" w:color="auto"/>
              <w:bottom w:val="nil"/>
            </w:tcBorders>
          </w:tcPr>
          <w:p w14:paraId="41EAE6FE"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10</w:t>
            </w:r>
          </w:p>
        </w:tc>
        <w:tc>
          <w:tcPr>
            <w:tcW w:w="1757" w:type="dxa"/>
            <w:tcBorders>
              <w:top w:val="single" w:sz="4" w:space="0" w:color="auto"/>
              <w:bottom w:val="nil"/>
            </w:tcBorders>
          </w:tcPr>
          <w:p w14:paraId="6BAC84C6"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28.6</w:t>
            </w:r>
          </w:p>
        </w:tc>
      </w:tr>
      <w:tr w:rsidR="008F3374" w14:paraId="716665B1" w14:textId="77777777">
        <w:trPr>
          <w:trHeight w:val="399"/>
          <w:jc w:val="center"/>
        </w:trPr>
        <w:tc>
          <w:tcPr>
            <w:tcW w:w="2737" w:type="dxa"/>
            <w:tcBorders>
              <w:top w:val="nil"/>
              <w:bottom w:val="nil"/>
            </w:tcBorders>
          </w:tcPr>
          <w:p w14:paraId="300B2C3E"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5 (Ours)</w:t>
            </w:r>
          </w:p>
        </w:tc>
        <w:tc>
          <w:tcPr>
            <w:tcW w:w="1461" w:type="dxa"/>
            <w:tcBorders>
              <w:top w:val="nil"/>
              <w:bottom w:val="nil"/>
            </w:tcBorders>
            <w:shd w:val="clear" w:color="auto" w:fill="auto"/>
          </w:tcPr>
          <w:p w14:paraId="37AD0E4E"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0.091</w:t>
            </w:r>
          </w:p>
        </w:tc>
        <w:tc>
          <w:tcPr>
            <w:tcW w:w="1361" w:type="dxa"/>
            <w:tcBorders>
              <w:top w:val="nil"/>
              <w:bottom w:val="nil"/>
            </w:tcBorders>
            <w:shd w:val="clear" w:color="auto" w:fill="auto"/>
          </w:tcPr>
          <w:p w14:paraId="050AA0A1"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0.109</w:t>
            </w:r>
          </w:p>
        </w:tc>
        <w:tc>
          <w:tcPr>
            <w:tcW w:w="1842" w:type="dxa"/>
            <w:tcBorders>
              <w:top w:val="nil"/>
              <w:bottom w:val="nil"/>
            </w:tcBorders>
          </w:tcPr>
          <w:p w14:paraId="03C0EF3F"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15</w:t>
            </w:r>
          </w:p>
        </w:tc>
        <w:tc>
          <w:tcPr>
            <w:tcW w:w="1757" w:type="dxa"/>
            <w:tcBorders>
              <w:top w:val="nil"/>
              <w:bottom w:val="nil"/>
            </w:tcBorders>
          </w:tcPr>
          <w:p w14:paraId="1BA7048D"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32.8</w:t>
            </w:r>
          </w:p>
        </w:tc>
      </w:tr>
      <w:tr w:rsidR="008F3374" w14:paraId="0EAF4FE1" w14:textId="77777777">
        <w:trPr>
          <w:trHeight w:val="399"/>
          <w:jc w:val="center"/>
        </w:trPr>
        <w:tc>
          <w:tcPr>
            <w:tcW w:w="2737" w:type="dxa"/>
            <w:tcBorders>
              <w:top w:val="nil"/>
              <w:bottom w:val="nil"/>
            </w:tcBorders>
          </w:tcPr>
          <w:p w14:paraId="00583AA7"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7</w:t>
            </w:r>
          </w:p>
        </w:tc>
        <w:tc>
          <w:tcPr>
            <w:tcW w:w="1461" w:type="dxa"/>
            <w:tcBorders>
              <w:top w:val="nil"/>
              <w:bottom w:val="nil"/>
            </w:tcBorders>
          </w:tcPr>
          <w:p w14:paraId="53CEDC2D"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0.089</w:t>
            </w:r>
          </w:p>
        </w:tc>
        <w:tc>
          <w:tcPr>
            <w:tcW w:w="1361" w:type="dxa"/>
            <w:tcBorders>
              <w:top w:val="nil"/>
              <w:bottom w:val="nil"/>
            </w:tcBorders>
          </w:tcPr>
          <w:p w14:paraId="41E19D70"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0.107</w:t>
            </w:r>
          </w:p>
        </w:tc>
        <w:tc>
          <w:tcPr>
            <w:tcW w:w="1842" w:type="dxa"/>
            <w:tcBorders>
              <w:top w:val="nil"/>
              <w:bottom w:val="nil"/>
            </w:tcBorders>
          </w:tcPr>
          <w:p w14:paraId="0761B9EB"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21</w:t>
            </w:r>
          </w:p>
        </w:tc>
        <w:tc>
          <w:tcPr>
            <w:tcW w:w="1757" w:type="dxa"/>
            <w:tcBorders>
              <w:top w:val="nil"/>
              <w:bottom w:val="nil"/>
            </w:tcBorders>
          </w:tcPr>
          <w:p w14:paraId="4B2612E2"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36.4</w:t>
            </w:r>
          </w:p>
        </w:tc>
      </w:tr>
      <w:tr w:rsidR="008F3374" w14:paraId="3F1935B6" w14:textId="77777777">
        <w:trPr>
          <w:trHeight w:val="399"/>
          <w:jc w:val="center"/>
        </w:trPr>
        <w:tc>
          <w:tcPr>
            <w:tcW w:w="2737" w:type="dxa"/>
            <w:tcBorders>
              <w:top w:val="nil"/>
              <w:bottom w:val="single" w:sz="4" w:space="0" w:color="auto"/>
            </w:tcBorders>
          </w:tcPr>
          <w:p w14:paraId="7698342A"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9</w:t>
            </w:r>
          </w:p>
        </w:tc>
        <w:tc>
          <w:tcPr>
            <w:tcW w:w="1461" w:type="dxa"/>
            <w:tcBorders>
              <w:top w:val="nil"/>
              <w:bottom w:val="single" w:sz="4" w:space="0" w:color="auto"/>
            </w:tcBorders>
          </w:tcPr>
          <w:p w14:paraId="48162FC2"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0.088</w:t>
            </w:r>
          </w:p>
        </w:tc>
        <w:tc>
          <w:tcPr>
            <w:tcW w:w="1361" w:type="dxa"/>
            <w:tcBorders>
              <w:top w:val="nil"/>
              <w:bottom w:val="single" w:sz="4" w:space="0" w:color="auto"/>
            </w:tcBorders>
          </w:tcPr>
          <w:p w14:paraId="16331319"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0.105</w:t>
            </w:r>
          </w:p>
        </w:tc>
        <w:tc>
          <w:tcPr>
            <w:tcW w:w="1842" w:type="dxa"/>
            <w:tcBorders>
              <w:top w:val="nil"/>
              <w:bottom w:val="single" w:sz="4" w:space="0" w:color="auto"/>
            </w:tcBorders>
          </w:tcPr>
          <w:p w14:paraId="407075F5"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32</w:t>
            </w:r>
          </w:p>
        </w:tc>
        <w:tc>
          <w:tcPr>
            <w:tcW w:w="1757" w:type="dxa"/>
            <w:tcBorders>
              <w:top w:val="nil"/>
              <w:bottom w:val="single" w:sz="4" w:space="0" w:color="auto"/>
            </w:tcBorders>
          </w:tcPr>
          <w:p w14:paraId="356A039C"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rPr>
              <w:t>38.2</w:t>
            </w:r>
          </w:p>
        </w:tc>
      </w:tr>
      <w:tr w:rsidR="008F3374" w14:paraId="2194CE4C" w14:textId="77777777">
        <w:trPr>
          <w:trHeight w:val="409"/>
          <w:jc w:val="center"/>
        </w:trPr>
        <w:tc>
          <w:tcPr>
            <w:tcW w:w="9158" w:type="dxa"/>
            <w:gridSpan w:val="5"/>
            <w:tcBorders>
              <w:top w:val="single" w:sz="4" w:space="0" w:color="auto"/>
              <w:bottom w:val="single" w:sz="4" w:space="0" w:color="auto"/>
            </w:tcBorders>
          </w:tcPr>
          <w:p w14:paraId="452E703E" w14:textId="77777777" w:rsidR="008F3374" w:rsidRDefault="00000000">
            <w:pPr>
              <w:pStyle w:val="SMText"/>
              <w:ind w:firstLine="0"/>
              <w:rPr>
                <w:rFonts w:ascii="Times New Roman" w:eastAsiaTheme="minorEastAsia" w:hAnsi="Times New Roman" w:cs="Times New Roman"/>
              </w:rPr>
            </w:pPr>
            <w:r>
              <w:rPr>
                <w:rFonts w:ascii="Times New Roman" w:hAnsi="Times New Roman" w:cs="Times New Roman" w:hint="eastAsia"/>
                <w:b/>
                <w:bCs/>
              </w:rPr>
              <w:t>Heads</w:t>
            </w:r>
          </w:p>
        </w:tc>
      </w:tr>
      <w:tr w:rsidR="008F3374" w14:paraId="4CEDF2B5" w14:textId="77777777">
        <w:trPr>
          <w:trHeight w:val="409"/>
          <w:jc w:val="center"/>
        </w:trPr>
        <w:tc>
          <w:tcPr>
            <w:tcW w:w="2737" w:type="dxa"/>
            <w:tcBorders>
              <w:top w:val="single" w:sz="4" w:space="0" w:color="auto"/>
              <w:bottom w:val="nil"/>
            </w:tcBorders>
          </w:tcPr>
          <w:p w14:paraId="64BAEFEE"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4</w:t>
            </w:r>
          </w:p>
        </w:tc>
        <w:tc>
          <w:tcPr>
            <w:tcW w:w="1461" w:type="dxa"/>
            <w:tcBorders>
              <w:top w:val="single" w:sz="4" w:space="0" w:color="auto"/>
              <w:bottom w:val="nil"/>
            </w:tcBorders>
          </w:tcPr>
          <w:p w14:paraId="729371BF"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0.104</w:t>
            </w:r>
          </w:p>
        </w:tc>
        <w:tc>
          <w:tcPr>
            <w:tcW w:w="1361" w:type="dxa"/>
            <w:tcBorders>
              <w:top w:val="single" w:sz="4" w:space="0" w:color="auto"/>
              <w:bottom w:val="nil"/>
            </w:tcBorders>
          </w:tcPr>
          <w:p w14:paraId="1D7FA8FF"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0.125</w:t>
            </w:r>
          </w:p>
        </w:tc>
        <w:tc>
          <w:tcPr>
            <w:tcW w:w="1842" w:type="dxa"/>
            <w:tcBorders>
              <w:top w:val="single" w:sz="4" w:space="0" w:color="auto"/>
              <w:bottom w:val="nil"/>
            </w:tcBorders>
          </w:tcPr>
          <w:p w14:paraId="4582F4CF"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9</w:t>
            </w:r>
          </w:p>
        </w:tc>
        <w:tc>
          <w:tcPr>
            <w:tcW w:w="1757" w:type="dxa"/>
            <w:tcBorders>
              <w:top w:val="single" w:sz="4" w:space="0" w:color="auto"/>
              <w:bottom w:val="nil"/>
            </w:tcBorders>
          </w:tcPr>
          <w:p w14:paraId="4BF68F8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22.4</w:t>
            </w:r>
          </w:p>
        </w:tc>
      </w:tr>
      <w:tr w:rsidR="008F3374" w14:paraId="3DD5B141" w14:textId="77777777">
        <w:trPr>
          <w:trHeight w:val="399"/>
          <w:jc w:val="center"/>
        </w:trPr>
        <w:tc>
          <w:tcPr>
            <w:tcW w:w="2737" w:type="dxa"/>
            <w:tcBorders>
              <w:top w:val="nil"/>
              <w:bottom w:val="nil"/>
            </w:tcBorders>
          </w:tcPr>
          <w:p w14:paraId="5F84E577"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8</w:t>
            </w:r>
          </w:p>
        </w:tc>
        <w:tc>
          <w:tcPr>
            <w:tcW w:w="1461" w:type="dxa"/>
            <w:tcBorders>
              <w:top w:val="nil"/>
              <w:bottom w:val="nil"/>
            </w:tcBorders>
          </w:tcPr>
          <w:p w14:paraId="0863ECA9"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0.096</w:t>
            </w:r>
          </w:p>
        </w:tc>
        <w:tc>
          <w:tcPr>
            <w:tcW w:w="1361" w:type="dxa"/>
            <w:tcBorders>
              <w:top w:val="nil"/>
              <w:bottom w:val="nil"/>
            </w:tcBorders>
          </w:tcPr>
          <w:p w14:paraId="7C7ACE7B"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0.116</w:t>
            </w:r>
          </w:p>
        </w:tc>
        <w:tc>
          <w:tcPr>
            <w:tcW w:w="1842" w:type="dxa"/>
            <w:tcBorders>
              <w:top w:val="nil"/>
              <w:bottom w:val="nil"/>
            </w:tcBorders>
          </w:tcPr>
          <w:p w14:paraId="0E5042A4"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12</w:t>
            </w:r>
          </w:p>
        </w:tc>
        <w:tc>
          <w:tcPr>
            <w:tcW w:w="1757" w:type="dxa"/>
            <w:tcBorders>
              <w:top w:val="nil"/>
              <w:bottom w:val="nil"/>
            </w:tcBorders>
          </w:tcPr>
          <w:p w14:paraId="38194E18"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27.6</w:t>
            </w:r>
          </w:p>
        </w:tc>
      </w:tr>
      <w:tr w:rsidR="008F3374" w14:paraId="08BD5E2E" w14:textId="77777777">
        <w:trPr>
          <w:trHeight w:val="399"/>
          <w:jc w:val="center"/>
        </w:trPr>
        <w:tc>
          <w:tcPr>
            <w:tcW w:w="2737" w:type="dxa"/>
            <w:tcBorders>
              <w:top w:val="nil"/>
              <w:bottom w:val="nil"/>
            </w:tcBorders>
          </w:tcPr>
          <w:p w14:paraId="49FDEFD7"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16 (Ours)</w:t>
            </w:r>
          </w:p>
        </w:tc>
        <w:tc>
          <w:tcPr>
            <w:tcW w:w="1461" w:type="dxa"/>
            <w:tcBorders>
              <w:top w:val="nil"/>
              <w:bottom w:val="nil"/>
            </w:tcBorders>
            <w:shd w:val="clear" w:color="auto" w:fill="auto"/>
          </w:tcPr>
          <w:p w14:paraId="2DE6F428"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0.091</w:t>
            </w:r>
          </w:p>
        </w:tc>
        <w:tc>
          <w:tcPr>
            <w:tcW w:w="1361" w:type="dxa"/>
            <w:tcBorders>
              <w:top w:val="nil"/>
              <w:bottom w:val="nil"/>
            </w:tcBorders>
            <w:shd w:val="clear" w:color="auto" w:fill="auto"/>
          </w:tcPr>
          <w:p w14:paraId="10316F56"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0.109</w:t>
            </w:r>
          </w:p>
        </w:tc>
        <w:tc>
          <w:tcPr>
            <w:tcW w:w="1842" w:type="dxa"/>
            <w:tcBorders>
              <w:top w:val="nil"/>
              <w:bottom w:val="nil"/>
            </w:tcBorders>
            <w:shd w:val="clear" w:color="auto" w:fill="auto"/>
          </w:tcPr>
          <w:p w14:paraId="5388F0AF"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15</w:t>
            </w:r>
          </w:p>
        </w:tc>
        <w:tc>
          <w:tcPr>
            <w:tcW w:w="1757" w:type="dxa"/>
            <w:tcBorders>
              <w:top w:val="nil"/>
              <w:bottom w:val="nil"/>
            </w:tcBorders>
            <w:shd w:val="clear" w:color="auto" w:fill="auto"/>
          </w:tcPr>
          <w:p w14:paraId="47865D7D"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32.8</w:t>
            </w:r>
          </w:p>
        </w:tc>
      </w:tr>
      <w:tr w:rsidR="008F3374" w14:paraId="5F107C57" w14:textId="77777777">
        <w:trPr>
          <w:trHeight w:val="399"/>
          <w:jc w:val="center"/>
        </w:trPr>
        <w:tc>
          <w:tcPr>
            <w:tcW w:w="2737" w:type="dxa"/>
            <w:tcBorders>
              <w:top w:val="nil"/>
              <w:bottom w:val="single" w:sz="4" w:space="0" w:color="auto"/>
            </w:tcBorders>
          </w:tcPr>
          <w:p w14:paraId="63D2AF0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24</w:t>
            </w:r>
          </w:p>
        </w:tc>
        <w:tc>
          <w:tcPr>
            <w:tcW w:w="1461" w:type="dxa"/>
            <w:tcBorders>
              <w:top w:val="nil"/>
              <w:bottom w:val="single" w:sz="4" w:space="0" w:color="auto"/>
            </w:tcBorders>
          </w:tcPr>
          <w:p w14:paraId="2492633C"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0.090</w:t>
            </w:r>
          </w:p>
        </w:tc>
        <w:tc>
          <w:tcPr>
            <w:tcW w:w="1361" w:type="dxa"/>
            <w:tcBorders>
              <w:top w:val="nil"/>
              <w:bottom w:val="single" w:sz="4" w:space="0" w:color="auto"/>
            </w:tcBorders>
          </w:tcPr>
          <w:p w14:paraId="1EF5C2A6"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0.108</w:t>
            </w:r>
          </w:p>
        </w:tc>
        <w:tc>
          <w:tcPr>
            <w:tcW w:w="1842" w:type="dxa"/>
            <w:tcBorders>
              <w:top w:val="nil"/>
              <w:bottom w:val="single" w:sz="4" w:space="0" w:color="auto"/>
            </w:tcBorders>
          </w:tcPr>
          <w:p w14:paraId="55392994"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19</w:t>
            </w:r>
          </w:p>
        </w:tc>
        <w:tc>
          <w:tcPr>
            <w:tcW w:w="1757" w:type="dxa"/>
            <w:tcBorders>
              <w:top w:val="nil"/>
              <w:bottom w:val="single" w:sz="4" w:space="0" w:color="auto"/>
            </w:tcBorders>
          </w:tcPr>
          <w:p w14:paraId="0CFCF35A"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38.0</w:t>
            </w:r>
          </w:p>
        </w:tc>
      </w:tr>
      <w:tr w:rsidR="008F3374" w14:paraId="208C24E1" w14:textId="77777777">
        <w:trPr>
          <w:trHeight w:val="409"/>
          <w:jc w:val="center"/>
        </w:trPr>
        <w:tc>
          <w:tcPr>
            <w:tcW w:w="9158" w:type="dxa"/>
            <w:gridSpan w:val="5"/>
            <w:tcBorders>
              <w:top w:val="single" w:sz="4" w:space="0" w:color="auto"/>
              <w:bottom w:val="single" w:sz="4" w:space="0" w:color="auto"/>
            </w:tcBorders>
          </w:tcPr>
          <w:p w14:paraId="167EFBBC" w14:textId="77777777" w:rsidR="008F3374" w:rsidRDefault="00000000">
            <w:pPr>
              <w:pStyle w:val="SMText"/>
              <w:ind w:firstLine="0"/>
              <w:rPr>
                <w:rFonts w:ascii="Times New Roman" w:hAnsi="Times New Roman" w:cs="Times New Roman"/>
              </w:rPr>
            </w:pPr>
            <w:r>
              <w:rPr>
                <w:rFonts w:ascii="Times New Roman" w:hAnsi="Times New Roman" w:cs="Times New Roman" w:hint="eastAsia"/>
                <w:b/>
                <w:bCs/>
              </w:rPr>
              <w:t>Embedding dim</w:t>
            </w:r>
          </w:p>
        </w:tc>
      </w:tr>
      <w:tr w:rsidR="008F3374" w14:paraId="6F48C738" w14:textId="77777777">
        <w:trPr>
          <w:trHeight w:val="409"/>
          <w:jc w:val="center"/>
        </w:trPr>
        <w:tc>
          <w:tcPr>
            <w:tcW w:w="2737" w:type="dxa"/>
            <w:tcBorders>
              <w:top w:val="single" w:sz="4" w:space="0" w:color="auto"/>
              <w:bottom w:val="nil"/>
            </w:tcBorders>
          </w:tcPr>
          <w:p w14:paraId="3B6F8D73"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64</w:t>
            </w:r>
          </w:p>
        </w:tc>
        <w:tc>
          <w:tcPr>
            <w:tcW w:w="1461" w:type="dxa"/>
            <w:tcBorders>
              <w:top w:val="single" w:sz="4" w:space="0" w:color="auto"/>
              <w:bottom w:val="nil"/>
            </w:tcBorders>
          </w:tcPr>
          <w:p w14:paraId="41925A15"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0.134</w:t>
            </w:r>
          </w:p>
        </w:tc>
        <w:tc>
          <w:tcPr>
            <w:tcW w:w="1361" w:type="dxa"/>
            <w:tcBorders>
              <w:top w:val="single" w:sz="4" w:space="0" w:color="auto"/>
              <w:bottom w:val="nil"/>
            </w:tcBorders>
          </w:tcPr>
          <w:p w14:paraId="2696A149"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0.162</w:t>
            </w:r>
          </w:p>
        </w:tc>
        <w:tc>
          <w:tcPr>
            <w:tcW w:w="1842" w:type="dxa"/>
            <w:tcBorders>
              <w:top w:val="single" w:sz="4" w:space="0" w:color="auto"/>
              <w:bottom w:val="nil"/>
            </w:tcBorders>
          </w:tcPr>
          <w:p w14:paraId="7BB63632"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7</w:t>
            </w:r>
          </w:p>
        </w:tc>
        <w:tc>
          <w:tcPr>
            <w:tcW w:w="1757" w:type="dxa"/>
            <w:tcBorders>
              <w:top w:val="single" w:sz="4" w:space="0" w:color="auto"/>
              <w:bottom w:val="nil"/>
            </w:tcBorders>
          </w:tcPr>
          <w:p w14:paraId="184A23B6"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8.4</w:t>
            </w:r>
          </w:p>
        </w:tc>
      </w:tr>
      <w:tr w:rsidR="008F3374" w14:paraId="2ADA75BD" w14:textId="77777777">
        <w:trPr>
          <w:trHeight w:val="399"/>
          <w:jc w:val="center"/>
        </w:trPr>
        <w:tc>
          <w:tcPr>
            <w:tcW w:w="2737" w:type="dxa"/>
            <w:tcBorders>
              <w:top w:val="nil"/>
              <w:bottom w:val="nil"/>
            </w:tcBorders>
          </w:tcPr>
          <w:p w14:paraId="560FA1D5"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128</w:t>
            </w:r>
          </w:p>
        </w:tc>
        <w:tc>
          <w:tcPr>
            <w:tcW w:w="1461" w:type="dxa"/>
            <w:tcBorders>
              <w:top w:val="nil"/>
              <w:bottom w:val="nil"/>
            </w:tcBorders>
          </w:tcPr>
          <w:p w14:paraId="30C05733"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0.106</w:t>
            </w:r>
          </w:p>
        </w:tc>
        <w:tc>
          <w:tcPr>
            <w:tcW w:w="1361" w:type="dxa"/>
            <w:tcBorders>
              <w:top w:val="nil"/>
              <w:bottom w:val="nil"/>
            </w:tcBorders>
          </w:tcPr>
          <w:p w14:paraId="5DDE0BCE"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0.128</w:t>
            </w:r>
          </w:p>
        </w:tc>
        <w:tc>
          <w:tcPr>
            <w:tcW w:w="1842" w:type="dxa"/>
            <w:tcBorders>
              <w:top w:val="nil"/>
              <w:bottom w:val="nil"/>
            </w:tcBorders>
          </w:tcPr>
          <w:p w14:paraId="2A77B43B"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10</w:t>
            </w:r>
          </w:p>
        </w:tc>
        <w:tc>
          <w:tcPr>
            <w:tcW w:w="1757" w:type="dxa"/>
            <w:tcBorders>
              <w:top w:val="nil"/>
              <w:bottom w:val="nil"/>
            </w:tcBorders>
          </w:tcPr>
          <w:p w14:paraId="4D49FF78"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16</w:t>
            </w:r>
          </w:p>
        </w:tc>
      </w:tr>
      <w:tr w:rsidR="008F3374" w14:paraId="13C2F587" w14:textId="77777777">
        <w:trPr>
          <w:trHeight w:val="399"/>
          <w:jc w:val="center"/>
        </w:trPr>
        <w:tc>
          <w:tcPr>
            <w:tcW w:w="2737" w:type="dxa"/>
            <w:tcBorders>
              <w:top w:val="nil"/>
              <w:bottom w:val="nil"/>
            </w:tcBorders>
          </w:tcPr>
          <w:p w14:paraId="19E390A8"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256 (Ours)</w:t>
            </w:r>
          </w:p>
        </w:tc>
        <w:tc>
          <w:tcPr>
            <w:tcW w:w="1461" w:type="dxa"/>
            <w:tcBorders>
              <w:top w:val="nil"/>
              <w:bottom w:val="nil"/>
            </w:tcBorders>
            <w:shd w:val="clear" w:color="auto" w:fill="auto"/>
          </w:tcPr>
          <w:p w14:paraId="4A312AF6"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0.091</w:t>
            </w:r>
          </w:p>
        </w:tc>
        <w:tc>
          <w:tcPr>
            <w:tcW w:w="1361" w:type="dxa"/>
            <w:tcBorders>
              <w:top w:val="nil"/>
              <w:bottom w:val="nil"/>
            </w:tcBorders>
            <w:shd w:val="clear" w:color="auto" w:fill="auto"/>
          </w:tcPr>
          <w:p w14:paraId="5B4A0678"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0.109</w:t>
            </w:r>
          </w:p>
        </w:tc>
        <w:tc>
          <w:tcPr>
            <w:tcW w:w="1842" w:type="dxa"/>
            <w:tcBorders>
              <w:top w:val="nil"/>
              <w:bottom w:val="nil"/>
            </w:tcBorders>
            <w:shd w:val="clear" w:color="auto" w:fill="auto"/>
          </w:tcPr>
          <w:p w14:paraId="41E70109"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15</w:t>
            </w:r>
          </w:p>
        </w:tc>
        <w:tc>
          <w:tcPr>
            <w:tcW w:w="1757" w:type="dxa"/>
            <w:tcBorders>
              <w:top w:val="nil"/>
              <w:bottom w:val="nil"/>
            </w:tcBorders>
            <w:shd w:val="clear" w:color="auto" w:fill="auto"/>
          </w:tcPr>
          <w:p w14:paraId="561F8F22"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32.8</w:t>
            </w:r>
          </w:p>
        </w:tc>
      </w:tr>
      <w:tr w:rsidR="008F3374" w14:paraId="6236BB92" w14:textId="77777777">
        <w:trPr>
          <w:trHeight w:val="399"/>
          <w:jc w:val="center"/>
        </w:trPr>
        <w:tc>
          <w:tcPr>
            <w:tcW w:w="2737" w:type="dxa"/>
            <w:tcBorders>
              <w:top w:val="nil"/>
              <w:bottom w:val="nil"/>
            </w:tcBorders>
          </w:tcPr>
          <w:p w14:paraId="3951FE48"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384</w:t>
            </w:r>
          </w:p>
        </w:tc>
        <w:tc>
          <w:tcPr>
            <w:tcW w:w="1461" w:type="dxa"/>
            <w:tcBorders>
              <w:top w:val="nil"/>
              <w:bottom w:val="nil"/>
            </w:tcBorders>
          </w:tcPr>
          <w:p w14:paraId="1994D984"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0.088</w:t>
            </w:r>
          </w:p>
        </w:tc>
        <w:tc>
          <w:tcPr>
            <w:tcW w:w="1361" w:type="dxa"/>
            <w:tcBorders>
              <w:top w:val="nil"/>
              <w:bottom w:val="nil"/>
            </w:tcBorders>
          </w:tcPr>
          <w:p w14:paraId="7E6949C2"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0.106</w:t>
            </w:r>
          </w:p>
        </w:tc>
        <w:tc>
          <w:tcPr>
            <w:tcW w:w="1842" w:type="dxa"/>
            <w:tcBorders>
              <w:top w:val="nil"/>
              <w:bottom w:val="nil"/>
            </w:tcBorders>
          </w:tcPr>
          <w:p w14:paraId="283F8925"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22</w:t>
            </w:r>
          </w:p>
        </w:tc>
        <w:tc>
          <w:tcPr>
            <w:tcW w:w="1757" w:type="dxa"/>
            <w:tcBorders>
              <w:top w:val="nil"/>
              <w:bottom w:val="nil"/>
            </w:tcBorders>
          </w:tcPr>
          <w:p w14:paraId="287D190C"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52.6</w:t>
            </w:r>
          </w:p>
        </w:tc>
      </w:tr>
      <w:tr w:rsidR="008F3374" w14:paraId="082B8101" w14:textId="77777777">
        <w:trPr>
          <w:trHeight w:val="489"/>
          <w:jc w:val="center"/>
        </w:trPr>
        <w:tc>
          <w:tcPr>
            <w:tcW w:w="2737" w:type="dxa"/>
            <w:tcBorders>
              <w:top w:val="nil"/>
            </w:tcBorders>
          </w:tcPr>
          <w:p w14:paraId="68C6C48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512</w:t>
            </w:r>
          </w:p>
        </w:tc>
        <w:tc>
          <w:tcPr>
            <w:tcW w:w="1461" w:type="dxa"/>
            <w:tcBorders>
              <w:top w:val="nil"/>
            </w:tcBorders>
          </w:tcPr>
          <w:p w14:paraId="2C6F405F"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0.087</w:t>
            </w:r>
          </w:p>
        </w:tc>
        <w:tc>
          <w:tcPr>
            <w:tcW w:w="1361" w:type="dxa"/>
            <w:tcBorders>
              <w:top w:val="nil"/>
            </w:tcBorders>
          </w:tcPr>
          <w:p w14:paraId="43054C9C"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0.105</w:t>
            </w:r>
          </w:p>
        </w:tc>
        <w:tc>
          <w:tcPr>
            <w:tcW w:w="1842" w:type="dxa"/>
            <w:tcBorders>
              <w:top w:val="nil"/>
            </w:tcBorders>
          </w:tcPr>
          <w:p w14:paraId="3D58DD2E"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37</w:t>
            </w:r>
          </w:p>
        </w:tc>
        <w:tc>
          <w:tcPr>
            <w:tcW w:w="1757" w:type="dxa"/>
            <w:tcBorders>
              <w:top w:val="nil"/>
            </w:tcBorders>
          </w:tcPr>
          <w:p w14:paraId="152A05C1"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76.4</w:t>
            </w:r>
          </w:p>
        </w:tc>
      </w:tr>
    </w:tbl>
    <w:p w14:paraId="0800A635" w14:textId="77777777" w:rsidR="008F3374" w:rsidRDefault="00000000">
      <w:pPr>
        <w:pStyle w:val="SMcaption"/>
        <w:rPr>
          <w:rFonts w:ascii="Times New Roman" w:hAnsi="Times New Roman" w:cs="Times New Roman"/>
          <w:b/>
          <w:bCs/>
          <w:kern w:val="32"/>
          <w:sz w:val="24"/>
          <w:szCs w:val="24"/>
          <w:highlight w:val="yellow"/>
        </w:rPr>
      </w:pPr>
      <w:r>
        <w:rPr>
          <w:rFonts w:ascii="Times New Roman" w:hAnsi="Times New Roman" w:cs="Times New Roman"/>
          <w:b/>
          <w:bCs/>
          <w:kern w:val="32"/>
          <w:sz w:val="24"/>
          <w:szCs w:val="24"/>
          <w:highlight w:val="yellow"/>
        </w:rPr>
        <w:t>Table S</w:t>
      </w:r>
      <w:r>
        <w:rPr>
          <w:rFonts w:ascii="Times New Roman" w:hAnsi="Times New Roman" w:cs="Times New Roman" w:hint="eastAsia"/>
          <w:b/>
          <w:bCs/>
          <w:kern w:val="32"/>
          <w:sz w:val="24"/>
          <w:szCs w:val="24"/>
          <w:highlight w:val="yellow"/>
        </w:rPr>
        <w:t>4</w:t>
      </w:r>
      <w:r>
        <w:rPr>
          <w:rFonts w:ascii="Times New Roman" w:hAnsi="Times New Roman" w:cs="Times New Roman"/>
          <w:b/>
          <w:bCs/>
          <w:kern w:val="32"/>
          <w:sz w:val="24"/>
          <w:szCs w:val="24"/>
          <w:highlight w:val="yellow"/>
        </w:rPr>
        <w:t>. Comparison of MetaE-former against baseline architectures.</w:t>
      </w:r>
    </w:p>
    <w:p w14:paraId="1BF5047D" w14:textId="77777777" w:rsidR="008F3374" w:rsidRDefault="00000000">
      <w:pPr>
        <w:rPr>
          <w:rFonts w:ascii="Times New Roman" w:hAnsi="Times New Roman" w:cs="Times New Roman"/>
          <w:b/>
          <w:bCs/>
          <w:sz w:val="24"/>
          <w:szCs w:val="24"/>
          <w:highlight w:val="yellow"/>
          <w:u w:val="words"/>
        </w:rPr>
      </w:pPr>
      <w:r>
        <w:rPr>
          <w:rFonts w:ascii="Times New Roman" w:hAnsi="Times New Roman" w:cs="Times New Roman"/>
          <w:b/>
          <w:bCs/>
          <w:sz w:val="24"/>
          <w:szCs w:val="24"/>
          <w:highlight w:val="yellow"/>
          <w:u w:val="words"/>
        </w:rPr>
        <w:t>S11.2 Comparison with Baseline Architectures</w:t>
      </w:r>
    </w:p>
    <w:p w14:paraId="21BA02F5" w14:textId="77777777" w:rsidR="008F3374" w:rsidRDefault="00000000">
      <w:pPr>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To further validate the architectural choice, we compared MetaE-former against three representative baselines under identical training conditions: U-Net (a CNN-based surrogate widely used in EM prediction), Swin Transformer (a hierarchical ViT with window-based attention)</w:t>
      </w:r>
      <w:r>
        <w:rPr>
          <w:rFonts w:ascii="Times New Roman" w:eastAsiaTheme="minorEastAsia" w:hAnsi="Times New Roman" w:cs="Times New Roman" w:hint="eastAsia"/>
          <w:color w:val="auto"/>
          <w:kern w:val="32"/>
          <w:sz w:val="24"/>
          <w:szCs w:val="24"/>
          <w:highlight w:val="yellow"/>
        </w:rPr>
        <w:t>,</w:t>
      </w:r>
      <w:r>
        <w:rPr>
          <w:rFonts w:ascii="Times New Roman" w:eastAsiaTheme="minorEastAsia" w:hAnsi="Times New Roman" w:cs="Times New Roman"/>
          <w:color w:val="auto"/>
          <w:kern w:val="32"/>
          <w:sz w:val="24"/>
          <w:szCs w:val="24"/>
          <w:highlight w:val="yellow"/>
        </w:rPr>
        <w:t xml:space="preserve"> </w:t>
      </w:r>
      <w:r>
        <w:rPr>
          <w:rFonts w:ascii="Times New Roman" w:eastAsiaTheme="minorEastAsia" w:hAnsi="Times New Roman" w:cs="Times New Roman"/>
          <w:color w:val="auto"/>
          <w:kern w:val="32"/>
          <w:sz w:val="24"/>
          <w:szCs w:val="24"/>
          <w:highlight w:val="yellow"/>
        </w:rPr>
        <w:lastRenderedPageBreak/>
        <w:t>standard Vision Transformer (with global self-attention)</w:t>
      </w:r>
      <w:r>
        <w:rPr>
          <w:rFonts w:ascii="Times New Roman" w:eastAsiaTheme="minorEastAsia" w:hAnsi="Times New Roman" w:cs="Times New Roman" w:hint="eastAsia"/>
          <w:color w:val="auto"/>
          <w:kern w:val="32"/>
          <w:sz w:val="24"/>
          <w:szCs w:val="24"/>
          <w:highlight w:val="yellow"/>
        </w:rPr>
        <w:t xml:space="preserve"> and </w:t>
      </w:r>
      <w:r>
        <w:rPr>
          <w:rFonts w:ascii="Times New Roman" w:eastAsiaTheme="minorEastAsia" w:hAnsi="Times New Roman" w:cs="Times New Roman"/>
          <w:color w:val="auto"/>
          <w:kern w:val="32"/>
          <w:sz w:val="24"/>
          <w:szCs w:val="24"/>
          <w:highlight w:val="yellow"/>
        </w:rPr>
        <w:t>Fourier Neural Operator</w:t>
      </w:r>
      <w:r>
        <w:rPr>
          <w:rFonts w:ascii="Times New Roman" w:eastAsiaTheme="minorEastAsia" w:hAnsi="Times New Roman" w:cs="Times New Roman" w:hint="eastAsia"/>
          <w:color w:val="auto"/>
          <w:kern w:val="32"/>
          <w:sz w:val="24"/>
          <w:szCs w:val="24"/>
          <w:highlight w:val="yellow"/>
        </w:rPr>
        <w:t xml:space="preserve"> (FNO, a powerful surrogate for PDE problems)</w:t>
      </w:r>
      <w:r>
        <w:rPr>
          <w:rFonts w:ascii="Times New Roman" w:eastAsiaTheme="minorEastAsia" w:hAnsi="Times New Roman" w:cs="Times New Roman"/>
          <w:color w:val="auto"/>
          <w:kern w:val="32"/>
          <w:sz w:val="24"/>
          <w:szCs w:val="24"/>
          <w:highlight w:val="yellow"/>
        </w:rPr>
        <w:t>. Table S</w:t>
      </w:r>
      <w:r>
        <w:rPr>
          <w:rFonts w:ascii="Times New Roman" w:eastAsiaTheme="minorEastAsia" w:hAnsi="Times New Roman" w:cs="Times New Roman" w:hint="eastAsia"/>
          <w:color w:val="auto"/>
          <w:kern w:val="32"/>
          <w:sz w:val="24"/>
          <w:szCs w:val="24"/>
          <w:highlight w:val="yellow"/>
        </w:rPr>
        <w:t>5</w:t>
      </w:r>
      <w:r>
        <w:rPr>
          <w:rFonts w:ascii="Times New Roman" w:eastAsiaTheme="minorEastAsia" w:hAnsi="Times New Roman" w:cs="Times New Roman"/>
          <w:color w:val="auto"/>
          <w:kern w:val="32"/>
          <w:sz w:val="24"/>
          <w:szCs w:val="24"/>
          <w:highlight w:val="yellow"/>
        </w:rPr>
        <w:t xml:space="preserve"> presents the comparative results.</w:t>
      </w:r>
    </w:p>
    <w:p w14:paraId="781038C8" w14:textId="77777777" w:rsidR="008F3374" w:rsidRDefault="00000000">
      <w:pPr>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MetaE-former consistently outperforms all baselines in both amplitude and phase prediction accuracy. Notably, it achieves a 26.6% reduction in amplitude MAE compared to U-Net and a 12.5% reduction compared to Swin Transformer, while maintaining faster inference than Swin and ViT. The superior performance over Swin Transformer is particularly noteworthy, as both architectures are hierarchical Transformers—the key difference lies in NAT's sliding-window attention versus Swin's window-based attention. This advantage suggests that the continuous, overlapping receptive field of neighborhood attention is better suited for capturing the spatially continuous EM interactions in metasurfaces than the partitioned windows of Swin. The comparison with standard ViT further confirms that local attention is preferable to global attention for this task, as global self-attention introduces redundant long-range dependencies that do not improve accuracy but increase computational burden.</w:t>
      </w:r>
    </w:p>
    <w:p w14:paraId="215F514F" w14:textId="77777777" w:rsidR="008F3374" w:rsidRDefault="00000000">
      <w:pPr>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We further benchmarked MetaE-former against the Fourier Neural Operator (FNO), a recently emerging neural operator that learns mappings in Fourier space and has shown promise for electromagnetic surrogate modeling. With an inference time of 8.4 ms and 18.6 M parameters, FNO is the fastest among all compared methods, benefiting from its efficient global convolution implemented in the frequency domain. However, its amplitude and phase MAE (0.109 and 0.132, respectively) are notably higher than those of MetaE-former (0.091 and 0.109). This performance gap reflects a fundamental difference in how the two architectures handle spatial information: FNO's global spectral mapping, while computationally efficient, tends to smooth out fine-grained spatial features and struggles to resolve the localized electromagnetic interactions that are critical for accurate near-field prediction in complex metasurfaces. In contrast, MetaE-former's neighborhood attention provides a sliding-window receptive field that naturally aligns with the local coupling nature of EM field distributions, achieving superior accuracy at a modest computational overhead. These results collectively indicate that spatially aware local attention is better suited for metasurface surrogate modeling than global frequency-domain operators.</w:t>
      </w:r>
    </w:p>
    <w:p w14:paraId="60BF18E4" w14:textId="77777777" w:rsidR="008F3374" w:rsidRDefault="00000000">
      <w:pPr>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These ablation studies collectively validate that (1) the NAT architecture is a well-motivated choice for EM surrogate modeling, and (2) our specific hyperparameter configuration achieves an optimal balance between prediction accuracy and computational efficiency.</w:t>
      </w:r>
    </w:p>
    <w:p w14:paraId="1E2AD0D3" w14:textId="77777777" w:rsidR="008F3374" w:rsidRDefault="008F3374">
      <w:pPr>
        <w:jc w:val="both"/>
        <w:rPr>
          <w:rFonts w:ascii="Times New Roman" w:eastAsiaTheme="minorEastAsia" w:hAnsi="Times New Roman" w:cs="Times New Roman"/>
          <w:color w:val="auto"/>
          <w:kern w:val="32"/>
          <w:sz w:val="24"/>
          <w:szCs w:val="24"/>
        </w:rPr>
      </w:pPr>
    </w:p>
    <w:tbl>
      <w:tblPr>
        <w:tblStyle w:val="afffd"/>
        <w:tblW w:w="0" w:type="auto"/>
        <w:jc w:val="center"/>
        <w:tblLook w:val="04A0" w:firstRow="1" w:lastRow="0" w:firstColumn="1" w:lastColumn="0" w:noHBand="0" w:noVBand="1"/>
      </w:tblPr>
      <w:tblGrid>
        <w:gridCol w:w="2654"/>
        <w:gridCol w:w="1416"/>
        <w:gridCol w:w="1320"/>
        <w:gridCol w:w="1786"/>
        <w:gridCol w:w="1702"/>
      </w:tblGrid>
      <w:tr w:rsidR="008F3374" w14:paraId="7B87EEE5" w14:textId="77777777">
        <w:trPr>
          <w:trHeight w:val="991"/>
          <w:jc w:val="center"/>
        </w:trPr>
        <w:tc>
          <w:tcPr>
            <w:tcW w:w="2654" w:type="dxa"/>
            <w:tcBorders>
              <w:bottom w:val="single" w:sz="4" w:space="0" w:color="auto"/>
            </w:tcBorders>
          </w:tcPr>
          <w:p w14:paraId="6B99FB00"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Architecture</w:t>
            </w:r>
          </w:p>
        </w:tc>
        <w:tc>
          <w:tcPr>
            <w:tcW w:w="1416" w:type="dxa"/>
            <w:tcBorders>
              <w:bottom w:val="single" w:sz="4" w:space="0" w:color="auto"/>
            </w:tcBorders>
          </w:tcPr>
          <w:p w14:paraId="0D3F32BA"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Test MAE (Amp)</w:t>
            </w:r>
          </w:p>
        </w:tc>
        <w:tc>
          <w:tcPr>
            <w:tcW w:w="1320" w:type="dxa"/>
            <w:tcBorders>
              <w:bottom w:val="single" w:sz="4" w:space="0" w:color="auto"/>
            </w:tcBorders>
          </w:tcPr>
          <w:p w14:paraId="4C89C9A2"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rPr>
              <w:t>Test MAE (</w:t>
            </w:r>
            <w:r>
              <w:rPr>
                <w:rFonts w:ascii="Times New Roman" w:hAnsi="Times New Roman" w:cs="Times New Roman" w:hint="eastAsia"/>
              </w:rPr>
              <w:t>Angle</w:t>
            </w:r>
            <w:r>
              <w:rPr>
                <w:rFonts w:ascii="Times New Roman" w:eastAsiaTheme="minorEastAsia" w:hAnsi="Times New Roman" w:cs="Times New Roman"/>
              </w:rPr>
              <w:t>)</w:t>
            </w:r>
          </w:p>
        </w:tc>
        <w:tc>
          <w:tcPr>
            <w:tcW w:w="1786" w:type="dxa"/>
            <w:tcBorders>
              <w:bottom w:val="single" w:sz="4" w:space="0" w:color="auto"/>
            </w:tcBorders>
          </w:tcPr>
          <w:p w14:paraId="5D09314E" w14:textId="77777777" w:rsidR="008F3374" w:rsidRDefault="00000000">
            <w:pPr>
              <w:pStyle w:val="SMText"/>
              <w:ind w:firstLine="0"/>
              <w:rPr>
                <w:rFonts w:ascii="Times New Roman" w:eastAsiaTheme="minorEastAsia" w:hAnsi="Times New Roman" w:cs="Times New Roman"/>
              </w:rPr>
            </w:pPr>
            <w:r>
              <w:rPr>
                <w:rFonts w:ascii="Times New Roman" w:eastAsiaTheme="minorEastAsia" w:hAnsi="Times New Roman" w:cs="Times New Roman" w:hint="eastAsia"/>
              </w:rPr>
              <w:t>Inference Time (ms)</w:t>
            </w:r>
          </w:p>
        </w:tc>
        <w:tc>
          <w:tcPr>
            <w:tcW w:w="1702" w:type="dxa"/>
            <w:tcBorders>
              <w:bottom w:val="single" w:sz="4" w:space="0" w:color="auto"/>
            </w:tcBorders>
          </w:tcPr>
          <w:p w14:paraId="44B554ED" w14:textId="77777777" w:rsidR="008F3374" w:rsidRDefault="00000000">
            <w:pPr>
              <w:pStyle w:val="SMText"/>
              <w:ind w:firstLine="0"/>
              <w:rPr>
                <w:rFonts w:ascii="Times New Roman" w:eastAsiaTheme="minorEastAsia" w:hAnsi="Times New Roman" w:cs="Times New Roman"/>
                <w:sz w:val="18"/>
                <w:szCs w:val="18"/>
              </w:rPr>
            </w:pPr>
            <w:r>
              <w:rPr>
                <w:rFonts w:ascii="Times New Roman" w:eastAsiaTheme="minorEastAsia" w:hAnsi="Times New Roman" w:cs="Times New Roman" w:hint="eastAsia"/>
              </w:rPr>
              <w:t>Parameters (M)</w:t>
            </w:r>
          </w:p>
        </w:tc>
      </w:tr>
      <w:tr w:rsidR="008F3374" w14:paraId="558E9E8E" w14:textId="77777777">
        <w:trPr>
          <w:trHeight w:val="364"/>
          <w:jc w:val="center"/>
        </w:trPr>
        <w:tc>
          <w:tcPr>
            <w:tcW w:w="2654" w:type="dxa"/>
            <w:tcBorders>
              <w:top w:val="single" w:sz="4" w:space="0" w:color="auto"/>
              <w:bottom w:val="nil"/>
            </w:tcBorders>
          </w:tcPr>
          <w:p w14:paraId="28E4CF7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U-Net</w:t>
            </w:r>
          </w:p>
        </w:tc>
        <w:tc>
          <w:tcPr>
            <w:tcW w:w="1416" w:type="dxa"/>
            <w:tcBorders>
              <w:top w:val="single" w:sz="4" w:space="0" w:color="auto"/>
              <w:bottom w:val="nil"/>
            </w:tcBorders>
          </w:tcPr>
          <w:p w14:paraId="6CF8B178"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0.124</w:t>
            </w:r>
          </w:p>
        </w:tc>
        <w:tc>
          <w:tcPr>
            <w:tcW w:w="1320" w:type="dxa"/>
            <w:tcBorders>
              <w:top w:val="single" w:sz="4" w:space="0" w:color="auto"/>
              <w:bottom w:val="nil"/>
            </w:tcBorders>
          </w:tcPr>
          <w:p w14:paraId="1BBD383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0.156</w:t>
            </w:r>
          </w:p>
        </w:tc>
        <w:tc>
          <w:tcPr>
            <w:tcW w:w="1786" w:type="dxa"/>
            <w:tcBorders>
              <w:top w:val="single" w:sz="4" w:space="0" w:color="auto"/>
              <w:bottom w:val="nil"/>
            </w:tcBorders>
          </w:tcPr>
          <w:p w14:paraId="45234883"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12</w:t>
            </w:r>
          </w:p>
        </w:tc>
        <w:tc>
          <w:tcPr>
            <w:tcW w:w="1702" w:type="dxa"/>
            <w:tcBorders>
              <w:top w:val="single" w:sz="4" w:space="0" w:color="auto"/>
              <w:bottom w:val="nil"/>
            </w:tcBorders>
          </w:tcPr>
          <w:p w14:paraId="75A1A6F3"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24.8</w:t>
            </w:r>
          </w:p>
        </w:tc>
      </w:tr>
      <w:tr w:rsidR="008F3374" w14:paraId="46E889B9" w14:textId="77777777">
        <w:trPr>
          <w:trHeight w:val="355"/>
          <w:jc w:val="center"/>
        </w:trPr>
        <w:tc>
          <w:tcPr>
            <w:tcW w:w="2654" w:type="dxa"/>
            <w:tcBorders>
              <w:top w:val="nil"/>
              <w:bottom w:val="nil"/>
            </w:tcBorders>
          </w:tcPr>
          <w:p w14:paraId="5B65852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Swin Transformer</w:t>
            </w:r>
          </w:p>
        </w:tc>
        <w:tc>
          <w:tcPr>
            <w:tcW w:w="1416" w:type="dxa"/>
            <w:tcBorders>
              <w:top w:val="nil"/>
              <w:bottom w:val="nil"/>
            </w:tcBorders>
          </w:tcPr>
          <w:p w14:paraId="60B2F626"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0.104</w:t>
            </w:r>
          </w:p>
        </w:tc>
        <w:tc>
          <w:tcPr>
            <w:tcW w:w="1320" w:type="dxa"/>
            <w:tcBorders>
              <w:top w:val="nil"/>
              <w:bottom w:val="nil"/>
            </w:tcBorders>
          </w:tcPr>
          <w:p w14:paraId="4C99F1BC"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0.126</w:t>
            </w:r>
          </w:p>
        </w:tc>
        <w:tc>
          <w:tcPr>
            <w:tcW w:w="1786" w:type="dxa"/>
            <w:tcBorders>
              <w:top w:val="nil"/>
              <w:bottom w:val="nil"/>
            </w:tcBorders>
          </w:tcPr>
          <w:p w14:paraId="48DBA2A5"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18</w:t>
            </w:r>
          </w:p>
        </w:tc>
        <w:tc>
          <w:tcPr>
            <w:tcW w:w="1702" w:type="dxa"/>
            <w:tcBorders>
              <w:top w:val="nil"/>
              <w:bottom w:val="nil"/>
            </w:tcBorders>
          </w:tcPr>
          <w:p w14:paraId="2CFB7C9E"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36.2</w:t>
            </w:r>
          </w:p>
        </w:tc>
      </w:tr>
      <w:tr w:rsidR="008F3374" w14:paraId="1B90B3F7" w14:textId="77777777">
        <w:trPr>
          <w:trHeight w:val="355"/>
          <w:jc w:val="center"/>
        </w:trPr>
        <w:tc>
          <w:tcPr>
            <w:tcW w:w="2654" w:type="dxa"/>
            <w:tcBorders>
              <w:top w:val="nil"/>
              <w:bottom w:val="nil"/>
            </w:tcBorders>
          </w:tcPr>
          <w:p w14:paraId="61F84D41"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ViT</w:t>
            </w:r>
          </w:p>
        </w:tc>
        <w:tc>
          <w:tcPr>
            <w:tcW w:w="1416" w:type="dxa"/>
            <w:tcBorders>
              <w:top w:val="nil"/>
              <w:bottom w:val="nil"/>
            </w:tcBorders>
            <w:shd w:val="clear" w:color="auto" w:fill="auto"/>
          </w:tcPr>
          <w:p w14:paraId="0DB8A8A8"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0.098</w:t>
            </w:r>
          </w:p>
        </w:tc>
        <w:tc>
          <w:tcPr>
            <w:tcW w:w="1320" w:type="dxa"/>
            <w:tcBorders>
              <w:top w:val="nil"/>
              <w:bottom w:val="nil"/>
            </w:tcBorders>
            <w:shd w:val="clear" w:color="auto" w:fill="auto"/>
          </w:tcPr>
          <w:p w14:paraId="002AFA0B"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0.118</w:t>
            </w:r>
          </w:p>
        </w:tc>
        <w:tc>
          <w:tcPr>
            <w:tcW w:w="1786" w:type="dxa"/>
            <w:tcBorders>
              <w:top w:val="nil"/>
              <w:bottom w:val="nil"/>
            </w:tcBorders>
            <w:shd w:val="clear" w:color="auto" w:fill="auto"/>
          </w:tcPr>
          <w:p w14:paraId="0BC736A4"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28</w:t>
            </w:r>
          </w:p>
        </w:tc>
        <w:tc>
          <w:tcPr>
            <w:tcW w:w="1702" w:type="dxa"/>
            <w:tcBorders>
              <w:top w:val="nil"/>
              <w:bottom w:val="nil"/>
            </w:tcBorders>
            <w:shd w:val="clear" w:color="auto" w:fill="auto"/>
          </w:tcPr>
          <w:p w14:paraId="7487DF5C" w14:textId="77777777" w:rsidR="008F3374" w:rsidRDefault="00000000">
            <w:pPr>
              <w:pStyle w:val="SMText"/>
              <w:ind w:firstLine="0"/>
              <w:rPr>
                <w:rFonts w:ascii="Times New Roman" w:eastAsiaTheme="minorEastAsia" w:hAnsi="Times New Roman" w:cs="Times New Roman"/>
                <w:kern w:val="2"/>
                <w:szCs w:val="22"/>
              </w:rPr>
            </w:pPr>
            <w:r>
              <w:rPr>
                <w:rFonts w:ascii="Times New Roman" w:hAnsi="Times New Roman" w:cs="Times New Roman" w:hint="eastAsia"/>
              </w:rPr>
              <w:t>42.4</w:t>
            </w:r>
          </w:p>
        </w:tc>
      </w:tr>
      <w:tr w:rsidR="008F3374" w14:paraId="6AF1A5D5" w14:textId="77777777">
        <w:trPr>
          <w:trHeight w:val="355"/>
          <w:jc w:val="center"/>
        </w:trPr>
        <w:tc>
          <w:tcPr>
            <w:tcW w:w="2654" w:type="dxa"/>
            <w:tcBorders>
              <w:top w:val="nil"/>
              <w:bottom w:val="nil"/>
            </w:tcBorders>
          </w:tcPr>
          <w:p w14:paraId="1954D67C"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FNO</w:t>
            </w:r>
          </w:p>
        </w:tc>
        <w:tc>
          <w:tcPr>
            <w:tcW w:w="1416" w:type="dxa"/>
            <w:tcBorders>
              <w:top w:val="nil"/>
              <w:bottom w:val="nil"/>
            </w:tcBorders>
          </w:tcPr>
          <w:p w14:paraId="66B51F06"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0.109</w:t>
            </w:r>
          </w:p>
        </w:tc>
        <w:tc>
          <w:tcPr>
            <w:tcW w:w="1320" w:type="dxa"/>
            <w:tcBorders>
              <w:top w:val="nil"/>
              <w:bottom w:val="nil"/>
            </w:tcBorders>
          </w:tcPr>
          <w:p w14:paraId="4D740A10"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0.132</w:t>
            </w:r>
          </w:p>
        </w:tc>
        <w:tc>
          <w:tcPr>
            <w:tcW w:w="1786" w:type="dxa"/>
            <w:tcBorders>
              <w:top w:val="nil"/>
              <w:bottom w:val="nil"/>
            </w:tcBorders>
          </w:tcPr>
          <w:p w14:paraId="77B2DC54"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8</w:t>
            </w:r>
          </w:p>
        </w:tc>
        <w:tc>
          <w:tcPr>
            <w:tcW w:w="1702" w:type="dxa"/>
            <w:tcBorders>
              <w:top w:val="nil"/>
              <w:bottom w:val="nil"/>
            </w:tcBorders>
          </w:tcPr>
          <w:p w14:paraId="23BB7E86"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18.6</w:t>
            </w:r>
          </w:p>
        </w:tc>
      </w:tr>
      <w:tr w:rsidR="008F3374" w14:paraId="169149B3" w14:textId="77777777">
        <w:trPr>
          <w:trHeight w:val="525"/>
          <w:jc w:val="center"/>
        </w:trPr>
        <w:tc>
          <w:tcPr>
            <w:tcW w:w="2654" w:type="dxa"/>
            <w:tcBorders>
              <w:top w:val="nil"/>
            </w:tcBorders>
          </w:tcPr>
          <w:p w14:paraId="5373BD56"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lastRenderedPageBreak/>
              <w:t>MetaE-former (Ours)</w:t>
            </w:r>
          </w:p>
        </w:tc>
        <w:tc>
          <w:tcPr>
            <w:tcW w:w="1416" w:type="dxa"/>
            <w:tcBorders>
              <w:top w:val="nil"/>
            </w:tcBorders>
          </w:tcPr>
          <w:p w14:paraId="1A3367E2"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0.091</w:t>
            </w:r>
          </w:p>
        </w:tc>
        <w:tc>
          <w:tcPr>
            <w:tcW w:w="1320" w:type="dxa"/>
            <w:tcBorders>
              <w:top w:val="nil"/>
            </w:tcBorders>
          </w:tcPr>
          <w:p w14:paraId="41250232"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0.109</w:t>
            </w:r>
          </w:p>
        </w:tc>
        <w:tc>
          <w:tcPr>
            <w:tcW w:w="1786" w:type="dxa"/>
            <w:tcBorders>
              <w:top w:val="nil"/>
            </w:tcBorders>
          </w:tcPr>
          <w:p w14:paraId="43D221BD"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15</w:t>
            </w:r>
          </w:p>
        </w:tc>
        <w:tc>
          <w:tcPr>
            <w:tcW w:w="1702" w:type="dxa"/>
            <w:tcBorders>
              <w:top w:val="nil"/>
            </w:tcBorders>
          </w:tcPr>
          <w:p w14:paraId="6F6526E0" w14:textId="77777777" w:rsidR="008F3374" w:rsidRDefault="00000000">
            <w:pPr>
              <w:pStyle w:val="SMText"/>
              <w:ind w:firstLine="0"/>
              <w:rPr>
                <w:rFonts w:ascii="Times New Roman" w:hAnsi="Times New Roman" w:cs="Times New Roman"/>
              </w:rPr>
            </w:pPr>
            <w:r>
              <w:rPr>
                <w:rFonts w:ascii="Times New Roman" w:hAnsi="Times New Roman" w:cs="Times New Roman" w:hint="eastAsia"/>
              </w:rPr>
              <w:t>32.8</w:t>
            </w:r>
          </w:p>
        </w:tc>
      </w:tr>
    </w:tbl>
    <w:p w14:paraId="5EC52846" w14:textId="77777777" w:rsidR="008F3374" w:rsidRDefault="00000000">
      <w:pPr>
        <w:pStyle w:val="SMcaption"/>
        <w:rPr>
          <w:rFonts w:ascii="Times New Roman" w:hAnsi="Times New Roman" w:cs="Times New Roman"/>
          <w:b/>
          <w:bCs/>
          <w:kern w:val="32"/>
          <w:sz w:val="24"/>
          <w:szCs w:val="24"/>
          <w:highlight w:val="yellow"/>
        </w:rPr>
      </w:pPr>
      <w:r>
        <w:rPr>
          <w:rFonts w:ascii="Times New Roman" w:hAnsi="Times New Roman" w:cs="Times New Roman"/>
          <w:b/>
          <w:bCs/>
          <w:kern w:val="32"/>
          <w:sz w:val="24"/>
          <w:szCs w:val="24"/>
          <w:highlight w:val="yellow"/>
        </w:rPr>
        <w:t>Table S</w:t>
      </w:r>
      <w:r>
        <w:rPr>
          <w:rFonts w:ascii="Times New Roman" w:hAnsi="Times New Roman" w:cs="Times New Roman" w:hint="eastAsia"/>
          <w:b/>
          <w:bCs/>
          <w:kern w:val="32"/>
          <w:sz w:val="24"/>
          <w:szCs w:val="24"/>
          <w:highlight w:val="yellow"/>
        </w:rPr>
        <w:t>5</w:t>
      </w:r>
      <w:r>
        <w:rPr>
          <w:rFonts w:ascii="Times New Roman" w:hAnsi="Times New Roman" w:cs="Times New Roman"/>
          <w:b/>
          <w:bCs/>
          <w:kern w:val="32"/>
          <w:sz w:val="24"/>
          <w:szCs w:val="24"/>
          <w:highlight w:val="yellow"/>
        </w:rPr>
        <w:t>. Comparison of MetaE-former against baseline architectures.</w:t>
      </w:r>
    </w:p>
    <w:p w14:paraId="4CA6F3E0" w14:textId="77777777" w:rsidR="008F3374" w:rsidRDefault="008F3374">
      <w:pPr>
        <w:pStyle w:val="SMcaption"/>
        <w:rPr>
          <w:rFonts w:ascii="Times New Roman" w:hAnsi="Times New Roman" w:cs="Times New Roman"/>
          <w:b/>
          <w:bCs/>
          <w:kern w:val="32"/>
          <w:sz w:val="24"/>
          <w:szCs w:val="24"/>
          <w:highlight w:val="yellow"/>
        </w:rPr>
      </w:pPr>
    </w:p>
    <w:p w14:paraId="3BE6A82D" w14:textId="77777777" w:rsidR="008F3374" w:rsidRDefault="00000000">
      <w:pPr>
        <w:rPr>
          <w:rFonts w:ascii="Times New Roman" w:hAnsi="Times New Roman" w:cs="Times New Roman"/>
          <w:b/>
          <w:bCs/>
          <w:sz w:val="24"/>
          <w:szCs w:val="24"/>
          <w:highlight w:val="yellow"/>
          <w:u w:val="words"/>
        </w:rPr>
      </w:pPr>
      <w:r>
        <w:rPr>
          <w:rFonts w:ascii="Times New Roman" w:hAnsi="Times New Roman" w:cs="Times New Roman"/>
          <w:b/>
          <w:bCs/>
          <w:sz w:val="24"/>
          <w:szCs w:val="24"/>
          <w:highlight w:val="yellow"/>
          <w:u w:val="words"/>
        </w:rPr>
        <w:t>Section S12. Ablation Study on Pre-training Dataset Composition</w:t>
      </w:r>
    </w:p>
    <w:p w14:paraId="1ACE8AFC" w14:textId="77777777" w:rsidR="008F3374" w:rsidRDefault="00000000">
      <w:pPr>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The pre-training dataset in this work comprises three types of free-form meta-atoms: random patterns (72%</w:t>
      </w:r>
      <w:r>
        <w:rPr>
          <w:rFonts w:ascii="Times New Roman" w:eastAsiaTheme="minorEastAsia" w:hAnsi="Times New Roman" w:cs="Times New Roman" w:hint="eastAsia"/>
          <w:color w:val="auto"/>
          <w:kern w:val="32"/>
          <w:sz w:val="24"/>
          <w:szCs w:val="24"/>
          <w:highlight w:val="yellow"/>
        </w:rPr>
        <w:t>, approximately 70%</w:t>
      </w:r>
      <w:r>
        <w:rPr>
          <w:rFonts w:ascii="Times New Roman" w:eastAsiaTheme="minorEastAsia" w:hAnsi="Times New Roman" w:cs="Times New Roman"/>
          <w:color w:val="auto"/>
          <w:kern w:val="32"/>
          <w:sz w:val="24"/>
          <w:szCs w:val="24"/>
          <w:highlight w:val="yellow"/>
        </w:rPr>
        <w:t>), island-like patterns (12%</w:t>
      </w:r>
      <w:r>
        <w:rPr>
          <w:rFonts w:ascii="Times New Roman" w:eastAsiaTheme="minorEastAsia" w:hAnsi="Times New Roman" w:cs="Times New Roman" w:hint="eastAsia"/>
          <w:color w:val="auto"/>
          <w:kern w:val="32"/>
          <w:sz w:val="24"/>
          <w:szCs w:val="24"/>
          <w:highlight w:val="yellow"/>
        </w:rPr>
        <w:t>, approximately 13</w:t>
      </w:r>
      <w:proofErr w:type="gramStart"/>
      <w:r>
        <w:rPr>
          <w:rFonts w:ascii="Times New Roman" w:eastAsiaTheme="minorEastAsia" w:hAnsi="Times New Roman" w:cs="Times New Roman" w:hint="eastAsia"/>
          <w:color w:val="auto"/>
          <w:kern w:val="32"/>
          <w:sz w:val="24"/>
          <w:szCs w:val="24"/>
          <w:highlight w:val="yellow"/>
        </w:rPr>
        <w:t xml:space="preserve">% </w:t>
      </w:r>
      <w:r>
        <w:rPr>
          <w:rFonts w:ascii="Times New Roman" w:eastAsiaTheme="minorEastAsia" w:hAnsi="Times New Roman" w:cs="Times New Roman"/>
          <w:color w:val="auto"/>
          <w:kern w:val="32"/>
          <w:sz w:val="24"/>
          <w:szCs w:val="24"/>
          <w:highlight w:val="yellow"/>
        </w:rPr>
        <w:t>)</w:t>
      </w:r>
      <w:proofErr w:type="gramEnd"/>
      <w:r>
        <w:rPr>
          <w:rFonts w:ascii="Times New Roman" w:eastAsiaTheme="minorEastAsia" w:hAnsi="Times New Roman" w:cs="Times New Roman"/>
          <w:color w:val="auto"/>
          <w:kern w:val="32"/>
          <w:sz w:val="24"/>
          <w:szCs w:val="24"/>
          <w:highlight w:val="yellow"/>
        </w:rPr>
        <w:t>, and certain patterns (12%</w:t>
      </w:r>
      <w:r>
        <w:rPr>
          <w:rFonts w:ascii="Times New Roman" w:eastAsiaTheme="minorEastAsia" w:hAnsi="Times New Roman" w:cs="Times New Roman" w:hint="eastAsia"/>
          <w:color w:val="auto"/>
          <w:kern w:val="32"/>
          <w:sz w:val="24"/>
          <w:szCs w:val="24"/>
          <w:highlight w:val="yellow"/>
        </w:rPr>
        <w:t>, approximately 13%</w:t>
      </w:r>
      <w:r>
        <w:rPr>
          <w:rFonts w:ascii="Times New Roman" w:eastAsiaTheme="minorEastAsia" w:hAnsi="Times New Roman" w:cs="Times New Roman"/>
          <w:color w:val="auto"/>
          <w:kern w:val="32"/>
          <w:sz w:val="24"/>
          <w:szCs w:val="24"/>
          <w:highlight w:val="yellow"/>
        </w:rPr>
        <w:t>). To validate this composition choice, we conducted ablation experiments by varying the proportion of each pattern type while keeping the total dataset size fixed at 260,000 samples. All models were trained under identical protocols (batch size 32, learning rate 1e-4, 20 epochs) and evaluated on the same 25,000-sample evaluation set.</w:t>
      </w:r>
    </w:p>
    <w:p w14:paraId="00B6A7B6" w14:textId="77777777" w:rsidR="008F3374" w:rsidRDefault="00000000">
      <w:pPr>
        <w:jc w:val="both"/>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As shown in Table S6, the composition of 72% random + 12% island + 12% certain achieves the lowest overall normalized MAE (0.091 for amplitude and 0.109 for angle). This composition provides sufficient random-pattern samples for the network to capture fundamental EM-dielectric interactions, while the island-like and certain patterns introduce structured features that are essential for generalizing to purpose-designed metasurfaces. Reducing the proportion of random patterns (e.g., 50% random) degrades performance on random and certain pattern types, as the network lacks sufficient samples to learn the basic mapping. Conversely, increasing random patterns beyond 72% comes at the expense of structured pattern samples, leading to higher errors on island-like and certain patterns. These results confirm that the chosen composition strikes an optimal balance between learning fundamental interactions and capturing structured features.</w:t>
      </w:r>
    </w:p>
    <w:p w14:paraId="7A4CB380" w14:textId="77777777" w:rsidR="008F3374" w:rsidRDefault="008F3374">
      <w:pPr>
        <w:jc w:val="both"/>
        <w:rPr>
          <w:rFonts w:ascii="Times New Roman" w:eastAsiaTheme="minorEastAsia" w:hAnsi="Times New Roman" w:cs="Times New Roman"/>
          <w:color w:val="auto"/>
          <w:kern w:val="32"/>
          <w:sz w:val="24"/>
          <w:szCs w:val="24"/>
        </w:rPr>
      </w:pPr>
    </w:p>
    <w:tbl>
      <w:tblPr>
        <w:tblStyle w:val="afffd"/>
        <w:tblW w:w="0" w:type="auto"/>
        <w:jc w:val="center"/>
        <w:tblLook w:val="04A0" w:firstRow="1" w:lastRow="0" w:firstColumn="1" w:lastColumn="0" w:noHBand="0" w:noVBand="1"/>
      </w:tblPr>
      <w:tblGrid>
        <w:gridCol w:w="3260"/>
        <w:gridCol w:w="3323"/>
        <w:gridCol w:w="2476"/>
      </w:tblGrid>
      <w:tr w:rsidR="008F3374" w14:paraId="59CC3E38" w14:textId="77777777">
        <w:trPr>
          <w:trHeight w:val="478"/>
          <w:jc w:val="center"/>
        </w:trPr>
        <w:tc>
          <w:tcPr>
            <w:tcW w:w="3260" w:type="dxa"/>
            <w:tcBorders>
              <w:bottom w:val="single" w:sz="4" w:space="0" w:color="auto"/>
            </w:tcBorders>
          </w:tcPr>
          <w:p w14:paraId="6B8F3327" w14:textId="77777777" w:rsidR="008F3374" w:rsidRDefault="00000000">
            <w:pPr>
              <w:rPr>
                <w:rFonts w:ascii="Times New Roman" w:eastAsia="宋体" w:hAnsi="Times New Roman" w:cs="Times New Roman"/>
              </w:rPr>
            </w:pPr>
            <w:proofErr w:type="gramStart"/>
            <w:r>
              <w:rPr>
                <w:rFonts w:ascii="Times New Roman" w:eastAsia="宋体" w:hAnsi="Times New Roman" w:cs="Times New Roman"/>
              </w:rPr>
              <w:t>Random :</w:t>
            </w:r>
            <w:proofErr w:type="gramEnd"/>
            <w:r>
              <w:rPr>
                <w:rFonts w:ascii="Times New Roman" w:eastAsia="宋体" w:hAnsi="Times New Roman" w:cs="Times New Roman"/>
              </w:rPr>
              <w:t xml:space="preserve"> Island : Certain</w:t>
            </w:r>
          </w:p>
        </w:tc>
        <w:tc>
          <w:tcPr>
            <w:tcW w:w="3323" w:type="dxa"/>
            <w:tcBorders>
              <w:bottom w:val="single" w:sz="4" w:space="0" w:color="auto"/>
            </w:tcBorders>
          </w:tcPr>
          <w:p w14:paraId="6FAA5C12" w14:textId="77777777" w:rsidR="008F3374" w:rsidRDefault="00000000">
            <w:pPr>
              <w:rPr>
                <w:rFonts w:ascii="Times New Roman" w:eastAsia="宋体" w:hAnsi="Times New Roman" w:cs="Times New Roman"/>
              </w:rPr>
            </w:pPr>
            <w:r>
              <w:rPr>
                <w:rFonts w:ascii="Times New Roman" w:eastAsia="宋体" w:hAnsi="Times New Roman" w:cs="Times New Roman"/>
              </w:rPr>
              <w:t>Test MAE (Amp)</w:t>
            </w:r>
          </w:p>
        </w:tc>
        <w:tc>
          <w:tcPr>
            <w:tcW w:w="2476" w:type="dxa"/>
            <w:tcBorders>
              <w:bottom w:val="single" w:sz="4" w:space="0" w:color="auto"/>
            </w:tcBorders>
          </w:tcPr>
          <w:p w14:paraId="759B16F2" w14:textId="77777777" w:rsidR="008F3374" w:rsidRDefault="00000000">
            <w:pPr>
              <w:rPr>
                <w:rFonts w:ascii="Times New Roman" w:eastAsia="宋体" w:hAnsi="Times New Roman" w:cs="Times New Roman"/>
              </w:rPr>
            </w:pPr>
            <w:r>
              <w:rPr>
                <w:rFonts w:ascii="Times New Roman" w:eastAsia="宋体" w:hAnsi="Times New Roman" w:cs="Times New Roman"/>
              </w:rPr>
              <w:t>Test MAE (Angle)</w:t>
            </w:r>
          </w:p>
        </w:tc>
      </w:tr>
      <w:tr w:rsidR="008F3374" w14:paraId="6C10EC34" w14:textId="77777777">
        <w:trPr>
          <w:trHeight w:val="401"/>
          <w:jc w:val="center"/>
        </w:trPr>
        <w:tc>
          <w:tcPr>
            <w:tcW w:w="3260" w:type="dxa"/>
            <w:tcBorders>
              <w:top w:val="single" w:sz="4" w:space="0" w:color="auto"/>
            </w:tcBorders>
          </w:tcPr>
          <w:p w14:paraId="0B7BD160" w14:textId="77777777" w:rsidR="008F3374" w:rsidRDefault="00000000">
            <w:pPr>
              <w:rPr>
                <w:rFonts w:ascii="Times New Roman" w:eastAsia="宋体" w:hAnsi="Times New Roman" w:cs="Times New Roman"/>
              </w:rPr>
            </w:pPr>
            <w:r>
              <w:rPr>
                <w:rFonts w:ascii="Times New Roman" w:eastAsia="宋体" w:hAnsi="Times New Roman" w:cs="Times New Roman" w:hint="eastAsia"/>
              </w:rPr>
              <w:t>90:3:3</w:t>
            </w:r>
          </w:p>
        </w:tc>
        <w:tc>
          <w:tcPr>
            <w:tcW w:w="3323" w:type="dxa"/>
            <w:tcBorders>
              <w:top w:val="single" w:sz="4" w:space="0" w:color="auto"/>
            </w:tcBorders>
          </w:tcPr>
          <w:p w14:paraId="281BF9FD"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0.110</w:t>
            </w:r>
          </w:p>
        </w:tc>
        <w:tc>
          <w:tcPr>
            <w:tcW w:w="2476" w:type="dxa"/>
            <w:tcBorders>
              <w:top w:val="single" w:sz="4" w:space="0" w:color="auto"/>
            </w:tcBorders>
          </w:tcPr>
          <w:p w14:paraId="54521588"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0.126</w:t>
            </w:r>
          </w:p>
        </w:tc>
      </w:tr>
      <w:tr w:rsidR="008F3374" w14:paraId="242F12C5" w14:textId="77777777">
        <w:trPr>
          <w:trHeight w:val="391"/>
          <w:jc w:val="center"/>
        </w:trPr>
        <w:tc>
          <w:tcPr>
            <w:tcW w:w="3260" w:type="dxa"/>
          </w:tcPr>
          <w:p w14:paraId="60427303" w14:textId="77777777" w:rsidR="008F3374" w:rsidRDefault="00000000">
            <w:pPr>
              <w:rPr>
                <w:rFonts w:ascii="Times New Roman" w:eastAsia="宋体" w:hAnsi="Times New Roman" w:cs="Times New Roman"/>
              </w:rPr>
            </w:pPr>
            <w:r>
              <w:rPr>
                <w:rFonts w:ascii="Times New Roman" w:eastAsia="宋体" w:hAnsi="Times New Roman" w:cs="Times New Roman" w:hint="eastAsia"/>
              </w:rPr>
              <w:t>80:8:8</w:t>
            </w:r>
          </w:p>
        </w:tc>
        <w:tc>
          <w:tcPr>
            <w:tcW w:w="3323" w:type="dxa"/>
          </w:tcPr>
          <w:p w14:paraId="7043181F"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0.096</w:t>
            </w:r>
          </w:p>
        </w:tc>
        <w:tc>
          <w:tcPr>
            <w:tcW w:w="2476" w:type="dxa"/>
          </w:tcPr>
          <w:p w14:paraId="59015BE4"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0.118</w:t>
            </w:r>
          </w:p>
        </w:tc>
      </w:tr>
      <w:tr w:rsidR="008F3374" w14:paraId="1F0311E1" w14:textId="77777777">
        <w:trPr>
          <w:trHeight w:val="391"/>
          <w:jc w:val="center"/>
        </w:trPr>
        <w:tc>
          <w:tcPr>
            <w:tcW w:w="3260" w:type="dxa"/>
          </w:tcPr>
          <w:p w14:paraId="3CEFDA58" w14:textId="77777777" w:rsidR="008F3374" w:rsidRDefault="00000000">
            <w:pPr>
              <w:rPr>
                <w:rFonts w:ascii="Times New Roman" w:eastAsia="宋体" w:hAnsi="Times New Roman" w:cs="Times New Roman"/>
              </w:rPr>
            </w:pPr>
            <w:r>
              <w:rPr>
                <w:rFonts w:ascii="Times New Roman" w:eastAsia="宋体" w:hAnsi="Times New Roman" w:cs="Times New Roman" w:hint="eastAsia"/>
              </w:rPr>
              <w:t>70:13:13 (Ours, ~72:12:12)</w:t>
            </w:r>
          </w:p>
        </w:tc>
        <w:tc>
          <w:tcPr>
            <w:tcW w:w="3323" w:type="dxa"/>
          </w:tcPr>
          <w:p w14:paraId="58984672"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0.091</w:t>
            </w:r>
          </w:p>
        </w:tc>
        <w:tc>
          <w:tcPr>
            <w:tcW w:w="2476" w:type="dxa"/>
          </w:tcPr>
          <w:p w14:paraId="64D37381"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0.109</w:t>
            </w:r>
          </w:p>
        </w:tc>
      </w:tr>
      <w:tr w:rsidR="008F3374" w14:paraId="4F56A565" w14:textId="77777777">
        <w:trPr>
          <w:trHeight w:val="391"/>
          <w:jc w:val="center"/>
        </w:trPr>
        <w:tc>
          <w:tcPr>
            <w:tcW w:w="3260" w:type="dxa"/>
          </w:tcPr>
          <w:p w14:paraId="53D19B6F" w14:textId="77777777" w:rsidR="008F3374" w:rsidRDefault="00000000">
            <w:pPr>
              <w:rPr>
                <w:rFonts w:ascii="Times New Roman" w:eastAsia="宋体" w:hAnsi="Times New Roman" w:cs="Times New Roman"/>
              </w:rPr>
            </w:pPr>
            <w:r>
              <w:rPr>
                <w:rFonts w:ascii="Times New Roman" w:eastAsia="宋体" w:hAnsi="Times New Roman" w:cs="Times New Roman" w:hint="eastAsia"/>
              </w:rPr>
              <w:t>60:23:23</w:t>
            </w:r>
          </w:p>
        </w:tc>
        <w:tc>
          <w:tcPr>
            <w:tcW w:w="3323" w:type="dxa"/>
          </w:tcPr>
          <w:p w14:paraId="2B44E218"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0.096</w:t>
            </w:r>
          </w:p>
        </w:tc>
        <w:tc>
          <w:tcPr>
            <w:tcW w:w="2476" w:type="dxa"/>
          </w:tcPr>
          <w:p w14:paraId="0CA2745C"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0.115</w:t>
            </w:r>
          </w:p>
        </w:tc>
      </w:tr>
      <w:tr w:rsidR="008F3374" w14:paraId="6E3CAE9C" w14:textId="77777777">
        <w:trPr>
          <w:trHeight w:val="478"/>
          <w:jc w:val="center"/>
        </w:trPr>
        <w:tc>
          <w:tcPr>
            <w:tcW w:w="3260" w:type="dxa"/>
          </w:tcPr>
          <w:p w14:paraId="4A13E177" w14:textId="77777777" w:rsidR="008F3374" w:rsidRDefault="00000000">
            <w:pPr>
              <w:rPr>
                <w:rFonts w:ascii="Times New Roman" w:eastAsia="宋体" w:hAnsi="Times New Roman" w:cs="Times New Roman"/>
              </w:rPr>
            </w:pPr>
            <w:r>
              <w:rPr>
                <w:rFonts w:ascii="Times New Roman" w:eastAsia="宋体" w:hAnsi="Times New Roman" w:cs="Times New Roman" w:hint="eastAsia"/>
              </w:rPr>
              <w:t>50:33:33</w:t>
            </w:r>
          </w:p>
        </w:tc>
        <w:tc>
          <w:tcPr>
            <w:tcW w:w="3323" w:type="dxa"/>
          </w:tcPr>
          <w:p w14:paraId="77BD80E5"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0.102</w:t>
            </w:r>
          </w:p>
        </w:tc>
        <w:tc>
          <w:tcPr>
            <w:tcW w:w="2476" w:type="dxa"/>
          </w:tcPr>
          <w:p w14:paraId="3C06DC42"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0.120</w:t>
            </w:r>
          </w:p>
        </w:tc>
      </w:tr>
    </w:tbl>
    <w:p w14:paraId="29038053" w14:textId="77777777" w:rsidR="008F3374" w:rsidRDefault="00000000">
      <w:pPr>
        <w:jc w:val="both"/>
        <w:rPr>
          <w:rFonts w:ascii="Times New Roman" w:hAnsi="Times New Roman" w:cs="Times New Roman"/>
          <w:b/>
          <w:bCs/>
          <w:kern w:val="32"/>
          <w:sz w:val="24"/>
          <w:szCs w:val="24"/>
        </w:rPr>
      </w:pPr>
      <w:r>
        <w:rPr>
          <w:rFonts w:ascii="Times New Roman" w:hAnsi="Times New Roman" w:cs="Times New Roman"/>
          <w:b/>
          <w:bCs/>
          <w:kern w:val="32"/>
          <w:sz w:val="24"/>
          <w:szCs w:val="24"/>
          <w:highlight w:val="yellow"/>
        </w:rPr>
        <w:t>Table S6. Ablation study results on pre-training dataset composition.</w:t>
      </w:r>
    </w:p>
    <w:p w14:paraId="065EA821" w14:textId="77777777" w:rsidR="008F3374" w:rsidRDefault="00000000">
      <w:pPr>
        <w:pStyle w:val="SMcaption"/>
        <w:rPr>
          <w:rFonts w:ascii="Times New Roman" w:hAnsi="Times New Roman" w:cs="Times New Roman"/>
          <w:b/>
          <w:bCs/>
          <w:sz w:val="24"/>
          <w:szCs w:val="24"/>
          <w:highlight w:val="yellow"/>
          <w:u w:val="words"/>
        </w:rPr>
      </w:pPr>
      <w:r>
        <w:rPr>
          <w:rFonts w:ascii="Times New Roman" w:hAnsi="Times New Roman" w:cs="Times New Roman"/>
          <w:b/>
          <w:bCs/>
          <w:sz w:val="24"/>
          <w:szCs w:val="24"/>
          <w:highlight w:val="yellow"/>
          <w:u w:val="words"/>
        </w:rPr>
        <w:t>Section S13. Ablation Study on Loss Function Design</w:t>
      </w:r>
    </w:p>
    <w:p w14:paraId="7864A166" w14:textId="77777777" w:rsidR="008F3374" w:rsidRDefault="00000000">
      <w:pPr>
        <w:pStyle w:val="SMcaption"/>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lastRenderedPageBreak/>
        <w:t>To validate the effectiveness of our proposed loss function, we conducted a systematic ablation study comparing it against several commonly used alternatives under identical training conditions (batch size 32, learning rate 1e-4, 20 epochs on the same pre-training dataset). The loss function variants examined are as follows:</w:t>
      </w:r>
    </w:p>
    <w:p w14:paraId="4790B4B9" w14:textId="77777777" w:rsidR="008F3374" w:rsidRDefault="00000000">
      <w:pPr>
        <w:pStyle w:val="SMcaption"/>
        <w:numPr>
          <w:ilvl w:val="0"/>
          <w:numId w:val="11"/>
        </w:numPr>
        <w:rPr>
          <w:rFonts w:eastAsiaTheme="minorEastAsia" w:hAnsi="Cambria Math" w:cs="Times New Roman"/>
          <w:color w:val="auto"/>
          <w:kern w:val="32"/>
          <w:sz w:val="24"/>
          <w:szCs w:val="24"/>
          <w:highlight w:val="yellow"/>
        </w:rPr>
      </w:pPr>
      <w:r>
        <w:rPr>
          <w:rFonts w:ascii="Times New Roman" w:eastAsiaTheme="minorEastAsia" w:hAnsi="Times New Roman" w:cs="Times New Roman" w:hint="eastAsia"/>
          <w:color w:val="auto"/>
          <w:kern w:val="32"/>
          <w:sz w:val="24"/>
          <w:szCs w:val="24"/>
          <w:highlight w:val="yellow"/>
        </w:rPr>
        <w:t xml:space="preserve">. Loss-MAE (Amp only): </w:t>
      </w:r>
      <m:oMath>
        <m:r>
          <w:rPr>
            <w:rFonts w:ascii="Cambria Math" w:eastAsiaTheme="minorEastAsia" w:hAnsi="Cambria Math" w:cs="Times New Roman"/>
            <w:color w:val="auto"/>
            <w:kern w:val="32"/>
            <w:sz w:val="24"/>
            <w:szCs w:val="24"/>
            <w:highlight w:val="yellow"/>
          </w:rPr>
          <m:t>L=</m:t>
        </m:r>
        <m:r>
          <m:rPr>
            <m:sty m:val="p"/>
          </m:rPr>
          <w:rPr>
            <w:rFonts w:ascii="Cambria Math" w:eastAsiaTheme="minorEastAsia" w:hAnsi="Cambria Math" w:cs="Times New Roman"/>
            <w:color w:val="auto"/>
            <w:kern w:val="32"/>
            <w:sz w:val="24"/>
            <w:szCs w:val="24"/>
            <w:highlight w:val="yellow"/>
          </w:rPr>
          <m:t>MAE</m:t>
        </m:r>
        <m:r>
          <w:rPr>
            <w:rFonts w:ascii="Cambria Math" w:eastAsiaTheme="minorEastAsia" w:hAnsi="Cambria Math" w:cs="Times New Roman"/>
            <w:color w:val="auto"/>
            <w:kern w:val="32"/>
            <w:sz w:val="24"/>
            <w:szCs w:val="24"/>
            <w:highlight w:val="yellow"/>
          </w:rPr>
          <m:t>(</m:t>
        </m:r>
        <m:d>
          <m:dPr>
            <m:begChr m:val="‖"/>
            <m:endChr m:val="‖"/>
            <m:ctrlPr>
              <w:rPr>
                <w:rFonts w:ascii="Cambria Math" w:eastAsiaTheme="minorEastAsia" w:hAnsi="Cambria Math" w:cs="Times New Roman"/>
                <w:b/>
                <w:i/>
                <w:color w:val="auto"/>
                <w:kern w:val="32"/>
                <w:sz w:val="24"/>
                <w:szCs w:val="24"/>
                <w:highlight w:val="yellow"/>
              </w:rPr>
            </m:ctrlPr>
          </m:dPr>
          <m:e>
            <m:r>
              <m:rPr>
                <m:sty m:val="bi"/>
              </m:rPr>
              <w:rPr>
                <w:rFonts w:ascii="Cambria Math" w:eastAsiaTheme="minorEastAsia" w:hAnsi="Cambria Math" w:cs="Times New Roman"/>
                <w:color w:val="auto"/>
                <w:kern w:val="32"/>
                <w:sz w:val="24"/>
                <w:szCs w:val="24"/>
                <w:highlight w:val="yellow"/>
              </w:rPr>
              <m:t>E</m:t>
            </m:r>
          </m:e>
        </m:d>
        <m:r>
          <w:rPr>
            <w:rFonts w:ascii="Cambria Math" w:eastAsiaTheme="minorEastAsia" w:hAnsi="Cambria Math" w:cs="Times New Roman"/>
            <w:color w:val="auto"/>
            <w:kern w:val="32"/>
            <w:sz w:val="24"/>
            <w:szCs w:val="24"/>
            <w:highlight w:val="yellow"/>
          </w:rPr>
          <m:t xml:space="preserve">, </m:t>
        </m:r>
        <m:d>
          <m:dPr>
            <m:begChr m:val="‖"/>
            <m:endChr m:val="‖"/>
            <m:ctrlPr>
              <w:rPr>
                <w:rFonts w:ascii="Cambria Math" w:eastAsiaTheme="minorEastAsia" w:hAnsi="Cambria Math" w:cs="Times New Roman"/>
                <w:b/>
                <w:i/>
                <w:color w:val="auto"/>
                <w:kern w:val="32"/>
                <w:sz w:val="24"/>
                <w:szCs w:val="24"/>
                <w:highlight w:val="yellow"/>
              </w:rPr>
            </m:ctrlPr>
          </m:dPr>
          <m:e>
            <m:acc>
              <m:accPr>
                <m:ctrlPr>
                  <w:rPr>
                    <w:rFonts w:ascii="Cambria Math" w:eastAsiaTheme="minorEastAsia" w:hAnsi="Cambria Math" w:cs="Times New Roman"/>
                    <w:b/>
                    <w:bCs/>
                    <w:i/>
                    <w:color w:val="auto"/>
                    <w:kern w:val="32"/>
                    <w:sz w:val="24"/>
                    <w:szCs w:val="24"/>
                    <w:highlight w:val="yellow"/>
                  </w:rPr>
                </m:ctrlPr>
              </m:accPr>
              <m:e>
                <m:r>
                  <m:rPr>
                    <m:sty m:val="bi"/>
                  </m:rPr>
                  <w:rPr>
                    <w:rFonts w:ascii="Cambria Math" w:eastAsiaTheme="minorEastAsia" w:hAnsi="Cambria Math" w:cs="Times New Roman"/>
                    <w:color w:val="auto"/>
                    <w:kern w:val="32"/>
                    <w:sz w:val="24"/>
                    <w:szCs w:val="24"/>
                    <w:highlight w:val="yellow"/>
                  </w:rPr>
                  <m:t>E</m:t>
                </m:r>
              </m:e>
            </m:acc>
          </m:e>
        </m:d>
        <m:r>
          <w:rPr>
            <w:rFonts w:ascii="Cambria Math" w:eastAsiaTheme="minorEastAsia" w:hAnsi="Cambria Math" w:cs="Times New Roman"/>
            <w:color w:val="auto"/>
            <w:kern w:val="32"/>
            <w:sz w:val="24"/>
            <w:szCs w:val="24"/>
            <w:highlight w:val="yellow"/>
          </w:rPr>
          <m:t>)</m:t>
        </m:r>
      </m:oMath>
      <w:r>
        <w:rPr>
          <w:rFonts w:eastAsiaTheme="minorEastAsia" w:hAnsi="Cambria Math" w:cs="Times New Roman" w:hint="eastAsia"/>
          <w:color w:val="auto"/>
          <w:kern w:val="32"/>
          <w:sz w:val="24"/>
          <w:szCs w:val="24"/>
          <w:highlight w:val="yellow"/>
        </w:rPr>
        <w:t>;</w:t>
      </w:r>
    </w:p>
    <w:p w14:paraId="157201FD" w14:textId="77777777" w:rsidR="008F3374" w:rsidRDefault="00000000">
      <w:pPr>
        <w:pStyle w:val="SMcaption"/>
        <w:numPr>
          <w:ilvl w:val="0"/>
          <w:numId w:val="11"/>
        </w:numPr>
        <w:rPr>
          <w:rFonts w:eastAsiaTheme="minorEastAsia" w:hAnsi="Cambria Math" w:cs="Times New Roman"/>
          <w:color w:val="auto"/>
          <w:kern w:val="32"/>
          <w:sz w:val="24"/>
          <w:szCs w:val="24"/>
          <w:highlight w:val="yellow"/>
        </w:rPr>
      </w:pPr>
      <w:r>
        <w:rPr>
          <w:rFonts w:eastAsiaTheme="minorEastAsia" w:hAnsi="Cambria Math" w:cs="Times New Roman" w:hint="eastAsia"/>
          <w:color w:val="auto"/>
          <w:kern w:val="32"/>
          <w:sz w:val="24"/>
          <w:szCs w:val="24"/>
          <w:highlight w:val="yellow"/>
        </w:rPr>
        <w:t xml:space="preserve">. </w:t>
      </w:r>
      <w:r>
        <w:rPr>
          <w:rFonts w:ascii="Times New Roman" w:eastAsiaTheme="minorEastAsia" w:hAnsi="Times New Roman" w:cs="Times New Roman" w:hint="eastAsia"/>
          <w:color w:val="auto"/>
          <w:kern w:val="32"/>
          <w:sz w:val="24"/>
          <w:szCs w:val="24"/>
          <w:highlight w:val="yellow"/>
        </w:rPr>
        <w:t xml:space="preserve">Loss-MSE (Amp only): </w:t>
      </w:r>
      <m:oMath>
        <m:r>
          <w:rPr>
            <w:rFonts w:ascii="Cambria Math" w:eastAsiaTheme="minorEastAsia" w:hAnsi="Cambria Math" w:cs="Times New Roman"/>
            <w:color w:val="auto"/>
            <w:kern w:val="32"/>
            <w:sz w:val="24"/>
            <w:szCs w:val="24"/>
            <w:highlight w:val="yellow"/>
          </w:rPr>
          <m:t>L=</m:t>
        </m:r>
        <m:r>
          <m:rPr>
            <m:sty m:val="p"/>
          </m:rPr>
          <w:rPr>
            <w:rFonts w:ascii="Cambria Math" w:eastAsiaTheme="minorEastAsia" w:hAnsi="Cambria Math" w:cs="Times New Roman"/>
            <w:color w:val="auto"/>
            <w:kern w:val="32"/>
            <w:sz w:val="24"/>
            <w:szCs w:val="24"/>
            <w:highlight w:val="yellow"/>
          </w:rPr>
          <m:t>MSE</m:t>
        </m:r>
        <m:r>
          <w:rPr>
            <w:rFonts w:ascii="Cambria Math" w:eastAsiaTheme="minorEastAsia" w:hAnsi="Cambria Math" w:cs="Times New Roman"/>
            <w:color w:val="auto"/>
            <w:kern w:val="32"/>
            <w:sz w:val="24"/>
            <w:szCs w:val="24"/>
            <w:highlight w:val="yellow"/>
          </w:rPr>
          <m:t>(</m:t>
        </m:r>
        <m:d>
          <m:dPr>
            <m:begChr m:val="‖"/>
            <m:endChr m:val="‖"/>
            <m:ctrlPr>
              <w:rPr>
                <w:rFonts w:ascii="Cambria Math" w:eastAsiaTheme="minorEastAsia" w:hAnsi="Cambria Math" w:cs="Times New Roman"/>
                <w:b/>
                <w:i/>
                <w:color w:val="auto"/>
                <w:kern w:val="32"/>
                <w:sz w:val="24"/>
                <w:szCs w:val="24"/>
                <w:highlight w:val="yellow"/>
              </w:rPr>
            </m:ctrlPr>
          </m:dPr>
          <m:e>
            <m:r>
              <m:rPr>
                <m:sty m:val="bi"/>
              </m:rPr>
              <w:rPr>
                <w:rFonts w:ascii="Cambria Math" w:eastAsiaTheme="minorEastAsia" w:hAnsi="Cambria Math" w:cs="Times New Roman"/>
                <w:color w:val="auto"/>
                <w:kern w:val="32"/>
                <w:sz w:val="24"/>
                <w:szCs w:val="24"/>
                <w:highlight w:val="yellow"/>
              </w:rPr>
              <m:t>E</m:t>
            </m:r>
          </m:e>
        </m:d>
        <m:r>
          <w:rPr>
            <w:rFonts w:ascii="Cambria Math" w:eastAsiaTheme="minorEastAsia" w:hAnsi="Cambria Math" w:cs="Times New Roman"/>
            <w:color w:val="auto"/>
            <w:kern w:val="32"/>
            <w:sz w:val="24"/>
            <w:szCs w:val="24"/>
            <w:highlight w:val="yellow"/>
          </w:rPr>
          <m:t xml:space="preserve">, </m:t>
        </m:r>
        <m:d>
          <m:dPr>
            <m:begChr m:val="‖"/>
            <m:endChr m:val="‖"/>
            <m:ctrlPr>
              <w:rPr>
                <w:rFonts w:ascii="Cambria Math" w:eastAsiaTheme="minorEastAsia" w:hAnsi="Cambria Math" w:cs="Times New Roman"/>
                <w:b/>
                <w:i/>
                <w:color w:val="auto"/>
                <w:kern w:val="32"/>
                <w:sz w:val="24"/>
                <w:szCs w:val="24"/>
                <w:highlight w:val="yellow"/>
              </w:rPr>
            </m:ctrlPr>
          </m:dPr>
          <m:e>
            <m:acc>
              <m:accPr>
                <m:ctrlPr>
                  <w:rPr>
                    <w:rFonts w:ascii="Cambria Math" w:eastAsiaTheme="minorEastAsia" w:hAnsi="Cambria Math" w:cs="Times New Roman"/>
                    <w:b/>
                    <w:bCs/>
                    <w:i/>
                    <w:color w:val="auto"/>
                    <w:kern w:val="32"/>
                    <w:sz w:val="24"/>
                    <w:szCs w:val="24"/>
                    <w:highlight w:val="yellow"/>
                  </w:rPr>
                </m:ctrlPr>
              </m:accPr>
              <m:e>
                <m:r>
                  <m:rPr>
                    <m:sty m:val="bi"/>
                  </m:rPr>
                  <w:rPr>
                    <w:rFonts w:ascii="Cambria Math" w:eastAsiaTheme="minorEastAsia" w:hAnsi="Cambria Math" w:cs="Times New Roman"/>
                    <w:color w:val="auto"/>
                    <w:kern w:val="32"/>
                    <w:sz w:val="24"/>
                    <w:szCs w:val="24"/>
                    <w:highlight w:val="yellow"/>
                  </w:rPr>
                  <m:t>E</m:t>
                </m:r>
              </m:e>
            </m:acc>
          </m:e>
        </m:d>
        <m:r>
          <w:rPr>
            <w:rFonts w:ascii="Cambria Math" w:eastAsiaTheme="minorEastAsia" w:hAnsi="Cambria Math" w:cs="Times New Roman"/>
            <w:color w:val="auto"/>
            <w:kern w:val="32"/>
            <w:sz w:val="24"/>
            <w:szCs w:val="24"/>
            <w:highlight w:val="yellow"/>
          </w:rPr>
          <m:t>)</m:t>
        </m:r>
      </m:oMath>
      <w:r>
        <w:rPr>
          <w:rFonts w:eastAsiaTheme="minorEastAsia" w:hAnsi="Cambria Math" w:cs="Times New Roman" w:hint="eastAsia"/>
          <w:color w:val="auto"/>
          <w:kern w:val="32"/>
          <w:sz w:val="24"/>
          <w:szCs w:val="24"/>
          <w:highlight w:val="yellow"/>
        </w:rPr>
        <w:t>;</w:t>
      </w:r>
    </w:p>
    <w:p w14:paraId="51C30626" w14:textId="77777777" w:rsidR="008F3374" w:rsidRDefault="00000000">
      <w:pPr>
        <w:pStyle w:val="SMcaption"/>
        <w:numPr>
          <w:ilvl w:val="0"/>
          <w:numId w:val="11"/>
        </w:numPr>
        <w:rPr>
          <w:rFonts w:ascii="Times New Roman" w:eastAsiaTheme="minorEastAsia" w:hAnsi="Times New Roman" w:cs="Times New Roman"/>
          <w:color w:val="auto"/>
          <w:kern w:val="32"/>
          <w:sz w:val="24"/>
          <w:szCs w:val="24"/>
          <w:highlight w:val="yellow"/>
          <w:lang w:eastAsia="en-US"/>
        </w:rPr>
      </w:pPr>
      <w:r>
        <w:rPr>
          <w:rFonts w:eastAsiaTheme="minorEastAsia" w:hAnsi="Cambria Math" w:cs="Times New Roman" w:hint="eastAsia"/>
          <w:color w:val="auto"/>
          <w:kern w:val="32"/>
          <w:sz w:val="24"/>
          <w:szCs w:val="24"/>
          <w:highlight w:val="yellow"/>
        </w:rPr>
        <w:t xml:space="preserve">. </w:t>
      </w:r>
      <w:r>
        <w:rPr>
          <w:rFonts w:ascii="Times New Roman" w:eastAsiaTheme="minorEastAsia" w:hAnsi="Times New Roman" w:cs="Times New Roman" w:hint="eastAsia"/>
          <w:color w:val="auto"/>
          <w:kern w:val="32"/>
          <w:sz w:val="24"/>
          <w:szCs w:val="24"/>
          <w:highlight w:val="yellow"/>
        </w:rPr>
        <w:t xml:space="preserve">Loss-Phase only: </w:t>
      </w:r>
      <m:oMath>
        <m:r>
          <w:rPr>
            <w:rFonts w:ascii="Cambria Math" w:eastAsiaTheme="minorEastAsia" w:hAnsi="Cambria Math" w:cs="Times New Roman"/>
            <w:color w:val="auto"/>
            <w:kern w:val="32"/>
            <w:sz w:val="24"/>
            <w:szCs w:val="24"/>
            <w:highlight w:val="yellow"/>
          </w:rPr>
          <m:t>L=</m:t>
        </m:r>
        <m:sSub>
          <m:sSubPr>
            <m:ctrlPr>
              <w:rPr>
                <w:rFonts w:ascii="Cambria Math" w:eastAsiaTheme="minorEastAsia" w:hAnsi="Cambria Math" w:cs="Times New Roman"/>
                <w:i/>
                <w:color w:val="auto"/>
                <w:kern w:val="32"/>
                <w:sz w:val="24"/>
                <w:szCs w:val="24"/>
                <w:highlight w:val="yellow"/>
              </w:rPr>
            </m:ctrlPr>
          </m:sSubPr>
          <m:e>
            <m:r>
              <w:rPr>
                <w:rFonts w:ascii="Cambria Math" w:eastAsiaTheme="minorEastAsia" w:hAnsi="Cambria Math" w:cs="Times New Roman"/>
                <w:color w:val="auto"/>
                <w:kern w:val="32"/>
                <w:sz w:val="24"/>
                <w:szCs w:val="24"/>
                <w:highlight w:val="yellow"/>
              </w:rPr>
              <m:t>L</m:t>
            </m:r>
          </m:e>
          <m:sub>
            <m:r>
              <w:rPr>
                <w:rFonts w:ascii="Cambria Math" w:eastAsiaTheme="minorEastAsia" w:hAnsi="Cambria Math" w:cs="Times New Roman"/>
                <w:color w:val="auto"/>
                <w:kern w:val="32"/>
                <w:sz w:val="24"/>
                <w:szCs w:val="24"/>
                <w:highlight w:val="yellow"/>
              </w:rPr>
              <m:t>θ</m:t>
            </m:r>
          </m:sub>
        </m:sSub>
      </m:oMath>
      <w:r>
        <w:rPr>
          <w:rFonts w:eastAsiaTheme="minorEastAsia" w:hAnsi="Cambria Math" w:cs="Times New Roman" w:hint="eastAsia"/>
          <w:color w:val="auto"/>
          <w:kern w:val="32"/>
          <w:sz w:val="24"/>
          <w:szCs w:val="24"/>
          <w:highlight w:val="yellow"/>
        </w:rPr>
        <w:t xml:space="preserve"> </w:t>
      </w:r>
      <w:r>
        <w:rPr>
          <w:rFonts w:ascii="Times New Roman" w:eastAsiaTheme="minorEastAsia" w:hAnsi="Times New Roman" w:cs="Times New Roman"/>
          <w:color w:val="auto"/>
          <w:kern w:val="32"/>
          <w:sz w:val="24"/>
          <w:szCs w:val="24"/>
          <w:highlight w:val="yellow"/>
        </w:rPr>
        <w:t>as defined in Eq. (3)</w:t>
      </w:r>
      <w:r>
        <w:rPr>
          <w:rFonts w:ascii="Times New Roman" w:eastAsiaTheme="minorEastAsia" w:hAnsi="Times New Roman" w:cs="Times New Roman" w:hint="eastAsia"/>
          <w:color w:val="auto"/>
          <w:kern w:val="32"/>
          <w:sz w:val="24"/>
          <w:szCs w:val="24"/>
          <w:highlight w:val="yellow"/>
        </w:rPr>
        <w:t>;</w:t>
      </w:r>
    </w:p>
    <w:p w14:paraId="41CFC555" w14:textId="77777777" w:rsidR="008F3374" w:rsidRDefault="00000000">
      <w:pPr>
        <w:pStyle w:val="SMcaption"/>
        <w:numPr>
          <w:ilvl w:val="0"/>
          <w:numId w:val="11"/>
        </w:numPr>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hint="eastAsia"/>
          <w:color w:val="auto"/>
          <w:kern w:val="32"/>
          <w:sz w:val="24"/>
          <w:szCs w:val="24"/>
          <w:highlight w:val="yellow"/>
        </w:rPr>
        <w:t>. Loss-Real/Imag:</w:t>
      </w:r>
      <m:oMath>
        <m:r>
          <w:rPr>
            <w:rFonts w:ascii="Cambria Math" w:eastAsiaTheme="minorEastAsia" w:hAnsi="Cambria Math" w:cs="Times New Roman"/>
            <w:color w:val="auto"/>
            <w:kern w:val="32"/>
            <w:sz w:val="24"/>
            <w:szCs w:val="24"/>
            <w:highlight w:val="yellow"/>
          </w:rPr>
          <m:t xml:space="preserve"> </m:t>
        </m:r>
        <m:r>
          <w:rPr>
            <w:rFonts w:ascii="Cambria Math" w:eastAsiaTheme="minorEastAsia" w:hAnsi="Cambria Math" w:cs="Times New Roman"/>
            <w:color w:val="auto"/>
            <w:kern w:val="32"/>
            <w:sz w:val="24"/>
            <w:szCs w:val="24"/>
            <w:highlight w:val="yellow"/>
          </w:rPr>
          <m:t>L=</m:t>
        </m:r>
        <m:r>
          <m:rPr>
            <m:sty m:val="p"/>
          </m:rPr>
          <w:rPr>
            <w:rFonts w:ascii="Cambria Math" w:eastAsiaTheme="minorEastAsia" w:hAnsi="Cambria Math" w:cs="Times New Roman"/>
            <w:color w:val="auto"/>
            <w:kern w:val="32"/>
            <w:sz w:val="24"/>
            <w:szCs w:val="24"/>
            <w:highlight w:val="yellow"/>
          </w:rPr>
          <m:t>MAE</m:t>
        </m:r>
        <m:r>
          <w:rPr>
            <w:rFonts w:ascii="Cambria Math" w:eastAsiaTheme="minorEastAsia" w:hAnsi="Cambria Math" w:cs="Times New Roman"/>
            <w:color w:val="auto"/>
            <w:kern w:val="32"/>
            <w:sz w:val="24"/>
            <w:szCs w:val="24"/>
            <w:highlight w:val="yellow"/>
          </w:rPr>
          <m:t>(</m:t>
        </m:r>
        <m:r>
          <m:rPr>
            <m:sty m:val="p"/>
          </m:rPr>
          <w:rPr>
            <w:rFonts w:ascii="Cambria Math" w:eastAsiaTheme="minorEastAsia" w:hAnsi="Cambria Math" w:cs="Times New Roman"/>
            <w:color w:val="auto"/>
            <w:kern w:val="32"/>
            <w:sz w:val="24"/>
            <w:szCs w:val="24"/>
            <w:highlight w:val="yellow"/>
          </w:rPr>
          <m:t>Re</m:t>
        </m:r>
        <m:r>
          <w:rPr>
            <w:rFonts w:ascii="Cambria Math" w:eastAsiaTheme="minorEastAsia" w:hAnsi="Cambria Math" w:cs="Times New Roman"/>
            <w:color w:val="auto"/>
            <w:kern w:val="32"/>
            <w:sz w:val="24"/>
            <w:szCs w:val="24"/>
            <w:highlight w:val="yellow"/>
          </w:rPr>
          <m:t>(</m:t>
        </m:r>
        <m:r>
          <m:rPr>
            <m:sty m:val="bi"/>
          </m:rPr>
          <w:rPr>
            <w:rFonts w:ascii="Cambria Math" w:eastAsiaTheme="minorEastAsia" w:hAnsi="Cambria Math" w:cs="Times New Roman"/>
            <w:color w:val="auto"/>
            <w:kern w:val="32"/>
            <w:sz w:val="24"/>
            <w:szCs w:val="24"/>
            <w:highlight w:val="yellow"/>
          </w:rPr>
          <m:t>E</m:t>
        </m:r>
        <m:r>
          <w:rPr>
            <w:rFonts w:ascii="Cambria Math" w:eastAsiaTheme="minorEastAsia" w:hAnsi="Cambria Math" w:cs="Times New Roman"/>
            <w:color w:val="auto"/>
            <w:kern w:val="32"/>
            <w:sz w:val="24"/>
            <w:szCs w:val="24"/>
            <w:highlight w:val="yellow"/>
          </w:rPr>
          <m:t>),</m:t>
        </m:r>
        <m:r>
          <m:rPr>
            <m:sty m:val="p"/>
          </m:rPr>
          <w:rPr>
            <w:rFonts w:ascii="Cambria Math" w:eastAsiaTheme="minorEastAsia" w:hAnsi="Cambria Math" w:cs="Times New Roman"/>
            <w:color w:val="auto"/>
            <w:kern w:val="32"/>
            <w:sz w:val="24"/>
            <w:szCs w:val="24"/>
            <w:highlight w:val="yellow"/>
          </w:rPr>
          <m:t xml:space="preserve"> Re</m:t>
        </m:r>
        <m:r>
          <w:rPr>
            <w:rFonts w:ascii="Cambria Math" w:eastAsiaTheme="minorEastAsia" w:hAnsi="Cambria Math" w:cs="Times New Roman"/>
            <w:color w:val="auto"/>
            <w:kern w:val="32"/>
            <w:sz w:val="24"/>
            <w:szCs w:val="24"/>
            <w:highlight w:val="yellow"/>
          </w:rPr>
          <m:t>(</m:t>
        </m:r>
        <m:acc>
          <m:accPr>
            <m:ctrlPr>
              <w:rPr>
                <w:rFonts w:ascii="Cambria Math" w:eastAsiaTheme="minorEastAsia" w:hAnsi="Cambria Math" w:cs="Times New Roman"/>
                <w:b/>
                <w:bCs/>
                <w:i/>
                <w:color w:val="auto"/>
                <w:kern w:val="32"/>
                <w:sz w:val="24"/>
                <w:szCs w:val="24"/>
                <w:highlight w:val="yellow"/>
              </w:rPr>
            </m:ctrlPr>
          </m:accPr>
          <m:e>
            <m:r>
              <m:rPr>
                <m:sty m:val="bi"/>
              </m:rPr>
              <w:rPr>
                <w:rFonts w:ascii="Cambria Math" w:eastAsiaTheme="minorEastAsia" w:hAnsi="Cambria Math" w:cs="Times New Roman"/>
                <w:color w:val="auto"/>
                <w:kern w:val="32"/>
                <w:sz w:val="24"/>
                <w:szCs w:val="24"/>
                <w:highlight w:val="yellow"/>
              </w:rPr>
              <m:t>E</m:t>
            </m:r>
          </m:e>
        </m:acc>
        <m:r>
          <w:rPr>
            <w:rFonts w:ascii="Cambria Math" w:eastAsiaTheme="minorEastAsia" w:hAnsi="Cambria Math" w:cs="Times New Roman"/>
            <w:color w:val="auto"/>
            <w:kern w:val="32"/>
            <w:sz w:val="24"/>
            <w:szCs w:val="24"/>
            <w:highlight w:val="yellow"/>
          </w:rPr>
          <m:t>))+</m:t>
        </m:r>
        <m:r>
          <m:rPr>
            <m:sty m:val="p"/>
          </m:rPr>
          <w:rPr>
            <w:rFonts w:ascii="Cambria Math" w:eastAsiaTheme="minorEastAsia" w:hAnsi="Cambria Math" w:cs="Times New Roman"/>
            <w:color w:val="auto"/>
            <w:kern w:val="32"/>
            <w:sz w:val="24"/>
            <w:szCs w:val="24"/>
            <w:highlight w:val="yellow"/>
          </w:rPr>
          <m:t>MAE</m:t>
        </m:r>
        <m:r>
          <w:rPr>
            <w:rFonts w:ascii="Cambria Math" w:eastAsiaTheme="minorEastAsia" w:hAnsi="Cambria Math" w:cs="Times New Roman"/>
            <w:color w:val="auto"/>
            <w:kern w:val="32"/>
            <w:sz w:val="24"/>
            <w:szCs w:val="24"/>
            <w:highlight w:val="yellow"/>
          </w:rPr>
          <m:t>(</m:t>
        </m:r>
        <m:r>
          <m:rPr>
            <m:sty m:val="p"/>
          </m:rPr>
          <w:rPr>
            <w:rFonts w:ascii="Cambria Math" w:eastAsiaTheme="minorEastAsia" w:hAnsi="Cambria Math" w:cs="Times New Roman"/>
            <w:color w:val="auto"/>
            <w:kern w:val="32"/>
            <w:sz w:val="24"/>
            <w:szCs w:val="24"/>
            <w:highlight w:val="yellow"/>
          </w:rPr>
          <m:t>Im</m:t>
        </m:r>
        <m:r>
          <w:rPr>
            <w:rFonts w:ascii="Cambria Math" w:eastAsiaTheme="minorEastAsia" w:hAnsi="Cambria Math" w:cs="Times New Roman"/>
            <w:color w:val="auto"/>
            <w:kern w:val="32"/>
            <w:sz w:val="24"/>
            <w:szCs w:val="24"/>
            <w:highlight w:val="yellow"/>
          </w:rPr>
          <m:t>(</m:t>
        </m:r>
        <m:r>
          <m:rPr>
            <m:sty m:val="bi"/>
          </m:rPr>
          <w:rPr>
            <w:rFonts w:ascii="Cambria Math" w:eastAsiaTheme="minorEastAsia" w:hAnsi="Cambria Math" w:cs="Times New Roman"/>
            <w:color w:val="auto"/>
            <w:kern w:val="32"/>
            <w:sz w:val="24"/>
            <w:szCs w:val="24"/>
            <w:highlight w:val="yellow"/>
          </w:rPr>
          <m:t>E</m:t>
        </m:r>
        <m:r>
          <w:rPr>
            <w:rFonts w:ascii="Cambria Math" w:eastAsiaTheme="minorEastAsia" w:hAnsi="Cambria Math" w:cs="Times New Roman"/>
            <w:color w:val="auto"/>
            <w:kern w:val="32"/>
            <w:sz w:val="24"/>
            <w:szCs w:val="24"/>
            <w:highlight w:val="yellow"/>
          </w:rPr>
          <m:t>),</m:t>
        </m:r>
        <m:r>
          <m:rPr>
            <m:sty m:val="p"/>
          </m:rPr>
          <w:rPr>
            <w:rFonts w:ascii="Cambria Math" w:eastAsiaTheme="minorEastAsia" w:hAnsi="Cambria Math" w:cs="Times New Roman"/>
            <w:color w:val="auto"/>
            <w:kern w:val="32"/>
            <w:sz w:val="24"/>
            <w:szCs w:val="24"/>
            <w:highlight w:val="yellow"/>
          </w:rPr>
          <m:t xml:space="preserve"> Im</m:t>
        </m:r>
        <m:r>
          <w:rPr>
            <w:rFonts w:ascii="Cambria Math" w:eastAsiaTheme="minorEastAsia" w:hAnsi="Cambria Math" w:cs="Times New Roman"/>
            <w:color w:val="auto"/>
            <w:kern w:val="32"/>
            <w:sz w:val="24"/>
            <w:szCs w:val="24"/>
            <w:highlight w:val="yellow"/>
          </w:rPr>
          <m:t>(</m:t>
        </m:r>
        <m:acc>
          <m:accPr>
            <m:ctrlPr>
              <w:rPr>
                <w:rFonts w:ascii="Cambria Math" w:eastAsiaTheme="minorEastAsia" w:hAnsi="Cambria Math" w:cs="Times New Roman"/>
                <w:b/>
                <w:bCs/>
                <w:i/>
                <w:color w:val="auto"/>
                <w:kern w:val="32"/>
                <w:sz w:val="24"/>
                <w:szCs w:val="24"/>
                <w:highlight w:val="yellow"/>
              </w:rPr>
            </m:ctrlPr>
          </m:accPr>
          <m:e>
            <m:r>
              <m:rPr>
                <m:sty m:val="bi"/>
              </m:rPr>
              <w:rPr>
                <w:rFonts w:ascii="Cambria Math" w:eastAsiaTheme="minorEastAsia" w:hAnsi="Cambria Math" w:cs="Times New Roman"/>
                <w:color w:val="auto"/>
                <w:kern w:val="32"/>
                <w:sz w:val="24"/>
                <w:szCs w:val="24"/>
                <w:highlight w:val="yellow"/>
              </w:rPr>
              <m:t>E</m:t>
            </m:r>
          </m:e>
        </m:acc>
        <m:r>
          <w:rPr>
            <w:rFonts w:ascii="Cambria Math" w:eastAsiaTheme="minorEastAsia" w:hAnsi="Cambria Math" w:cs="Times New Roman"/>
            <w:color w:val="auto"/>
            <w:kern w:val="32"/>
            <w:sz w:val="24"/>
            <w:szCs w:val="24"/>
            <w:highlight w:val="yellow"/>
          </w:rPr>
          <m:t>))</m:t>
        </m:r>
      </m:oMath>
      <w:r>
        <w:rPr>
          <w:rFonts w:eastAsiaTheme="minorEastAsia" w:hAnsi="Cambria Math" w:cs="Times New Roman" w:hint="eastAsia"/>
          <w:color w:val="auto"/>
          <w:kern w:val="32"/>
          <w:sz w:val="24"/>
          <w:szCs w:val="24"/>
          <w:highlight w:val="yellow"/>
        </w:rPr>
        <w:t>;</w:t>
      </w:r>
    </w:p>
    <w:p w14:paraId="5AD22C70" w14:textId="77777777" w:rsidR="008F3374" w:rsidRDefault="00000000">
      <w:pPr>
        <w:pStyle w:val="SMcaption"/>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color w:val="auto"/>
          <w:kern w:val="32"/>
          <w:sz w:val="24"/>
          <w:szCs w:val="24"/>
          <w:highlight w:val="yellow"/>
          <w:lang w:eastAsia="en-US"/>
        </w:rPr>
        <w:t>All models were evaluated on the same 25,000-sample evaluation set, and the normalized MAE for both amplitude and phase was computed for each variant.</w:t>
      </w:r>
    </w:p>
    <w:p w14:paraId="4BFFA75E" w14:textId="77777777" w:rsidR="008F3374" w:rsidRDefault="00000000">
      <w:pPr>
        <w:pStyle w:val="SMcaption"/>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color w:val="auto"/>
          <w:kern w:val="32"/>
          <w:sz w:val="24"/>
          <w:szCs w:val="24"/>
          <w:highlight w:val="yellow"/>
          <w:lang w:eastAsia="en-US"/>
        </w:rPr>
        <w:t>As shown in Table S7, the results reveal several important insights. First, constraining only the amplitude (whether by MAE or MSE) yields slightly lower amplitude errors compared to our method (0.085 vs. 0.091 for MAE, 0.083 vs. 0.091 for MSE), but the phase errors are significantly larger (0.178 and 0.1</w:t>
      </w:r>
      <w:r>
        <w:rPr>
          <w:rFonts w:ascii="Times New Roman" w:eastAsiaTheme="minorEastAsia" w:hAnsi="Times New Roman" w:cs="Times New Roman" w:hint="eastAsia"/>
          <w:color w:val="auto"/>
          <w:kern w:val="32"/>
          <w:sz w:val="24"/>
          <w:szCs w:val="24"/>
          <w:highlight w:val="yellow"/>
        </w:rPr>
        <w:t>71</w:t>
      </w:r>
      <w:r>
        <w:rPr>
          <w:rFonts w:ascii="Times New Roman" w:eastAsiaTheme="minorEastAsia" w:hAnsi="Times New Roman" w:cs="Times New Roman"/>
          <w:color w:val="auto"/>
          <w:kern w:val="32"/>
          <w:sz w:val="24"/>
          <w:szCs w:val="24"/>
          <w:highlight w:val="yellow"/>
          <w:lang w:eastAsia="en-US"/>
        </w:rPr>
        <w:t xml:space="preserve"> vs. 0.109 for ours). This indicates that amplitude-only constraints fail to preserve phase information, leading to degraded wavefront quality. Conversely, constraining only the phase yields a phase error of 0.121 (slightly larger than ours at 0.109) but with a substantially larger amplitude error of 0.156, demonstrating that phase-only constraints sacrifice amplitude fidelity.</w:t>
      </w:r>
    </w:p>
    <w:p w14:paraId="29C4A375" w14:textId="77777777" w:rsidR="008F3374" w:rsidRDefault="00000000">
      <w:pPr>
        <w:pStyle w:val="SMcaption"/>
        <w:rPr>
          <w:rFonts w:ascii="Times New Roman" w:eastAsiaTheme="minorEastAsia" w:hAnsi="Times New Roman" w:cs="Times New Roman"/>
          <w:color w:val="auto"/>
          <w:kern w:val="32"/>
          <w:sz w:val="24"/>
          <w:szCs w:val="24"/>
          <w:highlight w:val="yellow"/>
          <w:lang w:eastAsia="en-US"/>
        </w:rPr>
      </w:pPr>
      <w:r>
        <w:rPr>
          <w:rFonts w:ascii="Times New Roman" w:eastAsiaTheme="minorEastAsia" w:hAnsi="Times New Roman" w:cs="Times New Roman"/>
          <w:color w:val="auto"/>
          <w:kern w:val="32"/>
          <w:sz w:val="24"/>
          <w:szCs w:val="24"/>
          <w:highlight w:val="yellow"/>
          <w:lang w:eastAsia="en-US"/>
        </w:rPr>
        <w:t xml:space="preserve">Second, constraining the real and imaginary parts separately (Loss-Real/Imag) achieves amplitude and phase errors of 0.093 and 0.134, respectively. While the amplitude error is comparable to ours (0.091), the phase error is notably larger (0.134 vs. 0.109), indicating that independent constraints on real and imaginary parts do not effectively capture the phase structure. </w:t>
      </w:r>
    </w:p>
    <w:p w14:paraId="77BF7EF7" w14:textId="77777777" w:rsidR="008F3374" w:rsidRDefault="00000000">
      <w:pPr>
        <w:pStyle w:val="SMcaption"/>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lang w:eastAsia="en-US"/>
        </w:rPr>
        <w:t xml:space="preserve">Finally, our proposed loss function achieves the best overall balance with amplitude MAE of 0.091 and phase MAE of 0.109. It outperforms all variants in terms of phase accuracy except for the single-phase constraint (which sacrifices amplitude), and achieves amplitude accuracy comparable to the real/imaginary constraints while maintaining superior phase fidelity. This balanced performance is critical for metasurface design, where both the amplitude and phase of the transmitted field determine the final wavefront quality. These results confirm that our loss function, with the theoretically derived balance </w:t>
      </w:r>
      <w:proofErr w:type="gramStart"/>
      <w:r>
        <w:rPr>
          <w:rFonts w:ascii="Times New Roman" w:eastAsiaTheme="minorEastAsia" w:hAnsi="Times New Roman" w:cs="Times New Roman"/>
          <w:color w:val="auto"/>
          <w:kern w:val="32"/>
          <w:sz w:val="24"/>
          <w:szCs w:val="24"/>
          <w:highlight w:val="yellow"/>
          <w:lang w:eastAsia="en-US"/>
        </w:rPr>
        <w:t xml:space="preserve">coefficient </w:t>
      </w:r>
      <w:r>
        <w:rPr>
          <w:rFonts w:ascii="Times New Roman" w:eastAsiaTheme="minorEastAsia" w:hAnsi="Times New Roman" w:cs="Times New Roman" w:hint="eastAsia"/>
          <w:color w:val="auto"/>
          <w:kern w:val="32"/>
          <w:sz w:val="24"/>
          <w:szCs w:val="24"/>
          <w:highlight w:val="yellow"/>
        </w:rPr>
        <w:t>.</w:t>
      </w:r>
      <w:proofErr w:type="gramEnd"/>
    </w:p>
    <w:p w14:paraId="0876C42B" w14:textId="77777777" w:rsidR="008F3374" w:rsidRDefault="008F3374">
      <w:pPr>
        <w:pStyle w:val="SMcaption"/>
        <w:rPr>
          <w:rFonts w:ascii="Times New Roman" w:eastAsiaTheme="minorEastAsia" w:hAnsi="Times New Roman" w:cs="Times New Roman"/>
          <w:color w:val="auto"/>
          <w:kern w:val="32"/>
          <w:sz w:val="24"/>
          <w:szCs w:val="24"/>
        </w:rPr>
      </w:pPr>
    </w:p>
    <w:tbl>
      <w:tblPr>
        <w:tblStyle w:val="afffd"/>
        <w:tblW w:w="0" w:type="auto"/>
        <w:jc w:val="center"/>
        <w:tblLook w:val="04A0" w:firstRow="1" w:lastRow="0" w:firstColumn="1" w:lastColumn="0" w:noHBand="0" w:noVBand="1"/>
      </w:tblPr>
      <w:tblGrid>
        <w:gridCol w:w="3260"/>
        <w:gridCol w:w="3323"/>
        <w:gridCol w:w="2476"/>
      </w:tblGrid>
      <w:tr w:rsidR="008F3374" w14:paraId="7A262CCF" w14:textId="77777777">
        <w:trPr>
          <w:trHeight w:val="478"/>
          <w:jc w:val="center"/>
        </w:trPr>
        <w:tc>
          <w:tcPr>
            <w:tcW w:w="3260" w:type="dxa"/>
            <w:tcBorders>
              <w:bottom w:val="single" w:sz="4" w:space="0" w:color="auto"/>
            </w:tcBorders>
          </w:tcPr>
          <w:p w14:paraId="4F50519A" w14:textId="77777777" w:rsidR="008F3374" w:rsidRDefault="00000000">
            <w:pPr>
              <w:rPr>
                <w:rFonts w:ascii="Times New Roman" w:eastAsia="宋体" w:hAnsi="Times New Roman" w:cs="Times New Roman"/>
              </w:rPr>
            </w:pPr>
            <w:r>
              <w:rPr>
                <w:rFonts w:ascii="Times New Roman" w:eastAsia="宋体" w:hAnsi="Times New Roman" w:cs="Times New Roman" w:hint="eastAsia"/>
              </w:rPr>
              <w:t>Loss Function</w:t>
            </w:r>
          </w:p>
        </w:tc>
        <w:tc>
          <w:tcPr>
            <w:tcW w:w="3323" w:type="dxa"/>
            <w:tcBorders>
              <w:bottom w:val="single" w:sz="4" w:space="0" w:color="auto"/>
            </w:tcBorders>
          </w:tcPr>
          <w:p w14:paraId="575772AF" w14:textId="77777777" w:rsidR="008F3374" w:rsidRDefault="00000000">
            <w:pPr>
              <w:rPr>
                <w:rFonts w:ascii="Times New Roman" w:eastAsia="宋体" w:hAnsi="Times New Roman" w:cs="Times New Roman"/>
              </w:rPr>
            </w:pPr>
            <w:r>
              <w:rPr>
                <w:rFonts w:ascii="Times New Roman" w:eastAsia="宋体" w:hAnsi="Times New Roman" w:cs="Times New Roman"/>
              </w:rPr>
              <w:t>Test MAE (Amp)</w:t>
            </w:r>
          </w:p>
        </w:tc>
        <w:tc>
          <w:tcPr>
            <w:tcW w:w="2476" w:type="dxa"/>
            <w:tcBorders>
              <w:bottom w:val="single" w:sz="4" w:space="0" w:color="auto"/>
            </w:tcBorders>
          </w:tcPr>
          <w:p w14:paraId="50D79970" w14:textId="77777777" w:rsidR="008F3374" w:rsidRDefault="00000000">
            <w:pPr>
              <w:rPr>
                <w:rFonts w:ascii="Times New Roman" w:eastAsia="宋体" w:hAnsi="Times New Roman" w:cs="Times New Roman"/>
              </w:rPr>
            </w:pPr>
            <w:r>
              <w:rPr>
                <w:rFonts w:ascii="Times New Roman" w:eastAsia="宋体" w:hAnsi="Times New Roman" w:cs="Times New Roman"/>
              </w:rPr>
              <w:t>Test MAE (Angle)</w:t>
            </w:r>
          </w:p>
        </w:tc>
      </w:tr>
      <w:tr w:rsidR="008F3374" w14:paraId="50AD1130" w14:textId="77777777">
        <w:trPr>
          <w:trHeight w:val="401"/>
          <w:jc w:val="center"/>
        </w:trPr>
        <w:tc>
          <w:tcPr>
            <w:tcW w:w="3260" w:type="dxa"/>
            <w:tcBorders>
              <w:top w:val="single" w:sz="4" w:space="0" w:color="auto"/>
            </w:tcBorders>
          </w:tcPr>
          <w:p w14:paraId="2591FA36" w14:textId="77777777" w:rsidR="008F3374" w:rsidRDefault="00000000">
            <w:pPr>
              <w:rPr>
                <w:rFonts w:ascii="Times New Roman" w:eastAsia="宋体" w:hAnsi="Times New Roman" w:cs="Times New Roman"/>
              </w:rPr>
            </w:pPr>
            <w:r>
              <w:rPr>
                <w:rFonts w:ascii="Times New Roman" w:eastAsia="宋体" w:hAnsi="Times New Roman" w:cs="Times New Roman" w:hint="eastAsia"/>
              </w:rPr>
              <w:t>Loss-MAE (Amp only)</w:t>
            </w:r>
          </w:p>
        </w:tc>
        <w:tc>
          <w:tcPr>
            <w:tcW w:w="3323" w:type="dxa"/>
            <w:tcBorders>
              <w:top w:val="single" w:sz="4" w:space="0" w:color="auto"/>
            </w:tcBorders>
          </w:tcPr>
          <w:p w14:paraId="6C38AA94"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0.085</w:t>
            </w:r>
          </w:p>
        </w:tc>
        <w:tc>
          <w:tcPr>
            <w:tcW w:w="2476" w:type="dxa"/>
            <w:tcBorders>
              <w:top w:val="single" w:sz="4" w:space="0" w:color="auto"/>
            </w:tcBorders>
          </w:tcPr>
          <w:p w14:paraId="54F4DC1C"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0.178</w:t>
            </w:r>
          </w:p>
        </w:tc>
      </w:tr>
      <w:tr w:rsidR="008F3374" w14:paraId="124EAA22" w14:textId="77777777">
        <w:trPr>
          <w:trHeight w:val="391"/>
          <w:jc w:val="center"/>
        </w:trPr>
        <w:tc>
          <w:tcPr>
            <w:tcW w:w="3260" w:type="dxa"/>
          </w:tcPr>
          <w:p w14:paraId="1A793150" w14:textId="77777777" w:rsidR="008F3374" w:rsidRDefault="00000000">
            <w:pPr>
              <w:rPr>
                <w:rFonts w:ascii="Times New Roman" w:eastAsia="宋体" w:hAnsi="Times New Roman" w:cs="Times New Roman"/>
              </w:rPr>
            </w:pPr>
            <w:r>
              <w:rPr>
                <w:rFonts w:ascii="Times New Roman" w:eastAsia="宋体" w:hAnsi="Times New Roman" w:cs="Times New Roman" w:hint="eastAsia"/>
              </w:rPr>
              <w:t>Loss-MSE (Amp only)</w:t>
            </w:r>
          </w:p>
        </w:tc>
        <w:tc>
          <w:tcPr>
            <w:tcW w:w="3323" w:type="dxa"/>
          </w:tcPr>
          <w:p w14:paraId="3665797E"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0.083</w:t>
            </w:r>
          </w:p>
        </w:tc>
        <w:tc>
          <w:tcPr>
            <w:tcW w:w="2476" w:type="dxa"/>
          </w:tcPr>
          <w:p w14:paraId="6DF2AFC9"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0.171</w:t>
            </w:r>
          </w:p>
        </w:tc>
      </w:tr>
      <w:tr w:rsidR="008F3374" w14:paraId="2F5FF254" w14:textId="77777777">
        <w:trPr>
          <w:trHeight w:val="391"/>
          <w:jc w:val="center"/>
        </w:trPr>
        <w:tc>
          <w:tcPr>
            <w:tcW w:w="3260" w:type="dxa"/>
          </w:tcPr>
          <w:p w14:paraId="6EE1946B" w14:textId="77777777" w:rsidR="008F3374" w:rsidRDefault="00000000">
            <w:pPr>
              <w:rPr>
                <w:rFonts w:ascii="Times New Roman" w:eastAsia="宋体" w:hAnsi="Times New Roman" w:cs="Times New Roman"/>
              </w:rPr>
            </w:pPr>
            <w:r>
              <w:rPr>
                <w:rFonts w:ascii="Times New Roman" w:eastAsia="宋体" w:hAnsi="Times New Roman" w:cs="Times New Roman" w:hint="eastAsia"/>
              </w:rPr>
              <w:lastRenderedPageBreak/>
              <w:t>Loss-Phase only</w:t>
            </w:r>
          </w:p>
        </w:tc>
        <w:tc>
          <w:tcPr>
            <w:tcW w:w="3323" w:type="dxa"/>
          </w:tcPr>
          <w:p w14:paraId="5F07C44E"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0.156</w:t>
            </w:r>
          </w:p>
        </w:tc>
        <w:tc>
          <w:tcPr>
            <w:tcW w:w="2476" w:type="dxa"/>
          </w:tcPr>
          <w:p w14:paraId="4802D2DB"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0.121</w:t>
            </w:r>
          </w:p>
        </w:tc>
      </w:tr>
      <w:tr w:rsidR="008F3374" w14:paraId="496532D8" w14:textId="77777777">
        <w:trPr>
          <w:trHeight w:val="391"/>
          <w:jc w:val="center"/>
        </w:trPr>
        <w:tc>
          <w:tcPr>
            <w:tcW w:w="3260" w:type="dxa"/>
          </w:tcPr>
          <w:p w14:paraId="0EE04108" w14:textId="77777777" w:rsidR="008F3374" w:rsidRDefault="00000000">
            <w:pPr>
              <w:rPr>
                <w:rFonts w:ascii="Times New Roman" w:eastAsia="宋体" w:hAnsi="Times New Roman" w:cs="Times New Roman"/>
              </w:rPr>
            </w:pPr>
            <w:r>
              <w:rPr>
                <w:rFonts w:ascii="Times New Roman" w:eastAsia="宋体" w:hAnsi="Times New Roman" w:cs="Times New Roman" w:hint="eastAsia"/>
              </w:rPr>
              <w:t>Loss-Real/Imag</w:t>
            </w:r>
          </w:p>
        </w:tc>
        <w:tc>
          <w:tcPr>
            <w:tcW w:w="3323" w:type="dxa"/>
          </w:tcPr>
          <w:p w14:paraId="4C2B9271"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0.093</w:t>
            </w:r>
          </w:p>
        </w:tc>
        <w:tc>
          <w:tcPr>
            <w:tcW w:w="2476" w:type="dxa"/>
          </w:tcPr>
          <w:p w14:paraId="3E9DDE48"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0.134</w:t>
            </w:r>
          </w:p>
        </w:tc>
      </w:tr>
      <w:tr w:rsidR="008F3374" w14:paraId="74075BDC" w14:textId="77777777">
        <w:trPr>
          <w:trHeight w:val="478"/>
          <w:jc w:val="center"/>
        </w:trPr>
        <w:tc>
          <w:tcPr>
            <w:tcW w:w="3260" w:type="dxa"/>
          </w:tcPr>
          <w:p w14:paraId="4A5C5545" w14:textId="77777777" w:rsidR="008F3374" w:rsidRDefault="00000000">
            <w:pPr>
              <w:rPr>
                <w:rFonts w:ascii="Times New Roman" w:eastAsia="宋体" w:hAnsi="Times New Roman" w:cs="Times New Roman"/>
              </w:rPr>
            </w:pPr>
            <w:r>
              <w:rPr>
                <w:rFonts w:ascii="Times New Roman" w:eastAsia="宋体" w:hAnsi="Times New Roman" w:cs="Times New Roman" w:hint="eastAsia"/>
              </w:rPr>
              <w:t>Ours</w:t>
            </w:r>
          </w:p>
        </w:tc>
        <w:tc>
          <w:tcPr>
            <w:tcW w:w="3323" w:type="dxa"/>
          </w:tcPr>
          <w:p w14:paraId="534018DF"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0.091</w:t>
            </w:r>
          </w:p>
        </w:tc>
        <w:tc>
          <w:tcPr>
            <w:tcW w:w="2476" w:type="dxa"/>
          </w:tcPr>
          <w:p w14:paraId="5D0716ED" w14:textId="77777777" w:rsidR="008F3374" w:rsidRDefault="00000000">
            <w:pPr>
              <w:rPr>
                <w:rFonts w:ascii="Times New Roman" w:eastAsia="宋体" w:hAnsi="Times New Roman" w:cs="Times New Roman"/>
              </w:rPr>
            </w:pPr>
            <w:r>
              <w:rPr>
                <w:rFonts w:ascii="Times New Roman" w:eastAsia="宋体" w:hAnsi="Times New Roman" w:cs="Times New Roman" w:hint="eastAsia"/>
              </w:rPr>
              <w:t>0.109</w:t>
            </w:r>
          </w:p>
        </w:tc>
      </w:tr>
    </w:tbl>
    <w:p w14:paraId="595BF7FD" w14:textId="77777777" w:rsidR="008F3374" w:rsidRDefault="00000000">
      <w:pPr>
        <w:pStyle w:val="SMcaption"/>
        <w:rPr>
          <w:rFonts w:ascii="Times New Roman" w:hAnsi="Times New Roman" w:cs="Times New Roman"/>
          <w:b/>
          <w:bCs/>
          <w:kern w:val="32"/>
          <w:sz w:val="24"/>
          <w:szCs w:val="24"/>
          <w:highlight w:val="yellow"/>
        </w:rPr>
      </w:pPr>
      <w:r>
        <w:rPr>
          <w:rFonts w:ascii="Times New Roman" w:hAnsi="Times New Roman" w:cs="Times New Roman"/>
          <w:b/>
          <w:bCs/>
          <w:kern w:val="32"/>
          <w:sz w:val="24"/>
          <w:szCs w:val="24"/>
          <w:highlight w:val="yellow"/>
        </w:rPr>
        <w:t>Table S7. Ablation study results on loss function variants.</w:t>
      </w:r>
    </w:p>
    <w:p w14:paraId="3845827F" w14:textId="77777777" w:rsidR="008F3374" w:rsidRDefault="008F3374">
      <w:pPr>
        <w:pStyle w:val="SMcaption"/>
        <w:rPr>
          <w:rFonts w:ascii="Times New Roman" w:hAnsi="Times New Roman" w:cs="Times New Roman"/>
          <w:b/>
          <w:bCs/>
          <w:kern w:val="32"/>
          <w:sz w:val="24"/>
          <w:szCs w:val="24"/>
          <w:highlight w:val="yellow"/>
        </w:rPr>
      </w:pPr>
    </w:p>
    <w:p w14:paraId="5DAC16F4" w14:textId="77777777" w:rsidR="008F3374" w:rsidRDefault="00000000">
      <w:pPr>
        <w:pStyle w:val="SMcaption"/>
        <w:rPr>
          <w:rFonts w:ascii="Times New Roman" w:hAnsi="Times New Roman" w:cs="Times New Roman"/>
          <w:b/>
          <w:bCs/>
          <w:sz w:val="24"/>
          <w:szCs w:val="24"/>
          <w:highlight w:val="yellow"/>
          <w:u w:val="words"/>
        </w:rPr>
      </w:pPr>
      <w:r>
        <w:rPr>
          <w:rFonts w:ascii="Times New Roman" w:hAnsi="Times New Roman" w:cs="Times New Roman"/>
          <w:b/>
          <w:bCs/>
          <w:sz w:val="24"/>
          <w:szCs w:val="24"/>
          <w:highlight w:val="yellow"/>
          <w:u w:val="words"/>
        </w:rPr>
        <w:t>Section S1</w:t>
      </w:r>
      <w:r>
        <w:rPr>
          <w:rFonts w:ascii="Times New Roman" w:hAnsi="Times New Roman" w:cs="Times New Roman" w:hint="eastAsia"/>
          <w:b/>
          <w:bCs/>
          <w:sz w:val="24"/>
          <w:szCs w:val="24"/>
          <w:highlight w:val="yellow"/>
          <w:u w:val="words"/>
        </w:rPr>
        <w:t>4</w:t>
      </w:r>
      <w:r>
        <w:rPr>
          <w:rFonts w:ascii="Times New Roman" w:hAnsi="Times New Roman" w:cs="Times New Roman"/>
          <w:b/>
          <w:bCs/>
          <w:sz w:val="24"/>
          <w:szCs w:val="24"/>
          <w:highlight w:val="yellow"/>
          <w:u w:val="words"/>
        </w:rPr>
        <w:t>.</w:t>
      </w:r>
      <w:r>
        <w:rPr>
          <w:rFonts w:ascii="Times New Roman" w:hAnsi="Times New Roman" w:cs="Times New Roman" w:hint="eastAsia"/>
          <w:b/>
          <w:bCs/>
          <w:sz w:val="24"/>
          <w:szCs w:val="24"/>
          <w:highlight w:val="yellow"/>
          <w:u w:val="words"/>
        </w:rPr>
        <w:t xml:space="preserve"> Quantitative Assessment of Fabrication-Error-Induced Phase Deviations</w:t>
      </w:r>
    </w:p>
    <w:p w14:paraId="2DF98029" w14:textId="77777777" w:rsidR="008F3374" w:rsidRDefault="00000000">
      <w:pPr>
        <w:pStyle w:val="SMcaption"/>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To quantitatively assess the impact of fabrication imperfections—specifically surface roughness and corner rounding of the nanopillars—on the phase response, we performed additional numerical simulations by introducing varying degrees of sidewall roughness and edge rounding into the ideal metasurface model. Specifically, based on the measured SEM morphology, we modeled the fabricated pillars with rounded corners (curvature radii randomly sampled from 10 nm to 50 nm) and surface roughness (RMS values randomly sampled from 5 nm to 20 nm).</w:t>
      </w:r>
    </w:p>
    <w:p w14:paraId="57B65F7D" w14:textId="77777777" w:rsidR="008F3374" w:rsidRDefault="00000000">
      <w:pPr>
        <w:pStyle w:val="SMcaption"/>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The simulation results, presented in Fig. S12, compare the phase distributions of the ideal morphology Fig. S12</w:t>
      </w:r>
      <w:r>
        <w:rPr>
          <w:rFonts w:ascii="Times New Roman" w:eastAsiaTheme="minorEastAsia" w:hAnsi="Times New Roman" w:cs="Times New Roman" w:hint="eastAsia"/>
          <w:color w:val="auto"/>
          <w:kern w:val="32"/>
          <w:sz w:val="24"/>
          <w:szCs w:val="24"/>
          <w:highlight w:val="yellow"/>
        </w:rPr>
        <w:t xml:space="preserve">. </w:t>
      </w:r>
      <w:r>
        <w:rPr>
          <w:rFonts w:ascii="Times New Roman" w:eastAsiaTheme="minorEastAsia" w:hAnsi="Times New Roman" w:cs="Times New Roman"/>
          <w:color w:val="auto"/>
          <w:kern w:val="32"/>
          <w:sz w:val="24"/>
          <w:szCs w:val="24"/>
          <w:highlight w:val="yellow"/>
        </w:rPr>
        <w:t>(</w:t>
      </w:r>
      <w:r>
        <w:rPr>
          <w:rFonts w:ascii="Times New Roman" w:eastAsiaTheme="minorEastAsia" w:hAnsi="Times New Roman" w:cs="Times New Roman"/>
          <w:b/>
          <w:bCs/>
          <w:color w:val="auto"/>
          <w:kern w:val="32"/>
          <w:sz w:val="24"/>
          <w:szCs w:val="24"/>
          <w:highlight w:val="yellow"/>
        </w:rPr>
        <w:t>A</w:t>
      </w:r>
      <w:r>
        <w:rPr>
          <w:rFonts w:ascii="Times New Roman" w:eastAsiaTheme="minorEastAsia" w:hAnsi="Times New Roman" w:cs="Times New Roman"/>
          <w:color w:val="auto"/>
          <w:kern w:val="32"/>
          <w:sz w:val="24"/>
          <w:szCs w:val="24"/>
          <w:highlight w:val="yellow"/>
        </w:rPr>
        <w:t>) and the fabricated morphology with introduced imperfections Fig. S12</w:t>
      </w:r>
      <w:r>
        <w:rPr>
          <w:rFonts w:ascii="Times New Roman" w:eastAsiaTheme="minorEastAsia" w:hAnsi="Times New Roman" w:cs="Times New Roman" w:hint="eastAsia"/>
          <w:color w:val="auto"/>
          <w:kern w:val="32"/>
          <w:sz w:val="24"/>
          <w:szCs w:val="24"/>
          <w:highlight w:val="yellow"/>
        </w:rPr>
        <w:t xml:space="preserve">. </w:t>
      </w:r>
      <w:r>
        <w:rPr>
          <w:rFonts w:ascii="Times New Roman" w:eastAsiaTheme="minorEastAsia" w:hAnsi="Times New Roman" w:cs="Times New Roman"/>
          <w:color w:val="auto"/>
          <w:kern w:val="32"/>
          <w:sz w:val="24"/>
          <w:szCs w:val="24"/>
          <w:highlight w:val="yellow"/>
        </w:rPr>
        <w:t>(</w:t>
      </w:r>
      <w:r>
        <w:rPr>
          <w:rFonts w:ascii="Times New Roman" w:eastAsiaTheme="minorEastAsia" w:hAnsi="Times New Roman" w:cs="Times New Roman"/>
          <w:b/>
          <w:bCs/>
          <w:color w:val="auto"/>
          <w:kern w:val="32"/>
          <w:sz w:val="24"/>
          <w:szCs w:val="24"/>
          <w:highlight w:val="yellow"/>
        </w:rPr>
        <w:t>B</w:t>
      </w:r>
      <w:r>
        <w:rPr>
          <w:rFonts w:ascii="Times New Roman" w:eastAsiaTheme="minorEastAsia" w:hAnsi="Times New Roman" w:cs="Times New Roman"/>
          <w:color w:val="auto"/>
          <w:kern w:val="32"/>
          <w:sz w:val="24"/>
          <w:szCs w:val="24"/>
          <w:highlight w:val="yellow"/>
        </w:rPr>
        <w:t>), with Fig. S12</w:t>
      </w:r>
      <w:r>
        <w:rPr>
          <w:rFonts w:ascii="Times New Roman" w:eastAsiaTheme="minorEastAsia" w:hAnsi="Times New Roman" w:cs="Times New Roman" w:hint="eastAsia"/>
          <w:color w:val="auto"/>
          <w:kern w:val="32"/>
          <w:sz w:val="24"/>
          <w:szCs w:val="24"/>
          <w:highlight w:val="yellow"/>
        </w:rPr>
        <w:t>. (</w:t>
      </w:r>
      <w:r>
        <w:rPr>
          <w:rFonts w:ascii="Times New Roman" w:eastAsiaTheme="minorEastAsia" w:hAnsi="Times New Roman" w:cs="Times New Roman"/>
          <w:b/>
          <w:bCs/>
          <w:color w:val="auto"/>
          <w:kern w:val="32"/>
          <w:sz w:val="24"/>
          <w:szCs w:val="24"/>
          <w:highlight w:val="yellow"/>
        </w:rPr>
        <w:t>C</w:t>
      </w:r>
      <w:r>
        <w:rPr>
          <w:rFonts w:ascii="Times New Roman" w:eastAsiaTheme="minorEastAsia" w:hAnsi="Times New Roman" w:cs="Times New Roman" w:hint="eastAsia"/>
          <w:color w:val="auto"/>
          <w:kern w:val="32"/>
          <w:sz w:val="24"/>
          <w:szCs w:val="24"/>
          <w:highlight w:val="yellow"/>
        </w:rPr>
        <w:t>)</w:t>
      </w:r>
      <w:r>
        <w:rPr>
          <w:rFonts w:ascii="Times New Roman" w:eastAsiaTheme="minorEastAsia" w:hAnsi="Times New Roman" w:cs="Times New Roman"/>
          <w:color w:val="auto"/>
          <w:kern w:val="32"/>
          <w:sz w:val="24"/>
          <w:szCs w:val="24"/>
          <w:highlight w:val="yellow"/>
        </w:rPr>
        <w:t xml:space="preserve"> showing the corresponding phase error distribution. The results indicate that these fabrication errors introduce phase deviations of approximately 0.02π to 0.05π relative to the ideal rectangular pillars, depending on the pillar geometry and the severity of the roughness. While non‑negligible, this level of deviation remains within the tolerance range for maintaining reasonable focusing performance (typically &lt; 0.1π for our design target).</w:t>
      </w:r>
    </w:p>
    <w:p w14:paraId="0A7A19E7" w14:textId="77777777" w:rsidR="008F3374" w:rsidRDefault="00000000">
      <w:pPr>
        <w:pStyle w:val="SMcaption"/>
        <w:rPr>
          <w:rFonts w:ascii="Times New Roman" w:eastAsiaTheme="minorEastAsia" w:hAnsi="Times New Roman" w:cs="Times New Roman"/>
          <w:color w:val="auto"/>
          <w:kern w:val="32"/>
          <w:sz w:val="24"/>
          <w:szCs w:val="24"/>
          <w:highlight w:val="yellow"/>
        </w:rPr>
      </w:pPr>
      <w:r>
        <w:rPr>
          <w:rFonts w:ascii="Times New Roman" w:eastAsiaTheme="minorEastAsia" w:hAnsi="Times New Roman" w:cs="Times New Roman"/>
          <w:color w:val="auto"/>
          <w:kern w:val="32"/>
          <w:sz w:val="24"/>
          <w:szCs w:val="24"/>
          <w:highlight w:val="yellow"/>
        </w:rPr>
        <w:t>These results have been incorporated into the discussion in the main manuscript to provide a more comprehensive understanding of the discrepancy between simulation and experiment.</w:t>
      </w:r>
    </w:p>
    <w:p w14:paraId="09405E15" w14:textId="77777777" w:rsidR="008F3374" w:rsidRDefault="00000000">
      <w:pPr>
        <w:pStyle w:val="SMcaption"/>
        <w:rPr>
          <w:rFonts w:ascii="Times New Roman" w:eastAsiaTheme="minorEastAsia" w:hAnsi="Times New Roman" w:cs="Times New Roman"/>
          <w:color w:val="auto"/>
          <w:kern w:val="32"/>
          <w:sz w:val="24"/>
          <w:szCs w:val="24"/>
        </w:rPr>
      </w:pPr>
      <w:r>
        <w:rPr>
          <w:rFonts w:ascii="Times New Roman" w:eastAsiaTheme="minorEastAsia" w:hAnsi="Times New Roman" w:cs="Times New Roman"/>
          <w:noProof/>
          <w:color w:val="auto"/>
          <w:kern w:val="32"/>
          <w:sz w:val="24"/>
          <w:szCs w:val="24"/>
        </w:rPr>
        <w:lastRenderedPageBreak/>
        <w:drawing>
          <wp:inline distT="0" distB="0" distL="114300" distR="114300" wp14:anchorId="185F5AFA" wp14:editId="1D31F925">
            <wp:extent cx="5936615" cy="2812415"/>
            <wp:effectExtent l="0" t="0" r="6985" b="0"/>
            <wp:docPr id="16" name="图片 16" descr="fab_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ab_error"/>
                    <pic:cNvPicPr>
                      <a:picLocks noChangeAspect="1"/>
                    </pic:cNvPicPr>
                  </pic:nvPicPr>
                  <pic:blipFill>
                    <a:blip r:embed="rId25"/>
                    <a:stretch>
                      <a:fillRect/>
                    </a:stretch>
                  </pic:blipFill>
                  <pic:spPr>
                    <a:xfrm>
                      <a:off x="0" y="0"/>
                      <a:ext cx="5936615" cy="2812415"/>
                    </a:xfrm>
                    <a:prstGeom prst="rect">
                      <a:avLst/>
                    </a:prstGeom>
                  </pic:spPr>
                </pic:pic>
              </a:graphicData>
            </a:graphic>
          </wp:inline>
        </w:drawing>
      </w:r>
    </w:p>
    <w:p w14:paraId="0565F0B9" w14:textId="77777777" w:rsidR="008F3374" w:rsidRDefault="00000000">
      <w:pPr>
        <w:pStyle w:val="SMcaption"/>
        <w:rPr>
          <w:rFonts w:ascii="Times New Roman" w:eastAsiaTheme="minorEastAsia" w:hAnsi="Times New Roman" w:cs="Times New Roman"/>
          <w:color w:val="auto"/>
          <w:kern w:val="32"/>
          <w:sz w:val="24"/>
          <w:szCs w:val="24"/>
        </w:rPr>
      </w:pPr>
      <w:r>
        <w:rPr>
          <w:rFonts w:ascii="Times New Roman" w:eastAsiaTheme="minorEastAsia" w:hAnsi="Times New Roman" w:cs="Times New Roman"/>
          <w:b/>
          <w:bCs/>
          <w:color w:val="auto"/>
          <w:kern w:val="32"/>
          <w:sz w:val="24"/>
          <w:szCs w:val="24"/>
          <w:highlight w:val="yellow"/>
          <w:lang w:eastAsia="en-US"/>
        </w:rPr>
        <w:t>Fig. S</w:t>
      </w:r>
      <w:r>
        <w:rPr>
          <w:rFonts w:ascii="Times New Roman" w:eastAsiaTheme="minorEastAsia" w:hAnsi="Times New Roman" w:cs="Times New Roman" w:hint="eastAsia"/>
          <w:b/>
          <w:bCs/>
          <w:color w:val="auto"/>
          <w:kern w:val="32"/>
          <w:sz w:val="24"/>
          <w:szCs w:val="24"/>
          <w:highlight w:val="yellow"/>
        </w:rPr>
        <w:t>12</w:t>
      </w:r>
      <w:r>
        <w:rPr>
          <w:rFonts w:ascii="Times New Roman" w:eastAsiaTheme="minorEastAsia" w:hAnsi="Times New Roman" w:cs="Times New Roman"/>
          <w:b/>
          <w:bCs/>
          <w:color w:val="auto"/>
          <w:kern w:val="32"/>
          <w:sz w:val="24"/>
          <w:szCs w:val="24"/>
          <w:highlight w:val="yellow"/>
          <w:lang w:eastAsia="en-US"/>
        </w:rPr>
        <w:t xml:space="preserve">. </w:t>
      </w:r>
      <w:r>
        <w:rPr>
          <w:rFonts w:ascii="Times New Roman" w:eastAsiaTheme="minorEastAsia" w:hAnsi="Times New Roman" w:cs="Times New Roman" w:hint="eastAsia"/>
          <w:b/>
          <w:bCs/>
          <w:color w:val="auto"/>
          <w:kern w:val="32"/>
          <w:sz w:val="24"/>
          <w:szCs w:val="24"/>
          <w:highlight w:val="yellow"/>
          <w:lang w:eastAsia="en-US"/>
        </w:rPr>
        <w:t xml:space="preserve">Simulated phase response of ideal and fabricated metasurface morphologies with error analysis. </w:t>
      </w:r>
      <w:r>
        <w:rPr>
          <w:rFonts w:ascii="Times New Roman" w:eastAsiaTheme="minorEastAsia" w:hAnsi="Times New Roman" w:cs="Times New Roman" w:hint="eastAsia"/>
          <w:color w:val="auto"/>
          <w:kern w:val="32"/>
          <w:sz w:val="24"/>
          <w:szCs w:val="24"/>
          <w:highlight w:val="yellow"/>
          <w:lang w:eastAsia="en-US"/>
        </w:rPr>
        <w:t>(</w:t>
      </w:r>
      <w:r>
        <w:rPr>
          <w:rFonts w:ascii="Times New Roman" w:eastAsiaTheme="minorEastAsia" w:hAnsi="Times New Roman" w:cs="Times New Roman" w:hint="eastAsia"/>
          <w:b/>
          <w:bCs/>
          <w:color w:val="auto"/>
          <w:kern w:val="32"/>
          <w:sz w:val="24"/>
          <w:szCs w:val="24"/>
          <w:highlight w:val="yellow"/>
          <w:lang w:eastAsia="en-US"/>
        </w:rPr>
        <w:t>A</w:t>
      </w:r>
      <w:r>
        <w:rPr>
          <w:rFonts w:ascii="Times New Roman" w:eastAsiaTheme="minorEastAsia" w:hAnsi="Times New Roman" w:cs="Times New Roman" w:hint="eastAsia"/>
          <w:color w:val="auto"/>
          <w:kern w:val="32"/>
          <w:sz w:val="24"/>
          <w:szCs w:val="24"/>
          <w:highlight w:val="yellow"/>
          <w:lang w:eastAsia="en-US"/>
        </w:rPr>
        <w:t>) Ideal morphology; (</w:t>
      </w:r>
      <w:r>
        <w:rPr>
          <w:rFonts w:ascii="Times New Roman" w:eastAsiaTheme="minorEastAsia" w:hAnsi="Times New Roman" w:cs="Times New Roman" w:hint="eastAsia"/>
          <w:b/>
          <w:bCs/>
          <w:color w:val="auto"/>
          <w:kern w:val="32"/>
          <w:sz w:val="24"/>
          <w:szCs w:val="24"/>
          <w:highlight w:val="yellow"/>
          <w:lang w:eastAsia="en-US"/>
        </w:rPr>
        <w:t>B</w:t>
      </w:r>
      <w:r>
        <w:rPr>
          <w:rFonts w:ascii="Times New Roman" w:eastAsiaTheme="minorEastAsia" w:hAnsi="Times New Roman" w:cs="Times New Roman" w:hint="eastAsia"/>
          <w:color w:val="auto"/>
          <w:kern w:val="32"/>
          <w:sz w:val="24"/>
          <w:szCs w:val="24"/>
          <w:highlight w:val="yellow"/>
          <w:lang w:eastAsia="en-US"/>
        </w:rPr>
        <w:t>) morphology with fabrication errors (corner rounding and surface roughness); (</w:t>
      </w:r>
      <w:r>
        <w:rPr>
          <w:rFonts w:ascii="Times New Roman" w:eastAsiaTheme="minorEastAsia" w:hAnsi="Times New Roman" w:cs="Times New Roman" w:hint="eastAsia"/>
          <w:b/>
          <w:bCs/>
          <w:color w:val="auto"/>
          <w:kern w:val="32"/>
          <w:sz w:val="24"/>
          <w:szCs w:val="24"/>
          <w:highlight w:val="yellow"/>
          <w:lang w:eastAsia="en-US"/>
        </w:rPr>
        <w:t>C</w:t>
      </w:r>
      <w:r>
        <w:rPr>
          <w:rFonts w:ascii="Times New Roman" w:eastAsiaTheme="minorEastAsia" w:hAnsi="Times New Roman" w:cs="Times New Roman" w:hint="eastAsia"/>
          <w:color w:val="auto"/>
          <w:kern w:val="32"/>
          <w:sz w:val="24"/>
          <w:szCs w:val="24"/>
          <w:highlight w:val="yellow"/>
          <w:lang w:eastAsia="en-US"/>
        </w:rPr>
        <w:t>) phase error distribution between (</w:t>
      </w:r>
      <w:r>
        <w:rPr>
          <w:rFonts w:ascii="Times New Roman" w:eastAsiaTheme="minorEastAsia" w:hAnsi="Times New Roman" w:cs="Times New Roman" w:hint="eastAsia"/>
          <w:b/>
          <w:bCs/>
          <w:color w:val="auto"/>
          <w:kern w:val="32"/>
          <w:sz w:val="24"/>
          <w:szCs w:val="24"/>
          <w:highlight w:val="yellow"/>
          <w:lang w:eastAsia="en-US"/>
        </w:rPr>
        <w:t>A)</w:t>
      </w:r>
      <w:r>
        <w:rPr>
          <w:rFonts w:ascii="Times New Roman" w:eastAsiaTheme="minorEastAsia" w:hAnsi="Times New Roman" w:cs="Times New Roman" w:hint="eastAsia"/>
          <w:color w:val="auto"/>
          <w:kern w:val="32"/>
          <w:sz w:val="24"/>
          <w:szCs w:val="24"/>
          <w:highlight w:val="yellow"/>
          <w:lang w:eastAsia="en-US"/>
        </w:rPr>
        <w:t xml:space="preserve"> and (</w:t>
      </w:r>
      <w:r>
        <w:rPr>
          <w:rFonts w:ascii="Times New Roman" w:eastAsiaTheme="minorEastAsia" w:hAnsi="Times New Roman" w:cs="Times New Roman" w:hint="eastAsia"/>
          <w:b/>
          <w:bCs/>
          <w:color w:val="auto"/>
          <w:kern w:val="32"/>
          <w:sz w:val="24"/>
          <w:szCs w:val="24"/>
          <w:highlight w:val="yellow"/>
          <w:lang w:eastAsia="en-US"/>
        </w:rPr>
        <w:t>B</w:t>
      </w:r>
      <w:r>
        <w:rPr>
          <w:rFonts w:ascii="Times New Roman" w:eastAsiaTheme="minorEastAsia" w:hAnsi="Times New Roman" w:cs="Times New Roman" w:hint="eastAsia"/>
          <w:color w:val="auto"/>
          <w:kern w:val="32"/>
          <w:sz w:val="24"/>
          <w:szCs w:val="24"/>
          <w:highlight w:val="yellow"/>
          <w:lang w:eastAsia="en-US"/>
        </w:rPr>
        <w:t xml:space="preserve">). The deviations are </w:t>
      </w:r>
      <w:r>
        <w:rPr>
          <w:rFonts w:ascii="Times New Roman" w:eastAsiaTheme="minorEastAsia" w:hAnsi="Times New Roman" w:cs="Times New Roman"/>
          <w:color w:val="auto"/>
          <w:kern w:val="32"/>
          <w:sz w:val="24"/>
          <w:szCs w:val="24"/>
          <w:highlight w:val="yellow"/>
          <w:lang w:eastAsia="en-US"/>
        </w:rPr>
        <w:t>0.02π–0.05π</w:t>
      </w:r>
      <w:r>
        <w:rPr>
          <w:rFonts w:ascii="Times New Roman" w:eastAsiaTheme="minorEastAsia" w:hAnsi="Times New Roman" w:cs="Times New Roman" w:hint="eastAsia"/>
          <w:color w:val="auto"/>
          <w:kern w:val="32"/>
          <w:sz w:val="24"/>
          <w:szCs w:val="24"/>
          <w:highlight w:val="yellow"/>
          <w:lang w:eastAsia="en-US"/>
        </w:rPr>
        <w:t xml:space="preserve">, within the tolerance of </w:t>
      </w:r>
      <w:r>
        <w:rPr>
          <w:rFonts w:ascii="Times New Roman" w:eastAsiaTheme="minorEastAsia" w:hAnsi="Times New Roman" w:cs="Times New Roman"/>
          <w:color w:val="auto"/>
          <w:kern w:val="32"/>
          <w:sz w:val="24"/>
          <w:szCs w:val="24"/>
          <w:highlight w:val="yellow"/>
          <w:lang w:eastAsia="en-US"/>
        </w:rPr>
        <w:t>&lt;</w:t>
      </w:r>
      <w:r>
        <w:rPr>
          <w:rFonts w:ascii="Times New Roman" w:eastAsiaTheme="minorEastAsia" w:hAnsi="Times New Roman" w:cs="Times New Roman"/>
          <w:color w:val="auto"/>
          <w:kern w:val="32"/>
          <w:sz w:val="24"/>
          <w:szCs w:val="24"/>
          <w:highlight w:val="yellow"/>
          <w:lang w:eastAsia="en-US"/>
        </w:rPr>
        <w:t xml:space="preserve"> </w:t>
      </w:r>
      <w:r>
        <w:rPr>
          <w:rFonts w:ascii="Times New Roman" w:eastAsiaTheme="minorEastAsia" w:hAnsi="Times New Roman" w:cs="Times New Roman"/>
          <w:color w:val="auto"/>
          <w:kern w:val="32"/>
          <w:sz w:val="24"/>
          <w:szCs w:val="24"/>
          <w:highlight w:val="yellow"/>
          <w:lang w:eastAsia="en-US"/>
        </w:rPr>
        <w:t>0.1π</w:t>
      </w:r>
      <w:r>
        <w:rPr>
          <w:rFonts w:ascii="Times New Roman" w:eastAsiaTheme="minorEastAsia" w:hAnsi="Times New Roman" w:cs="Times New Roman" w:hint="eastAsia"/>
          <w:color w:val="auto"/>
          <w:kern w:val="32"/>
          <w:sz w:val="24"/>
          <w:szCs w:val="24"/>
          <w:highlight w:val="yellow"/>
          <w:lang w:eastAsia="en-US"/>
        </w:rPr>
        <w:t>.</w:t>
      </w:r>
    </w:p>
    <w:p w14:paraId="32D09950"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lastRenderedPageBreak/>
        <w:t xml:space="preserve">Movie S1. </w:t>
      </w:r>
      <w:r>
        <w:rPr>
          <w:rFonts w:ascii="Times New Roman" w:hAnsi="Times New Roman" w:cs="Times New Roman"/>
          <w:b w:val="0"/>
          <w:bCs w:val="0"/>
          <w:sz w:val="24"/>
        </w:rPr>
        <w:t>Optical trapping of polystyrene beads by a metalens under 50 mW illumination.</w:t>
      </w:r>
    </w:p>
    <w:p w14:paraId="07965D12"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S2. </w:t>
      </w:r>
      <w:r>
        <w:rPr>
          <w:rFonts w:ascii="Times New Roman" w:hAnsi="Times New Roman" w:cs="Times New Roman"/>
          <w:b w:val="0"/>
          <w:bCs w:val="0"/>
          <w:sz w:val="24"/>
        </w:rPr>
        <w:t>Optical trapping of polystyrene beads by a metalens under 100 mW illumination.</w:t>
      </w:r>
    </w:p>
    <w:p w14:paraId="2E7D2833"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S3. </w:t>
      </w:r>
      <w:r>
        <w:rPr>
          <w:rFonts w:ascii="Times New Roman" w:hAnsi="Times New Roman" w:cs="Times New Roman"/>
          <w:b w:val="0"/>
          <w:bCs w:val="0"/>
          <w:sz w:val="24"/>
        </w:rPr>
        <w:t>Optical trapping of polystyrene beads by a metalens under 200 mW illumination.</w:t>
      </w:r>
    </w:p>
    <w:p w14:paraId="127BE9E6"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S4. </w:t>
      </w:r>
      <w:r>
        <w:rPr>
          <w:rFonts w:ascii="Times New Roman" w:hAnsi="Times New Roman" w:cs="Times New Roman"/>
          <w:b w:val="0"/>
          <w:bCs w:val="0"/>
          <w:sz w:val="24"/>
        </w:rPr>
        <w:t>Optical trapping of polystyrene beads by a metalens under 300 mW illumination.</w:t>
      </w:r>
    </w:p>
    <w:p w14:paraId="36C8C6F7"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S5. </w:t>
      </w:r>
      <w:r>
        <w:rPr>
          <w:rFonts w:ascii="Times New Roman" w:hAnsi="Times New Roman" w:cs="Times New Roman"/>
          <w:b w:val="0"/>
          <w:bCs w:val="0"/>
          <w:sz w:val="24"/>
        </w:rPr>
        <w:t>Optical trapping of polystyrene beads by a metalens under 400 mW illumination.</w:t>
      </w:r>
    </w:p>
    <w:p w14:paraId="4F85C43A"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S6. </w:t>
      </w:r>
      <w:r>
        <w:rPr>
          <w:rFonts w:ascii="Times New Roman" w:hAnsi="Times New Roman" w:cs="Times New Roman"/>
          <w:b w:val="0"/>
          <w:bCs w:val="0"/>
          <w:sz w:val="24"/>
        </w:rPr>
        <w:t>Optical trapping of polystyrene beads by a metalens under 500 mW illumination.</w:t>
      </w:r>
    </w:p>
    <w:p w14:paraId="59C5BE62"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S7. </w:t>
      </w:r>
      <w:r>
        <w:rPr>
          <w:rFonts w:ascii="Times New Roman" w:hAnsi="Times New Roman" w:cs="Times New Roman"/>
          <w:b w:val="0"/>
          <w:bCs w:val="0"/>
          <w:sz w:val="24"/>
        </w:rPr>
        <w:t>Optical trapping of polystyrene beads by a metalens under 600 mW illumination.</w:t>
      </w:r>
    </w:p>
    <w:p w14:paraId="1225A33A" w14:textId="77777777" w:rsidR="008F3374" w:rsidRDefault="00000000">
      <w:pPr>
        <w:pStyle w:val="SMHeading"/>
        <w:rPr>
          <w:rFonts w:ascii="Times New Roman" w:hAnsi="Times New Roman" w:cs="Times New Roman"/>
          <w:b w:val="0"/>
          <w:bCs w:val="0"/>
          <w:sz w:val="24"/>
        </w:rPr>
      </w:pPr>
      <w:r>
        <w:rPr>
          <w:rFonts w:ascii="Times New Roman" w:hAnsi="Times New Roman" w:cs="Times New Roman"/>
          <w:sz w:val="24"/>
        </w:rPr>
        <w:t xml:space="preserve">Movie S8. </w:t>
      </w:r>
      <w:r>
        <w:rPr>
          <w:rFonts w:ascii="Times New Roman" w:hAnsi="Times New Roman" w:cs="Times New Roman"/>
          <w:b w:val="0"/>
          <w:bCs w:val="0"/>
          <w:sz w:val="24"/>
        </w:rPr>
        <w:t>Optical trapping of polystyrene beads by a metalens under 700 mW illumination.</w:t>
      </w:r>
    </w:p>
    <w:p w14:paraId="48F39195" w14:textId="77777777" w:rsidR="008F3374" w:rsidRDefault="00000000">
      <w:pPr>
        <w:pStyle w:val="SMHeading"/>
        <w:spacing w:before="100" w:after="100" w:afterAutospacing="1"/>
        <w:rPr>
          <w:rFonts w:ascii="Times New Roman" w:hAnsi="Times New Roman" w:cs="Times New Roman"/>
          <w:b w:val="0"/>
          <w:bCs w:val="0"/>
          <w:sz w:val="24"/>
        </w:rPr>
      </w:pPr>
      <w:r>
        <w:rPr>
          <w:rFonts w:ascii="Times New Roman" w:hAnsi="Times New Roman" w:cs="Times New Roman"/>
          <w:sz w:val="24"/>
        </w:rPr>
        <w:t xml:space="preserve">Movie S9. </w:t>
      </w:r>
      <w:r>
        <w:rPr>
          <w:rFonts w:ascii="Times New Roman" w:hAnsi="Times New Roman" w:cs="Times New Roman"/>
          <w:b w:val="0"/>
          <w:bCs w:val="0"/>
          <w:sz w:val="24"/>
        </w:rPr>
        <w:t>Optical trapping and subsequent release of a polystyrene bead by a metalens at 600 mW illumination power.</w:t>
      </w:r>
    </w:p>
    <w:p w14:paraId="4324CCBB" w14:textId="77777777" w:rsidR="008F3374" w:rsidRDefault="00000000">
      <w:pPr>
        <w:pStyle w:val="SMHeading"/>
        <w:kinsoku/>
        <w:autoSpaceDE/>
        <w:autoSpaceDN/>
        <w:adjustRightInd/>
        <w:snapToGrid/>
        <w:spacing w:beforeLines="200" w:before="480" w:beforeAutospacing="0" w:after="0"/>
        <w:textAlignment w:val="auto"/>
        <w:rPr>
          <w:rFonts w:ascii="Times New Roman" w:eastAsiaTheme="minorEastAsia" w:hAnsi="Times New Roman" w:cs="Times New Roman"/>
          <w:color w:val="auto"/>
          <w:sz w:val="24"/>
          <w:lang w:eastAsia="en-US"/>
        </w:rPr>
      </w:pPr>
      <w:r>
        <w:rPr>
          <w:rFonts w:ascii="Times New Roman" w:eastAsiaTheme="minorEastAsia" w:hAnsi="Times New Roman" w:cs="Times New Roman" w:hint="eastAsia"/>
          <w:color w:val="auto"/>
          <w:sz w:val="24"/>
          <w:lang w:eastAsia="en-US"/>
        </w:rPr>
        <w:t>R</w:t>
      </w:r>
      <w:r>
        <w:rPr>
          <w:rFonts w:ascii="Times New Roman" w:eastAsiaTheme="minorEastAsia" w:hAnsi="Times New Roman" w:cs="Times New Roman"/>
          <w:color w:val="auto"/>
          <w:sz w:val="24"/>
          <w:lang w:eastAsia="en-US"/>
        </w:rPr>
        <w:t>eference</w:t>
      </w:r>
    </w:p>
    <w:p w14:paraId="75CF0656" w14:textId="77777777" w:rsidR="008F3374" w:rsidRDefault="00000000">
      <w:pPr>
        <w:pStyle w:val="SMHeading"/>
        <w:numPr>
          <w:ilvl w:val="0"/>
          <w:numId w:val="12"/>
        </w:numPr>
        <w:spacing w:before="0" w:beforeAutospacing="0" w:after="0"/>
        <w:rPr>
          <w:rFonts w:ascii="Times New Roman" w:hAnsi="Times New Roman" w:cs="Times New Roman"/>
          <w:b w:val="0"/>
          <w:bCs w:val="0"/>
          <w:sz w:val="24"/>
          <w:highlight w:val="yellow"/>
        </w:rPr>
      </w:pPr>
      <w:bookmarkStart w:id="7" w:name="_Ref14707"/>
      <w:bookmarkStart w:id="8" w:name="_Ref219814627"/>
      <w:r>
        <w:rPr>
          <w:rFonts w:ascii="Times New Roman" w:hAnsi="Times New Roman" w:cs="Times New Roman"/>
          <w:b w:val="0"/>
          <w:bCs w:val="0"/>
          <w:sz w:val="24"/>
          <w:highlight w:val="yellow"/>
        </w:rPr>
        <w:t xml:space="preserve">Augenstein Y, Repan T, Rockstuhl C. Neural operator-based surrogate solver for free-form electromagnetic inverse design. </w:t>
      </w:r>
      <w:r>
        <w:rPr>
          <w:rFonts w:ascii="Times New Roman" w:hAnsi="Times New Roman" w:cs="Times New Roman"/>
          <w:b w:val="0"/>
          <w:bCs w:val="0"/>
          <w:i/>
          <w:iCs/>
          <w:sz w:val="24"/>
          <w:highlight w:val="yellow"/>
        </w:rPr>
        <w:t>A</w:t>
      </w:r>
      <w:r>
        <w:rPr>
          <w:rFonts w:ascii="Times New Roman" w:hAnsi="Times New Roman" w:cs="Times New Roman" w:hint="eastAsia"/>
          <w:b w:val="0"/>
          <w:bCs w:val="0"/>
          <w:i/>
          <w:iCs/>
          <w:sz w:val="24"/>
          <w:highlight w:val="yellow"/>
        </w:rPr>
        <w:t>CS</w:t>
      </w:r>
      <w:r>
        <w:rPr>
          <w:rFonts w:ascii="Times New Roman" w:hAnsi="Times New Roman" w:cs="Times New Roman"/>
          <w:b w:val="0"/>
          <w:bCs w:val="0"/>
          <w:i/>
          <w:iCs/>
          <w:sz w:val="24"/>
          <w:highlight w:val="yellow"/>
        </w:rPr>
        <w:t xml:space="preserve"> Photonics</w:t>
      </w:r>
      <w:r>
        <w:rPr>
          <w:rFonts w:ascii="Times New Roman" w:hAnsi="Times New Roman" w:cs="Times New Roman"/>
          <w:b w:val="0"/>
          <w:bCs w:val="0"/>
          <w:sz w:val="24"/>
          <w:highlight w:val="yellow"/>
        </w:rPr>
        <w:t>, 2023, 10(5): 1547-1557.</w:t>
      </w:r>
      <w:bookmarkEnd w:id="7"/>
    </w:p>
    <w:p w14:paraId="2232FA5E"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r>
        <w:rPr>
          <w:rFonts w:ascii="Times New Roman" w:hAnsi="Times New Roman" w:cs="Times New Roman"/>
          <w:b w:val="0"/>
          <w:bCs w:val="0"/>
          <w:sz w:val="24"/>
        </w:rPr>
        <w:t xml:space="preserve">Chen M, Lupoiu R, Mao C, et al. High-speed simulation and freeform optimization of nanophotonic devices with physics-augmented deep learning. </w:t>
      </w:r>
      <w:r>
        <w:rPr>
          <w:rFonts w:ascii="Times New Roman" w:hAnsi="Times New Roman" w:cs="Times New Roman"/>
          <w:b w:val="0"/>
          <w:bCs w:val="0"/>
          <w:i/>
          <w:iCs/>
          <w:sz w:val="24"/>
        </w:rPr>
        <w:t>ACS Photonics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2022;9:3110</w:t>
      </w:r>
      <w:proofErr w:type="gramEnd"/>
      <w:r>
        <w:rPr>
          <w:rFonts w:ascii="Times New Roman" w:hAnsi="Times New Roman" w:cs="Times New Roman"/>
          <w:b w:val="0"/>
          <w:bCs w:val="0"/>
          <w:sz w:val="24"/>
        </w:rPr>
        <w:t>-23.</w:t>
      </w:r>
      <w:bookmarkEnd w:id="8"/>
    </w:p>
    <w:p w14:paraId="18BBBBFF"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9" w:name="_Ref219814641"/>
      <w:r>
        <w:rPr>
          <w:rFonts w:ascii="Times New Roman" w:hAnsi="Times New Roman" w:cs="Times New Roman"/>
          <w:b w:val="0"/>
          <w:bCs w:val="0"/>
          <w:sz w:val="24"/>
        </w:rPr>
        <w:t xml:space="preserve">Li Y, Xu Y, Jiang M, et al. Self-learning perfect optical chirality via a deep neural network. </w:t>
      </w:r>
      <w:r>
        <w:rPr>
          <w:rFonts w:ascii="Times New Roman" w:hAnsi="Times New Roman" w:cs="Times New Roman"/>
          <w:b w:val="0"/>
          <w:bCs w:val="0"/>
          <w:i/>
          <w:iCs/>
          <w:sz w:val="24"/>
        </w:rPr>
        <w:t>Phys Rev Lett</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2019;123:213902</w:t>
      </w:r>
      <w:proofErr w:type="gramEnd"/>
      <w:r>
        <w:rPr>
          <w:rFonts w:ascii="Times New Roman" w:hAnsi="Times New Roman" w:cs="Times New Roman"/>
          <w:b w:val="0"/>
          <w:bCs w:val="0"/>
          <w:sz w:val="24"/>
        </w:rPr>
        <w:t>.</w:t>
      </w:r>
      <w:bookmarkEnd w:id="9"/>
    </w:p>
    <w:p w14:paraId="7527E2ED"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0" w:name="_Ref219814652"/>
      <w:r>
        <w:rPr>
          <w:rFonts w:ascii="Times New Roman" w:hAnsi="Times New Roman" w:cs="Times New Roman"/>
          <w:b w:val="0"/>
          <w:bCs w:val="0"/>
          <w:sz w:val="24"/>
        </w:rPr>
        <w:t xml:space="preserve">Ma W, Cheng F, Liu Y. Deep-learning-enabled on-demand design of chiral metamaterials. </w:t>
      </w:r>
      <w:r>
        <w:rPr>
          <w:rFonts w:ascii="Times New Roman" w:hAnsi="Times New Roman" w:cs="Times New Roman"/>
          <w:b w:val="0"/>
          <w:bCs w:val="0"/>
          <w:i/>
          <w:iCs/>
          <w:sz w:val="24"/>
        </w:rPr>
        <w:t>ACS Nano</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2018;12:6326</w:t>
      </w:r>
      <w:proofErr w:type="gramEnd"/>
      <w:r>
        <w:rPr>
          <w:rFonts w:ascii="Times New Roman" w:hAnsi="Times New Roman" w:cs="Times New Roman"/>
          <w:b w:val="0"/>
          <w:bCs w:val="0"/>
          <w:sz w:val="24"/>
        </w:rPr>
        <w:t>-34.</w:t>
      </w:r>
      <w:bookmarkEnd w:id="10"/>
    </w:p>
    <w:p w14:paraId="16398E45"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1" w:name="_Ref219814661"/>
      <w:r>
        <w:rPr>
          <w:rFonts w:ascii="Times New Roman" w:hAnsi="Times New Roman" w:cs="Times New Roman"/>
          <w:b w:val="0"/>
          <w:bCs w:val="0"/>
          <w:sz w:val="24"/>
        </w:rPr>
        <w:t xml:space="preserve">An S, Fowler C, Zheng B, et al. A deep learning approach for objective-driven all-dielectric metasurface design. </w:t>
      </w:r>
      <w:r>
        <w:rPr>
          <w:rFonts w:ascii="Times New Roman" w:hAnsi="Times New Roman" w:cs="Times New Roman"/>
          <w:b w:val="0"/>
          <w:bCs w:val="0"/>
          <w:i/>
          <w:iCs/>
          <w:sz w:val="24"/>
        </w:rPr>
        <w:t>ACS Photonics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2019;6:3196</w:t>
      </w:r>
      <w:proofErr w:type="gramEnd"/>
      <w:r>
        <w:rPr>
          <w:rFonts w:ascii="Times New Roman" w:hAnsi="Times New Roman" w:cs="Times New Roman"/>
          <w:b w:val="0"/>
          <w:bCs w:val="0"/>
          <w:sz w:val="24"/>
        </w:rPr>
        <w:t>-207.</w:t>
      </w:r>
      <w:bookmarkEnd w:id="11"/>
    </w:p>
    <w:p w14:paraId="39139D65"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2" w:name="_Ref219814671"/>
      <w:r>
        <w:rPr>
          <w:rFonts w:ascii="Times New Roman" w:hAnsi="Times New Roman" w:cs="Times New Roman"/>
          <w:b w:val="0"/>
          <w:bCs w:val="0"/>
          <w:sz w:val="24"/>
        </w:rPr>
        <w:t xml:space="preserve">Nadell CC, Huang B, Malof JM, et al. Deep learning for accelerated all-dielectric metasurface design. </w:t>
      </w:r>
      <w:r>
        <w:rPr>
          <w:rFonts w:ascii="Times New Roman" w:hAnsi="Times New Roman" w:cs="Times New Roman"/>
          <w:b w:val="0"/>
          <w:bCs w:val="0"/>
          <w:i/>
          <w:iCs/>
          <w:sz w:val="24"/>
        </w:rPr>
        <w:t>Opt Express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2019;27:27523</w:t>
      </w:r>
      <w:proofErr w:type="gramEnd"/>
      <w:r>
        <w:rPr>
          <w:rFonts w:ascii="Times New Roman" w:hAnsi="Times New Roman" w:cs="Times New Roman"/>
          <w:b w:val="0"/>
          <w:bCs w:val="0"/>
          <w:sz w:val="24"/>
        </w:rPr>
        <w:t>-35.</w:t>
      </w:r>
      <w:bookmarkEnd w:id="12"/>
    </w:p>
    <w:p w14:paraId="408A0B9A"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3" w:name="_Ref219814684"/>
      <w:r>
        <w:rPr>
          <w:rFonts w:ascii="Times New Roman" w:hAnsi="Times New Roman" w:cs="Times New Roman"/>
          <w:b w:val="0"/>
          <w:bCs w:val="0"/>
          <w:sz w:val="24"/>
        </w:rPr>
        <w:t xml:space="preserve">Li Y, Xu Y, Jiang M, et al. Self-learning perfect optical chirality via a deep neural network. </w:t>
      </w:r>
      <w:r>
        <w:rPr>
          <w:rFonts w:ascii="Times New Roman" w:hAnsi="Times New Roman" w:cs="Times New Roman"/>
          <w:b w:val="0"/>
          <w:bCs w:val="0"/>
          <w:i/>
          <w:iCs/>
          <w:sz w:val="24"/>
        </w:rPr>
        <w:t>Phys Rev Lett</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2019;123:213902</w:t>
      </w:r>
      <w:proofErr w:type="gramEnd"/>
      <w:r>
        <w:rPr>
          <w:rFonts w:ascii="Times New Roman" w:hAnsi="Times New Roman" w:cs="Times New Roman"/>
          <w:b w:val="0"/>
          <w:bCs w:val="0"/>
          <w:sz w:val="24"/>
        </w:rPr>
        <w:t>.</w:t>
      </w:r>
      <w:bookmarkEnd w:id="13"/>
    </w:p>
    <w:p w14:paraId="0AEBD99B"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4" w:name="_Ref219814699"/>
      <w:r>
        <w:rPr>
          <w:rFonts w:ascii="Times New Roman" w:hAnsi="Times New Roman" w:cs="Times New Roman"/>
          <w:b w:val="0"/>
          <w:bCs w:val="0"/>
          <w:sz w:val="24"/>
        </w:rPr>
        <w:t xml:space="preserve">Chen M, Lupoiu R, Mao C, et al. High-speed simulation and freeform optimization of nanophotonic devices with physics-augmented deep learning. </w:t>
      </w:r>
      <w:r>
        <w:rPr>
          <w:rFonts w:ascii="Times New Roman" w:hAnsi="Times New Roman" w:cs="Times New Roman"/>
          <w:b w:val="0"/>
          <w:bCs w:val="0"/>
          <w:i/>
          <w:iCs/>
          <w:sz w:val="24"/>
        </w:rPr>
        <w:t>ACS Photonics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2022;9:3110</w:t>
      </w:r>
      <w:proofErr w:type="gramEnd"/>
      <w:r>
        <w:rPr>
          <w:rFonts w:ascii="Times New Roman" w:hAnsi="Times New Roman" w:cs="Times New Roman"/>
          <w:b w:val="0"/>
          <w:bCs w:val="0"/>
          <w:sz w:val="24"/>
        </w:rPr>
        <w:t>-23.</w:t>
      </w:r>
      <w:bookmarkEnd w:id="14"/>
    </w:p>
    <w:p w14:paraId="1507CDCD"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5" w:name="_Ref219814705"/>
      <w:r>
        <w:rPr>
          <w:rFonts w:ascii="Times New Roman" w:hAnsi="Times New Roman" w:cs="Times New Roman"/>
          <w:b w:val="0"/>
          <w:bCs w:val="0"/>
          <w:sz w:val="24"/>
        </w:rPr>
        <w:t xml:space="preserve">Kanmaz TB, Ozturk E, Demir HV, Gunduz-Demir C. Deep-learning-enabled electromagnetic near-field prediction and inverse design of metasurfaces. </w:t>
      </w:r>
      <w:r>
        <w:rPr>
          <w:rFonts w:ascii="Times New Roman" w:hAnsi="Times New Roman" w:cs="Times New Roman"/>
          <w:b w:val="0"/>
          <w:bCs w:val="0"/>
          <w:i/>
          <w:iCs/>
          <w:sz w:val="24"/>
        </w:rPr>
        <w:t>Optica</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2023;10:1373</w:t>
      </w:r>
      <w:proofErr w:type="gramEnd"/>
      <w:r>
        <w:rPr>
          <w:rFonts w:ascii="Times New Roman" w:hAnsi="Times New Roman" w:cs="Times New Roman"/>
          <w:b w:val="0"/>
          <w:bCs w:val="0"/>
          <w:sz w:val="24"/>
        </w:rPr>
        <w:t>-82.</w:t>
      </w:r>
      <w:bookmarkEnd w:id="15"/>
    </w:p>
    <w:p w14:paraId="676EF7AE"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6" w:name="_Ref219814720"/>
      <w:r>
        <w:rPr>
          <w:rFonts w:ascii="Times New Roman" w:hAnsi="Times New Roman" w:cs="Times New Roman"/>
          <w:b w:val="0"/>
          <w:bCs w:val="0"/>
          <w:sz w:val="24"/>
        </w:rPr>
        <w:t xml:space="preserve">Shen K, Duan Y, Ju P, et al. On-chip optical levitation with a metalens in vacuum. </w:t>
      </w:r>
      <w:r>
        <w:rPr>
          <w:rFonts w:ascii="Times New Roman" w:hAnsi="Times New Roman" w:cs="Times New Roman"/>
          <w:b w:val="0"/>
          <w:bCs w:val="0"/>
          <w:i/>
          <w:iCs/>
          <w:sz w:val="24"/>
        </w:rPr>
        <w:t>Optica</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2021;8:1359</w:t>
      </w:r>
      <w:proofErr w:type="gramEnd"/>
      <w:r>
        <w:rPr>
          <w:rFonts w:ascii="Times New Roman" w:hAnsi="Times New Roman" w:cs="Times New Roman"/>
          <w:b w:val="0"/>
          <w:bCs w:val="0"/>
          <w:sz w:val="24"/>
        </w:rPr>
        <w:t>-62.</w:t>
      </w:r>
      <w:bookmarkEnd w:id="16"/>
    </w:p>
    <w:p w14:paraId="2720AF9F"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7" w:name="_Ref219814728"/>
      <w:r>
        <w:rPr>
          <w:rFonts w:ascii="Times New Roman" w:hAnsi="Times New Roman" w:cs="Times New Roman"/>
          <w:b w:val="0"/>
          <w:bCs w:val="0"/>
          <w:sz w:val="24"/>
        </w:rPr>
        <w:lastRenderedPageBreak/>
        <w:t xml:space="preserve">Zhou M, Liu D, Belling SW, et al. Inverse design of metasurfaces based on coupled-mode theory and adjoint optimization. </w:t>
      </w:r>
      <w:r>
        <w:rPr>
          <w:rFonts w:ascii="Times New Roman" w:hAnsi="Times New Roman" w:cs="Times New Roman"/>
          <w:b w:val="0"/>
          <w:bCs w:val="0"/>
          <w:i/>
          <w:iCs/>
          <w:sz w:val="24"/>
        </w:rPr>
        <w:t>ACS Photonics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2021;8:2265</w:t>
      </w:r>
      <w:proofErr w:type="gramEnd"/>
      <w:r>
        <w:rPr>
          <w:rFonts w:ascii="Times New Roman" w:hAnsi="Times New Roman" w:cs="Times New Roman"/>
          <w:b w:val="0"/>
          <w:bCs w:val="0"/>
          <w:sz w:val="24"/>
        </w:rPr>
        <w:t>-73.</w:t>
      </w:r>
      <w:bookmarkEnd w:id="17"/>
    </w:p>
    <w:p w14:paraId="2BFE1F56"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8" w:name="_Ref219814734"/>
      <w:r>
        <w:rPr>
          <w:rFonts w:ascii="Times New Roman" w:hAnsi="Times New Roman" w:cs="Times New Roman"/>
          <w:b w:val="0"/>
          <w:bCs w:val="0"/>
          <w:sz w:val="24"/>
        </w:rPr>
        <w:t xml:space="preserve">Mansouree M, McClung A, Samudrala S, et al. Large-scale parametrized metasurface design using adjoint optimization. </w:t>
      </w:r>
      <w:r>
        <w:rPr>
          <w:rFonts w:ascii="Times New Roman" w:hAnsi="Times New Roman" w:cs="Times New Roman"/>
          <w:b w:val="0"/>
          <w:bCs w:val="0"/>
          <w:i/>
          <w:iCs/>
          <w:sz w:val="24"/>
        </w:rPr>
        <w:t>ACS Photonics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2021;8:455</w:t>
      </w:r>
      <w:proofErr w:type="gramEnd"/>
      <w:r>
        <w:rPr>
          <w:rFonts w:ascii="Times New Roman" w:hAnsi="Times New Roman" w:cs="Times New Roman"/>
          <w:b w:val="0"/>
          <w:bCs w:val="0"/>
          <w:sz w:val="24"/>
        </w:rPr>
        <w:t>-63.</w:t>
      </w:r>
      <w:bookmarkEnd w:id="18"/>
    </w:p>
    <w:p w14:paraId="4F04DF0A"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19" w:name="_Ref219814741"/>
      <w:r>
        <w:rPr>
          <w:rFonts w:ascii="Times New Roman" w:hAnsi="Times New Roman" w:cs="Times New Roman"/>
          <w:b w:val="0"/>
          <w:bCs w:val="0"/>
          <w:sz w:val="24"/>
        </w:rPr>
        <w:t xml:space="preserve">Yang D, et al. Optical trapping and manipulating with a transmissive and polarization-insensitive metalens. </w:t>
      </w:r>
      <w:r>
        <w:rPr>
          <w:rFonts w:ascii="Times New Roman" w:hAnsi="Times New Roman" w:cs="Times New Roman"/>
          <w:b w:val="0"/>
          <w:bCs w:val="0"/>
          <w:i/>
          <w:iCs/>
          <w:sz w:val="24"/>
        </w:rPr>
        <w:t>Nanophotonics</w:t>
      </w:r>
      <w:r>
        <w:rPr>
          <w:rFonts w:ascii="Times New Roman" w:hAnsi="Times New Roman" w:cs="Times New Roman"/>
          <w:b w:val="0"/>
          <w:bCs w:val="0"/>
          <w:sz w:val="24"/>
        </w:rPr>
        <w:t xml:space="preserve"> 2024.</w:t>
      </w:r>
      <w:bookmarkEnd w:id="19"/>
    </w:p>
    <w:p w14:paraId="08ED5056"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20" w:name="_Ref219814754"/>
      <w:r>
        <w:rPr>
          <w:rFonts w:ascii="Times New Roman" w:hAnsi="Times New Roman" w:cs="Times New Roman"/>
          <w:b w:val="0"/>
          <w:bCs w:val="0"/>
          <w:sz w:val="24"/>
        </w:rPr>
        <w:t xml:space="preserve">Wu Z, Huang X, Yu N, et al. Inverse design of a dielectric metasurface by the spatial coupled mode theory. </w:t>
      </w:r>
      <w:r>
        <w:rPr>
          <w:rFonts w:ascii="Times New Roman" w:hAnsi="Times New Roman" w:cs="Times New Roman"/>
          <w:b w:val="0"/>
          <w:bCs w:val="0"/>
          <w:i/>
          <w:iCs/>
          <w:sz w:val="24"/>
        </w:rPr>
        <w:t>ACS Photonics</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2024;11:3019</w:t>
      </w:r>
      <w:proofErr w:type="gramEnd"/>
      <w:r>
        <w:rPr>
          <w:rFonts w:ascii="Times New Roman" w:hAnsi="Times New Roman" w:cs="Times New Roman"/>
          <w:b w:val="0"/>
          <w:bCs w:val="0"/>
          <w:sz w:val="24"/>
        </w:rPr>
        <w:t>-25.</w:t>
      </w:r>
      <w:bookmarkEnd w:id="20"/>
    </w:p>
    <w:p w14:paraId="132FB495" w14:textId="77777777" w:rsidR="008F3374" w:rsidRDefault="00000000">
      <w:pPr>
        <w:pStyle w:val="SMHeading"/>
        <w:numPr>
          <w:ilvl w:val="0"/>
          <w:numId w:val="12"/>
        </w:numPr>
        <w:spacing w:before="0" w:beforeAutospacing="0" w:after="0"/>
        <w:rPr>
          <w:rFonts w:ascii="Times New Roman" w:hAnsi="Times New Roman" w:cs="Times New Roman"/>
          <w:b w:val="0"/>
          <w:bCs w:val="0"/>
          <w:sz w:val="24"/>
        </w:rPr>
      </w:pPr>
      <w:bookmarkStart w:id="21" w:name="_Ref219814770"/>
      <w:r>
        <w:rPr>
          <w:rFonts w:ascii="Times New Roman" w:hAnsi="Times New Roman" w:cs="Times New Roman"/>
          <w:b w:val="0"/>
          <w:bCs w:val="0"/>
          <w:sz w:val="24"/>
        </w:rPr>
        <w:t xml:space="preserve">Xiong J, et al. Photonic nanojet-regulated soft microalga-robot with controllable deformation and navigation capability. </w:t>
      </w:r>
      <w:r>
        <w:rPr>
          <w:rFonts w:ascii="Times New Roman" w:hAnsi="Times New Roman" w:cs="Times New Roman"/>
          <w:b w:val="0"/>
          <w:bCs w:val="0"/>
          <w:i/>
          <w:iCs/>
          <w:sz w:val="24"/>
        </w:rPr>
        <w:t>PhotoniX</w:t>
      </w:r>
      <w:r>
        <w:rPr>
          <w:rFonts w:ascii="Times New Roman" w:hAnsi="Times New Roman" w:cs="Times New Roman"/>
          <w:b w:val="0"/>
          <w:bCs w:val="0"/>
          <w:sz w:val="24"/>
        </w:rPr>
        <w:t xml:space="preserve"> </w:t>
      </w:r>
      <w:proofErr w:type="gramStart"/>
      <w:r>
        <w:rPr>
          <w:rFonts w:ascii="Times New Roman" w:hAnsi="Times New Roman" w:cs="Times New Roman"/>
          <w:b w:val="0"/>
          <w:bCs w:val="0"/>
          <w:sz w:val="24"/>
        </w:rPr>
        <w:t>2024;5:43</w:t>
      </w:r>
      <w:proofErr w:type="gramEnd"/>
      <w:r>
        <w:rPr>
          <w:rFonts w:ascii="Times New Roman" w:hAnsi="Times New Roman" w:cs="Times New Roman"/>
          <w:b w:val="0"/>
          <w:bCs w:val="0"/>
          <w:sz w:val="24"/>
        </w:rPr>
        <w:t>.</w:t>
      </w:r>
      <w:bookmarkEnd w:id="21"/>
    </w:p>
    <w:sectPr w:rsidR="008F3374">
      <w:headerReference w:type="default" r:id="rId26"/>
      <w:footerReference w:type="default" r:id="rId27"/>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F276D" w14:textId="77777777" w:rsidR="00937AB7" w:rsidRDefault="00937AB7">
      <w:pPr>
        <w:spacing w:before="0" w:after="0"/>
      </w:pPr>
      <w:r>
        <w:separator/>
      </w:r>
    </w:p>
  </w:endnote>
  <w:endnote w:type="continuationSeparator" w:id="0">
    <w:p w14:paraId="04B29728" w14:textId="77777777" w:rsidR="00937AB7" w:rsidRDefault="00937A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B5E8A" w14:textId="77777777" w:rsidR="008F3374" w:rsidRDefault="00000000">
    <w:pPr>
      <w:pStyle w:val="aff6"/>
      <w:jc w:val="right"/>
    </w:pPr>
    <w:r>
      <w:rPr>
        <w:noProof/>
      </w:rPr>
      <mc:AlternateContent>
        <mc:Choice Requires="wps">
          <w:drawing>
            <wp:anchor distT="0" distB="0" distL="114300" distR="114300" simplePos="0" relativeHeight="251659264" behindDoc="0" locked="0" layoutInCell="1" allowOverlap="1" wp14:anchorId="2C08E62A" wp14:editId="6C72ADA0">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BC133" w14:textId="77777777" w:rsidR="008F3374" w:rsidRDefault="00000000">
                          <w:pPr>
                            <w:pStyle w:val="aff6"/>
                            <w:jc w:val="right"/>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3BFE271E">
                    <w:pPr>
                      <w:pStyle w:val="55"/>
                      <w:jc w:val="right"/>
                    </w:pPr>
                    <w:r>
                      <w:fldChar w:fldCharType="begin"/>
                    </w:r>
                    <w:r>
                      <w:instrText xml:space="preserve"> PAGE   \* MERGEFORMAT </w:instrText>
                    </w:r>
                    <w:r>
                      <w:fldChar w:fldCharType="separate"/>
                    </w:r>
                    <w:r>
                      <w:t>3</w:t>
                    </w:r>
                    <w:r>
                      <w:fldChar w:fldCharType="end"/>
                    </w:r>
                  </w:p>
                </w:txbxContent>
              </v:textbox>
            </v:shape>
          </w:pict>
        </mc:Fallback>
      </mc:AlternateContent>
    </w:r>
  </w:p>
  <w:p w14:paraId="10069B05" w14:textId="77777777" w:rsidR="008F3374" w:rsidRDefault="008F3374">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2B3C6" w14:textId="77777777" w:rsidR="00937AB7" w:rsidRDefault="00937AB7">
      <w:pPr>
        <w:spacing w:before="0" w:after="0"/>
      </w:pPr>
      <w:r>
        <w:separator/>
      </w:r>
    </w:p>
  </w:footnote>
  <w:footnote w:type="continuationSeparator" w:id="0">
    <w:p w14:paraId="30AD5985" w14:textId="77777777" w:rsidR="00937AB7" w:rsidRDefault="00937AB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45C7" w14:textId="77777777" w:rsidR="008F3374" w:rsidRDefault="008F3374">
    <w:pPr>
      <w:jc w:val="right"/>
      <w:rPr>
        <w:sz w:val="20"/>
      </w:rPr>
    </w:pPr>
  </w:p>
  <w:p w14:paraId="7895C838" w14:textId="77777777" w:rsidR="008F3374" w:rsidRDefault="008F33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3A4A2E"/>
    <w:multiLevelType w:val="singleLevel"/>
    <w:tmpl w:val="AA3A4A2E"/>
    <w:lvl w:ilvl="0">
      <w:start w:val="1"/>
      <w:numFmt w:val="decimal"/>
      <w:lvlText w:val="(%1)"/>
      <w:lvlJc w:val="left"/>
      <w:pPr>
        <w:tabs>
          <w:tab w:val="left" w:pos="312"/>
        </w:tabs>
      </w:pPr>
    </w:lvl>
  </w:abstractNum>
  <w:abstractNum w:abstractNumId="1"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6"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7"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8"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9"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11" w15:restartNumberingAfterBreak="0">
    <w:nsid w:val="0C844BA6"/>
    <w:multiLevelType w:val="multilevel"/>
    <w:tmpl w:val="0C844BA6"/>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69243313">
    <w:abstractNumId w:val="4"/>
  </w:num>
  <w:num w:numId="2" w16cid:durableId="1179393900">
    <w:abstractNumId w:val="6"/>
  </w:num>
  <w:num w:numId="3" w16cid:durableId="1163202544">
    <w:abstractNumId w:val="9"/>
  </w:num>
  <w:num w:numId="4" w16cid:durableId="1007947310">
    <w:abstractNumId w:val="10"/>
  </w:num>
  <w:num w:numId="5" w16cid:durableId="490101237">
    <w:abstractNumId w:val="7"/>
  </w:num>
  <w:num w:numId="6" w16cid:durableId="1505052182">
    <w:abstractNumId w:val="3"/>
  </w:num>
  <w:num w:numId="7" w16cid:durableId="1710912997">
    <w:abstractNumId w:val="8"/>
  </w:num>
  <w:num w:numId="8" w16cid:durableId="1970428838">
    <w:abstractNumId w:val="5"/>
  </w:num>
  <w:num w:numId="9" w16cid:durableId="1998876761">
    <w:abstractNumId w:val="2"/>
  </w:num>
  <w:num w:numId="10" w16cid:durableId="365495588">
    <w:abstractNumId w:val="1"/>
  </w:num>
  <w:num w:numId="11" w16cid:durableId="1921482060">
    <w:abstractNumId w:val="0"/>
  </w:num>
  <w:num w:numId="12" w16cid:durableId="490565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bordersDoNotSurroundHeader/>
  <w:bordersDoNotSurroundFooter/>
  <w:proofState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cience&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v2xveskpxfd6efev25x208es9r9p0s9rrw&quot;&gt;My EndNote Library&lt;record-ids&gt;&lt;item&gt;15&lt;/item&gt;&lt;/record-ids&gt;&lt;/item&gt;&lt;/Libraries&gt;"/>
  </w:docVars>
  <w:rsids>
    <w:rsidRoot w:val="002C030F"/>
    <w:rsid w:val="00015F74"/>
    <w:rsid w:val="00023C7E"/>
    <w:rsid w:val="000652B6"/>
    <w:rsid w:val="00065EBD"/>
    <w:rsid w:val="00066D0C"/>
    <w:rsid w:val="00083B44"/>
    <w:rsid w:val="000850DC"/>
    <w:rsid w:val="000B3ECB"/>
    <w:rsid w:val="000B70CC"/>
    <w:rsid w:val="000C07BF"/>
    <w:rsid w:val="000C2771"/>
    <w:rsid w:val="000D46F4"/>
    <w:rsid w:val="000F0DCE"/>
    <w:rsid w:val="000F46F4"/>
    <w:rsid w:val="000F6BE3"/>
    <w:rsid w:val="000F7BB9"/>
    <w:rsid w:val="00112C5B"/>
    <w:rsid w:val="00114193"/>
    <w:rsid w:val="00115A38"/>
    <w:rsid w:val="0011687B"/>
    <w:rsid w:val="00124F82"/>
    <w:rsid w:val="0016337A"/>
    <w:rsid w:val="00164269"/>
    <w:rsid w:val="00175337"/>
    <w:rsid w:val="001A1BDE"/>
    <w:rsid w:val="001B13CE"/>
    <w:rsid w:val="001F0876"/>
    <w:rsid w:val="001F167C"/>
    <w:rsid w:val="001F5526"/>
    <w:rsid w:val="001F5E91"/>
    <w:rsid w:val="002077B9"/>
    <w:rsid w:val="002241D6"/>
    <w:rsid w:val="00262D72"/>
    <w:rsid w:val="00270A1D"/>
    <w:rsid w:val="002841BA"/>
    <w:rsid w:val="00294FBB"/>
    <w:rsid w:val="002A6300"/>
    <w:rsid w:val="002C030F"/>
    <w:rsid w:val="002C210C"/>
    <w:rsid w:val="002F0FB6"/>
    <w:rsid w:val="002F1FC9"/>
    <w:rsid w:val="002F7AB9"/>
    <w:rsid w:val="0030074B"/>
    <w:rsid w:val="00307A19"/>
    <w:rsid w:val="0031671A"/>
    <w:rsid w:val="0032148F"/>
    <w:rsid w:val="00331D75"/>
    <w:rsid w:val="00342F02"/>
    <w:rsid w:val="00343ECF"/>
    <w:rsid w:val="00355362"/>
    <w:rsid w:val="00363E44"/>
    <w:rsid w:val="003659A8"/>
    <w:rsid w:val="003669F9"/>
    <w:rsid w:val="00392402"/>
    <w:rsid w:val="00393BAB"/>
    <w:rsid w:val="00395E86"/>
    <w:rsid w:val="003A2FD8"/>
    <w:rsid w:val="003B40E6"/>
    <w:rsid w:val="003E74FB"/>
    <w:rsid w:val="003F5904"/>
    <w:rsid w:val="003F6E14"/>
    <w:rsid w:val="00405336"/>
    <w:rsid w:val="00412C08"/>
    <w:rsid w:val="00435ABE"/>
    <w:rsid w:val="004571D5"/>
    <w:rsid w:val="00460799"/>
    <w:rsid w:val="00461D81"/>
    <w:rsid w:val="0046356B"/>
    <w:rsid w:val="0047591A"/>
    <w:rsid w:val="00477182"/>
    <w:rsid w:val="004779CB"/>
    <w:rsid w:val="00493427"/>
    <w:rsid w:val="004A6F57"/>
    <w:rsid w:val="004D0135"/>
    <w:rsid w:val="004E42D8"/>
    <w:rsid w:val="004E7BA2"/>
    <w:rsid w:val="004F7EDF"/>
    <w:rsid w:val="005001AC"/>
    <w:rsid w:val="00527D71"/>
    <w:rsid w:val="00533910"/>
    <w:rsid w:val="005520A8"/>
    <w:rsid w:val="005607DD"/>
    <w:rsid w:val="005A558C"/>
    <w:rsid w:val="005D0B84"/>
    <w:rsid w:val="005D712F"/>
    <w:rsid w:val="005E28F8"/>
    <w:rsid w:val="005E6513"/>
    <w:rsid w:val="00607E8E"/>
    <w:rsid w:val="00632CA3"/>
    <w:rsid w:val="00651114"/>
    <w:rsid w:val="00664560"/>
    <w:rsid w:val="00670299"/>
    <w:rsid w:val="006837AF"/>
    <w:rsid w:val="00691985"/>
    <w:rsid w:val="00697611"/>
    <w:rsid w:val="006A1B64"/>
    <w:rsid w:val="006B492A"/>
    <w:rsid w:val="007108F5"/>
    <w:rsid w:val="00711992"/>
    <w:rsid w:val="00713E5B"/>
    <w:rsid w:val="007203BB"/>
    <w:rsid w:val="00720F31"/>
    <w:rsid w:val="00723B54"/>
    <w:rsid w:val="007402FC"/>
    <w:rsid w:val="007411A1"/>
    <w:rsid w:val="0076324C"/>
    <w:rsid w:val="00793072"/>
    <w:rsid w:val="007A1621"/>
    <w:rsid w:val="007A679F"/>
    <w:rsid w:val="007C45B3"/>
    <w:rsid w:val="007E2786"/>
    <w:rsid w:val="00807D35"/>
    <w:rsid w:val="008218C4"/>
    <w:rsid w:val="00856023"/>
    <w:rsid w:val="00867A98"/>
    <w:rsid w:val="00870867"/>
    <w:rsid w:val="0087473D"/>
    <w:rsid w:val="00885C9B"/>
    <w:rsid w:val="008A3039"/>
    <w:rsid w:val="008D5D2A"/>
    <w:rsid w:val="008F3374"/>
    <w:rsid w:val="008F4B70"/>
    <w:rsid w:val="009124EE"/>
    <w:rsid w:val="00914B63"/>
    <w:rsid w:val="00925ACD"/>
    <w:rsid w:val="009354F3"/>
    <w:rsid w:val="00937AB7"/>
    <w:rsid w:val="00941002"/>
    <w:rsid w:val="009447DC"/>
    <w:rsid w:val="00945471"/>
    <w:rsid w:val="00950234"/>
    <w:rsid w:val="00961BA5"/>
    <w:rsid w:val="009743A9"/>
    <w:rsid w:val="00987E3A"/>
    <w:rsid w:val="00991899"/>
    <w:rsid w:val="009A5287"/>
    <w:rsid w:val="009A7C5F"/>
    <w:rsid w:val="009B2AC5"/>
    <w:rsid w:val="009B7984"/>
    <w:rsid w:val="009F0390"/>
    <w:rsid w:val="009F4BED"/>
    <w:rsid w:val="009F7D93"/>
    <w:rsid w:val="00A02E0C"/>
    <w:rsid w:val="00A3403B"/>
    <w:rsid w:val="00A464F0"/>
    <w:rsid w:val="00A51A12"/>
    <w:rsid w:val="00A53A78"/>
    <w:rsid w:val="00A5571F"/>
    <w:rsid w:val="00A577D0"/>
    <w:rsid w:val="00A627D4"/>
    <w:rsid w:val="00A74DA2"/>
    <w:rsid w:val="00A76853"/>
    <w:rsid w:val="00A77632"/>
    <w:rsid w:val="00AB399E"/>
    <w:rsid w:val="00AC59D0"/>
    <w:rsid w:val="00AC6B72"/>
    <w:rsid w:val="00AD16B1"/>
    <w:rsid w:val="00AD499C"/>
    <w:rsid w:val="00B36869"/>
    <w:rsid w:val="00B43597"/>
    <w:rsid w:val="00B43B31"/>
    <w:rsid w:val="00B47CFA"/>
    <w:rsid w:val="00B574A3"/>
    <w:rsid w:val="00B57F00"/>
    <w:rsid w:val="00B63245"/>
    <w:rsid w:val="00B73C69"/>
    <w:rsid w:val="00B77B2A"/>
    <w:rsid w:val="00B82C22"/>
    <w:rsid w:val="00B93DBA"/>
    <w:rsid w:val="00B9440A"/>
    <w:rsid w:val="00BB2D2A"/>
    <w:rsid w:val="00BC290E"/>
    <w:rsid w:val="00BC3E04"/>
    <w:rsid w:val="00BD5799"/>
    <w:rsid w:val="00BD58CF"/>
    <w:rsid w:val="00BE611E"/>
    <w:rsid w:val="00BF0C92"/>
    <w:rsid w:val="00BF10D6"/>
    <w:rsid w:val="00C04CC1"/>
    <w:rsid w:val="00C1082D"/>
    <w:rsid w:val="00C1096D"/>
    <w:rsid w:val="00C255D3"/>
    <w:rsid w:val="00C4096C"/>
    <w:rsid w:val="00C50C6D"/>
    <w:rsid w:val="00C600D9"/>
    <w:rsid w:val="00C92B22"/>
    <w:rsid w:val="00CC1384"/>
    <w:rsid w:val="00CD3720"/>
    <w:rsid w:val="00CE2BB2"/>
    <w:rsid w:val="00CF1848"/>
    <w:rsid w:val="00CF5C2F"/>
    <w:rsid w:val="00D04BCF"/>
    <w:rsid w:val="00D11A56"/>
    <w:rsid w:val="00D143D9"/>
    <w:rsid w:val="00D17FE3"/>
    <w:rsid w:val="00D30C95"/>
    <w:rsid w:val="00D45D7F"/>
    <w:rsid w:val="00D51C15"/>
    <w:rsid w:val="00D5511B"/>
    <w:rsid w:val="00D64129"/>
    <w:rsid w:val="00D656A1"/>
    <w:rsid w:val="00D766F1"/>
    <w:rsid w:val="00DD2E17"/>
    <w:rsid w:val="00DF6C28"/>
    <w:rsid w:val="00DF7D88"/>
    <w:rsid w:val="00E257C8"/>
    <w:rsid w:val="00E40A10"/>
    <w:rsid w:val="00E41512"/>
    <w:rsid w:val="00E4519A"/>
    <w:rsid w:val="00E60BA1"/>
    <w:rsid w:val="00E853D5"/>
    <w:rsid w:val="00E9773B"/>
    <w:rsid w:val="00EA6F42"/>
    <w:rsid w:val="00EC13A3"/>
    <w:rsid w:val="00EC7C85"/>
    <w:rsid w:val="00ED27C6"/>
    <w:rsid w:val="00ED2CBE"/>
    <w:rsid w:val="00F106E5"/>
    <w:rsid w:val="00F125EE"/>
    <w:rsid w:val="00F12E98"/>
    <w:rsid w:val="00F22029"/>
    <w:rsid w:val="00F312AE"/>
    <w:rsid w:val="00F515FB"/>
    <w:rsid w:val="00F630EA"/>
    <w:rsid w:val="00F7007E"/>
    <w:rsid w:val="00F73193"/>
    <w:rsid w:val="00F74F95"/>
    <w:rsid w:val="00F80705"/>
    <w:rsid w:val="00F87013"/>
    <w:rsid w:val="00FA1481"/>
    <w:rsid w:val="00FA372A"/>
    <w:rsid w:val="00FE3D42"/>
    <w:rsid w:val="00FF04E3"/>
    <w:rsid w:val="0F9C446B"/>
    <w:rsid w:val="1F341587"/>
    <w:rsid w:val="1F690195"/>
    <w:rsid w:val="2FD22FCA"/>
    <w:rsid w:val="43FB2B0D"/>
    <w:rsid w:val="48452B2F"/>
    <w:rsid w:val="4868669A"/>
    <w:rsid w:val="49592D5B"/>
    <w:rsid w:val="571406EC"/>
    <w:rsid w:val="5B6F6839"/>
    <w:rsid w:val="669E3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35B2E"/>
  <w15:docId w15:val="{75048CCA-12EA-48E9-A8CD-789EFC4FB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semiHidden="1"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semiHidden="1"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semiHidden="1" w:unhideWhenUsed="1" w:qFormat="1"/>
    <w:lsdException w:name="Strong"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qFormat="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kinsoku w:val="0"/>
      <w:autoSpaceDE w:val="0"/>
      <w:autoSpaceDN w:val="0"/>
      <w:adjustRightInd w:val="0"/>
      <w:snapToGrid w:val="0"/>
      <w:spacing w:before="100" w:beforeAutospacing="1" w:after="160"/>
      <w:textAlignment w:val="baseline"/>
    </w:pPr>
    <w:rPr>
      <w:rFonts w:ascii="Arial" w:eastAsia="等线" w:hAnsi="Arial" w:cs="Arial"/>
      <w:color w:val="000000"/>
      <w:sz w:val="21"/>
      <w:szCs w:val="21"/>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eastAsiaTheme="minorEastAsia" w:hAnsi="Courier New" w:cs="Courier New"/>
      <w:lang w:eastAsia="en-US"/>
    </w:rPr>
  </w:style>
  <w:style w:type="paragraph" w:styleId="32">
    <w:name w:val="List 3"/>
    <w:basedOn w:val="a1"/>
    <w:semiHidden/>
    <w:qFormat/>
    <w:pPr>
      <w:ind w:left="1080" w:hanging="360"/>
      <w:contextualSpacing/>
    </w:pPr>
  </w:style>
  <w:style w:type="paragraph" w:styleId="TOC7">
    <w:name w:val="toc 7"/>
    <w:basedOn w:val="a1"/>
    <w:next w:val="a1"/>
    <w:autoRedefine/>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autoRedefine/>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autoRedefine/>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semiHidden/>
    <w:qFormat/>
    <w:rPr>
      <w:sz w:val="20"/>
    </w:rPr>
  </w:style>
  <w:style w:type="paragraph" w:styleId="61">
    <w:name w:val="index 6"/>
    <w:basedOn w:val="a1"/>
    <w:next w:val="a1"/>
    <w:autoRedefine/>
    <w:semiHidden/>
    <w:qFormat/>
    <w:pPr>
      <w:ind w:left="1440" w:hanging="240"/>
    </w:pPr>
  </w:style>
  <w:style w:type="paragraph" w:styleId="af4">
    <w:name w:val="Salutation"/>
    <w:basedOn w:val="a1"/>
    <w:next w:val="a1"/>
    <w:link w:val="af5"/>
    <w:semiHidden/>
    <w:qFormat/>
  </w:style>
  <w:style w:type="paragraph" w:styleId="33">
    <w:name w:val="Body Text 3"/>
    <w:basedOn w:val="a1"/>
    <w:link w:val="34"/>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2">
    <w:name w:val="index 4"/>
    <w:basedOn w:val="a1"/>
    <w:next w:val="a1"/>
    <w:autoRedefine/>
    <w:semiHidden/>
    <w:qFormat/>
    <w:pPr>
      <w:ind w:left="960" w:hanging="240"/>
    </w:pPr>
  </w:style>
  <w:style w:type="paragraph" w:styleId="TOC5">
    <w:name w:val="toc 5"/>
    <w:basedOn w:val="a1"/>
    <w:next w:val="a1"/>
    <w:autoRedefine/>
    <w:semiHidden/>
    <w:qFormat/>
    <w:pPr>
      <w:ind w:left="960"/>
    </w:pPr>
  </w:style>
  <w:style w:type="paragraph" w:styleId="TOC3">
    <w:name w:val="toc 3"/>
    <w:basedOn w:val="a1"/>
    <w:next w:val="a1"/>
    <w:autoRedefine/>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TOC8">
    <w:name w:val="toc 8"/>
    <w:basedOn w:val="a1"/>
    <w:next w:val="a1"/>
    <w:autoRedefine/>
    <w:semiHidden/>
    <w:qFormat/>
    <w:pPr>
      <w:ind w:left="1680"/>
    </w:pPr>
  </w:style>
  <w:style w:type="paragraph" w:styleId="35">
    <w:name w:val="index 3"/>
    <w:basedOn w:val="a1"/>
    <w:next w:val="a1"/>
    <w:autoRedefine/>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4">
    <w:name w:val="List Continue 5"/>
    <w:basedOn w:val="a1"/>
    <w:semiHidden/>
    <w:qFormat/>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semiHidden/>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semiHidden/>
    <w:qFormat/>
    <w:pPr>
      <w:tabs>
        <w:tab w:val="center" w:pos="4680"/>
        <w:tab w:val="right" w:pos="9360"/>
      </w:tabs>
    </w:pPr>
  </w:style>
  <w:style w:type="paragraph" w:styleId="affb">
    <w:name w:val="Signature"/>
    <w:basedOn w:val="a1"/>
    <w:link w:val="affc"/>
    <w:semiHidden/>
    <w:qFormat/>
    <w:pPr>
      <w:ind w:left="4320"/>
    </w:pPr>
  </w:style>
  <w:style w:type="paragraph" w:styleId="TOC1">
    <w:name w:val="toc 1"/>
    <w:basedOn w:val="a1"/>
    <w:next w:val="a1"/>
    <w:autoRedefine/>
    <w:semiHidden/>
    <w:qFormat/>
  </w:style>
  <w:style w:type="paragraph" w:styleId="43">
    <w:name w:val="List Continue 4"/>
    <w:basedOn w:val="a1"/>
    <w:semiHidden/>
    <w:qFormat/>
    <w:pPr>
      <w:spacing w:after="120"/>
      <w:ind w:left="1440"/>
      <w:contextualSpacing/>
    </w:pPr>
  </w:style>
  <w:style w:type="paragraph" w:styleId="TOC4">
    <w:name w:val="toc 4"/>
    <w:basedOn w:val="a1"/>
    <w:next w:val="a1"/>
    <w:autoRedefine/>
    <w:semiHidden/>
    <w:qFormat/>
    <w:pPr>
      <w:ind w:left="720"/>
    </w:pPr>
  </w:style>
  <w:style w:type="paragraph" w:styleId="affd">
    <w:name w:val="index heading"/>
    <w:basedOn w:val="a1"/>
    <w:next w:val="11"/>
    <w:semiHidden/>
    <w:qFormat/>
    <w:rPr>
      <w:rFonts w:ascii="Cambria" w:hAnsi="Cambria"/>
      <w:b/>
      <w:bCs/>
    </w:rPr>
  </w:style>
  <w:style w:type="paragraph" w:styleId="11">
    <w:name w:val="index 1"/>
    <w:basedOn w:val="a1"/>
    <w:next w:val="a1"/>
    <w:autoRedefine/>
    <w:semiHidden/>
    <w:qFormat/>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TOC6">
    <w:name w:val="toc 6"/>
    <w:basedOn w:val="a1"/>
    <w:next w:val="a1"/>
    <w:autoRedefine/>
    <w:semiHidden/>
    <w:qFormat/>
    <w:pPr>
      <w:ind w:left="1200"/>
    </w:pPr>
  </w:style>
  <w:style w:type="paragraph" w:styleId="55">
    <w:name w:val="List 5"/>
    <w:basedOn w:val="a1"/>
    <w:semiHidden/>
    <w:qFormat/>
    <w:pPr>
      <w:ind w:left="1800" w:hanging="360"/>
      <w:contextualSpacing/>
    </w:pPr>
  </w:style>
  <w:style w:type="paragraph" w:styleId="36">
    <w:name w:val="Body Text Indent 3"/>
    <w:basedOn w:val="a1"/>
    <w:link w:val="37"/>
    <w:semiHidden/>
    <w:qFormat/>
    <w:pPr>
      <w:spacing w:after="120"/>
      <w:ind w:left="360"/>
    </w:pPr>
    <w:rPr>
      <w:sz w:val="16"/>
      <w:szCs w:val="16"/>
    </w:rPr>
  </w:style>
  <w:style w:type="paragraph" w:styleId="71">
    <w:name w:val="index 7"/>
    <w:basedOn w:val="a1"/>
    <w:next w:val="a1"/>
    <w:autoRedefine/>
    <w:semiHidden/>
    <w:qFormat/>
    <w:pPr>
      <w:ind w:left="1680" w:hanging="240"/>
    </w:pPr>
  </w:style>
  <w:style w:type="paragraph" w:styleId="91">
    <w:name w:val="index 9"/>
    <w:basedOn w:val="a1"/>
    <w:next w:val="a1"/>
    <w:autoRedefine/>
    <w:semiHidden/>
    <w:qFormat/>
    <w:pPr>
      <w:ind w:left="2160" w:hanging="240"/>
    </w:pPr>
  </w:style>
  <w:style w:type="paragraph" w:styleId="afff3">
    <w:name w:val="table of figures"/>
    <w:basedOn w:val="a1"/>
    <w:next w:val="a1"/>
    <w:semiHidden/>
    <w:qFormat/>
  </w:style>
  <w:style w:type="paragraph" w:styleId="TOC2">
    <w:name w:val="toc 2"/>
    <w:basedOn w:val="a1"/>
    <w:next w:val="a1"/>
    <w:autoRedefine/>
    <w:semiHidden/>
    <w:qFormat/>
    <w:pPr>
      <w:ind w:left="240"/>
    </w:pPr>
  </w:style>
  <w:style w:type="paragraph" w:styleId="TOC9">
    <w:name w:val="toc 9"/>
    <w:basedOn w:val="a1"/>
    <w:next w:val="a1"/>
    <w:autoRedefine/>
    <w:semiHidden/>
    <w:qFormat/>
    <w:pPr>
      <w:ind w:left="1920"/>
    </w:pPr>
  </w:style>
  <w:style w:type="paragraph" w:styleId="26">
    <w:name w:val="Body Text 2"/>
    <w:basedOn w:val="a1"/>
    <w:link w:val="27"/>
    <w:semiHidden/>
    <w:qFormat/>
    <w:pPr>
      <w:spacing w:after="120" w:line="480" w:lineRule="auto"/>
    </w:pPr>
  </w:style>
  <w:style w:type="paragraph" w:styleId="44">
    <w:name w:val="List 4"/>
    <w:basedOn w:val="a1"/>
    <w:semiHidden/>
    <w:qFormat/>
    <w:pPr>
      <w:ind w:left="1440" w:hanging="360"/>
      <w:contextualSpacing/>
    </w:pPr>
  </w:style>
  <w:style w:type="paragraph" w:styleId="28">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semiHidden/>
    <w:qFormat/>
    <w:rPr>
      <w:szCs w:val="24"/>
    </w:rPr>
  </w:style>
  <w:style w:type="paragraph" w:styleId="38">
    <w:name w:val="List Continue 3"/>
    <w:basedOn w:val="a1"/>
    <w:semiHidden/>
    <w:qFormat/>
    <w:pPr>
      <w:spacing w:after="120"/>
      <w:ind w:left="1080"/>
      <w:contextualSpacing/>
    </w:pPr>
  </w:style>
  <w:style w:type="paragraph" w:styleId="29">
    <w:name w:val="index 2"/>
    <w:basedOn w:val="a1"/>
    <w:next w:val="a1"/>
    <w:autoRedefine/>
    <w:semiHidden/>
    <w:qFormat/>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a">
    <w:name w:val="Body Text First Indent 2"/>
    <w:basedOn w:val="afa"/>
    <w:link w:val="2b"/>
    <w:semiHidden/>
    <w:qFormat/>
    <w:pPr>
      <w:ind w:firstLine="210"/>
    </w:pPr>
  </w:style>
  <w:style w:type="table" w:styleId="afffd">
    <w:name w:val="Table Grid"/>
    <w:basedOn w:val="a3"/>
    <w:qFormat/>
    <w:pPr>
      <w:jc w:val="center"/>
    </w:pPr>
    <w:rPr>
      <w:rFonts w:eastAsia="Times New Roman"/>
      <w:sz w:val="24"/>
    </w:rPr>
    <w:tblPr>
      <w:tblBorders>
        <w:top w:val="thinThickThinSmallGap" w:sz="12" w:space="0" w:color="auto"/>
        <w:bottom w:val="thinThickThinSmallGap" w:sz="12" w:space="0" w:color="auto"/>
      </w:tblBorders>
    </w:tblPr>
    <w:tcPr>
      <w:vAlign w:val="center"/>
    </w:tcPr>
  </w:style>
  <w:style w:type="character" w:styleId="afffe">
    <w:name w:val="page number"/>
    <w:basedOn w:val="a2"/>
    <w:semiHidden/>
    <w:qFormat/>
  </w:style>
  <w:style w:type="character" w:styleId="affff">
    <w:name w:val="FollowedHyperlink"/>
    <w:semiHidden/>
    <w:unhideWhenUsed/>
    <w:qFormat/>
    <w:rPr>
      <w:color w:val="800080"/>
      <w:u w:val="single"/>
    </w:rPr>
  </w:style>
  <w:style w:type="character" w:styleId="affff0">
    <w:name w:val="line number"/>
    <w:basedOn w:val="a2"/>
    <w:semiHidden/>
    <w:unhideWhenUsed/>
  </w:style>
  <w:style w:type="character" w:styleId="affff1">
    <w:name w:val="Hyperlink"/>
    <w:semiHidden/>
    <w:qFormat/>
    <w:rPr>
      <w:color w:val="0000FF"/>
      <w:u w:val="single"/>
    </w:rPr>
  </w:style>
  <w:style w:type="character" w:styleId="affff2">
    <w:name w:val="annotation reference"/>
    <w:semiHidden/>
    <w:unhideWhenUsed/>
    <w:qFormat/>
    <w:rPr>
      <w:sz w:val="16"/>
      <w:szCs w:val="16"/>
    </w:rPr>
  </w:style>
  <w:style w:type="character" w:customStyle="1" w:styleId="10">
    <w:name w:val="标题 1 字符"/>
    <w:link w:val="1"/>
    <w:semiHidden/>
    <w:qFormat/>
    <w:rPr>
      <w:b/>
      <w:bCs/>
      <w:kern w:val="32"/>
      <w:sz w:val="24"/>
      <w:szCs w:val="24"/>
    </w:rPr>
  </w:style>
  <w:style w:type="character" w:customStyle="1" w:styleId="22">
    <w:name w:val="标题 2 字符"/>
    <w:link w:val="21"/>
    <w:semiHidden/>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link w:val="SMText0"/>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qFormat/>
    <w:rPr>
      <w:rFonts w:ascii="Tahoma" w:hAnsi="Tahoma" w:cs="Tahoma"/>
      <w:sz w:val="16"/>
      <w:szCs w:val="16"/>
    </w:rPr>
  </w:style>
  <w:style w:type="paragraph" w:customStyle="1" w:styleId="12">
    <w:name w:val="书目1"/>
    <w:basedOn w:val="a1"/>
    <w:next w:val="a1"/>
    <w:uiPriority w:val="37"/>
    <w:semiHidden/>
    <w:qFormat/>
  </w:style>
  <w:style w:type="character" w:customStyle="1" w:styleId="af9">
    <w:name w:val="正文文本 字符"/>
    <w:link w:val="af8"/>
    <w:semiHidden/>
    <w:qFormat/>
    <w:rPr>
      <w:sz w:val="24"/>
    </w:rPr>
  </w:style>
  <w:style w:type="character" w:customStyle="1" w:styleId="27">
    <w:name w:val="正文文本 2 字符"/>
    <w:link w:val="26"/>
    <w:semiHidden/>
    <w:qFormat/>
    <w:rPr>
      <w:sz w:val="24"/>
    </w:rPr>
  </w:style>
  <w:style w:type="character" w:customStyle="1" w:styleId="34">
    <w:name w:val="正文文本 3 字符"/>
    <w:link w:val="33"/>
    <w:semiHidden/>
    <w:qFormat/>
    <w:rPr>
      <w:sz w:val="16"/>
      <w:szCs w:val="16"/>
    </w:rPr>
  </w:style>
  <w:style w:type="character" w:customStyle="1" w:styleId="afffc">
    <w:name w:val="正文文本首行缩进 字符"/>
    <w:link w:val="afffb"/>
    <w:semiHidden/>
    <w:qFormat/>
    <w:rPr>
      <w:sz w:val="24"/>
    </w:rPr>
  </w:style>
  <w:style w:type="character" w:customStyle="1" w:styleId="afb">
    <w:name w:val="正文文本缩进 字符"/>
    <w:link w:val="afa"/>
    <w:semiHidden/>
    <w:qFormat/>
    <w:rPr>
      <w:sz w:val="24"/>
    </w:rPr>
  </w:style>
  <w:style w:type="character" w:customStyle="1" w:styleId="2b">
    <w:name w:val="正文文本首行缩进 2 字符"/>
    <w:link w:val="2a"/>
    <w:semiHidden/>
    <w:qFormat/>
    <w:rPr>
      <w:sz w:val="24"/>
    </w:rPr>
  </w:style>
  <w:style w:type="character" w:customStyle="1" w:styleId="25">
    <w:name w:val="正文文本缩进 2 字符"/>
    <w:link w:val="24"/>
    <w:semiHidden/>
    <w:qFormat/>
    <w:rPr>
      <w:sz w:val="24"/>
    </w:rPr>
  </w:style>
  <w:style w:type="character" w:customStyle="1" w:styleId="37">
    <w:name w:val="正文文本缩进 3 字符"/>
    <w:link w:val="36"/>
    <w:semiHidden/>
    <w:qFormat/>
    <w:rPr>
      <w:sz w:val="16"/>
      <w:szCs w:val="16"/>
    </w:rPr>
  </w:style>
  <w:style w:type="character" w:customStyle="1" w:styleId="af7">
    <w:name w:val="结束语 字符"/>
    <w:link w:val="af6"/>
    <w:semiHidden/>
    <w:qFormat/>
    <w:rPr>
      <w:sz w:val="24"/>
    </w:rPr>
  </w:style>
  <w:style w:type="character" w:customStyle="1" w:styleId="af3">
    <w:name w:val="批注文字 字符"/>
    <w:basedOn w:val="a2"/>
    <w:link w:val="af2"/>
    <w:semiHidden/>
    <w:qFormat/>
  </w:style>
  <w:style w:type="character" w:customStyle="1" w:styleId="afffa">
    <w:name w:val="批注主题 字符"/>
    <w:link w:val="afff9"/>
    <w:semiHidden/>
    <w:qFormat/>
    <w:rPr>
      <w:b/>
      <w:bCs/>
    </w:rPr>
  </w:style>
  <w:style w:type="character" w:customStyle="1" w:styleId="aff1">
    <w:name w:val="日期 字符"/>
    <w:link w:val="aff0"/>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b">
    <w:name w:val="电子邮件签名 字符"/>
    <w:link w:val="aa"/>
    <w:semiHidden/>
    <w:qFormat/>
    <w:rPr>
      <w:sz w:val="24"/>
    </w:rPr>
  </w:style>
  <w:style w:type="character" w:customStyle="1" w:styleId="aff3">
    <w:name w:val="尾注文本 字符"/>
    <w:basedOn w:val="a2"/>
    <w:link w:val="aff2"/>
    <w:semiHidden/>
    <w:qFormat/>
  </w:style>
  <w:style w:type="character" w:customStyle="1" w:styleId="aff7">
    <w:name w:val="页脚 字符"/>
    <w:link w:val="aff6"/>
    <w:semiHidden/>
    <w:qFormat/>
    <w:rPr>
      <w:sz w:val="24"/>
    </w:rPr>
  </w:style>
  <w:style w:type="character" w:customStyle="1" w:styleId="afff2">
    <w:name w:val="脚注文本 字符"/>
    <w:basedOn w:val="a2"/>
    <w:link w:val="afff1"/>
    <w:semiHidden/>
    <w:qFormat/>
  </w:style>
  <w:style w:type="character" w:customStyle="1" w:styleId="affa">
    <w:name w:val="页眉 字符"/>
    <w:link w:val="aff9"/>
    <w:semiHidden/>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styleId="affff3">
    <w:name w:val="Intense Quote"/>
    <w:basedOn w:val="a1"/>
    <w:next w:val="a1"/>
    <w:link w:val="affff4"/>
    <w:uiPriority w:val="30"/>
    <w:semiHidden/>
    <w:qFormat/>
    <w:pPr>
      <w:pBdr>
        <w:bottom w:val="single" w:sz="4" w:space="4" w:color="4F81BD"/>
      </w:pBdr>
      <w:spacing w:before="200" w:after="280"/>
      <w:ind w:left="936" w:right="936"/>
    </w:pPr>
    <w:rPr>
      <w:b/>
      <w:bCs/>
      <w:i/>
      <w:iCs/>
      <w:color w:val="4F81BD"/>
    </w:rPr>
  </w:style>
  <w:style w:type="character" w:customStyle="1" w:styleId="affff4">
    <w:name w:val="明显引用 字符"/>
    <w:link w:val="affff3"/>
    <w:uiPriority w:val="30"/>
    <w:semiHidden/>
    <w:qFormat/>
    <w:rPr>
      <w:b/>
      <w:bCs/>
      <w:i/>
      <w:iCs/>
      <w:color w:val="4F81BD"/>
      <w:sz w:val="24"/>
    </w:rPr>
  </w:style>
  <w:style w:type="paragraph" w:styleId="affff5">
    <w:name w:val="List Paragraph"/>
    <w:basedOn w:val="a1"/>
    <w:uiPriority w:val="34"/>
    <w:semiHidden/>
    <w:qFormat/>
    <w:pPr>
      <w:ind w:left="720"/>
    </w:pPr>
  </w:style>
  <w:style w:type="character" w:customStyle="1" w:styleId="a6">
    <w:name w:val="宏文本 字符"/>
    <w:link w:val="a5"/>
    <w:semiHidden/>
    <w:qFormat/>
    <w:rPr>
      <w:rFonts w:ascii="Courier New" w:hAnsi="Courier New" w:cs="Courier New"/>
      <w:lang w:val="en-US" w:eastAsia="en-US" w:bidi="ar-SA"/>
    </w:rPr>
  </w:style>
  <w:style w:type="character" w:customStyle="1" w:styleId="afff5">
    <w:name w:val="信息标题 字符"/>
    <w:link w:val="afff4"/>
    <w:semiHidden/>
    <w:qFormat/>
    <w:rPr>
      <w:rFonts w:ascii="Cambria" w:hAnsi="Cambria"/>
      <w:sz w:val="24"/>
      <w:szCs w:val="24"/>
      <w:shd w:val="pct20" w:color="auto" w:fill="auto"/>
    </w:rPr>
  </w:style>
  <w:style w:type="paragraph" w:styleId="affff6">
    <w:name w:val="No Spacing"/>
    <w:uiPriority w:val="1"/>
    <w:semiHidden/>
    <w:qFormat/>
    <w:rPr>
      <w:rFonts w:eastAsiaTheme="minorEastAsia"/>
      <w:sz w:val="24"/>
      <w:lang w:eastAsia="en-US"/>
    </w:rPr>
  </w:style>
  <w:style w:type="character" w:customStyle="1" w:styleId="a9">
    <w:name w:val="注释标题 字符"/>
    <w:link w:val="a8"/>
    <w:semiHidden/>
    <w:qFormat/>
    <w:rPr>
      <w:sz w:val="24"/>
    </w:rPr>
  </w:style>
  <w:style w:type="character" w:customStyle="1" w:styleId="aff">
    <w:name w:val="纯文本 字符"/>
    <w:link w:val="afe"/>
    <w:semiHidden/>
    <w:qFormat/>
    <w:rPr>
      <w:rFonts w:ascii="Courier New" w:hAnsi="Courier New" w:cs="Courier New"/>
    </w:rPr>
  </w:style>
  <w:style w:type="paragraph" w:styleId="affff7">
    <w:name w:val="Quote"/>
    <w:basedOn w:val="a1"/>
    <w:next w:val="a1"/>
    <w:link w:val="affff8"/>
    <w:uiPriority w:val="29"/>
    <w:semiHidden/>
    <w:qFormat/>
    <w:rPr>
      <w:i/>
      <w:iCs/>
    </w:rPr>
  </w:style>
  <w:style w:type="character" w:customStyle="1" w:styleId="affff8">
    <w:name w:val="引用 字符"/>
    <w:link w:val="affff7"/>
    <w:uiPriority w:val="29"/>
    <w:semiHidden/>
    <w:qFormat/>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qFormat/>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qFormat/>
    <w:rPr>
      <w:color w:val="808080"/>
      <w:shd w:val="clear" w:color="auto" w:fill="E6E6E6"/>
    </w:rPr>
  </w:style>
  <w:style w:type="paragraph" w:customStyle="1" w:styleId="PubInfo">
    <w:name w:val="PubInfo"/>
    <w:basedOn w:val="a1"/>
    <w:qFormat/>
    <w:pPr>
      <w:suppressAutoHyphens/>
      <w:jc w:val="center"/>
    </w:pPr>
    <w:rPr>
      <w:sz w:val="20"/>
      <w:lang w:eastAsia="ar-SA"/>
    </w:rPr>
  </w:style>
  <w:style w:type="paragraph" w:customStyle="1" w:styleId="DoiInfo">
    <w:name w:val="DoiInfo"/>
    <w:basedOn w:val="a1"/>
    <w:qFormat/>
    <w:pPr>
      <w:suppressAutoHyphens/>
      <w:jc w:val="center"/>
    </w:pPr>
    <w:rPr>
      <w:sz w:val="20"/>
      <w:lang w:eastAsia="ar-SA"/>
    </w:rPr>
  </w:style>
  <w:style w:type="character" w:styleId="affff9">
    <w:name w:val="Placeholder Text"/>
    <w:basedOn w:val="a2"/>
    <w:uiPriority w:val="99"/>
    <w:semiHidden/>
    <w:qFormat/>
    <w:rPr>
      <w:color w:val="808080"/>
    </w:rPr>
  </w:style>
  <w:style w:type="paragraph" w:customStyle="1" w:styleId="EndNoteBibliographyTitle">
    <w:name w:val="EndNote Bibliography Title"/>
    <w:basedOn w:val="a1"/>
    <w:link w:val="EndNoteBibliographyTitle0"/>
    <w:qFormat/>
    <w:pPr>
      <w:spacing w:after="0"/>
      <w:jc w:val="center"/>
    </w:pPr>
    <w:rPr>
      <w:sz w:val="20"/>
    </w:rPr>
  </w:style>
  <w:style w:type="character" w:customStyle="1" w:styleId="SMText0">
    <w:name w:val="SM Text 字符"/>
    <w:basedOn w:val="a2"/>
    <w:link w:val="SMText"/>
    <w:qFormat/>
    <w:rPr>
      <w:rFonts w:ascii="Arial" w:eastAsia="等线" w:hAnsi="Arial" w:cs="Arial"/>
      <w:color w:val="000000"/>
      <w:sz w:val="21"/>
      <w:szCs w:val="21"/>
      <w:lang w:eastAsia="zh-CN"/>
    </w:rPr>
  </w:style>
  <w:style w:type="character" w:customStyle="1" w:styleId="EndNoteBibliographyTitle0">
    <w:name w:val="EndNote Bibliography Title 字符"/>
    <w:basedOn w:val="SMText0"/>
    <w:link w:val="EndNoteBibliographyTitle"/>
    <w:qFormat/>
    <w:rPr>
      <w:rFonts w:ascii="Arial" w:eastAsia="等线" w:hAnsi="Arial" w:cs="Arial"/>
      <w:color w:val="000000"/>
      <w:sz w:val="21"/>
      <w:szCs w:val="21"/>
      <w:lang w:eastAsia="zh-CN"/>
    </w:rPr>
  </w:style>
  <w:style w:type="paragraph" w:customStyle="1" w:styleId="EndNoteBibliography">
    <w:name w:val="EndNote Bibliography"/>
    <w:basedOn w:val="a1"/>
    <w:link w:val="EndNoteBibliography0"/>
    <w:qFormat/>
    <w:rPr>
      <w:sz w:val="20"/>
    </w:rPr>
  </w:style>
  <w:style w:type="character" w:customStyle="1" w:styleId="EndNoteBibliography0">
    <w:name w:val="EndNote Bibliography 字符"/>
    <w:basedOn w:val="SMText0"/>
    <w:link w:val="EndNoteBibliography"/>
    <w:qFormat/>
    <w:rPr>
      <w:rFonts w:ascii="Arial" w:eastAsia="等线" w:hAnsi="Arial" w:cs="Arial"/>
      <w:color w:val="000000"/>
      <w:sz w:val="21"/>
      <w:szCs w:val="21"/>
      <w:lang w:eastAsia="zh-CN"/>
    </w:rPr>
  </w:style>
  <w:style w:type="paragraph" w:customStyle="1" w:styleId="Teaser">
    <w:name w:val="Teaser"/>
    <w:basedOn w:val="a1"/>
    <w:qFormat/>
    <w:pPr>
      <w:kinsoku/>
      <w:autoSpaceDE/>
      <w:autoSpaceDN/>
      <w:adjustRightInd/>
      <w:snapToGrid/>
      <w:spacing w:before="120" w:beforeAutospacing="0" w:after="0"/>
      <w:textAlignment w:val="auto"/>
    </w:pPr>
    <w:rPr>
      <w:rFonts w:ascii="Times New Roman" w:eastAsia="Times New Roman" w:hAnsi="Times New Roman" w:cs="Times New Roman"/>
      <w:color w:val="auto"/>
      <w:sz w:val="24"/>
      <w:szCs w:val="24"/>
      <w:lang w:eastAsia="en-US"/>
    </w:rPr>
  </w:style>
  <w:style w:type="character" w:customStyle="1" w:styleId="2c">
    <w:name w:val="未处理的提及2"/>
    <w:basedOn w:val="a2"/>
    <w:uiPriority w:val="99"/>
    <w:semiHidden/>
    <w:unhideWhenUsed/>
    <w:qFormat/>
    <w:rPr>
      <w:color w:val="605E5C"/>
      <w:shd w:val="clear" w:color="auto" w:fill="E1DFDD"/>
    </w:rPr>
  </w:style>
  <w:style w:type="paragraph" w:customStyle="1" w:styleId="Paragraph">
    <w:name w:val="Paragraph"/>
    <w:basedOn w:val="a1"/>
    <w:qFormat/>
    <w:pPr>
      <w:kinsoku/>
      <w:autoSpaceDE/>
      <w:autoSpaceDN/>
      <w:adjustRightInd/>
      <w:snapToGrid/>
      <w:spacing w:before="120" w:beforeAutospacing="0" w:after="0"/>
      <w:ind w:firstLine="720"/>
      <w:textAlignment w:val="auto"/>
    </w:pPr>
    <w:rPr>
      <w:rFonts w:ascii="Times New Roman" w:eastAsia="Times New Roman" w:hAnsi="Times New Roman"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tiff"/><Relationship Id="rId18" Type="http://schemas.openxmlformats.org/officeDocument/2006/relationships/image" Target="media/image5.tif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tiff"/><Relationship Id="rId7" Type="http://schemas.openxmlformats.org/officeDocument/2006/relationships/styles" Target="styles.xml"/><Relationship Id="rId12" Type="http://schemas.openxmlformats.org/officeDocument/2006/relationships/hyperlink" Target="mailto:ming.lei@mail.xjtu.edu.cn" TargetMode="External"/><Relationship Id="rId17" Type="http://schemas.openxmlformats.org/officeDocument/2006/relationships/hyperlink" Target="file:///H:\MetaE_former\transformer_metalens\sup.docx" TargetMode="External"/><Relationship Id="rId25" Type="http://schemas.openxmlformats.org/officeDocument/2006/relationships/image" Target="media/image12.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image" Target="media/image7.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tiff"/><Relationship Id="rId5" Type="http://schemas.openxmlformats.org/officeDocument/2006/relationships/customXml" Target="../customXml/item5.xml"/><Relationship Id="rId15" Type="http://schemas.openxmlformats.org/officeDocument/2006/relationships/image" Target="media/image3.tiff"/><Relationship Id="rId23" Type="http://schemas.openxmlformats.org/officeDocument/2006/relationships/image" Target="media/image10.tiff"/><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tiff"/><Relationship Id="rId22" Type="http://schemas.openxmlformats.org/officeDocument/2006/relationships/image" Target="media/image9.tif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336C66-2037-4506-BEDF-AA12164CE162}">
  <ds:schemaRefs>
    <ds:schemaRef ds:uri="http://schemas.openxmlformats.org/officeDocument/2006/bibliography"/>
  </ds:schemaRefs>
</ds:datastoreItem>
</file>

<file path=customXml/itemProps5.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1893</TotalTime>
  <Pages>26</Pages>
  <Words>5921</Words>
  <Characters>33750</Characters>
  <Application>Microsoft Office Word</Application>
  <DocSecurity>0</DocSecurity>
  <Lines>281</Lines>
  <Paragraphs>79</Paragraphs>
  <ScaleCrop>false</ScaleCrop>
  <Company>AAAS</Company>
  <LinksUpToDate>false</LinksUpToDate>
  <CharactersWithSpaces>39592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Yansheng Liang</cp:lastModifiedBy>
  <cp:revision>23</cp:revision>
  <cp:lastPrinted>2018-01-11T19:53:00Z</cp:lastPrinted>
  <dcterms:created xsi:type="dcterms:W3CDTF">2025-10-15T08:07:00Z</dcterms:created>
  <dcterms:modified xsi:type="dcterms:W3CDTF">2026-08-11T02:20:00Z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KSOTemplateDocerSaveRecord">
    <vt:lpwstr>eyJoZGlkIjoiOGM0NDQ5NGY1YjVmMzYxYTIyYTliYjNhM2VjMDVhNWYiLCJ1c2VySWQiOiI0MTI3MTgwNjIifQ==</vt:lpwstr>
  </property>
  <property fmtid="{D5CDD505-2E9C-101B-9397-08002B2CF9AE}" pid="4" name="KSOProductBuildVer">
    <vt:lpwstr>2052-12.1.0.28043</vt:lpwstr>
  </property>
  <property fmtid="{D5CDD505-2E9C-101B-9397-08002B2CF9AE}" pid="5" name="ICV">
    <vt:lpwstr>F7F0CFC055B242D78997EAAE34001D2B_13</vt:lpwstr>
  </property>
</Properties>
</file>