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C0CF3D" w14:textId="3CCB7B47" w:rsidR="00891396" w:rsidRDefault="00891396" w:rsidP="00891396">
      <w:pPr>
        <w:tabs>
          <w:tab w:val="left" w:pos="2952"/>
        </w:tabs>
        <w:autoSpaceDE w:val="0"/>
        <w:autoSpaceDN w:val="0"/>
        <w:bidi w:val="0"/>
        <w:adjustRightInd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tab/>
      </w:r>
      <w:r w:rsidRPr="00891396">
        <w:rPr>
          <w:rFonts w:asciiTheme="majorBidi" w:hAnsiTheme="majorBidi" w:cstheme="majorBidi"/>
          <w:b/>
          <w:bCs/>
          <w:color w:val="4F81BD" w:themeColor="accent1"/>
          <w:sz w:val="24"/>
          <w:szCs w:val="24"/>
        </w:rPr>
        <w:t xml:space="preserve">Supplementary File </w:t>
      </w:r>
    </w:p>
    <w:p w14:paraId="3A79A7DD" w14:textId="15FC3C24" w:rsidR="0071140B" w:rsidRPr="0071140B" w:rsidRDefault="00771819" w:rsidP="00891396">
      <w:pPr>
        <w:autoSpaceDE w:val="0"/>
        <w:autoSpaceDN w:val="0"/>
        <w:bidi w:val="0"/>
        <w:adjustRightInd w:val="0"/>
        <w:spacing w:line="360" w:lineRule="auto"/>
        <w:jc w:val="both"/>
        <w:rPr>
          <w:rFonts w:asciiTheme="majorBidi" w:hAnsiTheme="majorBidi" w:cstheme="majorBidi"/>
          <w:sz w:val="24"/>
          <w:szCs w:val="24"/>
        </w:rPr>
      </w:pPr>
      <w:r>
        <w:rPr>
          <w:rFonts w:asciiTheme="majorBidi" w:hAnsiTheme="majorBidi" w:cstheme="majorBidi"/>
          <w:b/>
          <w:bCs/>
          <w:sz w:val="24"/>
          <w:szCs w:val="24"/>
          <w:highlight w:val="yellow"/>
        </w:rPr>
        <w:t>S</w:t>
      </w:r>
      <w:r w:rsidR="00891396" w:rsidRPr="00891396">
        <w:rPr>
          <w:rFonts w:asciiTheme="majorBidi" w:hAnsiTheme="majorBidi" w:cstheme="majorBidi"/>
          <w:b/>
          <w:bCs/>
          <w:sz w:val="24"/>
          <w:szCs w:val="24"/>
          <w:highlight w:val="yellow"/>
        </w:rPr>
        <w:t>1:</w:t>
      </w:r>
      <w:r w:rsidR="00891396">
        <w:rPr>
          <w:rFonts w:asciiTheme="majorBidi" w:hAnsiTheme="majorBidi" w:cstheme="majorBidi"/>
          <w:b/>
          <w:bCs/>
          <w:sz w:val="24"/>
          <w:szCs w:val="24"/>
        </w:rPr>
        <w:t xml:space="preserve"> </w:t>
      </w:r>
      <w:r w:rsidR="0071140B" w:rsidRPr="0071140B">
        <w:rPr>
          <w:rFonts w:asciiTheme="majorBidi" w:hAnsiTheme="majorBidi" w:cstheme="majorBidi"/>
          <w:b/>
          <w:bCs/>
          <w:sz w:val="24"/>
          <w:szCs w:val="24"/>
        </w:rPr>
        <w:t>Quantitative estimation of total soluble carbohydrate contents</w:t>
      </w:r>
    </w:p>
    <w:p w14:paraId="68299F13" w14:textId="77777777" w:rsidR="0071140B" w:rsidRPr="004A2BE7" w:rsidRDefault="0071140B" w:rsidP="0071140B">
      <w:pPr>
        <w:pStyle w:val="ListParagraph"/>
        <w:autoSpaceDE w:val="0"/>
        <w:autoSpaceDN w:val="0"/>
        <w:bidi w:val="0"/>
        <w:adjustRightInd w:val="0"/>
        <w:spacing w:line="360" w:lineRule="auto"/>
        <w:ind w:left="0"/>
        <w:jc w:val="both"/>
        <w:rPr>
          <w:rFonts w:asciiTheme="majorBidi" w:hAnsiTheme="majorBidi" w:cstheme="majorBidi"/>
          <w:color w:val="000000"/>
          <w:sz w:val="24"/>
          <w:szCs w:val="24"/>
        </w:rPr>
      </w:pPr>
      <w:r w:rsidRPr="004A2BE7">
        <w:rPr>
          <w:rFonts w:asciiTheme="majorBidi" w:hAnsiTheme="majorBidi" w:cstheme="majorBidi"/>
          <w:color w:val="000000"/>
          <w:sz w:val="24"/>
          <w:szCs w:val="24"/>
        </w:rPr>
        <w:t xml:space="preserve">Briefly; of sample (50µL) were mixed with concentrated sulfuric acid solution (75% v/v, 100 µL). Then, </w:t>
      </w:r>
      <w:proofErr w:type="spellStart"/>
      <w:r w:rsidRPr="004A2BE7">
        <w:rPr>
          <w:rFonts w:asciiTheme="majorBidi" w:hAnsiTheme="majorBidi" w:cstheme="majorBidi"/>
          <w:color w:val="000000"/>
          <w:sz w:val="24"/>
          <w:szCs w:val="24"/>
        </w:rPr>
        <w:t>anthrone</w:t>
      </w:r>
      <w:proofErr w:type="spellEnd"/>
      <w:r w:rsidRPr="004A2BE7">
        <w:rPr>
          <w:rFonts w:asciiTheme="majorBidi" w:hAnsiTheme="majorBidi" w:cstheme="majorBidi"/>
          <w:color w:val="000000"/>
          <w:sz w:val="24"/>
          <w:szCs w:val="24"/>
        </w:rPr>
        <w:t xml:space="preserve"> reagent was added (200 µL, 5mg in 100</w:t>
      </w:r>
      <w:r w:rsidRPr="004A2BE7">
        <w:rPr>
          <w:rFonts w:asciiTheme="majorBidi" w:hAnsiTheme="majorBidi" w:cstheme="majorBidi"/>
          <w:color w:val="000000"/>
          <w:sz w:val="24"/>
          <w:szCs w:val="24"/>
        </w:rPr>
        <w:br/>
        <w:t>µL ethanol and 2.4mL 75% v/v sulfuric acid) and the vial was incubated in an oven with temperature adjusted at 100°C for 15 minutes. After heating, the mixture was allowed to cool at room temperature (5 minutes) and the analysis was carried out by transferring 100 µL of the sample mixture to a 96 wells plate (</w:t>
      </w:r>
      <w:r w:rsidRPr="004A2BE7">
        <w:rPr>
          <w:rFonts w:asciiTheme="majorBidi" w:hAnsiTheme="majorBidi" w:cstheme="majorBidi"/>
          <w:i/>
          <w:iCs/>
          <w:color w:val="000000"/>
          <w:sz w:val="24"/>
          <w:szCs w:val="24"/>
        </w:rPr>
        <w:t>n</w:t>
      </w:r>
      <w:r w:rsidRPr="004A2BE7">
        <w:rPr>
          <w:rFonts w:asciiTheme="majorBidi" w:hAnsiTheme="majorBidi" w:cstheme="majorBidi"/>
          <w:color w:val="000000"/>
          <w:sz w:val="24"/>
          <w:szCs w:val="24"/>
        </w:rPr>
        <w:t xml:space="preserve">=3), where the resulting </w:t>
      </w:r>
      <w:r w:rsidRPr="004A2BE7">
        <w:rPr>
          <w:rFonts w:asciiTheme="majorBidi" w:hAnsiTheme="majorBidi" w:cstheme="majorBidi"/>
          <w:sz w:val="24"/>
          <w:szCs w:val="24"/>
        </w:rPr>
        <w:t>green</w:t>
      </w:r>
      <w:r w:rsidRPr="004A2BE7">
        <w:rPr>
          <w:rFonts w:asciiTheme="majorBidi" w:hAnsiTheme="majorBidi" w:cstheme="majorBidi"/>
          <w:b/>
          <w:bCs/>
          <w:color w:val="00B050"/>
          <w:sz w:val="24"/>
          <w:szCs w:val="24"/>
        </w:rPr>
        <w:t xml:space="preserve"> </w:t>
      </w:r>
      <w:r w:rsidRPr="004A2BE7">
        <w:rPr>
          <w:rFonts w:asciiTheme="majorBidi" w:hAnsiTheme="majorBidi" w:cstheme="majorBidi"/>
          <w:color w:val="000000"/>
          <w:sz w:val="24"/>
          <w:szCs w:val="24"/>
        </w:rPr>
        <w:t xml:space="preserve">color was measured at 578 nm. The results were recorded using microplate reader </w:t>
      </w:r>
      <w:proofErr w:type="spellStart"/>
      <w:r w:rsidRPr="004A2BE7">
        <w:rPr>
          <w:rFonts w:asciiTheme="majorBidi" w:hAnsiTheme="majorBidi" w:cstheme="majorBidi"/>
          <w:color w:val="000000"/>
          <w:sz w:val="24"/>
          <w:szCs w:val="24"/>
        </w:rPr>
        <w:t>FluoStar</w:t>
      </w:r>
      <w:proofErr w:type="spellEnd"/>
      <w:r w:rsidRPr="004A2BE7">
        <w:rPr>
          <w:rFonts w:asciiTheme="majorBidi" w:hAnsiTheme="majorBidi" w:cstheme="majorBidi"/>
          <w:color w:val="000000"/>
          <w:sz w:val="24"/>
          <w:szCs w:val="24"/>
        </w:rPr>
        <w:t xml:space="preserve"> Omega and data were represented as </w:t>
      </w:r>
      <w:r w:rsidRPr="004A2BE7">
        <w:rPr>
          <w:rFonts w:asciiTheme="majorBidi" w:hAnsiTheme="majorBidi" w:cstheme="majorBidi"/>
          <w:i/>
          <w:iCs/>
          <w:color w:val="000000"/>
          <w:sz w:val="24"/>
          <w:szCs w:val="24"/>
        </w:rPr>
        <w:t>µ</w:t>
      </w:r>
      <w:r w:rsidRPr="004A2BE7">
        <w:rPr>
          <w:rFonts w:asciiTheme="majorBidi" w:hAnsiTheme="majorBidi" w:cstheme="majorBidi"/>
          <w:color w:val="000000"/>
          <w:sz w:val="24"/>
          <w:szCs w:val="24"/>
        </w:rPr>
        <w:t>g glucose /mg sample related to the linear standard calibration curve of glucose.</w:t>
      </w:r>
    </w:p>
    <w:p w14:paraId="1FC89B48" w14:textId="5403BD70" w:rsidR="00B905BA" w:rsidRPr="00B905BA" w:rsidRDefault="00771819" w:rsidP="00B905BA">
      <w:pPr>
        <w:autoSpaceDE w:val="0"/>
        <w:autoSpaceDN w:val="0"/>
        <w:bidi w:val="0"/>
        <w:adjustRightInd w:val="0"/>
        <w:spacing w:line="360" w:lineRule="auto"/>
        <w:jc w:val="both"/>
        <w:rPr>
          <w:rFonts w:asciiTheme="majorBidi" w:hAnsiTheme="majorBidi" w:cstheme="majorBidi"/>
          <w:b/>
          <w:bCs/>
          <w:sz w:val="24"/>
          <w:szCs w:val="24"/>
        </w:rPr>
      </w:pPr>
      <w:r>
        <w:rPr>
          <w:rFonts w:asciiTheme="majorBidi" w:hAnsiTheme="majorBidi" w:cstheme="majorBidi"/>
          <w:b/>
          <w:bCs/>
          <w:color w:val="000000"/>
          <w:sz w:val="24"/>
          <w:szCs w:val="24"/>
          <w:highlight w:val="yellow"/>
        </w:rPr>
        <w:t>S</w:t>
      </w:r>
      <w:r w:rsidR="00891396" w:rsidRPr="00891396">
        <w:rPr>
          <w:rFonts w:asciiTheme="majorBidi" w:hAnsiTheme="majorBidi" w:cstheme="majorBidi"/>
          <w:b/>
          <w:bCs/>
          <w:color w:val="000000"/>
          <w:sz w:val="24"/>
          <w:szCs w:val="24"/>
          <w:highlight w:val="yellow"/>
        </w:rPr>
        <w:t>2:</w:t>
      </w:r>
      <w:r w:rsidR="00891396">
        <w:rPr>
          <w:rFonts w:asciiTheme="majorBidi" w:hAnsiTheme="majorBidi" w:cstheme="majorBidi"/>
          <w:b/>
          <w:bCs/>
          <w:color w:val="000000"/>
          <w:sz w:val="24"/>
          <w:szCs w:val="24"/>
        </w:rPr>
        <w:t xml:space="preserve"> </w:t>
      </w:r>
      <w:r w:rsidR="00B905BA" w:rsidRPr="00B905BA">
        <w:rPr>
          <w:rFonts w:asciiTheme="majorBidi" w:hAnsiTheme="majorBidi" w:cstheme="majorBidi"/>
          <w:b/>
          <w:bCs/>
          <w:color w:val="000000"/>
          <w:sz w:val="24"/>
          <w:szCs w:val="24"/>
        </w:rPr>
        <w:t>High-Performance Liquid Chromatography</w:t>
      </w:r>
      <w:r w:rsidR="00B905BA" w:rsidRPr="00B905BA">
        <w:rPr>
          <w:rFonts w:asciiTheme="majorBidi" w:hAnsiTheme="majorBidi" w:cstheme="majorBidi"/>
          <w:b/>
          <w:bCs/>
          <w:sz w:val="24"/>
          <w:szCs w:val="24"/>
        </w:rPr>
        <w:t xml:space="preserve"> (HPLC) analysis </w:t>
      </w:r>
    </w:p>
    <w:p w14:paraId="6DF9EAE7" w14:textId="77777777" w:rsidR="00B905BA" w:rsidRPr="00B905BA" w:rsidRDefault="00B905BA" w:rsidP="00B905BA">
      <w:pPr>
        <w:pStyle w:val="ListParagraph"/>
        <w:autoSpaceDE w:val="0"/>
        <w:autoSpaceDN w:val="0"/>
        <w:bidi w:val="0"/>
        <w:adjustRightInd w:val="0"/>
        <w:spacing w:line="360" w:lineRule="auto"/>
        <w:ind w:left="0"/>
        <w:jc w:val="both"/>
        <w:rPr>
          <w:rFonts w:asciiTheme="majorBidi" w:hAnsiTheme="majorBidi" w:cstheme="majorBidi"/>
          <w:b/>
          <w:bCs/>
          <w:vanish/>
          <w:sz w:val="24"/>
          <w:szCs w:val="24"/>
        </w:rPr>
      </w:pPr>
    </w:p>
    <w:p w14:paraId="27B58047" w14:textId="77777777" w:rsidR="00B905BA" w:rsidRPr="00B905BA" w:rsidRDefault="00B905BA" w:rsidP="00B905BA">
      <w:pPr>
        <w:pStyle w:val="ListParagraph"/>
        <w:numPr>
          <w:ilvl w:val="2"/>
          <w:numId w:val="1"/>
        </w:numPr>
        <w:tabs>
          <w:tab w:val="left" w:pos="993"/>
        </w:tabs>
        <w:autoSpaceDE w:val="0"/>
        <w:autoSpaceDN w:val="0"/>
        <w:bidi w:val="0"/>
        <w:adjustRightInd w:val="0"/>
        <w:spacing w:after="0" w:line="360" w:lineRule="auto"/>
        <w:ind w:left="0" w:firstLine="0"/>
        <w:rPr>
          <w:rFonts w:asciiTheme="majorBidi" w:hAnsiTheme="majorBidi" w:cstheme="majorBidi"/>
          <w:b/>
          <w:bCs/>
          <w:vanish/>
          <w:sz w:val="24"/>
          <w:szCs w:val="24"/>
        </w:rPr>
      </w:pPr>
    </w:p>
    <w:p w14:paraId="7906EE0B" w14:textId="77777777" w:rsidR="00B905BA" w:rsidRDefault="00B905BA" w:rsidP="00B905BA">
      <w:pPr>
        <w:pStyle w:val="ListParagraph"/>
        <w:autoSpaceDE w:val="0"/>
        <w:autoSpaceDN w:val="0"/>
        <w:bidi w:val="0"/>
        <w:adjustRightInd w:val="0"/>
        <w:spacing w:after="240" w:line="360" w:lineRule="auto"/>
        <w:ind w:left="0"/>
        <w:jc w:val="both"/>
        <w:rPr>
          <w:rFonts w:asciiTheme="majorBidi" w:hAnsiTheme="majorBidi" w:cstheme="majorBidi"/>
          <w:sz w:val="24"/>
          <w:szCs w:val="24"/>
        </w:rPr>
      </w:pPr>
      <w:r w:rsidRPr="004A2BE7">
        <w:rPr>
          <w:rFonts w:asciiTheme="majorBidi" w:hAnsiTheme="majorBidi" w:cstheme="majorBidi"/>
          <w:sz w:val="24"/>
          <w:szCs w:val="24"/>
        </w:rPr>
        <w:t>Eclipse C</w:t>
      </w:r>
      <w:r w:rsidRPr="00B905BA">
        <w:rPr>
          <w:rFonts w:asciiTheme="majorBidi" w:hAnsiTheme="majorBidi" w:cstheme="majorBidi"/>
          <w:sz w:val="24"/>
          <w:szCs w:val="24"/>
          <w:vertAlign w:val="subscript"/>
        </w:rPr>
        <w:t>18</w:t>
      </w:r>
      <w:r w:rsidRPr="004A2BE7">
        <w:rPr>
          <w:rFonts w:asciiTheme="majorBidi" w:hAnsiTheme="majorBidi" w:cstheme="majorBidi"/>
          <w:sz w:val="24"/>
          <w:szCs w:val="24"/>
        </w:rPr>
        <w:t xml:space="preserve"> column (4.6 mm x 250 mm </w:t>
      </w:r>
      <w:proofErr w:type="spellStart"/>
      <w:r w:rsidRPr="004A2BE7">
        <w:rPr>
          <w:rFonts w:asciiTheme="majorBidi" w:hAnsiTheme="majorBidi" w:cstheme="majorBidi"/>
          <w:sz w:val="24"/>
          <w:szCs w:val="24"/>
        </w:rPr>
        <w:t>i.d.</w:t>
      </w:r>
      <w:proofErr w:type="spellEnd"/>
      <w:r w:rsidRPr="004A2BE7">
        <w:rPr>
          <w:rFonts w:asciiTheme="majorBidi" w:hAnsiTheme="majorBidi" w:cstheme="majorBidi"/>
          <w:sz w:val="24"/>
          <w:szCs w:val="24"/>
        </w:rPr>
        <w:t xml:space="preserve">, 5 m) was used for the separation. At a flow rate of 1 ml/min, the mobile phase was composed of water (A) and 0.05% trifluoroacetic acid in acetonitrile (B). The mobile phase was programmed in a linear gradient in the following order: 0 minutes (82% A), 0-5 minutes (80% A), 5-8 minutes (60% A), 8-12 minutes (60% A), 12-15 minutes (82% A), and 15-16 minutes (82% A). At 280 nm, the multi-wavelength detector was monitored. The injection volume was 10 </w:t>
      </w:r>
      <w:proofErr w:type="spellStart"/>
      <w:r w:rsidRPr="004A2BE7">
        <w:rPr>
          <w:rFonts w:asciiTheme="majorBidi" w:hAnsiTheme="majorBidi" w:cstheme="majorBidi"/>
          <w:sz w:val="24"/>
          <w:szCs w:val="24"/>
        </w:rPr>
        <w:t>μl</w:t>
      </w:r>
      <w:proofErr w:type="spellEnd"/>
      <w:r w:rsidRPr="004A2BE7">
        <w:rPr>
          <w:rFonts w:asciiTheme="majorBidi" w:hAnsiTheme="majorBidi" w:cstheme="majorBidi"/>
          <w:sz w:val="24"/>
          <w:szCs w:val="24"/>
        </w:rPr>
        <w:t>. The column temperature was kept constant at 35 °C.</w:t>
      </w:r>
    </w:p>
    <w:p w14:paraId="25417F23" w14:textId="77777777" w:rsidR="00D76C84" w:rsidRDefault="00D76C84" w:rsidP="00D76C84">
      <w:pPr>
        <w:pStyle w:val="ListParagraph"/>
        <w:autoSpaceDE w:val="0"/>
        <w:autoSpaceDN w:val="0"/>
        <w:bidi w:val="0"/>
        <w:adjustRightInd w:val="0"/>
        <w:spacing w:after="240" w:line="360" w:lineRule="auto"/>
        <w:ind w:left="0"/>
        <w:jc w:val="both"/>
        <w:rPr>
          <w:rFonts w:asciiTheme="majorBidi" w:hAnsiTheme="majorBidi" w:cstheme="majorBidi"/>
          <w:sz w:val="24"/>
          <w:szCs w:val="24"/>
        </w:rPr>
      </w:pPr>
    </w:p>
    <w:p w14:paraId="0871ADA7" w14:textId="2E962CFF" w:rsidR="00D76C84" w:rsidRPr="00320684" w:rsidRDefault="00771819" w:rsidP="00D76C84">
      <w:pPr>
        <w:pStyle w:val="Default"/>
        <w:spacing w:line="480" w:lineRule="auto"/>
        <w:ind w:right="3"/>
        <w:jc w:val="both"/>
        <w:rPr>
          <w:rFonts w:asciiTheme="majorBidi" w:hAnsiTheme="majorBidi" w:cstheme="majorBidi"/>
          <w:b/>
          <w:bCs/>
          <w:lang w:val="en-GB"/>
        </w:rPr>
      </w:pPr>
      <w:r>
        <w:rPr>
          <w:rFonts w:asciiTheme="majorBidi" w:hAnsiTheme="majorBidi" w:cstheme="majorBidi"/>
          <w:b/>
          <w:bCs/>
          <w:highlight w:val="yellow"/>
          <w:lang w:val="en-GB"/>
        </w:rPr>
        <w:t>S</w:t>
      </w:r>
      <w:r w:rsidR="00891396" w:rsidRPr="00891396">
        <w:rPr>
          <w:rFonts w:asciiTheme="majorBidi" w:hAnsiTheme="majorBidi" w:cstheme="majorBidi"/>
          <w:b/>
          <w:bCs/>
          <w:highlight w:val="yellow"/>
          <w:lang w:val="en-GB"/>
        </w:rPr>
        <w:t>3:</w:t>
      </w:r>
      <w:r w:rsidR="00891396">
        <w:rPr>
          <w:rFonts w:asciiTheme="majorBidi" w:hAnsiTheme="majorBidi" w:cstheme="majorBidi"/>
          <w:b/>
          <w:bCs/>
          <w:lang w:val="en-GB"/>
        </w:rPr>
        <w:t xml:space="preserve"> </w:t>
      </w:r>
      <w:r w:rsidR="00D76C84" w:rsidRPr="00320684">
        <w:rPr>
          <w:rFonts w:asciiTheme="majorBidi" w:hAnsiTheme="majorBidi" w:cstheme="majorBidi"/>
          <w:b/>
          <w:bCs/>
          <w:lang w:val="en-GB"/>
        </w:rPr>
        <w:t xml:space="preserve">Isolation and identification of the Phenolic constituents </w:t>
      </w:r>
    </w:p>
    <w:p w14:paraId="7B243763" w14:textId="77777777" w:rsidR="00D76C84" w:rsidRPr="00D76C84" w:rsidRDefault="00D76C84" w:rsidP="00D76C84">
      <w:pPr>
        <w:pStyle w:val="ListParagraph"/>
        <w:autoSpaceDE w:val="0"/>
        <w:autoSpaceDN w:val="0"/>
        <w:bidi w:val="0"/>
        <w:adjustRightInd w:val="0"/>
        <w:spacing w:after="240" w:line="360" w:lineRule="auto"/>
        <w:ind w:left="0"/>
        <w:jc w:val="both"/>
        <w:rPr>
          <w:rFonts w:asciiTheme="majorBidi" w:hAnsiTheme="majorBidi" w:cstheme="majorBidi"/>
          <w:sz w:val="24"/>
          <w:szCs w:val="24"/>
          <w:lang w:val="en-GB"/>
        </w:rPr>
      </w:pPr>
    </w:p>
    <w:p w14:paraId="404F5CA5" w14:textId="2ECF4D14" w:rsidR="00D76C84" w:rsidRPr="00D602B2" w:rsidRDefault="00D76C84" w:rsidP="00D602B2">
      <w:pPr>
        <w:pStyle w:val="ListParagraph"/>
        <w:autoSpaceDE w:val="0"/>
        <w:autoSpaceDN w:val="0"/>
        <w:bidi w:val="0"/>
        <w:adjustRightInd w:val="0"/>
        <w:spacing w:line="480" w:lineRule="auto"/>
        <w:ind w:left="0"/>
        <w:jc w:val="both"/>
        <w:rPr>
          <w:rFonts w:asciiTheme="majorBidi" w:hAnsiTheme="majorBidi" w:cstheme="majorBidi"/>
          <w:color w:val="1A4CA0"/>
          <w:sz w:val="24"/>
          <w:szCs w:val="24"/>
        </w:rPr>
      </w:pPr>
      <w:r w:rsidRPr="00320684">
        <w:rPr>
          <w:rFonts w:asciiTheme="majorBidi" w:hAnsiTheme="majorBidi" w:cstheme="majorBidi"/>
          <w:sz w:val="24"/>
          <w:szCs w:val="24"/>
        </w:rPr>
        <w:t>SOEE extract</w:t>
      </w:r>
      <w:r w:rsidRPr="00320684">
        <w:rPr>
          <w:rFonts w:asciiTheme="majorBidi" w:hAnsiTheme="majorBidi" w:cstheme="majorBidi"/>
          <w:color w:val="000000"/>
          <w:sz w:val="24"/>
          <w:szCs w:val="24"/>
        </w:rPr>
        <w:t xml:space="preserve"> (1.5 g) was </w:t>
      </w:r>
      <w:r>
        <w:rPr>
          <w:rFonts w:asciiTheme="majorBidi" w:hAnsiTheme="majorBidi" w:cstheme="majorBidi"/>
          <w:color w:val="000000"/>
          <w:sz w:val="24"/>
          <w:szCs w:val="24"/>
        </w:rPr>
        <w:t>exposed</w:t>
      </w:r>
      <w:r w:rsidRPr="00320684">
        <w:rPr>
          <w:rFonts w:asciiTheme="majorBidi" w:hAnsiTheme="majorBidi" w:cstheme="majorBidi"/>
          <w:color w:val="000000"/>
          <w:sz w:val="24"/>
          <w:szCs w:val="24"/>
        </w:rPr>
        <w:t xml:space="preserve"> to preparative separations using a </w:t>
      </w:r>
      <w:proofErr w:type="spellStart"/>
      <w:r w:rsidRPr="00320684">
        <w:rPr>
          <w:rFonts w:asciiTheme="majorBidi" w:hAnsiTheme="majorBidi" w:cstheme="majorBidi"/>
          <w:color w:val="000000"/>
          <w:sz w:val="24"/>
          <w:szCs w:val="24"/>
        </w:rPr>
        <w:t>PuriFlash</w:t>
      </w:r>
      <w:proofErr w:type="spellEnd"/>
      <w:r w:rsidRPr="00320684">
        <w:rPr>
          <w:rFonts w:asciiTheme="majorBidi" w:hAnsiTheme="majorBidi" w:cstheme="majorBidi"/>
          <w:color w:val="000000"/>
          <w:sz w:val="24"/>
          <w:szCs w:val="24"/>
        </w:rPr>
        <w:t xml:space="preserve"> 4100 system (</w:t>
      </w:r>
      <w:proofErr w:type="spellStart"/>
      <w:r w:rsidRPr="00320684">
        <w:rPr>
          <w:rFonts w:asciiTheme="majorBidi" w:hAnsiTheme="majorBidi" w:cstheme="majorBidi"/>
          <w:color w:val="000000"/>
          <w:sz w:val="24"/>
          <w:szCs w:val="24"/>
        </w:rPr>
        <w:t>Interchim</w:t>
      </w:r>
      <w:proofErr w:type="spellEnd"/>
      <w:r w:rsidRPr="00320684">
        <w:rPr>
          <w:rFonts w:asciiTheme="majorBidi" w:hAnsiTheme="majorBidi" w:cstheme="majorBidi"/>
          <w:color w:val="000000"/>
          <w:sz w:val="24"/>
          <w:szCs w:val="24"/>
        </w:rPr>
        <w:t xml:space="preserve"> Software 5.0, France). The system comprised of a quaternary pump for HPLC and a PDA-UV-Vis detector</w:t>
      </w:r>
      <w:r w:rsidRPr="00320684">
        <w:rPr>
          <w:rFonts w:asciiTheme="majorBidi" w:hAnsiTheme="majorBidi" w:cstheme="majorBidi"/>
          <w:i/>
          <w:iCs/>
          <w:sz w:val="24"/>
          <w:szCs w:val="24"/>
        </w:rPr>
        <w:t>.</w:t>
      </w:r>
      <w:r w:rsidRPr="00320684">
        <w:rPr>
          <w:rFonts w:asciiTheme="majorBidi" w:hAnsiTheme="majorBidi" w:cstheme="majorBidi"/>
          <w:sz w:val="24"/>
          <w:szCs w:val="24"/>
        </w:rPr>
        <w:t xml:space="preserve"> The separation system was composed of stationary phase C</w:t>
      </w:r>
      <w:r w:rsidRPr="00320684">
        <w:rPr>
          <w:rFonts w:asciiTheme="majorBidi" w:hAnsiTheme="majorBidi" w:cstheme="majorBidi"/>
          <w:sz w:val="24"/>
          <w:szCs w:val="24"/>
          <w:vertAlign w:val="subscript"/>
        </w:rPr>
        <w:t>18</w:t>
      </w:r>
      <w:r w:rsidRPr="00320684">
        <w:rPr>
          <w:rFonts w:asciiTheme="majorBidi" w:hAnsiTheme="majorBidi" w:cstheme="majorBidi"/>
          <w:sz w:val="24"/>
          <w:szCs w:val="24"/>
        </w:rPr>
        <w:t>-HP column</w:t>
      </w:r>
      <w:r w:rsidRPr="00320684">
        <w:rPr>
          <w:rFonts w:asciiTheme="majorBidi" w:hAnsiTheme="majorBidi" w:cstheme="majorBidi"/>
          <w:color w:val="000000"/>
          <w:sz w:val="24"/>
          <w:szCs w:val="24"/>
        </w:rPr>
        <w:t xml:space="preserve"> </w:t>
      </w:r>
      <w:r w:rsidRPr="00320684">
        <w:rPr>
          <w:rFonts w:asciiTheme="majorBidi" w:hAnsiTheme="majorBidi" w:cstheme="majorBidi"/>
          <w:sz w:val="24"/>
          <w:szCs w:val="24"/>
        </w:rPr>
        <w:t>(</w:t>
      </w:r>
      <w:r w:rsidRPr="00320684">
        <w:rPr>
          <w:rFonts w:asciiTheme="majorBidi" w:hAnsiTheme="majorBidi" w:cstheme="majorBidi"/>
          <w:color w:val="000000"/>
          <w:sz w:val="24"/>
          <w:szCs w:val="24"/>
        </w:rPr>
        <w:t>30 µm)</w:t>
      </w:r>
      <w:r w:rsidRPr="00320684">
        <w:rPr>
          <w:rFonts w:asciiTheme="majorBidi" w:hAnsiTheme="majorBidi" w:cstheme="majorBidi"/>
          <w:sz w:val="24"/>
          <w:szCs w:val="24"/>
        </w:rPr>
        <w:t xml:space="preserve"> and mobile phase; (A) </w:t>
      </w:r>
      <w:r w:rsidRPr="00320684">
        <w:rPr>
          <w:rFonts w:asciiTheme="majorBidi" w:hAnsiTheme="majorBidi" w:cstheme="majorBidi"/>
          <w:color w:val="000000"/>
          <w:sz w:val="24"/>
          <w:szCs w:val="24"/>
        </w:rPr>
        <w:t>formic acid</w:t>
      </w:r>
      <w:r w:rsidRPr="00320684">
        <w:rPr>
          <w:rFonts w:asciiTheme="majorBidi" w:hAnsiTheme="majorBidi" w:cstheme="majorBidi"/>
          <w:sz w:val="24"/>
          <w:szCs w:val="24"/>
        </w:rPr>
        <w:t xml:space="preserve"> 1% </w:t>
      </w:r>
      <w:r w:rsidRPr="00320684">
        <w:rPr>
          <w:rFonts w:asciiTheme="majorBidi" w:hAnsiTheme="majorBidi" w:cstheme="majorBidi"/>
          <w:color w:val="000000"/>
          <w:sz w:val="24"/>
          <w:szCs w:val="24"/>
        </w:rPr>
        <w:t xml:space="preserve">and </w:t>
      </w:r>
      <w:r w:rsidRPr="00320684">
        <w:rPr>
          <w:rFonts w:asciiTheme="majorBidi" w:hAnsiTheme="majorBidi" w:cstheme="majorBidi"/>
          <w:sz w:val="24"/>
          <w:szCs w:val="24"/>
        </w:rPr>
        <w:t xml:space="preserve">(B) acetonitrile in a gradient elution. Eighty fractions were collected by a fraction collector depending on the UV detector for the same bands. These fractions were </w:t>
      </w:r>
      <w:r>
        <w:rPr>
          <w:rFonts w:asciiTheme="majorBidi" w:hAnsiTheme="majorBidi" w:cstheme="majorBidi"/>
          <w:sz w:val="24"/>
          <w:szCs w:val="24"/>
        </w:rPr>
        <w:t>exposed</w:t>
      </w:r>
      <w:r w:rsidRPr="00320684">
        <w:rPr>
          <w:rFonts w:asciiTheme="majorBidi" w:hAnsiTheme="majorBidi" w:cstheme="majorBidi"/>
          <w:sz w:val="24"/>
          <w:szCs w:val="24"/>
        </w:rPr>
        <w:t xml:space="preserve"> to </w:t>
      </w:r>
      <w:r w:rsidRPr="00320684">
        <w:rPr>
          <w:rFonts w:asciiTheme="majorBidi" w:eastAsia="Times New Roman" w:hAnsiTheme="majorBidi" w:cstheme="majorBidi"/>
          <w:color w:val="000000"/>
          <w:sz w:val="24"/>
          <w:szCs w:val="24"/>
        </w:rPr>
        <w:t>chromatographic analysis using paper chromatography (PC, 1MM) with</w:t>
      </w:r>
      <w:r w:rsidRPr="00320684">
        <w:rPr>
          <w:rFonts w:asciiTheme="majorBidi" w:hAnsiTheme="majorBidi" w:cstheme="majorBidi"/>
          <w:sz w:val="24"/>
          <w:szCs w:val="24"/>
        </w:rPr>
        <w:t xml:space="preserve"> </w:t>
      </w:r>
      <w:r w:rsidRPr="00320684">
        <w:rPr>
          <w:rFonts w:asciiTheme="majorBidi" w:eastAsia="Times New Roman" w:hAnsiTheme="majorBidi" w:cstheme="majorBidi"/>
          <w:color w:val="000000"/>
          <w:sz w:val="24"/>
          <w:szCs w:val="24"/>
        </w:rPr>
        <w:lastRenderedPageBreak/>
        <w:t xml:space="preserve">running system acetic acid </w:t>
      </w:r>
      <w:r w:rsidRPr="00320684">
        <w:rPr>
          <w:rFonts w:asciiTheme="majorBidi" w:hAnsiTheme="majorBidi" w:cstheme="majorBidi"/>
          <w:color w:val="000000"/>
          <w:sz w:val="24"/>
          <w:szCs w:val="24"/>
        </w:rPr>
        <w:t>(HOAc)</w:t>
      </w:r>
      <w:r w:rsidRPr="00320684">
        <w:rPr>
          <w:rFonts w:asciiTheme="majorBidi" w:hAnsiTheme="majorBidi" w:cstheme="majorBidi"/>
          <w:sz w:val="24"/>
          <w:szCs w:val="24"/>
        </w:rPr>
        <w:t xml:space="preserve"> </w:t>
      </w:r>
      <w:r w:rsidRPr="00320684">
        <w:rPr>
          <w:rFonts w:asciiTheme="majorBidi" w:eastAsia="Times New Roman" w:hAnsiTheme="majorBidi" w:cstheme="majorBidi"/>
          <w:color w:val="000000"/>
          <w:sz w:val="24"/>
          <w:szCs w:val="24"/>
        </w:rPr>
        <w:t>15% and butanol: acetic acid: water (BAW, 4:1:5</w:t>
      </w:r>
      <w:r w:rsidRPr="00320684">
        <w:rPr>
          <w:rFonts w:asciiTheme="majorBidi" w:hAnsiTheme="majorBidi" w:cstheme="majorBidi"/>
          <w:sz w:val="24"/>
          <w:szCs w:val="24"/>
        </w:rPr>
        <w:t xml:space="preserve"> v/v/v</w:t>
      </w:r>
      <w:r w:rsidRPr="00320684">
        <w:rPr>
          <w:rFonts w:asciiTheme="majorBidi" w:eastAsia="Times New Roman" w:hAnsiTheme="majorBidi" w:cstheme="majorBidi"/>
          <w:color w:val="000000"/>
          <w:sz w:val="24"/>
          <w:szCs w:val="24"/>
        </w:rPr>
        <w:t>)</w:t>
      </w:r>
      <w:r w:rsidRPr="00320684">
        <w:rPr>
          <w:rFonts w:asciiTheme="majorBidi" w:hAnsiTheme="majorBidi" w:cstheme="majorBidi"/>
          <w:sz w:val="24"/>
          <w:szCs w:val="24"/>
        </w:rPr>
        <w:t xml:space="preserve">. Twenty-nine fractions were obtained after collecting similar fractions </w:t>
      </w:r>
      <w:r w:rsidRPr="00320684">
        <w:rPr>
          <w:rFonts w:asciiTheme="majorBidi" w:eastAsia="Times New Roman" w:hAnsiTheme="majorBidi" w:cstheme="majorBidi"/>
          <w:color w:val="000000"/>
          <w:sz w:val="24"/>
          <w:szCs w:val="24"/>
        </w:rPr>
        <w:t>(sub-fractions I-XXIV)</w:t>
      </w:r>
      <w:r w:rsidRPr="00320684">
        <w:rPr>
          <w:rFonts w:asciiTheme="majorBidi" w:hAnsiTheme="majorBidi" w:cstheme="majorBidi"/>
          <w:sz w:val="24"/>
          <w:szCs w:val="24"/>
        </w:rPr>
        <w:t xml:space="preserve">. </w:t>
      </w:r>
      <w:r w:rsidRPr="00320684">
        <w:rPr>
          <w:rFonts w:asciiTheme="majorBidi" w:eastAsia="Times New Roman" w:hAnsiTheme="majorBidi" w:cstheme="majorBidi"/>
          <w:color w:val="000000"/>
          <w:sz w:val="24"/>
          <w:szCs w:val="24"/>
        </w:rPr>
        <w:t xml:space="preserve">Nine substantial fractions were the majors and </w:t>
      </w:r>
      <w:r w:rsidRPr="00320684">
        <w:rPr>
          <w:rFonts w:asciiTheme="majorBidi" w:hAnsiTheme="majorBidi" w:cstheme="majorBidi"/>
          <w:color w:val="000000"/>
          <w:sz w:val="24"/>
          <w:szCs w:val="24"/>
        </w:rPr>
        <w:t>oriented to different chromatographic techniques</w:t>
      </w:r>
      <w:r>
        <w:rPr>
          <w:rFonts w:asciiTheme="majorBidi" w:hAnsiTheme="majorBidi" w:cstheme="majorBidi"/>
          <w:color w:val="000000"/>
          <w:sz w:val="24"/>
          <w:szCs w:val="24"/>
        </w:rPr>
        <w:t>:</w:t>
      </w:r>
      <w:r w:rsidRPr="00320684">
        <w:rPr>
          <w:rFonts w:asciiTheme="majorBidi" w:hAnsiTheme="majorBidi" w:cstheme="majorBidi"/>
          <w:color w:val="000000"/>
          <w:sz w:val="24"/>
          <w:szCs w:val="24"/>
        </w:rPr>
        <w:t xml:space="preserve"> columns (Sephadex LH-20) using </w:t>
      </w:r>
      <w:r w:rsidRPr="00320684">
        <w:rPr>
          <w:rFonts w:asciiTheme="majorBidi" w:hAnsiTheme="majorBidi" w:cstheme="majorBidi"/>
          <w:sz w:val="24"/>
          <w:szCs w:val="24"/>
        </w:rPr>
        <w:t>different systems</w:t>
      </w:r>
      <w:r w:rsidRPr="00320684">
        <w:rPr>
          <w:rFonts w:asciiTheme="majorBidi" w:hAnsiTheme="majorBidi" w:cstheme="majorBidi"/>
          <w:color w:val="000000"/>
          <w:sz w:val="24"/>
          <w:szCs w:val="24"/>
        </w:rPr>
        <w:t>,</w:t>
      </w:r>
      <w:r w:rsidRPr="00320684">
        <w:rPr>
          <w:rFonts w:asciiTheme="majorBidi" w:hAnsiTheme="majorBidi" w:cstheme="majorBidi"/>
          <w:sz w:val="24"/>
          <w:szCs w:val="24"/>
        </w:rPr>
        <w:t xml:space="preserve"> acetic acid: water (2:98 v/v), and acetic acid: water: acetonitrile (2:48:50 v/v/v) </w:t>
      </w:r>
      <w:r w:rsidRPr="00320684">
        <w:rPr>
          <w:rFonts w:asciiTheme="majorBidi" w:hAnsiTheme="majorBidi" w:cstheme="majorBidi"/>
          <w:color w:val="000000"/>
          <w:sz w:val="24"/>
          <w:szCs w:val="24"/>
        </w:rPr>
        <w:t xml:space="preserve">and preparative paper chromatography (3MM) </w:t>
      </w:r>
      <w:sdt>
        <w:sdtPr>
          <w:rPr>
            <w:rFonts w:asciiTheme="majorBidi" w:hAnsiTheme="majorBidi" w:cstheme="majorBidi"/>
            <w:color w:val="000000"/>
            <w:sz w:val="24"/>
            <w:szCs w:val="24"/>
          </w:rPr>
          <w:tag w:val="MENDELEY_CITATION_v3_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"/>
          <w:id w:val="-813643382"/>
          <w:placeholder>
            <w:docPart w:val="E050C958096D4CB7B8A7683A9206BB69"/>
          </w:placeholder>
        </w:sdtPr>
        <w:sdtContent>
          <w:r w:rsidRPr="002C2A44">
            <w:rPr>
              <w:rFonts w:asciiTheme="majorBidi" w:hAnsiTheme="majorBidi" w:cstheme="majorBidi"/>
              <w:color w:val="000000"/>
              <w:sz w:val="24"/>
              <w:szCs w:val="24"/>
            </w:rPr>
            <w:t>[45]</w:t>
          </w:r>
        </w:sdtContent>
      </w:sdt>
      <w:r w:rsidRPr="00320684">
        <w:rPr>
          <w:rFonts w:asciiTheme="majorBidi" w:hAnsiTheme="majorBidi" w:cstheme="majorBidi"/>
          <w:sz w:val="24"/>
          <w:szCs w:val="24"/>
        </w:rPr>
        <w:t>.</w:t>
      </w:r>
      <w:r w:rsidRPr="00320684">
        <w:rPr>
          <w:rFonts w:asciiTheme="majorBidi" w:hAnsiTheme="majorBidi" w:cstheme="majorBidi"/>
          <w:color w:val="000000"/>
          <w:sz w:val="24"/>
          <w:szCs w:val="24"/>
        </w:rPr>
        <w:t xml:space="preserve"> Twelve compounds were isolated and subjected to </w:t>
      </w:r>
      <w:r w:rsidRPr="00320684">
        <w:rPr>
          <w:rFonts w:asciiTheme="majorBidi" w:eastAsia="Times New Roman" w:hAnsiTheme="majorBidi" w:cstheme="majorBidi"/>
          <w:color w:val="000000"/>
          <w:sz w:val="24"/>
          <w:szCs w:val="24"/>
        </w:rPr>
        <w:t xml:space="preserve">structural elucidation using various investigative techniques: physical, chromatographic, and spectral analyses </w:t>
      </w:r>
      <w:r>
        <w:rPr>
          <w:rFonts w:asciiTheme="majorBidi" w:eastAsia="Times New Roman" w:hAnsiTheme="majorBidi" w:cstheme="majorBidi"/>
          <w:color w:val="000000"/>
          <w:sz w:val="24"/>
          <w:szCs w:val="24"/>
        </w:rPr>
        <w:t>(ultra violet (UV), nuclear magnetic resonance (NMR) and mass spectrophotometer (</w:t>
      </w:r>
      <w:r w:rsidRPr="00320684">
        <w:rPr>
          <w:rFonts w:asciiTheme="majorBidi" w:eastAsia="Times New Roman" w:hAnsiTheme="majorBidi" w:cstheme="majorBidi"/>
          <w:color w:val="000000"/>
          <w:sz w:val="24"/>
          <w:szCs w:val="24"/>
        </w:rPr>
        <w:t xml:space="preserve">MS) </w:t>
      </w:r>
      <w:sdt>
        <w:sdtPr>
          <w:rPr>
            <w:rFonts w:asciiTheme="majorBidi" w:eastAsia="Times New Roman" w:hAnsiTheme="majorBidi" w:cstheme="majorBidi"/>
            <w:color w:val="000000"/>
            <w:sz w:val="24"/>
            <w:szCs w:val="24"/>
          </w:rPr>
          <w:tag w:val="MENDELEY_CITATION_v3_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"/>
          <w:id w:val="-718120232"/>
          <w:placeholder>
            <w:docPart w:val="E050C958096D4CB7B8A7683A9206BB69"/>
          </w:placeholder>
        </w:sdtPr>
        <w:sdtEndPr>
          <w:rPr>
            <w:rFonts w:eastAsia="Calibri"/>
          </w:rPr>
        </w:sdtEndPr>
        <w:sdtContent>
          <w:r w:rsidRPr="002C2A44">
            <w:rPr>
              <w:rFonts w:asciiTheme="majorBidi" w:hAnsiTheme="majorBidi" w:cstheme="majorBidi"/>
              <w:color w:val="000000"/>
              <w:sz w:val="24"/>
              <w:szCs w:val="24"/>
            </w:rPr>
            <w:t>[46–48]</w:t>
          </w:r>
        </w:sdtContent>
      </w:sdt>
      <w:r w:rsidRPr="00320684">
        <w:rPr>
          <w:rFonts w:asciiTheme="majorBidi" w:hAnsiTheme="majorBidi" w:cstheme="majorBidi"/>
          <w:color w:val="000000"/>
          <w:sz w:val="24"/>
          <w:szCs w:val="24"/>
        </w:rPr>
        <w:t>. Also, all data obtained were compared with the previously reported values of identified compounds</w:t>
      </w:r>
      <w:sdt>
        <w:sdtPr>
          <w:rPr>
            <w:rFonts w:asciiTheme="majorBidi" w:hAnsiTheme="majorBidi" w:cstheme="majorBidi"/>
            <w:color w:val="000000"/>
            <w:sz w:val="24"/>
            <w:szCs w:val="24"/>
          </w:rPr>
          <w:tag w:val="MENDELEY_CITATION_v3_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"/>
          <w:id w:val="1582327647"/>
          <w:placeholder>
            <w:docPart w:val="E050C958096D4CB7B8A7683A9206BB69"/>
          </w:placeholder>
        </w:sdtPr>
        <w:sdtContent>
          <w:r w:rsidRPr="002C2A44">
            <w:rPr>
              <w:rFonts w:asciiTheme="majorBidi" w:hAnsiTheme="majorBidi" w:cstheme="majorBidi"/>
              <w:color w:val="000000"/>
              <w:sz w:val="24"/>
              <w:szCs w:val="24"/>
            </w:rPr>
            <w:t>[49–51]</w:t>
          </w:r>
        </w:sdtContent>
      </w:sdt>
      <w:r w:rsidRPr="00320684">
        <w:rPr>
          <w:rFonts w:asciiTheme="majorBidi" w:hAnsiTheme="majorBidi" w:cstheme="majorBidi"/>
          <w:color w:val="1A4CA0"/>
          <w:sz w:val="24"/>
          <w:szCs w:val="24"/>
        </w:rPr>
        <w:t>.</w:t>
      </w:r>
    </w:p>
    <w:p w14:paraId="19E71C6D" w14:textId="0C5B2CE2" w:rsidR="00A15548" w:rsidRPr="00D602B2" w:rsidRDefault="00A15548" w:rsidP="00D602B2">
      <w:pPr>
        <w:bidi w:val="0"/>
        <w:spacing w:line="360" w:lineRule="auto"/>
        <w:rPr>
          <w:rFonts w:asciiTheme="majorBidi" w:hAnsiTheme="majorBidi" w:cstheme="majorBidi"/>
          <w:b/>
          <w:bCs/>
          <w:sz w:val="24"/>
          <w:szCs w:val="24"/>
          <w:lang w:val="en-GB"/>
        </w:rPr>
      </w:pPr>
      <w:r w:rsidRPr="00D602B2">
        <w:rPr>
          <w:rFonts w:asciiTheme="majorBidi" w:hAnsiTheme="majorBidi" w:cstheme="majorBidi"/>
          <w:b/>
          <w:bCs/>
          <w:sz w:val="24"/>
          <w:szCs w:val="24"/>
          <w:lang w:val="en-GB"/>
        </w:rPr>
        <w:t xml:space="preserve">Biological Activities </w:t>
      </w:r>
    </w:p>
    <w:p w14:paraId="523A41F6" w14:textId="77777777" w:rsidR="00A15548" w:rsidRPr="00D602B2" w:rsidRDefault="00A15548" w:rsidP="00D602B2">
      <w:pPr>
        <w:tabs>
          <w:tab w:val="right" w:pos="993"/>
          <w:tab w:val="right" w:pos="1134"/>
        </w:tabs>
        <w:bidi w:val="0"/>
        <w:spacing w:line="360" w:lineRule="auto"/>
        <w:rPr>
          <w:rFonts w:asciiTheme="majorBidi" w:hAnsiTheme="majorBidi" w:cstheme="majorBidi"/>
          <w:b/>
          <w:bCs/>
          <w:sz w:val="24"/>
          <w:szCs w:val="24"/>
        </w:rPr>
      </w:pPr>
      <w:r w:rsidRPr="00D602B2">
        <w:rPr>
          <w:rFonts w:asciiTheme="majorBidi" w:hAnsiTheme="majorBidi" w:cstheme="majorBidi"/>
          <w:b/>
          <w:bCs/>
          <w:sz w:val="24"/>
          <w:szCs w:val="24"/>
        </w:rPr>
        <w:t xml:space="preserve">Antioxidant activity </w:t>
      </w:r>
    </w:p>
    <w:p w14:paraId="20015555" w14:textId="04F25F60" w:rsidR="00A15548" w:rsidRPr="004A2BE7" w:rsidRDefault="00891396" w:rsidP="00891396">
      <w:pPr>
        <w:bidi w:val="0"/>
        <w:spacing w:line="360" w:lineRule="auto"/>
        <w:rPr>
          <w:rFonts w:asciiTheme="majorBidi" w:hAnsiTheme="majorBidi" w:cstheme="majorBidi"/>
          <w:color w:val="000000"/>
          <w:sz w:val="24"/>
          <w:szCs w:val="24"/>
        </w:rPr>
      </w:pPr>
      <w:r>
        <w:rPr>
          <w:rFonts w:asciiTheme="majorBidi" w:hAnsiTheme="majorBidi" w:cstheme="majorBidi"/>
          <w:b/>
          <w:bCs/>
          <w:color w:val="000000"/>
          <w:sz w:val="24"/>
          <w:szCs w:val="24"/>
          <w:highlight w:val="yellow"/>
        </w:rPr>
        <w:t xml:space="preserve"> </w:t>
      </w:r>
      <w:r w:rsidR="00771819">
        <w:rPr>
          <w:rFonts w:asciiTheme="majorBidi" w:hAnsiTheme="majorBidi" w:cstheme="majorBidi"/>
          <w:b/>
          <w:bCs/>
          <w:color w:val="000000"/>
          <w:sz w:val="24"/>
          <w:szCs w:val="24"/>
          <w:highlight w:val="yellow"/>
        </w:rPr>
        <w:t>S</w:t>
      </w:r>
      <w:r w:rsidR="006F5CB6">
        <w:rPr>
          <w:rFonts w:asciiTheme="majorBidi" w:hAnsiTheme="majorBidi" w:cstheme="majorBidi"/>
          <w:b/>
          <w:bCs/>
          <w:color w:val="000000"/>
          <w:sz w:val="24"/>
          <w:szCs w:val="24"/>
          <w:highlight w:val="yellow"/>
        </w:rPr>
        <w:t>4</w:t>
      </w:r>
      <w:r w:rsidRPr="00891396">
        <w:rPr>
          <w:rFonts w:asciiTheme="majorBidi" w:hAnsiTheme="majorBidi" w:cstheme="majorBidi"/>
          <w:b/>
          <w:bCs/>
          <w:color w:val="000000"/>
          <w:sz w:val="24"/>
          <w:szCs w:val="24"/>
          <w:highlight w:val="yellow"/>
        </w:rPr>
        <w:t>.1</w:t>
      </w:r>
      <w:r>
        <w:rPr>
          <w:rFonts w:asciiTheme="majorBidi" w:hAnsiTheme="majorBidi" w:cstheme="majorBidi"/>
          <w:b/>
          <w:bCs/>
          <w:color w:val="000000"/>
          <w:sz w:val="24"/>
          <w:szCs w:val="24"/>
        </w:rPr>
        <w:t xml:space="preserve">:  </w:t>
      </w:r>
      <w:r w:rsidR="00A15548" w:rsidRPr="004A2BE7">
        <w:rPr>
          <w:rFonts w:asciiTheme="majorBidi" w:hAnsiTheme="majorBidi" w:cstheme="majorBidi"/>
          <w:b/>
          <w:bCs/>
          <w:color w:val="000000"/>
          <w:sz w:val="24"/>
          <w:szCs w:val="24"/>
        </w:rPr>
        <w:t>1,1-Diphenyl-2-picrylhydrazyl (DPPH) Assay.</w:t>
      </w:r>
      <w:r w:rsidR="00A15548" w:rsidRPr="004A2BE7">
        <w:rPr>
          <w:rFonts w:asciiTheme="majorBidi" w:hAnsiTheme="majorBidi" w:cstheme="majorBidi"/>
          <w:color w:val="000000"/>
          <w:sz w:val="24"/>
          <w:szCs w:val="24"/>
        </w:rPr>
        <w:t xml:space="preserve"> </w:t>
      </w:r>
    </w:p>
    <w:p w14:paraId="6E3364FC" w14:textId="77777777" w:rsidR="00A15548" w:rsidRDefault="00A15548" w:rsidP="00A15548">
      <w:pPr>
        <w:tabs>
          <w:tab w:val="left" w:pos="7545"/>
        </w:tabs>
        <w:bidi w:val="0"/>
        <w:spacing w:line="360" w:lineRule="auto"/>
        <w:ind w:left="142"/>
        <w:jc w:val="both"/>
        <w:rPr>
          <w:rFonts w:asciiTheme="majorBidi" w:hAnsiTheme="majorBidi" w:cstheme="majorBidi"/>
          <w:color w:val="000000"/>
          <w:sz w:val="24"/>
          <w:szCs w:val="24"/>
        </w:rPr>
      </w:pPr>
      <w:r w:rsidRPr="004A2BE7">
        <w:rPr>
          <w:rFonts w:asciiTheme="majorBidi" w:hAnsiTheme="majorBidi" w:cstheme="majorBidi"/>
          <w:color w:val="000000"/>
          <w:sz w:val="24"/>
          <w:szCs w:val="24"/>
        </w:rPr>
        <w:t xml:space="preserve">In a 96-well plate (n = 3), a freshly prepared DPPH reagent (100 </w:t>
      </w:r>
      <w:proofErr w:type="spellStart"/>
      <w:r w:rsidRPr="004A2BE7">
        <w:rPr>
          <w:rFonts w:asciiTheme="majorBidi" w:hAnsiTheme="majorBidi" w:cstheme="majorBidi"/>
          <w:color w:val="000000"/>
          <w:sz w:val="24"/>
          <w:szCs w:val="24"/>
        </w:rPr>
        <w:t>μL</w:t>
      </w:r>
      <w:proofErr w:type="spellEnd"/>
      <w:r w:rsidRPr="004A2BE7">
        <w:rPr>
          <w:rFonts w:asciiTheme="majorBidi" w:hAnsiTheme="majorBidi" w:cstheme="majorBidi"/>
          <w:color w:val="000000"/>
          <w:sz w:val="24"/>
          <w:szCs w:val="24"/>
        </w:rPr>
        <w:t xml:space="preserve">, 0.1% in methanol) was added to 100 </w:t>
      </w:r>
      <w:proofErr w:type="spellStart"/>
      <w:r w:rsidRPr="004A2BE7">
        <w:rPr>
          <w:rFonts w:asciiTheme="majorBidi" w:hAnsiTheme="majorBidi" w:cstheme="majorBidi"/>
          <w:color w:val="000000"/>
          <w:sz w:val="24"/>
          <w:szCs w:val="24"/>
        </w:rPr>
        <w:t>μL</w:t>
      </w:r>
      <w:proofErr w:type="spellEnd"/>
      <w:r w:rsidRPr="004A2BE7">
        <w:rPr>
          <w:rFonts w:asciiTheme="majorBidi" w:hAnsiTheme="majorBidi" w:cstheme="majorBidi"/>
          <w:color w:val="000000"/>
          <w:sz w:val="24"/>
          <w:szCs w:val="24"/>
        </w:rPr>
        <w:t xml:space="preserve"> of the sample, and the reaction was incubated in the dark (30 minutes) at room temperature. The reduction in DPPH color intensity was measured at 540ℷ nm</w:t>
      </w:r>
      <w:r>
        <w:rPr>
          <w:rFonts w:asciiTheme="majorBidi" w:hAnsiTheme="majorBidi" w:cstheme="majorBidi"/>
          <w:color w:val="000000"/>
          <w:sz w:val="24"/>
          <w:szCs w:val="24"/>
        </w:rPr>
        <w:fldChar w:fldCharType="begin" w:fldLock="1"/>
      </w:r>
      <w:r>
        <w:rPr>
          <w:rFonts w:asciiTheme="majorBidi" w:hAnsiTheme="majorBidi" w:cstheme="majorBidi"/>
          <w:color w:val="000000"/>
          <w:sz w:val="24"/>
          <w:szCs w:val="24"/>
        </w:rPr>
        <w:instrText>ADDIN CSL_CITATION {"citationItems":[{"id":"ITEM-1","itemData":{"DOI":"10.1021/acsomega.2c00912","abstract":"Lepidium sativum L. (Garden cress/Hab El Rashad) (Ls), family Brassicaceae, has considerable importance in traditional medicine worldwide because of its antioxidant and anti-inflammatory activities. Ls fruits were used in Ayurvedic medicines as a useful drug for injuries, skin, and eye diseases. The aim of this study was to examine the effectiveness of the total ethanol extract (TEE) and polysaccharide (Poly) of Ls seeds loaded on poly(vinyl alcohol) (PVA) nanofibers (NFs) as a wound healing dressing and to correlate the activity with the constituents of each. TEE and Poly were phytochemically analyzed qualitatively and quantitatively. Qualitative analysis proved the presence of phenolic acids, flavonoids, tannins, sterols, triterpenes, and mucilage. Meanwhile, quantitative determinations were carried out spectrophotometrically for total phenolic and total flavonoid contents. High-performance liquid chromatography (HPLC) for TEE identified 15 phenolic acids and flavonoid compounds, with gallic acid and catech","author":[{"dropping-particle":"","family":"A. Amer","given":"Asmaa","non-dropping-particle":"","parse-names":false,"suffix":""},{"dropping-particle":"","family":"S. Mohammed","given":"Reda","non-dropping-particle":"","parse-names":false,"suffix":""},{"dropping-particle":"","family":"Hussein","given":"Yasmein","non-dropping-particle":"","parse-names":false,"suffix":""},{"dropping-particle":"","family":"S. M. Ali","given":"Ahmed","non-dropping-particle":"","parse-names":false,"suffix":""},{"dropping-particle":"","family":"A. Khalil","given":"Ashraf","non-dropping-particle":"","parse-names":false,"suffix":""}],"container-title":"ACS Omega","id":"ITEM-1","issue":"24","issued":{"date-parts":[["2022","6","7"]]},"page":"20683-20695","title":"Development of Lepidium sativum Extracts/PVA Electrospun Nanofibers as Wound Healing Dressing","type":"article-journal","volume":"7"},"uris":["http://www.mendeley.com/documents/?uuid=31530ee4-096a-3538-81fa-cb572facf9fc"]}],"mendeley":{"formattedCitation":"&lt;sup&gt;23&lt;/sup&gt;","plainTextFormattedCitation":"23","previouslyFormattedCitation":"&lt;sup&gt;23&lt;/sup&gt;"},"properties":{"noteIndex":0},"schema":"https://github.com/citation-style-language/schema/raw/master/csl-citation.json"}</w:instrText>
      </w:r>
      <w:r>
        <w:rPr>
          <w:rFonts w:asciiTheme="majorBidi" w:hAnsiTheme="majorBidi" w:cstheme="majorBidi"/>
          <w:color w:val="000000"/>
          <w:sz w:val="24"/>
          <w:szCs w:val="24"/>
        </w:rPr>
        <w:fldChar w:fldCharType="separate"/>
      </w:r>
      <w:r w:rsidRPr="00A813C4">
        <w:rPr>
          <w:rFonts w:asciiTheme="majorBidi" w:hAnsiTheme="majorBidi" w:cstheme="majorBidi"/>
          <w:noProof/>
          <w:color w:val="000000"/>
          <w:sz w:val="24"/>
          <w:szCs w:val="24"/>
          <w:vertAlign w:val="superscript"/>
        </w:rPr>
        <w:t>23</w:t>
      </w:r>
      <w:r>
        <w:rPr>
          <w:rFonts w:asciiTheme="majorBidi" w:hAnsiTheme="majorBidi" w:cstheme="majorBidi"/>
          <w:color w:val="000000"/>
          <w:sz w:val="24"/>
          <w:szCs w:val="24"/>
        </w:rPr>
        <w:fldChar w:fldCharType="end"/>
      </w:r>
      <w:r w:rsidRPr="004A2BE7">
        <w:rPr>
          <w:rFonts w:asciiTheme="majorBidi" w:hAnsiTheme="majorBidi" w:cstheme="majorBidi"/>
          <w:color w:val="000000"/>
          <w:sz w:val="24"/>
          <w:szCs w:val="24"/>
        </w:rPr>
        <w:t xml:space="preserve"> at the end of the incubation time. The following equation is used to represent data as means ± standard deviation (SD).</w:t>
      </w:r>
    </w:p>
    <w:p w14:paraId="44B5FFD9" w14:textId="77777777" w:rsidR="00A15548" w:rsidRPr="004A2BE7" w:rsidRDefault="00A15548" w:rsidP="00A15548">
      <w:pPr>
        <w:tabs>
          <w:tab w:val="left" w:pos="7545"/>
        </w:tabs>
        <w:spacing w:after="0" w:line="360" w:lineRule="auto"/>
        <w:ind w:left="142"/>
        <w:jc w:val="center"/>
        <w:rPr>
          <w:rFonts w:asciiTheme="majorBidi" w:hAnsiTheme="majorBidi" w:cstheme="majorBidi"/>
          <w:color w:val="000000"/>
          <w:sz w:val="20"/>
          <w:szCs w:val="20"/>
        </w:rPr>
      </w:pPr>
      <m:oMath>
        <m:r>
          <w:rPr>
            <w:rFonts w:ascii="Cambria Math" w:hAnsi="Cambria Math" w:cstheme="majorBidi"/>
            <w:lang w:bidi="ar-EG"/>
          </w:rPr>
          <m:t>Percentage of inhibition</m:t>
        </m:r>
        <m:d>
          <m:dPr>
            <m:ctrlPr>
              <w:rPr>
                <w:rFonts w:ascii="Cambria Math" w:hAnsi="Cambria Math" w:cstheme="majorBidi"/>
              </w:rPr>
            </m:ctrlPr>
          </m:dPr>
          <m:e>
            <m:r>
              <m:rPr>
                <m:sty m:val="p"/>
              </m:rPr>
              <w:rPr>
                <w:rFonts w:ascii="Cambria Math" w:hAnsi="Cambria Math" w:cstheme="majorBidi"/>
              </w:rPr>
              <m:t>%</m:t>
            </m:r>
          </m:e>
        </m:d>
        <m:r>
          <w:rPr>
            <w:rFonts w:ascii="Cambria Math" w:hAnsi="Cambria Math" w:cstheme="majorBidi"/>
            <w:lang w:bidi="ar-EG"/>
          </w:rPr>
          <m:t>=</m:t>
        </m:r>
        <m:d>
          <m:dPr>
            <m:ctrlPr>
              <w:rPr>
                <w:rFonts w:ascii="Cambria Math" w:hAnsi="Cambria Math" w:cstheme="majorBidi"/>
                <w:bCs/>
                <w:i/>
                <w:lang w:bidi="ar-EG"/>
              </w:rPr>
            </m:ctrlPr>
          </m:dPr>
          <m:e>
            <m:f>
              <m:fPr>
                <m:ctrlPr>
                  <w:rPr>
                    <w:rFonts w:ascii="Cambria Math" w:hAnsi="Cambria Math" w:cstheme="majorBidi"/>
                    <w:bCs/>
                    <w:i/>
                    <w:lang w:bidi="ar-EG"/>
                  </w:rPr>
                </m:ctrlPr>
              </m:fPr>
              <m:num>
                <m:r>
                  <w:rPr>
                    <w:rFonts w:ascii="Cambria Math" w:hAnsi="Cambria Math" w:cstheme="majorBidi"/>
                    <w:lang w:bidi="ar-EG"/>
                  </w:rPr>
                  <m:t>A0-A1</m:t>
                </m:r>
              </m:num>
              <m:den>
                <m:r>
                  <w:rPr>
                    <w:rFonts w:ascii="Cambria Math" w:hAnsi="Cambria Math" w:cstheme="majorBidi"/>
                    <w:lang w:bidi="ar-EG"/>
                  </w:rPr>
                  <m:t>A0</m:t>
                </m:r>
              </m:den>
            </m:f>
          </m:e>
        </m:d>
        <m:r>
          <w:rPr>
            <w:rFonts w:ascii="Cambria Math" w:hAnsi="Cambria Math" w:cstheme="majorBidi"/>
            <w:lang w:bidi="ar-EG"/>
          </w:rPr>
          <m:t xml:space="preserve">*100              </m:t>
        </m:r>
      </m:oMath>
      <w:r w:rsidRPr="004A2BE7">
        <w:rPr>
          <w:rFonts w:asciiTheme="majorBidi" w:hAnsiTheme="majorBidi" w:cstheme="majorBidi"/>
          <w:sz w:val="24"/>
          <w:szCs w:val="24"/>
        </w:rPr>
        <w:t>Eq. (1)</w:t>
      </w:r>
    </w:p>
    <w:p w14:paraId="1524FBAE" w14:textId="77777777" w:rsidR="00A15548" w:rsidRPr="004A2BE7" w:rsidRDefault="00A15548" w:rsidP="00A15548">
      <w:pPr>
        <w:spacing w:line="360" w:lineRule="auto"/>
        <w:ind w:left="567"/>
        <w:rPr>
          <w:rFonts w:asciiTheme="majorBidi" w:hAnsiTheme="majorBidi" w:cstheme="majorBidi"/>
          <w:color w:val="000000"/>
          <w:sz w:val="24"/>
          <w:szCs w:val="24"/>
        </w:rPr>
      </w:pPr>
      <w:r w:rsidRPr="004A2BE7">
        <w:rPr>
          <w:rFonts w:asciiTheme="majorBidi" w:hAnsiTheme="majorBidi" w:cstheme="majorBidi"/>
          <w:color w:val="000000"/>
          <w:sz w:val="24"/>
          <w:szCs w:val="24"/>
        </w:rPr>
        <w:t>A</w:t>
      </w:r>
      <w:r w:rsidRPr="004A2BE7">
        <w:rPr>
          <w:rFonts w:asciiTheme="majorBidi" w:hAnsiTheme="majorBidi" w:cstheme="majorBidi"/>
          <w:color w:val="000000"/>
          <w:sz w:val="24"/>
          <w:szCs w:val="24"/>
          <w:vertAlign w:val="subscript"/>
        </w:rPr>
        <w:t>0</w:t>
      </w:r>
      <w:r w:rsidRPr="004A2BE7">
        <w:rPr>
          <w:rFonts w:asciiTheme="majorBidi" w:hAnsiTheme="majorBidi" w:cstheme="majorBidi"/>
          <w:color w:val="000000"/>
          <w:sz w:val="24"/>
          <w:szCs w:val="24"/>
        </w:rPr>
        <w:t xml:space="preserve"> is the absorbance of the blank, A</w:t>
      </w:r>
      <w:r w:rsidRPr="004A2BE7">
        <w:rPr>
          <w:rFonts w:asciiTheme="majorBidi" w:hAnsiTheme="majorBidi" w:cstheme="majorBidi"/>
          <w:color w:val="000000"/>
          <w:sz w:val="24"/>
          <w:szCs w:val="24"/>
          <w:vertAlign w:val="subscript"/>
        </w:rPr>
        <w:t>1</w:t>
      </w:r>
      <w:r w:rsidRPr="004A2BE7">
        <w:rPr>
          <w:rFonts w:asciiTheme="majorBidi" w:hAnsiTheme="majorBidi" w:cstheme="majorBidi"/>
          <w:color w:val="000000"/>
          <w:sz w:val="24"/>
          <w:szCs w:val="24"/>
        </w:rPr>
        <w:t xml:space="preserve"> is the absorbance of the extract.</w:t>
      </w:r>
    </w:p>
    <w:p w14:paraId="46D7FF81" w14:textId="77777777" w:rsidR="00A15548" w:rsidRPr="004A2BE7" w:rsidRDefault="00A15548" w:rsidP="00A15548">
      <w:pPr>
        <w:bidi w:val="0"/>
        <w:spacing w:line="360" w:lineRule="auto"/>
        <w:jc w:val="both"/>
        <w:rPr>
          <w:rFonts w:asciiTheme="majorBidi" w:hAnsiTheme="majorBidi" w:cstheme="majorBidi"/>
          <w:b/>
          <w:bCs/>
          <w:sz w:val="24"/>
          <w:szCs w:val="24"/>
        </w:rPr>
      </w:pPr>
      <w:r w:rsidRPr="004A2BE7">
        <w:rPr>
          <w:rFonts w:asciiTheme="majorBidi" w:hAnsiTheme="majorBidi" w:cstheme="majorBidi"/>
          <w:color w:val="000000"/>
          <w:sz w:val="24"/>
          <w:szCs w:val="24"/>
        </w:rPr>
        <w:t>The IC</w:t>
      </w:r>
      <w:r w:rsidRPr="004A2BE7">
        <w:rPr>
          <w:rFonts w:asciiTheme="majorBidi" w:hAnsiTheme="majorBidi" w:cstheme="majorBidi"/>
          <w:color w:val="000000"/>
          <w:sz w:val="24"/>
          <w:szCs w:val="24"/>
          <w:vertAlign w:val="subscript"/>
        </w:rPr>
        <w:t>50</w:t>
      </w:r>
      <w:r w:rsidRPr="004A2BE7">
        <w:rPr>
          <w:rFonts w:asciiTheme="majorBidi" w:hAnsiTheme="majorBidi" w:cstheme="majorBidi"/>
          <w:color w:val="000000"/>
          <w:sz w:val="24"/>
          <w:szCs w:val="24"/>
        </w:rPr>
        <w:t xml:space="preserve"> value is defined as the extract or standard concentration that allows a 50% reduction in DPPH.  The greater antioxidant power of the extract was indicated by the lower IC</w:t>
      </w:r>
      <w:r w:rsidRPr="004A2BE7">
        <w:rPr>
          <w:rFonts w:asciiTheme="majorBidi" w:hAnsiTheme="majorBidi" w:cstheme="majorBidi"/>
          <w:color w:val="000000"/>
          <w:sz w:val="24"/>
          <w:szCs w:val="24"/>
          <w:vertAlign w:val="subscript"/>
        </w:rPr>
        <w:t>50</w:t>
      </w:r>
      <w:r w:rsidRPr="004A2BE7">
        <w:rPr>
          <w:rFonts w:asciiTheme="majorBidi" w:hAnsiTheme="majorBidi" w:cstheme="majorBidi"/>
          <w:color w:val="000000"/>
          <w:sz w:val="24"/>
          <w:szCs w:val="24"/>
        </w:rPr>
        <w:t xml:space="preserve"> values. The samples were analyzed in triplicate.</w:t>
      </w:r>
    </w:p>
    <w:p w14:paraId="6771C1AA" w14:textId="796EE095" w:rsidR="00E05A64" w:rsidRPr="003743AA" w:rsidRDefault="00771819" w:rsidP="00E05A64">
      <w:pPr>
        <w:tabs>
          <w:tab w:val="right" w:pos="1843"/>
        </w:tabs>
        <w:bidi w:val="0"/>
        <w:rPr>
          <w:rFonts w:asciiTheme="majorBidi" w:hAnsiTheme="majorBidi" w:cstheme="majorBidi"/>
          <w:b/>
          <w:bCs/>
          <w:sz w:val="24"/>
          <w:szCs w:val="24"/>
        </w:rPr>
      </w:pPr>
      <w:r>
        <w:rPr>
          <w:rFonts w:asciiTheme="majorBidi" w:hAnsiTheme="majorBidi" w:cstheme="majorBidi"/>
          <w:b/>
          <w:bCs/>
          <w:color w:val="000000"/>
          <w:sz w:val="24"/>
          <w:szCs w:val="24"/>
          <w:highlight w:val="yellow"/>
        </w:rPr>
        <w:t>S</w:t>
      </w:r>
      <w:r w:rsidR="006F5CB6">
        <w:rPr>
          <w:rFonts w:asciiTheme="majorBidi" w:hAnsiTheme="majorBidi" w:cstheme="majorBidi"/>
          <w:b/>
          <w:bCs/>
          <w:color w:val="000000"/>
          <w:sz w:val="24"/>
          <w:szCs w:val="24"/>
          <w:highlight w:val="yellow"/>
        </w:rPr>
        <w:t>4</w:t>
      </w:r>
      <w:r w:rsidR="00891396" w:rsidRPr="00891396">
        <w:rPr>
          <w:rFonts w:asciiTheme="majorBidi" w:hAnsiTheme="majorBidi" w:cstheme="majorBidi"/>
          <w:b/>
          <w:bCs/>
          <w:color w:val="000000"/>
          <w:sz w:val="24"/>
          <w:szCs w:val="24"/>
          <w:highlight w:val="yellow"/>
        </w:rPr>
        <w:t>.2:</w:t>
      </w:r>
      <w:r w:rsidR="00891396">
        <w:rPr>
          <w:rFonts w:asciiTheme="majorBidi" w:hAnsiTheme="majorBidi" w:cstheme="majorBidi"/>
          <w:b/>
          <w:bCs/>
          <w:color w:val="000000"/>
          <w:sz w:val="24"/>
          <w:szCs w:val="24"/>
        </w:rPr>
        <w:t xml:space="preserve"> </w:t>
      </w:r>
      <w:r w:rsidR="00E05A64" w:rsidRPr="003743AA">
        <w:rPr>
          <w:rFonts w:asciiTheme="majorBidi" w:hAnsiTheme="majorBidi" w:cstheme="majorBidi"/>
          <w:b/>
          <w:bCs/>
          <w:color w:val="000000"/>
          <w:sz w:val="24"/>
          <w:szCs w:val="24"/>
        </w:rPr>
        <w:t>ABTS</w:t>
      </w:r>
      <w:r w:rsidR="00E05A64">
        <w:rPr>
          <w:rFonts w:asciiTheme="majorBidi" w:hAnsiTheme="majorBidi" w:cstheme="majorBidi"/>
          <w:b/>
          <w:bCs/>
          <w:color w:val="000000"/>
          <w:sz w:val="24"/>
          <w:szCs w:val="24"/>
        </w:rPr>
        <w:t xml:space="preserve"> </w:t>
      </w:r>
      <w:r w:rsidR="00E05A64" w:rsidRPr="003743AA">
        <w:rPr>
          <w:rFonts w:asciiTheme="majorBidi" w:hAnsiTheme="majorBidi" w:cstheme="majorBidi"/>
          <w:b/>
          <w:bCs/>
          <w:color w:val="000000"/>
          <w:sz w:val="24"/>
          <w:szCs w:val="24"/>
        </w:rPr>
        <w:t>(3-Ethylbenzothiazoline-6-sulfonic Acid</w:t>
      </w:r>
      <w:r w:rsidR="00E05A64">
        <w:rPr>
          <w:rFonts w:asciiTheme="majorBidi" w:hAnsiTheme="majorBidi" w:cstheme="majorBidi"/>
          <w:b/>
          <w:bCs/>
          <w:color w:val="000000"/>
          <w:sz w:val="24"/>
          <w:szCs w:val="24"/>
        </w:rPr>
        <w:t xml:space="preserve">) </w:t>
      </w:r>
      <w:r w:rsidR="00E05A64" w:rsidRPr="003743AA">
        <w:rPr>
          <w:rFonts w:asciiTheme="majorBidi" w:hAnsiTheme="majorBidi" w:cstheme="majorBidi"/>
          <w:b/>
          <w:bCs/>
          <w:color w:val="000000"/>
          <w:sz w:val="24"/>
          <w:szCs w:val="24"/>
        </w:rPr>
        <w:t>Assay.</w:t>
      </w:r>
      <w:r w:rsidR="00E05A64" w:rsidRPr="003743AA">
        <w:rPr>
          <w:rFonts w:asciiTheme="majorBidi" w:hAnsiTheme="majorBidi" w:cstheme="majorBidi"/>
          <w:b/>
          <w:bCs/>
          <w:sz w:val="24"/>
          <w:szCs w:val="24"/>
        </w:rPr>
        <w:t xml:space="preserve"> </w:t>
      </w:r>
    </w:p>
    <w:p w14:paraId="121F93BE" w14:textId="4BE3BB4A" w:rsidR="00E05A64" w:rsidRPr="003743AA" w:rsidRDefault="006F6CD3" w:rsidP="00E05A64">
      <w:pPr>
        <w:pStyle w:val="ListParagraph"/>
        <w:bidi w:val="0"/>
        <w:spacing w:line="360" w:lineRule="auto"/>
        <w:ind w:left="0"/>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It </w:t>
      </w:r>
      <w:r w:rsidR="002A3F59">
        <w:rPr>
          <w:rFonts w:asciiTheme="majorBidi" w:hAnsiTheme="majorBidi" w:cstheme="majorBidi"/>
          <w:color w:val="000000"/>
          <w:sz w:val="24"/>
          <w:szCs w:val="24"/>
        </w:rPr>
        <w:t>measures</w:t>
      </w:r>
      <w:r>
        <w:rPr>
          <w:rFonts w:asciiTheme="majorBidi" w:hAnsiTheme="majorBidi" w:cstheme="majorBidi"/>
          <w:color w:val="000000"/>
          <w:sz w:val="24"/>
          <w:szCs w:val="24"/>
        </w:rPr>
        <w:t xml:space="preserve"> the antioxidant power of SOEE to reduce the ABTS formed in the aqueous phase in comparison with Trolox as a standard. </w:t>
      </w:r>
      <w:r w:rsidR="00E05A64" w:rsidRPr="003743AA">
        <w:rPr>
          <w:rFonts w:asciiTheme="majorBidi" w:hAnsiTheme="majorBidi" w:cstheme="majorBidi"/>
          <w:color w:val="000000"/>
          <w:sz w:val="24"/>
          <w:szCs w:val="24"/>
        </w:rPr>
        <w:t xml:space="preserve">Freshly prepared ABTS reagent (190 </w:t>
      </w:r>
      <w:proofErr w:type="spellStart"/>
      <w:r w:rsidR="00E05A64" w:rsidRPr="003743AA">
        <w:rPr>
          <w:rFonts w:asciiTheme="majorBidi" w:hAnsiTheme="majorBidi" w:cstheme="majorBidi"/>
          <w:color w:val="000000"/>
          <w:sz w:val="24"/>
          <w:szCs w:val="24"/>
        </w:rPr>
        <w:lastRenderedPageBreak/>
        <w:t>μL</w:t>
      </w:r>
      <w:proofErr w:type="spellEnd"/>
      <w:r w:rsidR="00E05A64" w:rsidRPr="003743AA">
        <w:rPr>
          <w:rFonts w:asciiTheme="majorBidi" w:hAnsiTheme="majorBidi" w:cstheme="majorBidi"/>
          <w:color w:val="000000"/>
          <w:sz w:val="24"/>
          <w:szCs w:val="24"/>
        </w:rPr>
        <w:t>)</w:t>
      </w:r>
      <w:r w:rsidR="00E05A64" w:rsidRPr="003743AA">
        <w:rPr>
          <w:rFonts w:asciiTheme="majorBidi" w:hAnsiTheme="majorBidi" w:cstheme="majorBidi"/>
          <w:color w:val="000000"/>
          <w:sz w:val="24"/>
          <w:szCs w:val="24"/>
        </w:rPr>
        <w:fldChar w:fldCharType="begin" w:fldLock="1"/>
      </w:r>
      <w:r w:rsidR="00E05A64">
        <w:rPr>
          <w:rFonts w:asciiTheme="majorBidi" w:hAnsiTheme="majorBidi" w:cstheme="majorBidi"/>
          <w:color w:val="000000"/>
          <w:sz w:val="24"/>
          <w:szCs w:val="24"/>
        </w:rPr>
        <w:instrText>ADDIN CSL_CITATION {"citationItems":[{"id":"ITEM-1","itemData":{"DOI":"10.1021/acsomega.2c00912","abstract":"Lepidium sativum L. (Garden cress/Hab El Rashad) (Ls), family Brassicaceae, has considerable importance in traditional medicine worldwide because of its antioxidant and anti-inflammatory activities. Ls fruits were used in Ayurvedic medicines as a useful drug for injuries, skin, and eye diseases. The aim of this study was to examine the effectiveness of the total ethanol extract (TEE) and polysaccharide (Poly) of Ls seeds loaded on poly(vinyl alcohol) (PVA) nanofibers (NFs) as a wound healing dressing and to correlate the activity with the constituents of each. TEE and Poly were phytochemically analyzed qualitatively and quantitatively. Qualitative analysis proved the presence of phenolic acids, flavonoids, tannins, sterols, triterpenes, and mucilage. Meanwhile, quantitative determinations were carried out spectrophotometrically for total phenolic and total flavonoid contents. High-performance liquid chromatography (HPLC) for TEE identified 15 phenolic acids and flavonoid compounds, with gallic acid and catech","author":[{"dropping-particle":"","family":"A. Amer","given":"Asmaa","non-dropping-particle":"","parse-names":false,"suffix":""},{"dropping-particle":"","family":"S. Mohammed","given":"Reda","non-dropping-particle":"","parse-names":false,"suffix":""},{"dropping-particle":"","family":"Hussein","given":"Yasmein","non-dropping-particle":"","parse-names":false,"suffix":""},{"dropping-particle":"","family":"S. M. Ali","given":"Ahmed","non-dropping-particle":"","parse-names":false,"suffix":""},{"dropping-particle":"","family":"A. Khalil","given":"Ashraf","non-dropping-particle":"","parse-names":false,"suffix":""}],"container-title":"ACS Omega","id":"ITEM-1","issue":"24","issued":{"date-parts":[["2022","6","7"]]},"page":"20683-20695","title":"Development of Lepidium sativum Extracts/PVA Electrospun Nanofibers as Wound Healing Dressing","type":"article-journal","volume":"7"},"uris":["http://www.mendeley.com/documents/?uuid=31530ee4-096a-3538-81fa-cb572facf9fc"]}],"mendeley":{"formattedCitation":"&lt;sup&gt;23&lt;/sup&gt;","plainTextFormattedCitation":"23","previouslyFormattedCitation":"&lt;sup&gt;23&lt;/sup&gt;"},"properties":{"noteIndex":0},"schema":"https://github.com/citation-style-language/schema/raw/master/csl-citation.json"}</w:instrText>
      </w:r>
      <w:r w:rsidR="00E05A64" w:rsidRPr="003743AA">
        <w:rPr>
          <w:rFonts w:asciiTheme="majorBidi" w:hAnsiTheme="majorBidi" w:cstheme="majorBidi"/>
          <w:color w:val="000000"/>
          <w:sz w:val="24"/>
          <w:szCs w:val="24"/>
        </w:rPr>
        <w:fldChar w:fldCharType="separate"/>
      </w:r>
      <w:r w:rsidR="00E05A64" w:rsidRPr="00F141E5">
        <w:rPr>
          <w:rFonts w:asciiTheme="majorBidi" w:hAnsiTheme="majorBidi" w:cstheme="majorBidi"/>
          <w:noProof/>
          <w:color w:val="000000"/>
          <w:sz w:val="24"/>
          <w:szCs w:val="24"/>
          <w:vertAlign w:val="superscript"/>
        </w:rPr>
        <w:t>23</w:t>
      </w:r>
      <w:r w:rsidR="00E05A64" w:rsidRPr="003743AA">
        <w:rPr>
          <w:rFonts w:asciiTheme="majorBidi" w:hAnsiTheme="majorBidi" w:cstheme="majorBidi"/>
          <w:color w:val="000000"/>
          <w:sz w:val="24"/>
          <w:szCs w:val="24"/>
        </w:rPr>
        <w:fldChar w:fldCharType="end"/>
      </w:r>
      <w:r w:rsidR="00E05A64" w:rsidRPr="003743AA">
        <w:rPr>
          <w:rFonts w:asciiTheme="majorBidi" w:hAnsiTheme="majorBidi" w:cstheme="majorBidi"/>
          <w:color w:val="000000"/>
          <w:sz w:val="24"/>
          <w:szCs w:val="24"/>
        </w:rPr>
        <w:t xml:space="preserve"> was mixed with 10 </w:t>
      </w:r>
      <w:proofErr w:type="spellStart"/>
      <w:r w:rsidR="00E05A64" w:rsidRPr="003743AA">
        <w:rPr>
          <w:rFonts w:asciiTheme="majorBidi" w:hAnsiTheme="majorBidi" w:cstheme="majorBidi"/>
          <w:color w:val="000000"/>
          <w:sz w:val="24"/>
          <w:szCs w:val="24"/>
        </w:rPr>
        <w:t>μL</w:t>
      </w:r>
      <w:proofErr w:type="spellEnd"/>
      <w:r w:rsidR="00E05A64" w:rsidRPr="003743AA">
        <w:rPr>
          <w:rFonts w:asciiTheme="majorBidi" w:hAnsiTheme="majorBidi" w:cstheme="majorBidi"/>
          <w:color w:val="000000"/>
          <w:sz w:val="24"/>
          <w:szCs w:val="24"/>
        </w:rPr>
        <w:t xml:space="preserve"> of  the sample in a 96-well plate (n = 6). After 120 min. of incubation in the dark at room temperature, the color intensity </w:t>
      </w:r>
      <w:proofErr w:type="gramStart"/>
      <w:r w:rsidR="00E05A64" w:rsidRPr="003743AA">
        <w:rPr>
          <w:rFonts w:asciiTheme="majorBidi" w:hAnsiTheme="majorBidi" w:cstheme="majorBidi"/>
          <w:color w:val="000000"/>
          <w:sz w:val="24"/>
          <w:szCs w:val="24"/>
        </w:rPr>
        <w:t>decrease</w:t>
      </w:r>
      <w:proofErr w:type="gramEnd"/>
      <w:r w:rsidR="00E05A64" w:rsidRPr="003743AA">
        <w:rPr>
          <w:rFonts w:asciiTheme="majorBidi" w:hAnsiTheme="majorBidi" w:cstheme="majorBidi"/>
          <w:color w:val="000000"/>
          <w:sz w:val="24"/>
          <w:szCs w:val="24"/>
        </w:rPr>
        <w:t xml:space="preserve"> according to the antioxidant activity. It was measured at ℷ 734 nm using the microplate reader </w:t>
      </w:r>
      <w:proofErr w:type="spellStart"/>
      <w:r w:rsidR="00E05A64" w:rsidRPr="003743AA">
        <w:rPr>
          <w:rFonts w:asciiTheme="majorBidi" w:hAnsiTheme="majorBidi" w:cstheme="majorBidi"/>
          <w:color w:val="000000"/>
          <w:sz w:val="24"/>
          <w:szCs w:val="24"/>
        </w:rPr>
        <w:t>FluoStar</w:t>
      </w:r>
      <w:proofErr w:type="spellEnd"/>
      <w:r w:rsidR="00E05A64" w:rsidRPr="003743AA">
        <w:rPr>
          <w:rFonts w:asciiTheme="majorBidi" w:hAnsiTheme="majorBidi" w:cstheme="majorBidi"/>
          <w:color w:val="000000"/>
          <w:sz w:val="24"/>
          <w:szCs w:val="24"/>
        </w:rPr>
        <w:t xml:space="preserve"> Omega. The data were stated as means ± SD according to the following equation:</w:t>
      </w:r>
    </w:p>
    <w:p w14:paraId="60739299" w14:textId="77777777" w:rsidR="00E05A64" w:rsidRPr="005E3F40" w:rsidRDefault="00E05A64" w:rsidP="00E05A64">
      <w:pPr>
        <w:tabs>
          <w:tab w:val="left" w:pos="7545"/>
        </w:tabs>
        <w:spacing w:line="360" w:lineRule="auto"/>
        <w:ind w:left="142"/>
        <w:jc w:val="center"/>
        <w:rPr>
          <w:rFonts w:ascii="Times New Roman" w:hAnsi="Times New Roman" w:cs="Times New Roman"/>
          <w:sz w:val="24"/>
          <w:szCs w:val="24"/>
        </w:rPr>
      </w:pPr>
      <m:oMath>
        <m:r>
          <w:rPr>
            <w:rFonts w:ascii="Cambria Math" w:hAnsi="Cambria Math" w:cstheme="majorBidi"/>
            <w:sz w:val="20"/>
            <w:szCs w:val="20"/>
            <w:lang w:bidi="ar-EG"/>
          </w:rPr>
          <m:t>Percentage inhibition=</m:t>
        </m:r>
        <m:d>
          <m:dPr>
            <m:ctrlPr>
              <w:rPr>
                <w:rFonts w:ascii="Cambria Math" w:hAnsi="Cambria Math" w:cstheme="majorBidi"/>
                <w:bCs/>
                <w:i/>
                <w:sz w:val="20"/>
                <w:szCs w:val="20"/>
                <w:lang w:bidi="ar-EG"/>
              </w:rPr>
            </m:ctrlPr>
          </m:dPr>
          <m:e>
            <m:f>
              <m:fPr>
                <m:ctrlPr>
                  <w:rPr>
                    <w:rFonts w:ascii="Cambria Math" w:hAnsi="Cambria Math" w:cstheme="majorBidi"/>
                    <w:bCs/>
                    <w:i/>
                    <w:sz w:val="20"/>
                    <w:szCs w:val="20"/>
                    <w:lang w:bidi="ar-EG"/>
                  </w:rPr>
                </m:ctrlPr>
              </m:fPr>
              <m:num>
                <m:r>
                  <w:rPr>
                    <w:rFonts w:ascii="Cambria Math" w:hAnsi="Cambria Math" w:cstheme="majorBidi"/>
                    <w:sz w:val="20"/>
                    <w:szCs w:val="20"/>
                    <w:lang w:bidi="ar-EG"/>
                  </w:rPr>
                  <m:t>Average absorbance of blank-average absorbance of the test</m:t>
                </m:r>
              </m:num>
              <m:den>
                <m:r>
                  <w:rPr>
                    <w:rFonts w:ascii="Cambria Math" w:hAnsi="Cambria Math" w:cstheme="majorBidi"/>
                    <w:sz w:val="20"/>
                    <w:szCs w:val="20"/>
                    <w:lang w:bidi="ar-EG"/>
                  </w:rPr>
                  <m:t>Average absorbance of blank</m:t>
                </m:r>
              </m:den>
            </m:f>
          </m:e>
        </m:d>
        <m:r>
          <w:rPr>
            <w:rFonts w:ascii="Cambria Math" w:hAnsi="Cambria Math" w:cstheme="majorBidi"/>
            <w:sz w:val="20"/>
            <w:szCs w:val="20"/>
            <w:lang w:bidi="ar-EG"/>
          </w:rPr>
          <m:t>*1</m:t>
        </m:r>
        <m:r>
          <w:rPr>
            <w:rFonts w:ascii="Cambria Math" w:hAnsi="Cambria Math" w:cs="Times New Roman"/>
            <w:sz w:val="20"/>
            <w:szCs w:val="20"/>
          </w:rPr>
          <m:t xml:space="preserve">00   </m:t>
        </m:r>
      </m:oMath>
      <w:r>
        <w:rPr>
          <w:rFonts w:ascii="Times New Roman" w:hAnsi="Times New Roman" w:cs="Times New Roman"/>
          <w:sz w:val="24"/>
          <w:szCs w:val="24"/>
        </w:rPr>
        <w:t>Eq. (2)</w:t>
      </w:r>
      <m:oMath>
        <m:r>
          <w:rPr>
            <w:rFonts w:ascii="Cambria Math" w:hAnsi="Cambria Math" w:cstheme="majorBidi"/>
            <w:lang w:bidi="ar-EG"/>
          </w:rPr>
          <m:t xml:space="preserve">    </m:t>
        </m:r>
      </m:oMath>
    </w:p>
    <w:p w14:paraId="45ABE5B0" w14:textId="1DD16DE9" w:rsidR="00A5386B" w:rsidRPr="00F31562" w:rsidRDefault="00E05A64" w:rsidP="00F31562">
      <w:pPr>
        <w:pStyle w:val="ListParagraph"/>
        <w:tabs>
          <w:tab w:val="left" w:pos="993"/>
        </w:tabs>
        <w:autoSpaceDE w:val="0"/>
        <w:autoSpaceDN w:val="0"/>
        <w:bidi w:val="0"/>
        <w:adjustRightInd w:val="0"/>
        <w:spacing w:line="360" w:lineRule="auto"/>
        <w:ind w:left="0"/>
        <w:jc w:val="both"/>
        <w:rPr>
          <w:rFonts w:asciiTheme="majorBidi" w:hAnsiTheme="majorBidi" w:cstheme="majorBidi"/>
          <w:sz w:val="24"/>
          <w:szCs w:val="24"/>
          <w:lang w:bidi="ar-EG"/>
        </w:rPr>
      </w:pPr>
      <w:r w:rsidRPr="006E71F3">
        <w:rPr>
          <w:rFonts w:asciiTheme="majorBidi" w:hAnsiTheme="majorBidi" w:cstheme="majorBidi"/>
          <w:sz w:val="24"/>
          <w:szCs w:val="24"/>
        </w:rPr>
        <w:t>The</w:t>
      </w:r>
      <w:r w:rsidRPr="003743AA">
        <w:rPr>
          <w:rFonts w:asciiTheme="majorBidi" w:hAnsiTheme="majorBidi" w:cstheme="majorBidi"/>
          <w:sz w:val="24"/>
          <w:szCs w:val="24"/>
        </w:rPr>
        <w:t xml:space="preserve"> results were </w:t>
      </w:r>
      <w:r>
        <w:rPr>
          <w:rFonts w:asciiTheme="majorBidi" w:hAnsiTheme="majorBidi" w:cstheme="majorBidi"/>
          <w:sz w:val="24"/>
          <w:szCs w:val="24"/>
        </w:rPr>
        <w:t>expressed</w:t>
      </w:r>
      <w:r w:rsidRPr="003743AA">
        <w:rPr>
          <w:rFonts w:asciiTheme="majorBidi" w:hAnsiTheme="majorBidi" w:cstheme="majorBidi"/>
          <w:sz w:val="24"/>
          <w:szCs w:val="24"/>
        </w:rPr>
        <w:t xml:space="preserve"> as </w:t>
      </w:r>
      <w:r w:rsidRPr="003743AA">
        <w:rPr>
          <w:rFonts w:asciiTheme="majorBidi" w:hAnsiTheme="majorBidi" w:cstheme="majorBidi"/>
          <w:i/>
          <w:iCs/>
          <w:sz w:val="24"/>
          <w:szCs w:val="24"/>
          <w:lang w:bidi="ar-EG"/>
        </w:rPr>
        <w:t>µ</w:t>
      </w:r>
      <w:r w:rsidRPr="003743AA">
        <w:rPr>
          <w:rFonts w:asciiTheme="majorBidi" w:eastAsia="Times New Roman" w:hAnsiTheme="majorBidi" w:cstheme="majorBidi"/>
          <w:bCs/>
          <w:sz w:val="24"/>
          <w:szCs w:val="24"/>
        </w:rPr>
        <w:t>M TE/ mg sample (</w:t>
      </w:r>
      <w:hyperlink r:id="rId7" w:tooltip="Learn more about Trolox from ScienceDirect's AI-generated Topic Pages" w:history="1">
        <w:r w:rsidRPr="003743AA">
          <w:rPr>
            <w:rStyle w:val="Hyperlink"/>
            <w:rFonts w:asciiTheme="majorBidi" w:hAnsiTheme="majorBidi" w:cstheme="majorBidi"/>
            <w:color w:val="auto"/>
            <w:sz w:val="24"/>
            <w:szCs w:val="24"/>
          </w:rPr>
          <w:t>Trolox</w:t>
        </w:r>
      </w:hyperlink>
      <w:r w:rsidRPr="003743AA">
        <w:rPr>
          <w:rFonts w:asciiTheme="majorBidi" w:hAnsiTheme="majorBidi" w:cstheme="majorBidi"/>
          <w:sz w:val="24"/>
          <w:szCs w:val="24"/>
        </w:rPr>
        <w:t> equivalent antioxidant capacity (TEAC)) using Trolox as a standard reference. </w:t>
      </w:r>
    </w:p>
    <w:p w14:paraId="6E975AAA" w14:textId="01151391" w:rsidR="00A5386B" w:rsidRPr="00771819" w:rsidRDefault="00A5386B" w:rsidP="00771819">
      <w:pPr>
        <w:tabs>
          <w:tab w:val="right" w:pos="851"/>
        </w:tabs>
        <w:bidi w:val="0"/>
        <w:spacing w:line="360" w:lineRule="auto"/>
        <w:rPr>
          <w:rFonts w:asciiTheme="majorBidi" w:hAnsiTheme="majorBidi" w:cstheme="majorBidi"/>
          <w:b/>
          <w:bCs/>
          <w:sz w:val="24"/>
          <w:szCs w:val="24"/>
        </w:rPr>
      </w:pPr>
      <w:r w:rsidRPr="00771819">
        <w:rPr>
          <w:rFonts w:asciiTheme="majorBidi" w:hAnsiTheme="majorBidi" w:cstheme="majorBidi"/>
          <w:b/>
          <w:bCs/>
          <w:sz w:val="24"/>
          <w:szCs w:val="24"/>
        </w:rPr>
        <w:t xml:space="preserve">Antiviral activity </w:t>
      </w:r>
    </w:p>
    <w:p w14:paraId="3F7E21C5" w14:textId="06CDE834" w:rsidR="00A5386B" w:rsidRPr="006F5CB6" w:rsidRDefault="00771819" w:rsidP="006F5CB6">
      <w:pPr>
        <w:bidi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highlight w:val="yellow"/>
        </w:rPr>
        <w:t>S5</w:t>
      </w:r>
      <w:r w:rsidR="006F5CB6" w:rsidRPr="006F5CB6">
        <w:rPr>
          <w:rFonts w:asciiTheme="majorBidi" w:hAnsiTheme="majorBidi" w:cstheme="majorBidi"/>
          <w:b/>
          <w:bCs/>
          <w:sz w:val="24"/>
          <w:szCs w:val="24"/>
          <w:highlight w:val="yellow"/>
        </w:rPr>
        <w:t>:</w:t>
      </w:r>
      <w:r w:rsidR="006F5CB6" w:rsidRPr="006F5CB6">
        <w:rPr>
          <w:rFonts w:asciiTheme="majorBidi" w:hAnsiTheme="majorBidi" w:cstheme="majorBidi"/>
          <w:b/>
          <w:bCs/>
          <w:sz w:val="24"/>
          <w:szCs w:val="24"/>
        </w:rPr>
        <w:t xml:space="preserve"> </w:t>
      </w:r>
      <w:r w:rsidR="00A5386B" w:rsidRPr="006F5CB6">
        <w:rPr>
          <w:rFonts w:asciiTheme="majorBidi" w:hAnsiTheme="majorBidi" w:cstheme="majorBidi"/>
          <w:b/>
          <w:bCs/>
          <w:sz w:val="24"/>
          <w:szCs w:val="24"/>
        </w:rPr>
        <w:t>Human Adenovirus Type 7 (Ad7)</w:t>
      </w:r>
    </w:p>
    <w:p w14:paraId="64E25FB3" w14:textId="77777777" w:rsidR="00A5386B" w:rsidRPr="00A5386B" w:rsidRDefault="00A5386B" w:rsidP="00A5386B">
      <w:pPr>
        <w:bidi w:val="0"/>
        <w:spacing w:after="0" w:line="360" w:lineRule="auto"/>
        <w:jc w:val="both"/>
        <w:rPr>
          <w:rFonts w:asciiTheme="majorBidi" w:hAnsiTheme="majorBidi" w:cstheme="majorBidi"/>
          <w:b/>
          <w:bCs/>
          <w:sz w:val="24"/>
          <w:szCs w:val="24"/>
        </w:rPr>
      </w:pPr>
      <w:r w:rsidRPr="00A5386B">
        <w:rPr>
          <w:rFonts w:asciiTheme="majorBidi" w:hAnsiTheme="majorBidi" w:cstheme="majorBidi"/>
          <w:b/>
          <w:bCs/>
          <w:sz w:val="24"/>
          <w:szCs w:val="24"/>
        </w:rPr>
        <w:t>Cytotoxicity and antiviral activity assays</w:t>
      </w:r>
    </w:p>
    <w:p w14:paraId="5B7E4DC3" w14:textId="54006605" w:rsidR="00A5386B" w:rsidRPr="00A5386B" w:rsidRDefault="00A5386B" w:rsidP="00A5386B">
      <w:pPr>
        <w:bidi w:val="0"/>
        <w:spacing w:line="360" w:lineRule="auto"/>
        <w:jc w:val="both"/>
        <w:rPr>
          <w:rFonts w:asciiTheme="majorBidi" w:hAnsiTheme="majorBidi" w:cstheme="majorBidi"/>
          <w:sz w:val="24"/>
          <w:szCs w:val="24"/>
        </w:rPr>
      </w:pPr>
      <w:r w:rsidRPr="00A5386B">
        <w:rPr>
          <w:rFonts w:asciiTheme="majorBidi" w:hAnsiTheme="majorBidi" w:cstheme="majorBidi"/>
          <w:sz w:val="24"/>
          <w:szCs w:val="24"/>
        </w:rPr>
        <w:t xml:space="preserve">The </w:t>
      </w:r>
      <w:proofErr w:type="spellStart"/>
      <w:r w:rsidRPr="00A5386B">
        <w:rPr>
          <w:rFonts w:asciiTheme="majorBidi" w:hAnsiTheme="majorBidi" w:cstheme="majorBidi"/>
          <w:color w:val="202124"/>
          <w:sz w:val="24"/>
          <w:szCs w:val="24"/>
          <w:shd w:val="clear" w:color="auto" w:fill="FFFFFF"/>
        </w:rPr>
        <w:t>sulforhodamine</w:t>
      </w:r>
      <w:proofErr w:type="spellEnd"/>
      <w:r w:rsidRPr="00A5386B">
        <w:rPr>
          <w:rFonts w:asciiTheme="majorBidi" w:hAnsiTheme="majorBidi" w:cstheme="majorBidi"/>
          <w:color w:val="202124"/>
          <w:sz w:val="24"/>
          <w:szCs w:val="24"/>
          <w:shd w:val="clear" w:color="auto" w:fill="FFFFFF"/>
        </w:rPr>
        <w:t xml:space="preserve"> B (SRB) assay </w:t>
      </w:r>
      <w:r w:rsidRPr="00A5386B">
        <w:rPr>
          <w:rFonts w:asciiTheme="majorBidi" w:hAnsiTheme="majorBidi" w:cstheme="majorBidi"/>
          <w:sz w:val="24"/>
          <w:szCs w:val="24"/>
        </w:rPr>
        <w:t xml:space="preserve">was used to evaluate antiviral activity </w:t>
      </w:r>
      <w:r>
        <w:rPr>
          <w:rFonts w:asciiTheme="majorBidi" w:hAnsiTheme="majorBidi" w:cstheme="majorBidi"/>
          <w:sz w:val="24"/>
          <w:szCs w:val="24"/>
        </w:rPr>
        <w:t xml:space="preserve">while the </w:t>
      </w:r>
      <w:r w:rsidRPr="00A5386B">
        <w:rPr>
          <w:rFonts w:asciiTheme="majorBidi" w:hAnsiTheme="majorBidi" w:cstheme="majorBidi"/>
          <w:sz w:val="24"/>
          <w:szCs w:val="24"/>
        </w:rPr>
        <w:t>cytotoxicity assays using the recently reported for the cytopathic (CPE) inhibition effect. Hep-2 cells were grown in DMEM medium supplemented with 10% fetal bovine serum and 0.1% antibiotic/antimycotic solution.</w:t>
      </w:r>
    </w:p>
    <w:p w14:paraId="3C1C91AC" w14:textId="51127C2B" w:rsidR="002A3F59" w:rsidRPr="00A5386B" w:rsidRDefault="00A5386B" w:rsidP="006F5CB6">
      <w:pPr>
        <w:bidi w:val="0"/>
        <w:spacing w:line="360" w:lineRule="auto"/>
        <w:jc w:val="both"/>
        <w:rPr>
          <w:rFonts w:asciiTheme="majorBidi" w:hAnsiTheme="majorBidi" w:cstheme="majorBidi"/>
          <w:sz w:val="24"/>
          <w:szCs w:val="24"/>
        </w:rPr>
      </w:pPr>
      <w:r w:rsidRPr="00A5386B">
        <w:rPr>
          <w:rFonts w:asciiTheme="majorBidi" w:hAnsiTheme="majorBidi" w:cstheme="majorBidi"/>
          <w:sz w:val="24"/>
          <w:szCs w:val="24"/>
        </w:rPr>
        <w:t>To assess cytotoxicity, hep-2 cells were seeded into a 96-well culture plate at a density of 2x10</w:t>
      </w:r>
      <w:r w:rsidRPr="00A5386B">
        <w:rPr>
          <w:rFonts w:asciiTheme="majorBidi" w:hAnsiTheme="majorBidi" w:cstheme="majorBidi"/>
          <w:sz w:val="24"/>
          <w:szCs w:val="24"/>
          <w:vertAlign w:val="superscript"/>
        </w:rPr>
        <w:t>4</w:t>
      </w:r>
      <w:r w:rsidRPr="00A5386B">
        <w:rPr>
          <w:rFonts w:asciiTheme="majorBidi" w:hAnsiTheme="majorBidi" w:cstheme="majorBidi"/>
          <w:sz w:val="24"/>
          <w:szCs w:val="24"/>
        </w:rPr>
        <w:t>cells/well one day before infection. The next day, the culture medium containing serially diluted samples was added to the cells and incubated for 48 hours before being removed and the cells washed with phosphate-buffered saline (PBS). The following step was carried out in the same manner as described above for the antiviral activity assay.</w:t>
      </w:r>
    </w:p>
    <w:p w14:paraId="41A0128E" w14:textId="77777777" w:rsidR="00A5386B" w:rsidRPr="00A5386B" w:rsidRDefault="00A5386B" w:rsidP="00A5386B">
      <w:pPr>
        <w:tabs>
          <w:tab w:val="left" w:pos="851"/>
        </w:tabs>
        <w:bidi w:val="0"/>
        <w:spacing w:line="360" w:lineRule="auto"/>
        <w:jc w:val="both"/>
        <w:rPr>
          <w:rFonts w:asciiTheme="majorBidi" w:hAnsiTheme="majorBidi" w:cstheme="majorBidi"/>
          <w:sz w:val="24"/>
          <w:szCs w:val="24"/>
        </w:rPr>
      </w:pPr>
      <w:r w:rsidRPr="00A5386B">
        <w:rPr>
          <w:rFonts w:asciiTheme="majorBidi" w:hAnsiTheme="majorBidi" w:cstheme="majorBidi"/>
          <w:b/>
          <w:bCs/>
          <w:sz w:val="24"/>
          <w:szCs w:val="24"/>
        </w:rPr>
        <w:t>Cell viability</w:t>
      </w:r>
      <w:r w:rsidRPr="00A5386B">
        <w:rPr>
          <w:rFonts w:asciiTheme="majorBidi" w:hAnsiTheme="majorBidi" w:cstheme="majorBidi"/>
          <w:sz w:val="24"/>
          <w:szCs w:val="24"/>
        </w:rPr>
        <w:t xml:space="preserve"> </w:t>
      </w:r>
    </w:p>
    <w:p w14:paraId="34F49BD7" w14:textId="77777777" w:rsidR="00A5386B" w:rsidRPr="00A5386B" w:rsidRDefault="00A5386B" w:rsidP="00A5386B">
      <w:pPr>
        <w:bidi w:val="0"/>
        <w:spacing w:line="360" w:lineRule="auto"/>
        <w:jc w:val="both"/>
        <w:rPr>
          <w:rFonts w:asciiTheme="majorBidi" w:hAnsiTheme="majorBidi" w:cstheme="majorBidi"/>
          <w:sz w:val="24"/>
          <w:szCs w:val="24"/>
        </w:rPr>
      </w:pPr>
      <w:r w:rsidRPr="00A5386B">
        <w:rPr>
          <w:rFonts w:asciiTheme="majorBidi" w:hAnsiTheme="majorBidi" w:cstheme="majorBidi"/>
          <w:sz w:val="24"/>
          <w:szCs w:val="24"/>
        </w:rPr>
        <w:t>The percentage of cell viability was</w:t>
      </w:r>
      <w:r w:rsidRPr="00A5386B">
        <w:rPr>
          <w:rFonts w:asciiTheme="majorBidi" w:hAnsiTheme="majorBidi" w:cstheme="majorBidi"/>
          <w:b/>
          <w:bCs/>
          <w:sz w:val="24"/>
          <w:szCs w:val="24"/>
        </w:rPr>
        <w:t xml:space="preserve"> </w:t>
      </w:r>
      <w:r w:rsidRPr="00A5386B">
        <w:rPr>
          <w:rFonts w:asciiTheme="majorBidi" w:hAnsiTheme="majorBidi" w:cstheme="majorBidi"/>
          <w:sz w:val="24"/>
          <w:szCs w:val="24"/>
        </w:rPr>
        <w:t>calculated by the determination of Ad7 infectivity using the SRB method, which monitored CPE. In brief; diluted virus suspension (0.1 mL) of Ad7 containing CCID50 (50 % cell culture infective dose) of virus stock was added to mammalian cells. This dose was selected to produce the desired CPEs after infection. For extract treatments, 0.01 mL of medium containing the desired extract concentration was added to the cells. Each test sample's antiviral activity was determined using a 10-fold diluted concentration range of 0.1-100 µg/</w:t>
      </w:r>
      <w:proofErr w:type="spellStart"/>
      <w:r w:rsidRPr="00A5386B">
        <w:rPr>
          <w:rFonts w:asciiTheme="majorBidi" w:hAnsiTheme="majorBidi" w:cstheme="majorBidi"/>
          <w:sz w:val="24"/>
          <w:szCs w:val="24"/>
        </w:rPr>
        <w:t>mL.</w:t>
      </w:r>
      <w:proofErr w:type="spellEnd"/>
    </w:p>
    <w:p w14:paraId="270B612C" w14:textId="77777777" w:rsidR="00A5386B" w:rsidRPr="00A5386B" w:rsidRDefault="00A5386B" w:rsidP="00A5386B">
      <w:pPr>
        <w:bidi w:val="0"/>
        <w:spacing w:line="360" w:lineRule="auto"/>
        <w:jc w:val="both"/>
        <w:rPr>
          <w:rFonts w:asciiTheme="majorBidi" w:hAnsiTheme="majorBidi" w:cstheme="majorBidi"/>
          <w:b/>
          <w:bCs/>
          <w:sz w:val="24"/>
          <w:szCs w:val="24"/>
        </w:rPr>
      </w:pPr>
      <w:r w:rsidRPr="00A5386B">
        <w:rPr>
          <w:rFonts w:asciiTheme="majorBidi" w:hAnsiTheme="majorBidi" w:cstheme="majorBidi"/>
          <w:sz w:val="24"/>
          <w:szCs w:val="24"/>
        </w:rPr>
        <w:lastRenderedPageBreak/>
        <w:t>The virus controls (virus-infected, nondrug-treated cells) and cell controls (non-infected, nondrug treated cells). For four days, culture plates were incubated at 37</w:t>
      </w:r>
      <w:r w:rsidRPr="00A5386B">
        <w:rPr>
          <w:rFonts w:asciiTheme="majorBidi" w:hAnsiTheme="majorBidi" w:cstheme="majorBidi"/>
          <w:sz w:val="24"/>
          <w:szCs w:val="24"/>
          <w:vertAlign w:val="superscript"/>
        </w:rPr>
        <w:t>o</w:t>
      </w:r>
      <w:r w:rsidRPr="00A5386B">
        <w:rPr>
          <w:rFonts w:asciiTheme="majorBidi" w:hAnsiTheme="majorBidi" w:cstheme="majorBidi"/>
          <w:sz w:val="24"/>
          <w:szCs w:val="24"/>
        </w:rPr>
        <w:t>C in 5% CO</w:t>
      </w:r>
      <w:r w:rsidRPr="00A5386B">
        <w:rPr>
          <w:rFonts w:asciiTheme="majorBidi" w:hAnsiTheme="majorBidi" w:cstheme="majorBidi"/>
          <w:sz w:val="24"/>
          <w:szCs w:val="24"/>
          <w:vertAlign w:val="subscript"/>
        </w:rPr>
        <w:t>2</w:t>
      </w:r>
      <w:r w:rsidRPr="00A5386B">
        <w:rPr>
          <w:rFonts w:asciiTheme="majorBidi" w:hAnsiTheme="majorBidi" w:cstheme="majorBidi"/>
          <w:sz w:val="24"/>
          <w:szCs w:val="24"/>
        </w:rPr>
        <w:t xml:space="preserve">. Following a </w:t>
      </w:r>
      <w:r w:rsidRPr="00A5386B">
        <w:rPr>
          <w:rFonts w:asciiTheme="majorBidi" w:hAnsiTheme="majorBidi" w:cstheme="majorBidi"/>
          <w:color w:val="202124"/>
          <w:sz w:val="24"/>
          <w:szCs w:val="24"/>
          <w:shd w:val="clear" w:color="auto" w:fill="FFFFFF"/>
        </w:rPr>
        <w:t>phosphate buffered saline (PBS)</w:t>
      </w:r>
      <w:r w:rsidRPr="00A5386B">
        <w:rPr>
          <w:rFonts w:asciiTheme="majorBidi" w:hAnsiTheme="majorBidi" w:cstheme="majorBidi"/>
          <w:sz w:val="24"/>
          <w:szCs w:val="24"/>
        </w:rPr>
        <w:t xml:space="preserve"> wash; 0.01 mL of 70 % (v/v) cold acetone was added to each well and left for 30 minutes at -20</w:t>
      </w:r>
      <w:r w:rsidRPr="00A5386B">
        <w:rPr>
          <w:rFonts w:asciiTheme="majorBidi" w:hAnsiTheme="majorBidi" w:cstheme="majorBidi"/>
          <w:sz w:val="24"/>
          <w:szCs w:val="24"/>
          <w:vertAlign w:val="superscript"/>
        </w:rPr>
        <w:t>o</w:t>
      </w:r>
      <w:r w:rsidRPr="00A5386B">
        <w:rPr>
          <w:rFonts w:asciiTheme="majorBidi" w:hAnsiTheme="majorBidi" w:cstheme="majorBidi"/>
          <w:sz w:val="24"/>
          <w:szCs w:val="24"/>
        </w:rPr>
        <w:t>C. After removing the acetone, the 96-well plates were dried in an oven at 60</w:t>
      </w:r>
      <w:r w:rsidRPr="00A5386B">
        <w:rPr>
          <w:rFonts w:asciiTheme="majorBidi" w:hAnsiTheme="majorBidi" w:cstheme="majorBidi"/>
          <w:sz w:val="24"/>
          <w:szCs w:val="24"/>
          <w:vertAlign w:val="superscript"/>
        </w:rPr>
        <w:t>o</w:t>
      </w:r>
      <w:r w:rsidRPr="00A5386B">
        <w:rPr>
          <w:rFonts w:asciiTheme="majorBidi" w:hAnsiTheme="majorBidi" w:cstheme="majorBidi"/>
          <w:sz w:val="24"/>
          <w:szCs w:val="24"/>
        </w:rPr>
        <w:t>C for 30 minutes. The wells were then filled with 0.01 mL of 0.4 percent (w/v) SRB in 1 percent acetic acid (v/v) and incubated at room temperature for 30 minutes. Unbound SRB was removed from the plates by washing them five times with 1% acetic acid (v/v) and allowing them to dry. Fixed SRB was solubilized in wells with 100 l of un-buffered Tris-</w:t>
      </w:r>
      <w:proofErr w:type="spellStart"/>
      <w:r w:rsidRPr="00A5386B">
        <w:rPr>
          <w:rFonts w:asciiTheme="majorBidi" w:hAnsiTheme="majorBidi" w:cstheme="majorBidi"/>
          <w:sz w:val="24"/>
          <w:szCs w:val="24"/>
        </w:rPr>
        <w:t>base</w:t>
      </w:r>
      <w:proofErr w:type="spellEnd"/>
      <w:r w:rsidRPr="00A5386B">
        <w:rPr>
          <w:rFonts w:asciiTheme="majorBidi" w:hAnsiTheme="majorBidi" w:cstheme="majorBidi"/>
          <w:sz w:val="24"/>
          <w:szCs w:val="24"/>
        </w:rPr>
        <w:t xml:space="preserve"> solution (10 mM), and plates were incubated at room temperature for 30 minutes. Finally, the optical density (OD) was determined at 540 nm using a micro plate reader (BMGLABTECH®FLUO star Omega, Germany) and a reference absorbance of 620 nm.</w:t>
      </w:r>
      <w:r w:rsidRPr="00A5386B">
        <w:rPr>
          <w:rFonts w:asciiTheme="majorBidi" w:hAnsiTheme="majorBidi" w:cstheme="majorBidi"/>
          <w:b/>
          <w:bCs/>
          <w:sz w:val="24"/>
          <w:szCs w:val="24"/>
        </w:rPr>
        <w:t xml:space="preserve"> </w:t>
      </w:r>
    </w:p>
    <w:p w14:paraId="7A9B9532" w14:textId="71282AD3" w:rsidR="00B57A4E" w:rsidRPr="006F5CB6" w:rsidRDefault="00771819" w:rsidP="00771819">
      <w:pPr>
        <w:bidi w:val="0"/>
        <w:jc w:val="both"/>
        <w:rPr>
          <w:rFonts w:asciiTheme="majorBidi" w:hAnsiTheme="majorBidi" w:cstheme="majorBidi"/>
          <w:sz w:val="24"/>
          <w:szCs w:val="24"/>
        </w:rPr>
      </w:pPr>
      <w:r>
        <w:rPr>
          <w:rFonts w:asciiTheme="majorBidi" w:hAnsiTheme="majorBidi" w:cstheme="majorBidi"/>
          <w:b/>
          <w:bCs/>
          <w:sz w:val="24"/>
          <w:szCs w:val="24"/>
          <w:highlight w:val="yellow"/>
        </w:rPr>
        <w:t>S</w:t>
      </w:r>
      <w:r w:rsidR="00D602B2">
        <w:rPr>
          <w:rFonts w:asciiTheme="majorBidi" w:hAnsiTheme="majorBidi" w:cstheme="majorBidi"/>
          <w:b/>
          <w:bCs/>
          <w:sz w:val="24"/>
          <w:szCs w:val="24"/>
          <w:highlight w:val="yellow"/>
        </w:rPr>
        <w:t>6</w:t>
      </w:r>
      <w:r w:rsidRPr="00771819">
        <w:rPr>
          <w:rFonts w:asciiTheme="majorBidi" w:hAnsiTheme="majorBidi" w:cstheme="majorBidi"/>
          <w:b/>
          <w:bCs/>
          <w:sz w:val="24"/>
          <w:szCs w:val="24"/>
          <w:highlight w:val="yellow"/>
        </w:rPr>
        <w:t>:</w:t>
      </w:r>
      <w:r>
        <w:rPr>
          <w:rFonts w:asciiTheme="majorBidi" w:hAnsiTheme="majorBidi" w:cstheme="majorBidi"/>
          <w:b/>
          <w:bCs/>
          <w:sz w:val="24"/>
          <w:szCs w:val="24"/>
        </w:rPr>
        <w:t xml:space="preserve"> </w:t>
      </w:r>
      <w:r w:rsidR="00B57A4E" w:rsidRPr="006F5CB6">
        <w:rPr>
          <w:rFonts w:asciiTheme="majorBidi" w:hAnsiTheme="majorBidi" w:cstheme="majorBidi"/>
          <w:b/>
          <w:bCs/>
          <w:sz w:val="24"/>
          <w:szCs w:val="24"/>
        </w:rPr>
        <w:t>H1N1 virus</w:t>
      </w:r>
      <w:r w:rsidR="00B57A4E" w:rsidRPr="006F5CB6">
        <w:rPr>
          <w:rFonts w:asciiTheme="majorBidi" w:hAnsiTheme="majorBidi" w:cstheme="majorBidi"/>
          <w:sz w:val="24"/>
          <w:szCs w:val="24"/>
        </w:rPr>
        <w:t xml:space="preserve"> </w:t>
      </w:r>
      <w:r w:rsidR="00B57A4E" w:rsidRPr="006F5CB6">
        <w:rPr>
          <w:rFonts w:asciiTheme="majorBidi" w:hAnsiTheme="majorBidi" w:cstheme="majorBidi"/>
          <w:b/>
          <w:bCs/>
          <w:sz w:val="24"/>
          <w:szCs w:val="24"/>
        </w:rPr>
        <w:t>(Swin flu)</w:t>
      </w:r>
    </w:p>
    <w:p w14:paraId="3DB7928E" w14:textId="77777777" w:rsidR="00B57A4E" w:rsidRPr="00771819" w:rsidRDefault="00B57A4E" w:rsidP="00771819">
      <w:pPr>
        <w:bidi w:val="0"/>
        <w:spacing w:line="360" w:lineRule="auto"/>
        <w:rPr>
          <w:rFonts w:asciiTheme="majorBidi" w:hAnsiTheme="majorBidi" w:cstheme="majorBidi"/>
          <w:b/>
          <w:bCs/>
          <w:sz w:val="24"/>
          <w:szCs w:val="24"/>
        </w:rPr>
      </w:pPr>
      <w:r w:rsidRPr="00771819">
        <w:rPr>
          <w:rFonts w:asciiTheme="majorBidi" w:hAnsiTheme="majorBidi" w:cstheme="majorBidi"/>
          <w:b/>
          <w:bCs/>
          <w:sz w:val="24"/>
          <w:szCs w:val="24"/>
        </w:rPr>
        <w:t>Cytotoxicity assays</w:t>
      </w:r>
    </w:p>
    <w:p w14:paraId="467E20EF" w14:textId="72050D80" w:rsidR="00B57A4E" w:rsidRPr="00B57A4E" w:rsidRDefault="00B57A4E" w:rsidP="00771819">
      <w:pPr>
        <w:bidi w:val="0"/>
        <w:spacing w:line="360" w:lineRule="auto"/>
        <w:jc w:val="both"/>
        <w:rPr>
          <w:rFonts w:asciiTheme="majorBidi" w:hAnsiTheme="majorBidi" w:cstheme="majorBidi"/>
          <w:sz w:val="24"/>
          <w:szCs w:val="24"/>
        </w:rPr>
      </w:pPr>
      <w:r w:rsidRPr="00B57A4E">
        <w:rPr>
          <w:rFonts w:asciiTheme="majorBidi" w:hAnsiTheme="majorBidi" w:cstheme="majorBidi"/>
          <w:sz w:val="24"/>
          <w:szCs w:val="24"/>
        </w:rPr>
        <w:t>The crystal violet method was used to evaluate antiviral activity and cytotoxicity assays</w:t>
      </w:r>
      <w:r w:rsidRPr="00B57A4E">
        <w:rPr>
          <w:rFonts w:asciiTheme="majorBidi" w:hAnsiTheme="majorBidi" w:cstheme="majorBidi"/>
          <w:sz w:val="24"/>
          <w:szCs w:val="24"/>
        </w:rPr>
        <w:fldChar w:fldCharType="begin" w:fldLock="1"/>
      </w:r>
      <w:r w:rsidRPr="00B57A4E">
        <w:rPr>
          <w:rFonts w:asciiTheme="majorBidi" w:hAnsiTheme="majorBidi" w:cstheme="majorBidi"/>
          <w:sz w:val="24"/>
          <w:szCs w:val="24"/>
        </w:rPr>
        <w:instrText>ADDIN CSL_CITATION {"citationItems":[{"id":"ITEM-1","itemData":{"author":[{"dropping-particle":"","family":"Schmidtke","given":"M","non-dropping-particle":"","parse-names":false,"suffix":""},{"dropping-particle":"","family":"Schnittler","given":"U","non-dropping-particle":"","parse-names":false,"suffix":""},{"dropping-particle":"","family":"Jahn","given":"B","non-dropping-particle":"","parse-names":false,"suffix":""},{"dropping-particle":"","family":"Dahse","given":"H-M","non-dropping-particle":"","parse-names":false,"suffix":""},{"dropping-particle":"","family":"Stelzner","given":"A","non-dropping-particle":"","parse-names":false,"suffix":""}],"container-title":"Journal of virological methods","id":"ITEM-1","issue":"1-2","issued":{"date-parts":[["2001"]]},"page":"133-143","publisher":"Elsevier","title":"A rapid assay for evaluation of antiviral activity against coxsackie virus B3, influenza virus A, and herpes simplex virus type 1","type":"article-journal","volume":"95"},"uris":["http://www.mendeley.com/documents/?uuid=b6948cdf-e397-4a62-a487-73d9d36da096"]}],"mendeley":{"formattedCitation":"&lt;sup&gt;38&lt;/sup&gt;","plainTextFormattedCitation":"38","previouslyFormattedCitation":"&lt;sup&gt;38&lt;/sup&gt;"},"properties":{"noteIndex":0},"schema":"https://github.com/citation-style-language/schema/raw/master/csl-citation.json"}</w:instrText>
      </w:r>
      <w:r w:rsidRPr="00B57A4E">
        <w:rPr>
          <w:rFonts w:asciiTheme="majorBidi" w:hAnsiTheme="majorBidi" w:cstheme="majorBidi"/>
          <w:sz w:val="24"/>
          <w:szCs w:val="24"/>
        </w:rPr>
        <w:fldChar w:fldCharType="separate"/>
      </w:r>
      <w:r w:rsidRPr="00B57A4E">
        <w:rPr>
          <w:rFonts w:asciiTheme="majorBidi" w:hAnsiTheme="majorBidi" w:cstheme="majorBidi"/>
          <w:noProof/>
          <w:sz w:val="24"/>
          <w:szCs w:val="24"/>
          <w:vertAlign w:val="superscript"/>
        </w:rPr>
        <w:t>38</w:t>
      </w:r>
      <w:r w:rsidRPr="00B57A4E">
        <w:rPr>
          <w:rFonts w:asciiTheme="majorBidi" w:hAnsiTheme="majorBidi" w:cstheme="majorBidi"/>
          <w:sz w:val="24"/>
          <w:szCs w:val="24"/>
        </w:rPr>
        <w:fldChar w:fldCharType="end"/>
      </w:r>
      <w:r w:rsidRPr="00B57A4E">
        <w:rPr>
          <w:rFonts w:asciiTheme="majorBidi" w:hAnsiTheme="majorBidi" w:cstheme="majorBidi"/>
          <w:sz w:val="24"/>
          <w:szCs w:val="24"/>
        </w:rPr>
        <w:t xml:space="preserve">. Vero E6 cells were grown in DMEM medium supplemented with 10% fetal bovine serum and 0.1% antibiotic/antimycotic solution. In brief, </w:t>
      </w:r>
      <w:proofErr w:type="spellStart"/>
      <w:r w:rsidRPr="00B57A4E">
        <w:rPr>
          <w:rFonts w:asciiTheme="majorBidi" w:hAnsiTheme="majorBidi" w:cstheme="majorBidi"/>
          <w:sz w:val="24"/>
          <w:szCs w:val="24"/>
        </w:rPr>
        <w:t>vero</w:t>
      </w:r>
      <w:proofErr w:type="spellEnd"/>
      <w:r w:rsidRPr="00B57A4E">
        <w:rPr>
          <w:rFonts w:asciiTheme="majorBidi" w:hAnsiTheme="majorBidi" w:cstheme="majorBidi"/>
          <w:sz w:val="24"/>
          <w:szCs w:val="24"/>
        </w:rPr>
        <w:t xml:space="preserve"> E6 cells were seeded into a 96-well culture plate at a density of 2x10</w:t>
      </w:r>
      <w:r w:rsidRPr="00B57A4E">
        <w:rPr>
          <w:rFonts w:asciiTheme="majorBidi" w:hAnsiTheme="majorBidi" w:cstheme="majorBidi"/>
          <w:sz w:val="24"/>
          <w:szCs w:val="24"/>
          <w:vertAlign w:val="superscript"/>
        </w:rPr>
        <w:t>4</w:t>
      </w:r>
      <w:r w:rsidRPr="00B57A4E">
        <w:rPr>
          <w:rFonts w:asciiTheme="majorBidi" w:hAnsiTheme="majorBidi" w:cstheme="majorBidi"/>
          <w:sz w:val="24"/>
          <w:szCs w:val="24"/>
        </w:rPr>
        <w:t>cells/well one day before infection. The culture medium was removed the next day, and the cells were washed with phosphate-buffered saline (PBS).</w:t>
      </w:r>
    </w:p>
    <w:p w14:paraId="6FC2585F" w14:textId="77777777" w:rsidR="00B57A4E" w:rsidRPr="00B57A4E" w:rsidRDefault="00B57A4E" w:rsidP="00F31562">
      <w:pPr>
        <w:autoSpaceDE w:val="0"/>
        <w:autoSpaceDN w:val="0"/>
        <w:bidi w:val="0"/>
        <w:adjustRightInd w:val="0"/>
        <w:jc w:val="both"/>
        <w:rPr>
          <w:rFonts w:asciiTheme="majorBidi" w:hAnsiTheme="majorBidi" w:cstheme="majorBidi"/>
          <w:b/>
          <w:bCs/>
          <w:sz w:val="24"/>
          <w:szCs w:val="24"/>
        </w:rPr>
      </w:pPr>
      <w:r w:rsidRPr="00B57A4E">
        <w:rPr>
          <w:rFonts w:asciiTheme="majorBidi" w:hAnsiTheme="majorBidi" w:cstheme="majorBidi"/>
          <w:b/>
          <w:bCs/>
          <w:sz w:val="24"/>
          <w:szCs w:val="24"/>
        </w:rPr>
        <w:t>Cell viability</w:t>
      </w:r>
    </w:p>
    <w:p w14:paraId="0DC535C4" w14:textId="77777777" w:rsidR="00B57A4E" w:rsidRPr="00B57A4E" w:rsidRDefault="00B57A4E" w:rsidP="00B57A4E">
      <w:pPr>
        <w:autoSpaceDE w:val="0"/>
        <w:autoSpaceDN w:val="0"/>
        <w:bidi w:val="0"/>
        <w:adjustRightInd w:val="0"/>
        <w:spacing w:line="360" w:lineRule="auto"/>
        <w:jc w:val="both"/>
        <w:rPr>
          <w:rFonts w:asciiTheme="majorBidi" w:hAnsiTheme="majorBidi" w:cstheme="majorBidi"/>
          <w:sz w:val="24"/>
          <w:szCs w:val="24"/>
        </w:rPr>
      </w:pPr>
      <w:r w:rsidRPr="00B57A4E">
        <w:rPr>
          <w:rFonts w:asciiTheme="majorBidi" w:hAnsiTheme="majorBidi" w:cstheme="majorBidi"/>
          <w:sz w:val="24"/>
          <w:szCs w:val="24"/>
        </w:rPr>
        <w:t>The percentage of cell viability was calculated by the determination of the influenza H1N1 infectivity through the monitoring of CPE using the crystal violet method. In brief, diluted virus suspension of H1N1 virus (0.1 mL) containing CCID50 (50 % cell culture infective dose) of virus stock was added to mammalian cells. This dose was selected to produce the desired CPEs after infection. For extract treatments, medium containing the desired compound concentration (0.01 mL) was added to the cells. Each test sample's antiviral activity was determined using a two-fold diluted concentration range of 0.1-100 µg/</w:t>
      </w:r>
      <w:proofErr w:type="spellStart"/>
      <w:r w:rsidRPr="00B57A4E">
        <w:rPr>
          <w:rFonts w:asciiTheme="majorBidi" w:hAnsiTheme="majorBidi" w:cstheme="majorBidi"/>
          <w:sz w:val="24"/>
          <w:szCs w:val="24"/>
        </w:rPr>
        <w:t>mL.</w:t>
      </w:r>
      <w:proofErr w:type="spellEnd"/>
      <w:r w:rsidRPr="00B57A4E">
        <w:rPr>
          <w:rFonts w:asciiTheme="majorBidi" w:hAnsiTheme="majorBidi" w:cstheme="majorBidi"/>
          <w:sz w:val="24"/>
          <w:szCs w:val="24"/>
        </w:rPr>
        <w:t xml:space="preserve"> The virus controls (virus-infected, nondrug-treated cells) and cell controls (non-infected, nondrug treated cells). For 3 days, culture plates were incubated at 37</w:t>
      </w:r>
      <w:r w:rsidRPr="00B57A4E">
        <w:rPr>
          <w:rFonts w:asciiTheme="majorBidi" w:hAnsiTheme="majorBidi" w:cstheme="majorBidi"/>
          <w:sz w:val="24"/>
          <w:szCs w:val="24"/>
          <w:vertAlign w:val="superscript"/>
        </w:rPr>
        <w:t>o</w:t>
      </w:r>
      <w:r w:rsidRPr="00B57A4E">
        <w:rPr>
          <w:rFonts w:asciiTheme="majorBidi" w:hAnsiTheme="majorBidi" w:cstheme="majorBidi"/>
          <w:sz w:val="24"/>
          <w:szCs w:val="24"/>
        </w:rPr>
        <w:t>C in 5% CO</w:t>
      </w:r>
      <w:r w:rsidRPr="00B57A4E">
        <w:rPr>
          <w:rFonts w:asciiTheme="majorBidi" w:hAnsiTheme="majorBidi" w:cstheme="majorBidi"/>
          <w:sz w:val="24"/>
          <w:szCs w:val="24"/>
          <w:vertAlign w:val="subscript"/>
        </w:rPr>
        <w:t>2</w:t>
      </w:r>
      <w:r w:rsidRPr="00B57A4E">
        <w:rPr>
          <w:rFonts w:asciiTheme="majorBidi" w:hAnsiTheme="majorBidi" w:cstheme="majorBidi"/>
          <w:sz w:val="24"/>
          <w:szCs w:val="24"/>
        </w:rPr>
        <w:t xml:space="preserve">. The development of cytopathic effect was monitored by </w:t>
      </w:r>
      <w:r w:rsidRPr="00B57A4E">
        <w:rPr>
          <w:rFonts w:asciiTheme="majorBidi" w:hAnsiTheme="majorBidi" w:cstheme="majorBidi"/>
          <w:sz w:val="24"/>
          <w:szCs w:val="24"/>
        </w:rPr>
        <w:lastRenderedPageBreak/>
        <w:t>light microscopy. Following a PBS wash, the cell monolayers were fixed and stained with a 0.03% crystal violet solution in 2% ethanol and 3% formalin. After washing and drying the optical density of individual wells was quantified spectrophotometrically at 540/630 nm. The percentage of antiviral activities of the extract was calculated</w:t>
      </w:r>
      <w:r w:rsidRPr="00B57A4E">
        <w:rPr>
          <w:rFonts w:asciiTheme="majorBidi" w:hAnsiTheme="majorBidi" w:cstheme="majorBidi"/>
          <w:sz w:val="24"/>
          <w:szCs w:val="24"/>
        </w:rPr>
        <w:fldChar w:fldCharType="begin" w:fldLock="1"/>
      </w:r>
      <w:r w:rsidRPr="00B57A4E">
        <w:rPr>
          <w:rFonts w:asciiTheme="majorBidi" w:hAnsiTheme="majorBidi" w:cstheme="majorBidi"/>
          <w:sz w:val="24"/>
          <w:szCs w:val="24"/>
        </w:rPr>
        <w:instrText>ADDIN CSL_CITATION {"citationItems":[{"id":"ITEM-1","itemData":{"author":[{"dropping-particle":"","family":"Pauwels","given":"Rudi","non-dropping-particle":"","parse-names":false,"suffix":""},{"dropping-particle":"","family":"Balzarini","given":"Jan","non-dropping-particle":"","parse-names":false,"suffix":""},{"dropping-particle":"","family":"Baba","given":"Masanori","non-dropping-particle":"","parse-names":false,"suffix":""},{"dropping-particle":"","family":"Snoeck","given":"Robert","non-dropping-particle":"","parse-names":false,"suffix":""},{"dropping-particle":"","family":"Schols","given":"Dominique","non-dropping-particle":"","parse-names":false,"suffix":""},{"dropping-particle":"","family":"Herdewijn","given":"Piet","non-dropping-particle":"","parse-names":false,"suffix":""},{"dropping-particle":"","family":"Desmyter","given":"Jan","non-dropping-particle":"","parse-names":false,"suffix":""},{"dropping-particle":"","family":"Clercq","given":"Erik","non-dropping-particle":"De","parse-names":false,"suffix":""}],"container-title":"Journal of virological methods","id":"ITEM-1","issue":"4","issued":{"date-parts":[["1988"]]},"page":"309-321","publisher":"Elsevier","title":"Rapid and automated tetrazolium-based colorimetric assay for the detection of anti-HIV compounds","type":"article-journal","volume":"20"},"uris":["http://www.mendeley.com/documents/?uuid=fe75b1ed-f26d-4db6-90f9-802c50669582"]}],"mendeley":{"formattedCitation":"&lt;sup&gt;39&lt;/sup&gt;","plainTextFormattedCitation":"39","previouslyFormattedCitation":"&lt;sup&gt;39&lt;/sup&gt;"},"properties":{"noteIndex":0},"schema":"https://github.com/citation-style-language/schema/raw/master/csl-citation.json"}</w:instrText>
      </w:r>
      <w:r w:rsidRPr="00B57A4E">
        <w:rPr>
          <w:rFonts w:asciiTheme="majorBidi" w:hAnsiTheme="majorBidi" w:cstheme="majorBidi"/>
          <w:sz w:val="24"/>
          <w:szCs w:val="24"/>
        </w:rPr>
        <w:fldChar w:fldCharType="separate"/>
      </w:r>
      <w:r w:rsidRPr="00B57A4E">
        <w:rPr>
          <w:rFonts w:asciiTheme="majorBidi" w:hAnsiTheme="majorBidi" w:cstheme="majorBidi"/>
          <w:noProof/>
          <w:sz w:val="24"/>
          <w:szCs w:val="24"/>
          <w:vertAlign w:val="superscript"/>
        </w:rPr>
        <w:t>39</w:t>
      </w:r>
      <w:r w:rsidRPr="00B57A4E">
        <w:rPr>
          <w:rFonts w:asciiTheme="majorBidi" w:hAnsiTheme="majorBidi" w:cstheme="majorBidi"/>
          <w:sz w:val="24"/>
          <w:szCs w:val="24"/>
        </w:rPr>
        <w:fldChar w:fldCharType="end"/>
      </w:r>
      <w:r w:rsidRPr="00B57A4E">
        <w:rPr>
          <w:rFonts w:asciiTheme="majorBidi" w:hAnsiTheme="majorBidi" w:cstheme="majorBidi"/>
          <w:sz w:val="24"/>
          <w:szCs w:val="24"/>
        </w:rPr>
        <w:t xml:space="preserve"> using the following equation</w:t>
      </w:r>
    </w:p>
    <w:p w14:paraId="61AC606A" w14:textId="77777777" w:rsidR="00B57A4E" w:rsidRPr="00B57A4E" w:rsidRDefault="00B57A4E" w:rsidP="00B57A4E">
      <w:pPr>
        <w:autoSpaceDE w:val="0"/>
        <w:autoSpaceDN w:val="0"/>
        <w:bidi w:val="0"/>
        <w:adjustRightInd w:val="0"/>
        <w:jc w:val="both"/>
        <w:rPr>
          <w:rFonts w:asciiTheme="majorBidi" w:hAnsiTheme="majorBidi" w:cstheme="majorBidi"/>
          <w:sz w:val="24"/>
          <w:szCs w:val="24"/>
        </w:rPr>
      </w:pPr>
      <m:oMath>
        <m:r>
          <m:rPr>
            <m:sty m:val="bi"/>
          </m:rPr>
          <w:rPr>
            <w:rFonts w:ascii="Cambria Math" w:hAnsi="Cambria Math" w:cstheme="majorBidi"/>
            <w:sz w:val="24"/>
            <w:szCs w:val="24"/>
          </w:rPr>
          <m:t>Antiviral activity</m:t>
        </m:r>
        <m:r>
          <w:rPr>
            <w:rFonts w:ascii="Cambria Math" w:hAnsi="Cambria Math" w:cstheme="majorBidi"/>
            <w:sz w:val="24"/>
            <w:szCs w:val="24"/>
          </w:rPr>
          <m:t xml:space="preserve"> </m:t>
        </m:r>
        <m:d>
          <m:dPr>
            <m:ctrlPr>
              <w:rPr>
                <w:rFonts w:ascii="Cambria Math" w:hAnsi="Cambria Math" w:cstheme="majorBidi"/>
                <w:i/>
                <w:iCs/>
                <w:sz w:val="24"/>
                <w:szCs w:val="24"/>
              </w:rPr>
            </m:ctrlPr>
          </m:dPr>
          <m:e>
            <m:r>
              <w:rPr>
                <w:rFonts w:ascii="Cambria Math" w:hAnsi="Cambria Math" w:cstheme="majorBidi"/>
                <w:sz w:val="24"/>
                <w:szCs w:val="24"/>
              </w:rPr>
              <m:t>%</m:t>
            </m:r>
            <m:ctrlPr>
              <w:rPr>
                <w:rFonts w:ascii="Cambria Math" w:hAnsi="Cambria Math" w:cstheme="majorBidi"/>
                <w:b/>
                <w:i/>
                <w:iCs/>
                <w:sz w:val="24"/>
                <w:szCs w:val="24"/>
              </w:rPr>
            </m:ctrlPr>
          </m:e>
        </m:d>
        <m:r>
          <m:rPr>
            <m:sty m:val="bi"/>
          </m:rPr>
          <w:rPr>
            <w:rFonts w:ascii="Cambria Math" w:hAnsi="Cambria Math" w:cstheme="majorBidi"/>
            <w:sz w:val="24"/>
            <w:szCs w:val="24"/>
          </w:rPr>
          <m:t>=</m:t>
        </m:r>
        <m:d>
          <m:dPr>
            <m:begChr m:val="["/>
            <m:endChr m:val="]"/>
            <m:ctrlPr>
              <w:rPr>
                <w:rFonts w:ascii="Cambria Math" w:hAnsi="Cambria Math" w:cstheme="majorBidi"/>
                <w:i/>
                <w:iCs/>
                <w:sz w:val="24"/>
                <w:szCs w:val="24"/>
              </w:rPr>
            </m:ctrlPr>
          </m:dPr>
          <m:e>
            <m:f>
              <m:fPr>
                <m:ctrlPr>
                  <w:rPr>
                    <w:rFonts w:ascii="Cambria Math" w:hAnsi="Cambria Math" w:cstheme="majorBidi"/>
                    <w:i/>
                    <w:iCs/>
                    <w:sz w:val="24"/>
                    <w:szCs w:val="24"/>
                  </w:rPr>
                </m:ctrlPr>
              </m:fPr>
              <m:num>
                <m:d>
                  <m:dPr>
                    <m:ctrlPr>
                      <w:rPr>
                        <w:rFonts w:ascii="Cambria Math" w:hAnsi="Cambria Math" w:cstheme="majorBidi"/>
                        <w:i/>
                        <w:iCs/>
                        <w:sz w:val="24"/>
                        <w:szCs w:val="24"/>
                      </w:rPr>
                    </m:ctrlPr>
                  </m:dPr>
                  <m:e>
                    <m:r>
                      <w:rPr>
                        <w:rFonts w:ascii="Cambria Math" w:hAnsi="Cambria Math" w:cstheme="majorBidi"/>
                        <w:sz w:val="24"/>
                        <w:szCs w:val="24"/>
                      </w:rPr>
                      <m:t>mean optical density of cell controls-mean optical density of virus controls</m:t>
                    </m:r>
                  </m:e>
                </m:d>
              </m:num>
              <m:den>
                <m:d>
                  <m:dPr>
                    <m:ctrlPr>
                      <w:rPr>
                        <w:rFonts w:ascii="Cambria Math" w:hAnsi="Cambria Math" w:cstheme="majorBidi"/>
                        <w:i/>
                        <w:iCs/>
                        <w:sz w:val="24"/>
                        <w:szCs w:val="24"/>
                      </w:rPr>
                    </m:ctrlPr>
                  </m:dPr>
                  <m:e>
                    <m:r>
                      <w:rPr>
                        <w:rFonts w:ascii="Cambria Math" w:hAnsi="Cambria Math" w:cstheme="majorBidi"/>
                        <w:sz w:val="24"/>
                        <w:szCs w:val="24"/>
                      </w:rPr>
                      <m:t>optical density of test-mean optical density of virus controls</m:t>
                    </m:r>
                  </m:e>
                </m:d>
              </m:den>
            </m:f>
          </m:e>
        </m:d>
        <m:r>
          <w:rPr>
            <w:rFonts w:ascii="Cambria Math" w:hAnsi="Cambria Math" w:cstheme="majorBidi"/>
            <w:sz w:val="24"/>
            <w:szCs w:val="24"/>
          </w:rPr>
          <m:t>*100</m:t>
        </m:r>
        <m:r>
          <m:rPr>
            <m:sty m:val="p"/>
          </m:rPr>
          <w:rPr>
            <w:rFonts w:ascii="Cambria Math" w:hAnsi="Cambria Math" w:cstheme="majorBidi"/>
            <w:sz w:val="24"/>
            <w:szCs w:val="24"/>
          </w:rPr>
          <m:t xml:space="preserve"> </m:t>
        </m:r>
      </m:oMath>
      <w:r w:rsidRPr="00B57A4E">
        <w:rPr>
          <w:rFonts w:asciiTheme="majorBidi" w:hAnsiTheme="majorBidi" w:cstheme="majorBidi"/>
          <w:b/>
          <w:bCs/>
          <w:sz w:val="24"/>
          <w:szCs w:val="24"/>
        </w:rPr>
        <w:t>Eq. (3)</w:t>
      </w:r>
    </w:p>
    <w:p w14:paraId="2CFBB5E6" w14:textId="77777777" w:rsidR="00AA372F" w:rsidRDefault="00B57A4E" w:rsidP="00AA372F">
      <w:pPr>
        <w:autoSpaceDE w:val="0"/>
        <w:autoSpaceDN w:val="0"/>
        <w:bidi w:val="0"/>
        <w:adjustRightInd w:val="0"/>
        <w:jc w:val="both"/>
        <w:rPr>
          <w:rFonts w:asciiTheme="majorBidi" w:hAnsiTheme="majorBidi" w:cstheme="majorBidi"/>
          <w:b/>
          <w:bCs/>
          <w:color w:val="000000"/>
          <w:sz w:val="24"/>
          <w:szCs w:val="24"/>
        </w:rPr>
      </w:pPr>
      <w:r w:rsidRPr="00B57A4E">
        <w:rPr>
          <w:rFonts w:asciiTheme="majorBidi" w:hAnsiTheme="majorBidi" w:cstheme="majorBidi"/>
          <w:sz w:val="24"/>
          <w:szCs w:val="24"/>
        </w:rPr>
        <w:t>Based on these results, the 50% CPE inhibitory dose (ID</w:t>
      </w:r>
      <w:r w:rsidRPr="00B57A4E">
        <w:rPr>
          <w:rFonts w:asciiTheme="majorBidi" w:hAnsiTheme="majorBidi" w:cstheme="majorBidi"/>
          <w:sz w:val="24"/>
          <w:szCs w:val="24"/>
          <w:vertAlign w:val="subscript"/>
        </w:rPr>
        <w:t>50</w:t>
      </w:r>
      <w:r w:rsidRPr="00B57A4E">
        <w:rPr>
          <w:rFonts w:asciiTheme="majorBidi" w:hAnsiTheme="majorBidi" w:cstheme="majorBidi"/>
          <w:sz w:val="24"/>
          <w:szCs w:val="24"/>
        </w:rPr>
        <w:t xml:space="preserve">) was calculated. </w:t>
      </w:r>
      <w:r w:rsidRPr="00B57A4E">
        <w:rPr>
          <w:rFonts w:asciiTheme="majorBidi" w:hAnsiTheme="majorBidi" w:cstheme="majorBidi"/>
          <w:b/>
          <w:bCs/>
          <w:color w:val="000000"/>
          <w:sz w:val="24"/>
          <w:szCs w:val="24"/>
        </w:rPr>
        <w:t xml:space="preserve">   </w:t>
      </w:r>
    </w:p>
    <w:p w14:paraId="5944A636" w14:textId="77777777" w:rsidR="00771819" w:rsidRDefault="00771819" w:rsidP="00771819">
      <w:pPr>
        <w:autoSpaceDE w:val="0"/>
        <w:autoSpaceDN w:val="0"/>
        <w:bidi w:val="0"/>
        <w:adjustRightInd w:val="0"/>
        <w:jc w:val="both"/>
        <w:rPr>
          <w:rFonts w:asciiTheme="majorBidi" w:hAnsiTheme="majorBidi" w:cstheme="majorBidi"/>
          <w:b/>
          <w:bCs/>
          <w:color w:val="000000"/>
          <w:sz w:val="24"/>
          <w:szCs w:val="24"/>
        </w:rPr>
      </w:pPr>
    </w:p>
    <w:p w14:paraId="4F7E07E7" w14:textId="6E902CD2" w:rsidR="00AA372F" w:rsidRPr="00771819" w:rsidRDefault="00771819" w:rsidP="00771819">
      <w:pPr>
        <w:autoSpaceDE w:val="0"/>
        <w:autoSpaceDN w:val="0"/>
        <w:bidi w:val="0"/>
        <w:adjustRightInd w:val="0"/>
        <w:jc w:val="both"/>
        <w:rPr>
          <w:rFonts w:asciiTheme="majorBidi" w:hAnsiTheme="majorBidi" w:cstheme="majorBidi"/>
          <w:b/>
          <w:bCs/>
          <w:color w:val="000000"/>
          <w:sz w:val="24"/>
          <w:szCs w:val="24"/>
        </w:rPr>
      </w:pPr>
      <w:r>
        <w:rPr>
          <w:rFonts w:asciiTheme="majorBidi" w:hAnsiTheme="majorBidi" w:cstheme="majorBidi"/>
          <w:b/>
          <w:bCs/>
          <w:color w:val="000000"/>
          <w:sz w:val="24"/>
          <w:szCs w:val="24"/>
          <w:highlight w:val="yellow"/>
        </w:rPr>
        <w:t>S</w:t>
      </w:r>
      <w:r w:rsidR="00D602B2">
        <w:rPr>
          <w:rFonts w:asciiTheme="majorBidi" w:hAnsiTheme="majorBidi" w:cstheme="majorBidi"/>
          <w:b/>
          <w:bCs/>
          <w:color w:val="000000"/>
          <w:sz w:val="24"/>
          <w:szCs w:val="24"/>
          <w:highlight w:val="yellow"/>
        </w:rPr>
        <w:t>7</w:t>
      </w:r>
      <w:r w:rsidRPr="00771819">
        <w:rPr>
          <w:rFonts w:asciiTheme="majorBidi" w:hAnsiTheme="majorBidi" w:cstheme="majorBidi"/>
          <w:b/>
          <w:bCs/>
          <w:color w:val="000000"/>
          <w:sz w:val="24"/>
          <w:szCs w:val="24"/>
          <w:highlight w:val="yellow"/>
        </w:rPr>
        <w:t>:</w:t>
      </w:r>
      <w:r>
        <w:rPr>
          <w:rFonts w:asciiTheme="majorBidi" w:hAnsiTheme="majorBidi" w:cstheme="majorBidi"/>
          <w:b/>
          <w:bCs/>
          <w:color w:val="000000"/>
          <w:sz w:val="24"/>
          <w:szCs w:val="24"/>
        </w:rPr>
        <w:t xml:space="preserve"> </w:t>
      </w:r>
      <w:r w:rsidR="00AA372F" w:rsidRPr="00771819">
        <w:rPr>
          <w:rFonts w:asciiTheme="majorBidi" w:hAnsiTheme="majorBidi" w:cstheme="majorBidi"/>
          <w:b/>
          <w:bCs/>
          <w:color w:val="000000"/>
          <w:sz w:val="24"/>
          <w:szCs w:val="24"/>
        </w:rPr>
        <w:t xml:space="preserve">Cytotoxic activity </w:t>
      </w:r>
    </w:p>
    <w:p w14:paraId="31021078" w14:textId="77777777" w:rsidR="00AA372F" w:rsidRPr="003743AA" w:rsidRDefault="00AA372F" w:rsidP="00AA372F">
      <w:pPr>
        <w:pStyle w:val="Normal1"/>
        <w:pBdr>
          <w:between w:val="nil"/>
        </w:pBdr>
        <w:spacing w:after="0" w:line="360" w:lineRule="auto"/>
        <w:ind w:left="426"/>
        <w:jc w:val="both"/>
        <w:rPr>
          <w:rFonts w:asciiTheme="majorBidi" w:hAnsiTheme="majorBidi" w:cstheme="majorBidi"/>
          <w:b/>
          <w:color w:val="000000"/>
          <w:sz w:val="24"/>
          <w:szCs w:val="24"/>
          <w:vertAlign w:val="superscript"/>
        </w:rPr>
      </w:pPr>
      <w:bookmarkStart w:id="0" w:name="_3znysh7" w:colFirst="0" w:colLast="0"/>
      <w:bookmarkEnd w:id="0"/>
      <w:r w:rsidRPr="003743AA">
        <w:rPr>
          <w:rFonts w:asciiTheme="majorBidi" w:hAnsiTheme="majorBidi" w:cstheme="majorBidi"/>
          <w:b/>
          <w:color w:val="000000"/>
          <w:sz w:val="24"/>
          <w:szCs w:val="24"/>
        </w:rPr>
        <w:t>Determination of SOEE cytotoxicity on A549 lung carcinoma cell line</w:t>
      </w:r>
    </w:p>
    <w:p w14:paraId="373EA67C" w14:textId="77777777" w:rsidR="00AA372F" w:rsidRDefault="00AA372F" w:rsidP="00AA372F">
      <w:pPr>
        <w:pStyle w:val="Normal1"/>
        <w:pBdr>
          <w:between w:val="nil"/>
        </w:pBdr>
        <w:spacing w:line="360" w:lineRule="auto"/>
        <w:jc w:val="both"/>
        <w:rPr>
          <w:rFonts w:asciiTheme="majorBidi" w:hAnsiTheme="majorBidi" w:cstheme="majorBidi"/>
          <w:color w:val="000000"/>
          <w:sz w:val="24"/>
          <w:szCs w:val="24"/>
        </w:rPr>
      </w:pPr>
      <w:r w:rsidRPr="003743AA">
        <w:rPr>
          <w:rFonts w:asciiTheme="majorBidi" w:hAnsiTheme="majorBidi" w:cstheme="majorBidi"/>
          <w:color w:val="000000"/>
          <w:sz w:val="24"/>
          <w:szCs w:val="24"/>
        </w:rPr>
        <w:t>A 24-well plate contains 1.0×10</w:t>
      </w:r>
      <w:r w:rsidRPr="003743AA">
        <w:rPr>
          <w:rFonts w:asciiTheme="majorBidi" w:hAnsiTheme="majorBidi" w:cstheme="majorBidi"/>
          <w:color w:val="000000"/>
          <w:sz w:val="24"/>
          <w:szCs w:val="24"/>
          <w:vertAlign w:val="superscript"/>
        </w:rPr>
        <w:t>6</w:t>
      </w:r>
      <w:r w:rsidRPr="003743AA">
        <w:rPr>
          <w:rFonts w:asciiTheme="majorBidi" w:hAnsiTheme="majorBidi" w:cstheme="majorBidi"/>
          <w:color w:val="000000"/>
          <w:sz w:val="24"/>
          <w:szCs w:val="24"/>
        </w:rPr>
        <w:t xml:space="preserve"> A549 cells/well, were exposed to SOEE at concentrations of 0, 7.8, 15.6, 31.25, 62.5. 125, 250, 500 and 1000 </w:t>
      </w:r>
      <w:proofErr w:type="spellStart"/>
      <w:r w:rsidRPr="003743AA">
        <w:rPr>
          <w:rFonts w:asciiTheme="majorBidi" w:hAnsiTheme="majorBidi" w:cstheme="majorBidi"/>
          <w:color w:val="000000"/>
          <w:sz w:val="24"/>
          <w:szCs w:val="24"/>
        </w:rPr>
        <w:t>μg</w:t>
      </w:r>
      <w:proofErr w:type="spellEnd"/>
      <w:r w:rsidRPr="003743AA">
        <w:rPr>
          <w:rFonts w:asciiTheme="majorBidi" w:hAnsiTheme="majorBidi" w:cstheme="majorBidi"/>
          <w:color w:val="000000"/>
          <w:sz w:val="24"/>
          <w:szCs w:val="24"/>
        </w:rPr>
        <w:t xml:space="preserve">/mL for 24 h. A549 cells line without SOEE were used as control. Also, A549 cells line were cultured with MTT (20 </w:t>
      </w:r>
      <w:proofErr w:type="spellStart"/>
      <w:r w:rsidRPr="003743AA">
        <w:rPr>
          <w:rFonts w:asciiTheme="majorBidi" w:hAnsiTheme="majorBidi" w:cstheme="majorBidi"/>
          <w:color w:val="000000"/>
          <w:sz w:val="24"/>
          <w:szCs w:val="24"/>
        </w:rPr>
        <w:t>μL</w:t>
      </w:r>
      <w:proofErr w:type="spellEnd"/>
      <w:r w:rsidRPr="003743AA">
        <w:rPr>
          <w:rFonts w:asciiTheme="majorBidi" w:hAnsiTheme="majorBidi" w:cstheme="majorBidi"/>
          <w:color w:val="000000"/>
          <w:sz w:val="24"/>
          <w:szCs w:val="24"/>
        </w:rPr>
        <w:t xml:space="preserve">/well of 5 mg/mL stock) about 4 hours. The yellowish water-soluble MTT converts into formazan crystals water-insoluble which can be dissolved in 200 </w:t>
      </w:r>
      <w:proofErr w:type="spellStart"/>
      <w:r w:rsidRPr="003743AA">
        <w:rPr>
          <w:rFonts w:asciiTheme="majorBidi" w:hAnsiTheme="majorBidi" w:cstheme="majorBidi"/>
          <w:color w:val="000000"/>
          <w:sz w:val="24"/>
          <w:szCs w:val="24"/>
        </w:rPr>
        <w:t>μL</w:t>
      </w:r>
      <w:proofErr w:type="spellEnd"/>
      <w:r w:rsidRPr="003743AA">
        <w:rPr>
          <w:rFonts w:asciiTheme="majorBidi" w:hAnsiTheme="majorBidi" w:cstheme="majorBidi"/>
          <w:color w:val="000000"/>
          <w:sz w:val="24"/>
          <w:szCs w:val="24"/>
        </w:rPr>
        <w:t xml:space="preserve"> DMSO. A microplate reader was used to detect absorbance at 570 nm.</w:t>
      </w:r>
    </w:p>
    <w:p w14:paraId="23D808AA" w14:textId="77777777" w:rsidR="002A3F59" w:rsidRDefault="002A3F59" w:rsidP="00AA372F">
      <w:pPr>
        <w:pStyle w:val="Normal1"/>
        <w:pBdr>
          <w:between w:val="nil"/>
        </w:pBdr>
        <w:spacing w:line="360" w:lineRule="auto"/>
        <w:jc w:val="both"/>
        <w:rPr>
          <w:rFonts w:asciiTheme="majorBidi" w:hAnsiTheme="majorBidi" w:cstheme="majorBidi"/>
          <w:color w:val="000000"/>
          <w:sz w:val="24"/>
          <w:szCs w:val="24"/>
        </w:rPr>
      </w:pPr>
    </w:p>
    <w:p w14:paraId="7985A32F" w14:textId="77777777" w:rsidR="002D6C20" w:rsidRDefault="002D6C20" w:rsidP="00771819">
      <w:pPr>
        <w:pStyle w:val="Normal1"/>
        <w:pBdr>
          <w:top w:val="nil"/>
          <w:left w:val="nil"/>
          <w:bottom w:val="nil"/>
          <w:right w:val="nil"/>
          <w:between w:val="nil"/>
        </w:pBdr>
        <w:spacing w:line="360" w:lineRule="auto"/>
        <w:jc w:val="both"/>
        <w:rPr>
          <w:rFonts w:ascii="Times New Roman" w:hAnsi="Times New Roman" w:cs="Times New Roman"/>
          <w:b/>
          <w:color w:val="000000"/>
          <w:sz w:val="24"/>
          <w:szCs w:val="24"/>
        </w:rPr>
      </w:pPr>
      <w:r w:rsidRPr="00477338">
        <w:rPr>
          <w:rFonts w:ascii="Times New Roman" w:hAnsi="Times New Roman" w:cs="Times New Roman"/>
          <w:b/>
          <w:i/>
          <w:iCs/>
          <w:color w:val="000000"/>
          <w:sz w:val="24"/>
          <w:szCs w:val="24"/>
        </w:rPr>
        <w:t>In-vivo</w:t>
      </w:r>
      <w:r>
        <w:rPr>
          <w:rFonts w:ascii="Times New Roman" w:hAnsi="Times New Roman" w:cs="Times New Roman"/>
          <w:b/>
          <w:color w:val="000000"/>
          <w:sz w:val="24"/>
          <w:szCs w:val="24"/>
        </w:rPr>
        <w:t xml:space="preserve"> anticancer assay </w:t>
      </w:r>
    </w:p>
    <w:p w14:paraId="1998A4D4" w14:textId="45E32A66" w:rsidR="00222A01" w:rsidRPr="00222A01" w:rsidRDefault="00771819" w:rsidP="00771819">
      <w:pPr>
        <w:pStyle w:val="Normal1"/>
        <w:pBdr>
          <w:top w:val="nil"/>
          <w:left w:val="nil"/>
          <w:bottom w:val="nil"/>
          <w:right w:val="nil"/>
          <w:between w:val="nil"/>
        </w:pBdr>
        <w:tabs>
          <w:tab w:val="left" w:pos="567"/>
          <w:tab w:val="left" w:pos="851"/>
          <w:tab w:val="left" w:pos="1080"/>
        </w:tabs>
        <w:spacing w:line="360" w:lineRule="auto"/>
        <w:jc w:val="both"/>
        <w:rPr>
          <w:rFonts w:asciiTheme="majorBidi" w:hAnsiTheme="majorBidi" w:cstheme="majorBidi"/>
          <w:b/>
          <w:sz w:val="24"/>
          <w:szCs w:val="24"/>
        </w:rPr>
      </w:pPr>
      <w:r>
        <w:rPr>
          <w:rFonts w:asciiTheme="majorBidi" w:hAnsiTheme="majorBidi" w:cstheme="majorBidi"/>
          <w:b/>
          <w:bCs/>
          <w:sz w:val="24"/>
          <w:szCs w:val="24"/>
          <w:highlight w:val="yellow"/>
        </w:rPr>
        <w:t>S</w:t>
      </w:r>
      <w:r w:rsidR="00C67E1E">
        <w:rPr>
          <w:rFonts w:asciiTheme="majorBidi" w:hAnsiTheme="majorBidi" w:cstheme="majorBidi"/>
          <w:b/>
          <w:bCs/>
          <w:sz w:val="24"/>
          <w:szCs w:val="24"/>
          <w:highlight w:val="yellow"/>
        </w:rPr>
        <w:t>8</w:t>
      </w:r>
      <w:r w:rsidRPr="00771819">
        <w:rPr>
          <w:rFonts w:asciiTheme="majorBidi" w:hAnsiTheme="majorBidi" w:cstheme="majorBidi"/>
          <w:b/>
          <w:bCs/>
          <w:sz w:val="24"/>
          <w:szCs w:val="24"/>
          <w:highlight w:val="yellow"/>
        </w:rPr>
        <w:t>:</w:t>
      </w:r>
      <w:r>
        <w:rPr>
          <w:rFonts w:asciiTheme="majorBidi" w:hAnsiTheme="majorBidi" w:cstheme="majorBidi"/>
          <w:b/>
          <w:bCs/>
          <w:sz w:val="24"/>
          <w:szCs w:val="24"/>
        </w:rPr>
        <w:t xml:space="preserve"> </w:t>
      </w:r>
      <w:r w:rsidR="00222A01" w:rsidRPr="00222A01">
        <w:rPr>
          <w:rFonts w:asciiTheme="majorBidi" w:hAnsiTheme="majorBidi" w:cstheme="majorBidi"/>
          <w:b/>
          <w:bCs/>
          <w:sz w:val="24"/>
          <w:szCs w:val="24"/>
        </w:rPr>
        <w:t xml:space="preserve"> Reverse transcription</w:t>
      </w:r>
      <w:r w:rsidR="00222A01" w:rsidRPr="00222A01">
        <w:rPr>
          <w:rFonts w:asciiTheme="majorBidi" w:hAnsiTheme="majorBidi" w:cstheme="majorBidi"/>
          <w:b/>
          <w:bCs/>
          <w:sz w:val="24"/>
          <w:szCs w:val="24"/>
        </w:rPr>
        <w:noBreakHyphen/>
        <w:t>quantitative PCR (RT</w:t>
      </w:r>
      <w:r w:rsidR="00222A01" w:rsidRPr="00222A01">
        <w:rPr>
          <w:rFonts w:asciiTheme="majorBidi" w:hAnsiTheme="majorBidi" w:cstheme="majorBidi"/>
          <w:b/>
          <w:bCs/>
          <w:sz w:val="24"/>
          <w:szCs w:val="24"/>
        </w:rPr>
        <w:noBreakHyphen/>
        <w:t>qPCR).</w:t>
      </w:r>
      <w:r w:rsidR="00222A01" w:rsidRPr="00222A01">
        <w:rPr>
          <w:rFonts w:asciiTheme="majorBidi" w:hAnsiTheme="majorBidi" w:cstheme="majorBidi"/>
          <w:sz w:val="24"/>
          <w:szCs w:val="24"/>
        </w:rPr>
        <w:t xml:space="preserve"> </w:t>
      </w:r>
    </w:p>
    <w:p w14:paraId="38059B05" w14:textId="43F459DE" w:rsidR="003301A1" w:rsidRPr="003301A1" w:rsidRDefault="00222A01" w:rsidP="003301A1">
      <w:pPr>
        <w:pStyle w:val="Normal1"/>
        <w:pBdr>
          <w:top w:val="nil"/>
          <w:left w:val="nil"/>
          <w:bottom w:val="nil"/>
          <w:right w:val="nil"/>
          <w:between w:val="nil"/>
        </w:pBdr>
        <w:tabs>
          <w:tab w:val="left" w:pos="567"/>
          <w:tab w:val="left" w:pos="851"/>
        </w:tabs>
        <w:spacing w:line="360" w:lineRule="auto"/>
        <w:jc w:val="both"/>
        <w:rPr>
          <w:rFonts w:asciiTheme="majorBidi" w:hAnsiTheme="majorBidi" w:cstheme="majorBidi"/>
          <w:sz w:val="24"/>
          <w:szCs w:val="24"/>
        </w:rPr>
      </w:pPr>
      <w:r w:rsidRPr="00222A01">
        <w:rPr>
          <w:rFonts w:asciiTheme="majorBidi" w:hAnsiTheme="majorBidi" w:cstheme="majorBidi"/>
          <w:sz w:val="24"/>
          <w:szCs w:val="24"/>
        </w:rPr>
        <w:t xml:space="preserve">The rats' lung tissues (0.1 g) were crushed using a tissue masher (TENLIN-C, Jiangsu </w:t>
      </w:r>
      <w:proofErr w:type="spellStart"/>
      <w:r w:rsidRPr="00222A01">
        <w:rPr>
          <w:rFonts w:asciiTheme="majorBidi" w:hAnsiTheme="majorBidi" w:cstheme="majorBidi"/>
          <w:sz w:val="24"/>
          <w:szCs w:val="24"/>
        </w:rPr>
        <w:t>Tianling</w:t>
      </w:r>
      <w:proofErr w:type="spellEnd"/>
      <w:r w:rsidRPr="00222A01">
        <w:rPr>
          <w:rFonts w:asciiTheme="majorBidi" w:hAnsiTheme="majorBidi" w:cstheme="majorBidi"/>
          <w:sz w:val="24"/>
          <w:szCs w:val="24"/>
        </w:rPr>
        <w:t xml:space="preserve"> Instrument Co., Ltd.). </w:t>
      </w:r>
      <w:proofErr w:type="spellStart"/>
      <w:r w:rsidRPr="00222A01">
        <w:rPr>
          <w:rFonts w:asciiTheme="majorBidi" w:hAnsiTheme="majorBidi" w:cstheme="majorBidi"/>
          <w:sz w:val="24"/>
          <w:szCs w:val="24"/>
        </w:rPr>
        <w:t>RNAzol</w:t>
      </w:r>
      <w:proofErr w:type="spellEnd"/>
      <w:r w:rsidRPr="00222A01">
        <w:rPr>
          <w:rFonts w:asciiTheme="majorBidi" w:hAnsiTheme="majorBidi" w:cstheme="majorBidi"/>
          <w:sz w:val="24"/>
          <w:szCs w:val="24"/>
        </w:rPr>
        <w:t xml:space="preserve">® (Sigma-Aldrich; Merck </w:t>
      </w:r>
      <w:proofErr w:type="spellStart"/>
      <w:r w:rsidRPr="00222A01">
        <w:rPr>
          <w:rFonts w:asciiTheme="majorBidi" w:hAnsiTheme="majorBidi" w:cstheme="majorBidi"/>
          <w:sz w:val="24"/>
          <w:szCs w:val="24"/>
        </w:rPr>
        <w:t>KGaA</w:t>
      </w:r>
      <w:proofErr w:type="spellEnd"/>
      <w:r w:rsidRPr="00222A01">
        <w:rPr>
          <w:rFonts w:asciiTheme="majorBidi" w:hAnsiTheme="majorBidi" w:cstheme="majorBidi"/>
          <w:sz w:val="24"/>
          <w:szCs w:val="24"/>
        </w:rPr>
        <w:t>) was used to extract total RNA from tissues, and the concentration of the extracted total RNA was diluted to 1 µg/µl. Subsequently, 5 µl diluted total RNA solution was collected, and RT was conducted according to the instructions of the RT kit (</w:t>
      </w:r>
      <w:proofErr w:type="spellStart"/>
      <w:r w:rsidRPr="00222A01">
        <w:rPr>
          <w:rFonts w:asciiTheme="majorBidi" w:hAnsiTheme="majorBidi" w:cstheme="majorBidi"/>
          <w:sz w:val="24"/>
          <w:szCs w:val="24"/>
        </w:rPr>
        <w:t>Tiangen</w:t>
      </w:r>
      <w:proofErr w:type="spellEnd"/>
      <w:r w:rsidRPr="00222A01">
        <w:rPr>
          <w:rFonts w:asciiTheme="majorBidi" w:hAnsiTheme="majorBidi" w:cstheme="majorBidi"/>
          <w:sz w:val="24"/>
          <w:szCs w:val="24"/>
        </w:rPr>
        <w:t xml:space="preserve"> Biotech Co., Ltd.) to obtain the cDNA template at 25˚C. cDNA template (2 µl) was mixed with 10 µl SYBR Green PCR Master Mix (</w:t>
      </w:r>
      <w:proofErr w:type="spellStart"/>
      <w:r w:rsidRPr="00222A01">
        <w:rPr>
          <w:rFonts w:asciiTheme="majorBidi" w:hAnsiTheme="majorBidi" w:cstheme="majorBidi"/>
          <w:sz w:val="24"/>
          <w:szCs w:val="24"/>
        </w:rPr>
        <w:t>Thermo</w:t>
      </w:r>
      <w:proofErr w:type="spellEnd"/>
      <w:r w:rsidRPr="00222A01">
        <w:rPr>
          <w:rFonts w:asciiTheme="majorBidi" w:hAnsiTheme="majorBidi" w:cstheme="majorBidi"/>
          <w:sz w:val="24"/>
          <w:szCs w:val="24"/>
        </w:rPr>
        <w:t xml:space="preserve"> Fisher Scientific, Inc.) and 1 µl upstream and downstream primers </w:t>
      </w:r>
      <w:r w:rsidRPr="00222A01">
        <w:rPr>
          <w:rFonts w:asciiTheme="majorBidi" w:hAnsiTheme="majorBidi" w:cstheme="majorBidi"/>
          <w:b/>
          <w:bCs/>
          <w:sz w:val="24"/>
          <w:szCs w:val="24"/>
        </w:rPr>
        <w:t>(Table 2)</w:t>
      </w:r>
      <w:r w:rsidRPr="00222A01">
        <w:rPr>
          <w:rFonts w:asciiTheme="majorBidi" w:hAnsiTheme="majorBidi" w:cstheme="majorBidi"/>
          <w:sz w:val="24"/>
          <w:szCs w:val="24"/>
        </w:rPr>
        <w:t>. The reaction conditions were as follows: 95˚C for 60 sec, followed by 40 cycles of 95˚C for 15 sec and 55˚C for 30 sec followed by a final step at 72˚C for 35 sec. A Step OnePlus Real-Time PCR system (</w:t>
      </w:r>
      <w:proofErr w:type="spellStart"/>
      <w:r w:rsidRPr="00222A01">
        <w:rPr>
          <w:rFonts w:asciiTheme="majorBidi" w:hAnsiTheme="majorBidi" w:cstheme="majorBidi"/>
          <w:sz w:val="24"/>
          <w:szCs w:val="24"/>
        </w:rPr>
        <w:t>Thermo</w:t>
      </w:r>
      <w:proofErr w:type="spellEnd"/>
      <w:r w:rsidRPr="00222A01">
        <w:rPr>
          <w:rFonts w:asciiTheme="majorBidi" w:hAnsiTheme="majorBidi" w:cstheme="majorBidi"/>
          <w:sz w:val="24"/>
          <w:szCs w:val="24"/>
        </w:rPr>
        <w:t xml:space="preserve"> Fisher </w:t>
      </w:r>
      <w:r w:rsidRPr="00222A01">
        <w:rPr>
          <w:rFonts w:asciiTheme="majorBidi" w:hAnsiTheme="majorBidi" w:cstheme="majorBidi"/>
          <w:sz w:val="24"/>
          <w:szCs w:val="24"/>
        </w:rPr>
        <w:lastRenderedPageBreak/>
        <w:t>Scientific, Inc.) was used for qPCR. GAPDH was used as an internal reference. The 2</w:t>
      </w:r>
      <w:r w:rsidRPr="00222A01">
        <w:rPr>
          <w:rFonts w:asciiTheme="majorBidi" w:hAnsiTheme="majorBidi" w:cstheme="majorBidi"/>
          <w:sz w:val="24"/>
          <w:szCs w:val="24"/>
          <w:vertAlign w:val="superscript"/>
        </w:rPr>
        <w:t>-ΔΔCq</w:t>
      </w:r>
      <w:r w:rsidRPr="00222A01">
        <w:rPr>
          <w:rFonts w:asciiTheme="majorBidi" w:hAnsiTheme="majorBidi" w:cstheme="majorBidi"/>
          <w:sz w:val="24"/>
          <w:szCs w:val="24"/>
        </w:rPr>
        <w:t xml:space="preserve"> method was used to determine the relative gene expression</w:t>
      </w:r>
      <w:r w:rsidR="002A3F59">
        <w:rPr>
          <w:rFonts w:asciiTheme="majorBidi" w:hAnsiTheme="majorBidi" w:cstheme="majorBidi"/>
          <w:sz w:val="24"/>
          <w:szCs w:val="24"/>
        </w:rPr>
        <w:t>.</w:t>
      </w:r>
    </w:p>
    <w:p w14:paraId="4A18E270" w14:textId="0D24D31E" w:rsidR="003301A1" w:rsidRPr="00320684" w:rsidRDefault="00771819" w:rsidP="003301A1">
      <w:pPr>
        <w:pStyle w:val="Normal1"/>
        <w:pBdr>
          <w:top w:val="nil"/>
          <w:left w:val="nil"/>
          <w:bottom w:val="nil"/>
          <w:right w:val="nil"/>
          <w:between w:val="nil"/>
        </w:pBdr>
        <w:spacing w:after="0" w:line="360" w:lineRule="auto"/>
        <w:jc w:val="both"/>
        <w:rPr>
          <w:rFonts w:asciiTheme="majorBidi" w:hAnsiTheme="majorBidi" w:cstheme="majorBidi"/>
          <w:b/>
          <w:bCs/>
          <w:color w:val="000000"/>
          <w:sz w:val="24"/>
          <w:szCs w:val="24"/>
        </w:rPr>
      </w:pPr>
      <w:r w:rsidRPr="00771819">
        <w:rPr>
          <w:rFonts w:asciiTheme="majorBidi" w:hAnsiTheme="majorBidi" w:cstheme="majorBidi"/>
          <w:b/>
          <w:bCs/>
          <w:color w:val="000000"/>
          <w:sz w:val="24"/>
          <w:szCs w:val="24"/>
          <w:highlight w:val="yellow"/>
        </w:rPr>
        <w:t>S</w:t>
      </w:r>
      <w:r w:rsidR="00C67E1E">
        <w:rPr>
          <w:rFonts w:asciiTheme="majorBidi" w:hAnsiTheme="majorBidi" w:cstheme="majorBidi"/>
          <w:b/>
          <w:bCs/>
          <w:color w:val="000000"/>
          <w:sz w:val="24"/>
          <w:szCs w:val="24"/>
          <w:highlight w:val="yellow"/>
        </w:rPr>
        <w:t>8</w:t>
      </w:r>
      <w:r w:rsidRPr="00771819">
        <w:rPr>
          <w:rFonts w:asciiTheme="majorBidi" w:hAnsiTheme="majorBidi" w:cstheme="majorBidi"/>
          <w:b/>
          <w:bCs/>
          <w:color w:val="000000"/>
          <w:sz w:val="24"/>
          <w:szCs w:val="24"/>
          <w:highlight w:val="yellow"/>
        </w:rPr>
        <w:t>.</w:t>
      </w:r>
      <w:r>
        <w:rPr>
          <w:rFonts w:asciiTheme="majorBidi" w:hAnsiTheme="majorBidi" w:cstheme="majorBidi"/>
          <w:b/>
          <w:bCs/>
          <w:color w:val="000000"/>
          <w:sz w:val="24"/>
          <w:szCs w:val="24"/>
          <w:highlight w:val="yellow"/>
        </w:rPr>
        <w:t xml:space="preserve"> </w:t>
      </w:r>
      <w:r w:rsidR="003301A1" w:rsidRPr="00771819">
        <w:rPr>
          <w:rFonts w:asciiTheme="majorBidi" w:hAnsiTheme="majorBidi" w:cstheme="majorBidi"/>
          <w:b/>
          <w:bCs/>
          <w:color w:val="000000"/>
          <w:sz w:val="24"/>
          <w:szCs w:val="24"/>
          <w:highlight w:val="yellow"/>
        </w:rPr>
        <w:t xml:space="preserve">Table </w:t>
      </w:r>
      <w:r w:rsidR="00730E3D" w:rsidRPr="00771819">
        <w:rPr>
          <w:rFonts w:asciiTheme="majorBidi" w:hAnsiTheme="majorBidi" w:cstheme="majorBidi"/>
          <w:b/>
          <w:bCs/>
          <w:color w:val="000000"/>
          <w:sz w:val="24"/>
          <w:szCs w:val="24"/>
          <w:highlight w:val="yellow"/>
        </w:rPr>
        <w:t>1</w:t>
      </w:r>
      <w:r w:rsidR="003301A1" w:rsidRPr="00320684">
        <w:rPr>
          <w:rFonts w:asciiTheme="majorBidi" w:hAnsiTheme="majorBidi" w:cstheme="majorBidi"/>
          <w:color w:val="000000"/>
          <w:sz w:val="24"/>
          <w:szCs w:val="24"/>
        </w:rPr>
        <w:t xml:space="preserve">. </w:t>
      </w:r>
      <w:r w:rsidR="003301A1" w:rsidRPr="00320684">
        <w:rPr>
          <w:rFonts w:asciiTheme="majorBidi" w:hAnsiTheme="majorBidi" w:cstheme="majorBidi"/>
          <w:b/>
          <w:bCs/>
          <w:color w:val="000000"/>
          <w:sz w:val="24"/>
          <w:szCs w:val="24"/>
        </w:rPr>
        <w:t>The sequences of primers utilized in real-time PCR</w:t>
      </w:r>
    </w:p>
    <w:tbl>
      <w:tblPr>
        <w:tblStyle w:val="LightShading"/>
        <w:tblW w:w="8088" w:type="dxa"/>
        <w:tblLayout w:type="fixed"/>
        <w:tblLook w:val="0400" w:firstRow="0" w:lastRow="0" w:firstColumn="0" w:lastColumn="0" w:noHBand="0" w:noVBand="1"/>
      </w:tblPr>
      <w:tblGrid>
        <w:gridCol w:w="2569"/>
        <w:gridCol w:w="5519"/>
      </w:tblGrid>
      <w:tr w:rsidR="003301A1" w:rsidRPr="00320684" w14:paraId="4F27060D" w14:textId="77777777" w:rsidTr="00B46649">
        <w:trPr>
          <w:cnfStyle w:val="000000100000" w:firstRow="0" w:lastRow="0" w:firstColumn="0" w:lastColumn="0" w:oddVBand="0" w:evenVBand="0" w:oddHBand="1" w:evenHBand="0" w:firstRowFirstColumn="0" w:firstRowLastColumn="0" w:lastRowFirstColumn="0" w:lastRowLastColumn="0"/>
          <w:trHeight w:val="412"/>
        </w:trPr>
        <w:tc>
          <w:tcPr>
            <w:tcW w:w="2569" w:type="dxa"/>
            <w:tcBorders>
              <w:top w:val="single" w:sz="8" w:space="0" w:color="000000" w:themeColor="text1"/>
              <w:bottom w:val="single" w:sz="4" w:space="0" w:color="auto"/>
            </w:tcBorders>
          </w:tcPr>
          <w:p w14:paraId="37B3B170" w14:textId="77777777" w:rsidR="003301A1" w:rsidRPr="00320684" w:rsidRDefault="003301A1" w:rsidP="00B46649">
            <w:pPr>
              <w:pStyle w:val="Normal1"/>
              <w:pBdr>
                <w:top w:val="nil"/>
                <w:left w:val="nil"/>
                <w:bottom w:val="nil"/>
                <w:right w:val="nil"/>
                <w:between w:val="nil"/>
              </w:pBdr>
              <w:tabs>
                <w:tab w:val="left" w:pos="2160"/>
              </w:tabs>
              <w:spacing w:line="360" w:lineRule="auto"/>
              <w:contextualSpacing/>
              <w:jc w:val="both"/>
              <w:rPr>
                <w:rFonts w:asciiTheme="majorBidi" w:hAnsiTheme="majorBidi" w:cstheme="majorBidi"/>
                <w:b/>
                <w:bCs/>
                <w:color w:val="000000"/>
                <w:sz w:val="24"/>
                <w:szCs w:val="24"/>
              </w:rPr>
            </w:pPr>
            <w:r w:rsidRPr="00320684">
              <w:rPr>
                <w:rFonts w:asciiTheme="majorBidi" w:hAnsiTheme="majorBidi" w:cstheme="majorBidi"/>
                <w:b/>
                <w:bCs/>
                <w:color w:val="000000"/>
                <w:sz w:val="24"/>
                <w:szCs w:val="24"/>
              </w:rPr>
              <w:t xml:space="preserve">Gene </w:t>
            </w:r>
          </w:p>
        </w:tc>
        <w:tc>
          <w:tcPr>
            <w:tcW w:w="5519" w:type="dxa"/>
            <w:tcBorders>
              <w:top w:val="single" w:sz="8" w:space="0" w:color="000000" w:themeColor="text1"/>
              <w:bottom w:val="single" w:sz="4" w:space="0" w:color="auto"/>
            </w:tcBorders>
          </w:tcPr>
          <w:p w14:paraId="03AAEBDC" w14:textId="77777777" w:rsidR="003301A1" w:rsidRPr="00320684" w:rsidRDefault="003301A1" w:rsidP="00B46649">
            <w:pPr>
              <w:pStyle w:val="Normal1"/>
              <w:pBdr>
                <w:top w:val="nil"/>
                <w:left w:val="nil"/>
                <w:bottom w:val="nil"/>
                <w:right w:val="nil"/>
                <w:between w:val="nil"/>
              </w:pBdr>
              <w:tabs>
                <w:tab w:val="left" w:pos="2160"/>
              </w:tabs>
              <w:spacing w:line="360" w:lineRule="auto"/>
              <w:contextualSpacing/>
              <w:jc w:val="both"/>
              <w:rPr>
                <w:rFonts w:asciiTheme="majorBidi" w:hAnsiTheme="majorBidi" w:cstheme="majorBidi"/>
                <w:b/>
                <w:bCs/>
                <w:color w:val="000000"/>
                <w:sz w:val="24"/>
                <w:szCs w:val="24"/>
              </w:rPr>
            </w:pPr>
            <w:r w:rsidRPr="00320684">
              <w:rPr>
                <w:rFonts w:asciiTheme="majorBidi" w:hAnsiTheme="majorBidi" w:cstheme="majorBidi"/>
                <w:b/>
                <w:bCs/>
                <w:color w:val="000000"/>
                <w:sz w:val="24"/>
                <w:szCs w:val="24"/>
              </w:rPr>
              <w:tab/>
              <w:t>Sequence</w:t>
            </w:r>
          </w:p>
        </w:tc>
      </w:tr>
      <w:tr w:rsidR="003301A1" w:rsidRPr="00320684" w14:paraId="03B20A93" w14:textId="77777777" w:rsidTr="00B46649">
        <w:trPr>
          <w:trHeight w:val="719"/>
        </w:trPr>
        <w:tc>
          <w:tcPr>
            <w:tcW w:w="2569" w:type="dxa"/>
            <w:tcBorders>
              <w:top w:val="single" w:sz="4" w:space="0" w:color="auto"/>
            </w:tcBorders>
          </w:tcPr>
          <w:p w14:paraId="2720043B" w14:textId="77777777" w:rsidR="003301A1" w:rsidRPr="00320684" w:rsidRDefault="003301A1" w:rsidP="00B46649">
            <w:pPr>
              <w:pStyle w:val="Normal1"/>
              <w:pBdr>
                <w:top w:val="nil"/>
                <w:left w:val="nil"/>
                <w:bottom w:val="nil"/>
                <w:right w:val="nil"/>
                <w:between w:val="nil"/>
              </w:pBdr>
              <w:spacing w:line="360" w:lineRule="auto"/>
              <w:contextualSpacing/>
              <w:rPr>
                <w:rFonts w:asciiTheme="majorBidi" w:hAnsiTheme="majorBidi" w:cstheme="majorBidi"/>
                <w:color w:val="000000"/>
                <w:sz w:val="24"/>
                <w:szCs w:val="24"/>
                <w:shd w:val="clear" w:color="auto" w:fill="FEFEFE"/>
              </w:rPr>
            </w:pPr>
            <w:r w:rsidRPr="00320684">
              <w:rPr>
                <w:rFonts w:asciiTheme="majorBidi" w:hAnsiTheme="majorBidi" w:cstheme="majorBidi"/>
                <w:color w:val="000000"/>
                <w:sz w:val="24"/>
                <w:szCs w:val="24"/>
                <w:shd w:val="clear" w:color="auto" w:fill="FEFEFE"/>
              </w:rPr>
              <w:t>P53</w:t>
            </w:r>
          </w:p>
        </w:tc>
        <w:tc>
          <w:tcPr>
            <w:tcW w:w="5519" w:type="dxa"/>
            <w:tcBorders>
              <w:top w:val="single" w:sz="4" w:space="0" w:color="auto"/>
            </w:tcBorders>
            <w:vAlign w:val="center"/>
          </w:tcPr>
          <w:p w14:paraId="124F074E" w14:textId="77777777" w:rsidR="003301A1" w:rsidRPr="00320684" w:rsidRDefault="003301A1" w:rsidP="00B46649">
            <w:pPr>
              <w:pStyle w:val="Normal1"/>
              <w:pBdr>
                <w:top w:val="nil"/>
                <w:left w:val="nil"/>
                <w:bottom w:val="nil"/>
                <w:right w:val="nil"/>
                <w:between w:val="nil"/>
              </w:pBdr>
              <w:spacing w:line="360" w:lineRule="auto"/>
              <w:contextualSpacing/>
              <w:rPr>
                <w:rFonts w:asciiTheme="majorBidi" w:hAnsiTheme="majorBidi" w:cstheme="majorBidi"/>
                <w:color w:val="000000"/>
                <w:sz w:val="24"/>
                <w:szCs w:val="24"/>
              </w:rPr>
            </w:pPr>
            <w:r w:rsidRPr="00320684">
              <w:rPr>
                <w:rFonts w:asciiTheme="majorBidi" w:hAnsiTheme="majorBidi" w:cstheme="majorBidi"/>
                <w:color w:val="000000"/>
                <w:sz w:val="24"/>
                <w:szCs w:val="24"/>
              </w:rPr>
              <w:t>F: 5′-AAGCTCATTTCCTGGTATG-3′</w:t>
            </w:r>
          </w:p>
          <w:p w14:paraId="7CD7F3D4" w14:textId="77777777" w:rsidR="003301A1" w:rsidRPr="00320684" w:rsidRDefault="003301A1" w:rsidP="00B46649">
            <w:pPr>
              <w:pStyle w:val="Normal1"/>
              <w:pBdr>
                <w:top w:val="nil"/>
                <w:left w:val="nil"/>
                <w:bottom w:val="nil"/>
                <w:right w:val="nil"/>
                <w:between w:val="nil"/>
              </w:pBdr>
              <w:spacing w:line="360" w:lineRule="auto"/>
              <w:contextualSpacing/>
              <w:rPr>
                <w:rFonts w:asciiTheme="majorBidi" w:hAnsiTheme="majorBidi" w:cstheme="majorBidi"/>
                <w:color w:val="000000"/>
                <w:sz w:val="24"/>
                <w:szCs w:val="24"/>
                <w:shd w:val="clear" w:color="auto" w:fill="FEFEFE"/>
              </w:rPr>
            </w:pPr>
            <w:r w:rsidRPr="00320684">
              <w:rPr>
                <w:rFonts w:asciiTheme="majorBidi" w:hAnsiTheme="majorBidi" w:cstheme="majorBidi"/>
                <w:color w:val="000000"/>
                <w:sz w:val="24"/>
                <w:szCs w:val="24"/>
              </w:rPr>
              <w:t>R: 5′-</w:t>
            </w:r>
            <w:r w:rsidRPr="00320684">
              <w:rPr>
                <w:rFonts w:asciiTheme="majorBidi" w:hAnsiTheme="majorBidi" w:cstheme="majorBidi"/>
                <w:sz w:val="24"/>
                <w:szCs w:val="24"/>
              </w:rPr>
              <w:t xml:space="preserve"> </w:t>
            </w:r>
            <w:r w:rsidRPr="00320684">
              <w:rPr>
                <w:rFonts w:asciiTheme="majorBidi" w:hAnsiTheme="majorBidi" w:cstheme="majorBidi"/>
                <w:color w:val="000000"/>
                <w:sz w:val="24"/>
                <w:szCs w:val="24"/>
              </w:rPr>
              <w:t>CTGCCACAAGAACTAGAGA-3′</w:t>
            </w:r>
          </w:p>
        </w:tc>
      </w:tr>
      <w:tr w:rsidR="003301A1" w:rsidRPr="00320684" w14:paraId="1C149E94" w14:textId="77777777" w:rsidTr="00B46649">
        <w:trPr>
          <w:cnfStyle w:val="000000100000" w:firstRow="0" w:lastRow="0" w:firstColumn="0" w:lastColumn="0" w:oddVBand="0" w:evenVBand="0" w:oddHBand="1" w:evenHBand="0" w:firstRowFirstColumn="0" w:firstRowLastColumn="0" w:lastRowFirstColumn="0" w:lastRowLastColumn="0"/>
          <w:trHeight w:val="704"/>
        </w:trPr>
        <w:tc>
          <w:tcPr>
            <w:tcW w:w="2569" w:type="dxa"/>
            <w:shd w:val="clear" w:color="auto" w:fill="auto"/>
          </w:tcPr>
          <w:p w14:paraId="604C54EF" w14:textId="77777777" w:rsidR="003301A1" w:rsidRPr="00320684" w:rsidRDefault="003301A1" w:rsidP="00B46649">
            <w:pPr>
              <w:pStyle w:val="Normal1"/>
              <w:pBdr>
                <w:top w:val="nil"/>
                <w:left w:val="nil"/>
                <w:bottom w:val="nil"/>
                <w:right w:val="nil"/>
                <w:between w:val="nil"/>
              </w:pBdr>
              <w:spacing w:line="360" w:lineRule="auto"/>
              <w:contextualSpacing/>
              <w:rPr>
                <w:rFonts w:asciiTheme="majorBidi" w:hAnsiTheme="majorBidi" w:cstheme="majorBidi"/>
                <w:color w:val="000000"/>
                <w:sz w:val="24"/>
                <w:szCs w:val="24"/>
                <w:shd w:val="clear" w:color="auto" w:fill="FEFEFE"/>
              </w:rPr>
            </w:pPr>
            <w:bookmarkStart w:id="1" w:name="_4d34og8" w:colFirst="0" w:colLast="0"/>
            <w:bookmarkEnd w:id="1"/>
            <w:r w:rsidRPr="00320684">
              <w:rPr>
                <w:rFonts w:asciiTheme="majorBidi" w:hAnsiTheme="majorBidi" w:cstheme="majorBidi"/>
                <w:color w:val="000000"/>
                <w:sz w:val="24"/>
                <w:szCs w:val="24"/>
                <w:shd w:val="clear" w:color="auto" w:fill="FEFEFE"/>
              </w:rPr>
              <w:t>Bcl-2</w:t>
            </w:r>
          </w:p>
        </w:tc>
        <w:tc>
          <w:tcPr>
            <w:tcW w:w="5519" w:type="dxa"/>
            <w:shd w:val="clear" w:color="auto" w:fill="auto"/>
          </w:tcPr>
          <w:p w14:paraId="6B63431E" w14:textId="77777777" w:rsidR="003301A1" w:rsidRPr="00320684" w:rsidRDefault="003301A1" w:rsidP="00B46649">
            <w:pPr>
              <w:pStyle w:val="Normal1"/>
              <w:pBdr>
                <w:top w:val="nil"/>
                <w:left w:val="nil"/>
                <w:bottom w:val="nil"/>
                <w:right w:val="nil"/>
                <w:between w:val="nil"/>
              </w:pBdr>
              <w:spacing w:line="360" w:lineRule="auto"/>
              <w:contextualSpacing/>
              <w:jc w:val="both"/>
              <w:rPr>
                <w:rFonts w:asciiTheme="majorBidi" w:hAnsiTheme="majorBidi" w:cstheme="majorBidi"/>
                <w:color w:val="000000"/>
                <w:sz w:val="24"/>
                <w:szCs w:val="24"/>
              </w:rPr>
            </w:pPr>
            <w:r w:rsidRPr="00320684">
              <w:rPr>
                <w:rFonts w:asciiTheme="majorBidi" w:hAnsiTheme="majorBidi" w:cstheme="majorBidi"/>
                <w:color w:val="000000"/>
                <w:sz w:val="24"/>
                <w:szCs w:val="24"/>
              </w:rPr>
              <w:t>F:5′-</w:t>
            </w:r>
            <w:r w:rsidRPr="00320684">
              <w:rPr>
                <w:rFonts w:asciiTheme="majorBidi" w:hAnsiTheme="majorBidi" w:cstheme="majorBidi"/>
                <w:sz w:val="24"/>
                <w:szCs w:val="24"/>
              </w:rPr>
              <w:t xml:space="preserve"> TGGGATGCCTTTGTGGAACT</w:t>
            </w:r>
            <w:r w:rsidRPr="00320684">
              <w:rPr>
                <w:rFonts w:asciiTheme="majorBidi" w:hAnsiTheme="majorBidi" w:cstheme="majorBidi"/>
                <w:color w:val="000000"/>
                <w:sz w:val="24"/>
                <w:szCs w:val="24"/>
              </w:rPr>
              <w:t xml:space="preserve"> -3′</w:t>
            </w:r>
          </w:p>
          <w:p w14:paraId="5A12BE1F" w14:textId="77777777" w:rsidR="003301A1" w:rsidRPr="00320684" w:rsidRDefault="003301A1" w:rsidP="00B46649">
            <w:pPr>
              <w:pStyle w:val="Normal1"/>
              <w:pBdr>
                <w:top w:val="nil"/>
                <w:left w:val="nil"/>
                <w:bottom w:val="nil"/>
                <w:right w:val="nil"/>
                <w:between w:val="nil"/>
              </w:pBdr>
              <w:spacing w:line="360" w:lineRule="auto"/>
              <w:contextualSpacing/>
              <w:jc w:val="both"/>
              <w:rPr>
                <w:rFonts w:asciiTheme="majorBidi" w:hAnsiTheme="majorBidi" w:cstheme="majorBidi"/>
                <w:color w:val="000000"/>
                <w:sz w:val="24"/>
                <w:szCs w:val="24"/>
                <w:shd w:val="clear" w:color="auto" w:fill="FEFEFE"/>
              </w:rPr>
            </w:pPr>
            <w:r w:rsidRPr="00320684">
              <w:rPr>
                <w:rFonts w:asciiTheme="majorBidi" w:hAnsiTheme="majorBidi" w:cstheme="majorBidi"/>
                <w:color w:val="000000"/>
                <w:sz w:val="24"/>
                <w:szCs w:val="24"/>
              </w:rPr>
              <w:t>R: 5′-</w:t>
            </w:r>
            <w:r w:rsidRPr="00320684">
              <w:rPr>
                <w:rFonts w:asciiTheme="majorBidi" w:hAnsiTheme="majorBidi" w:cstheme="majorBidi"/>
                <w:sz w:val="24"/>
                <w:szCs w:val="24"/>
              </w:rPr>
              <w:t xml:space="preserve"> </w:t>
            </w:r>
            <w:r w:rsidRPr="00320684">
              <w:rPr>
                <w:rFonts w:asciiTheme="majorBidi" w:hAnsiTheme="majorBidi" w:cstheme="majorBidi"/>
                <w:color w:val="000000"/>
                <w:sz w:val="24"/>
                <w:szCs w:val="24"/>
              </w:rPr>
              <w:t xml:space="preserve">GAGAC AGCCAGGAGAAATCA-3′ </w:t>
            </w:r>
          </w:p>
        </w:tc>
      </w:tr>
      <w:tr w:rsidR="003301A1" w:rsidRPr="00320684" w14:paraId="3C807862" w14:textId="77777777" w:rsidTr="00B46649">
        <w:trPr>
          <w:trHeight w:val="700"/>
        </w:trPr>
        <w:tc>
          <w:tcPr>
            <w:tcW w:w="2569" w:type="dxa"/>
            <w:shd w:val="clear" w:color="auto" w:fill="auto"/>
          </w:tcPr>
          <w:p w14:paraId="5E145C25" w14:textId="77777777" w:rsidR="003301A1" w:rsidRPr="00320684" w:rsidRDefault="003301A1" w:rsidP="00B46649">
            <w:pPr>
              <w:pStyle w:val="Normal1"/>
              <w:pBdr>
                <w:top w:val="nil"/>
                <w:left w:val="nil"/>
                <w:bottom w:val="nil"/>
                <w:right w:val="nil"/>
                <w:between w:val="nil"/>
              </w:pBdr>
              <w:spacing w:line="360" w:lineRule="auto"/>
              <w:contextualSpacing/>
              <w:rPr>
                <w:rFonts w:asciiTheme="majorBidi" w:hAnsiTheme="majorBidi" w:cstheme="majorBidi"/>
                <w:color w:val="000000"/>
                <w:sz w:val="24"/>
                <w:szCs w:val="24"/>
                <w:shd w:val="clear" w:color="auto" w:fill="FEFEFE"/>
              </w:rPr>
            </w:pPr>
            <w:proofErr w:type="spellStart"/>
            <w:r w:rsidRPr="00320684">
              <w:rPr>
                <w:rFonts w:asciiTheme="majorBidi" w:hAnsiTheme="majorBidi" w:cstheme="majorBidi"/>
                <w:color w:val="000000"/>
                <w:sz w:val="24"/>
                <w:szCs w:val="24"/>
                <w:shd w:val="clear" w:color="auto" w:fill="FEFEFE"/>
              </w:rPr>
              <w:t>Bcl</w:t>
            </w:r>
            <w:proofErr w:type="spellEnd"/>
            <w:r w:rsidRPr="00320684">
              <w:rPr>
                <w:rFonts w:asciiTheme="majorBidi" w:hAnsiTheme="majorBidi" w:cstheme="majorBidi"/>
                <w:color w:val="000000"/>
                <w:sz w:val="24"/>
                <w:szCs w:val="24"/>
                <w:shd w:val="clear" w:color="auto" w:fill="FEFEFE"/>
              </w:rPr>
              <w:t>-X</w:t>
            </w:r>
            <w:r w:rsidRPr="00320684">
              <w:rPr>
                <w:rFonts w:asciiTheme="majorBidi" w:hAnsiTheme="majorBidi" w:cstheme="majorBidi"/>
                <w:color w:val="000000"/>
                <w:sz w:val="24"/>
                <w:szCs w:val="24"/>
                <w:shd w:val="clear" w:color="auto" w:fill="FEFEFE"/>
                <w:vertAlign w:val="subscript"/>
              </w:rPr>
              <w:t>L</w:t>
            </w:r>
          </w:p>
        </w:tc>
        <w:tc>
          <w:tcPr>
            <w:tcW w:w="5519" w:type="dxa"/>
            <w:shd w:val="clear" w:color="auto" w:fill="auto"/>
          </w:tcPr>
          <w:p w14:paraId="4E1FE31D" w14:textId="77777777" w:rsidR="003301A1" w:rsidRPr="00320684" w:rsidRDefault="003301A1" w:rsidP="00B46649">
            <w:pPr>
              <w:pStyle w:val="Normal1"/>
              <w:pBdr>
                <w:top w:val="nil"/>
                <w:left w:val="nil"/>
                <w:bottom w:val="nil"/>
                <w:right w:val="nil"/>
                <w:between w:val="nil"/>
              </w:pBdr>
              <w:spacing w:line="360" w:lineRule="auto"/>
              <w:contextualSpacing/>
              <w:jc w:val="both"/>
              <w:rPr>
                <w:rFonts w:asciiTheme="majorBidi" w:hAnsiTheme="majorBidi" w:cstheme="majorBidi"/>
                <w:color w:val="000000"/>
                <w:sz w:val="24"/>
                <w:szCs w:val="24"/>
              </w:rPr>
            </w:pPr>
            <w:r w:rsidRPr="00320684">
              <w:rPr>
                <w:rFonts w:asciiTheme="majorBidi" w:hAnsiTheme="majorBidi" w:cstheme="majorBidi"/>
                <w:color w:val="000000"/>
                <w:sz w:val="24"/>
                <w:szCs w:val="24"/>
              </w:rPr>
              <w:t>F: 5′-</w:t>
            </w:r>
            <w:r w:rsidRPr="00320684">
              <w:rPr>
                <w:rFonts w:asciiTheme="majorBidi" w:hAnsiTheme="majorBidi" w:cstheme="majorBidi"/>
                <w:sz w:val="24"/>
                <w:szCs w:val="24"/>
              </w:rPr>
              <w:t xml:space="preserve"> </w:t>
            </w:r>
            <w:r w:rsidRPr="00320684">
              <w:rPr>
                <w:rFonts w:asciiTheme="majorBidi" w:hAnsiTheme="majorBidi" w:cstheme="majorBidi"/>
                <w:color w:val="000000"/>
                <w:sz w:val="24"/>
                <w:szCs w:val="24"/>
              </w:rPr>
              <w:t>AGG CTG GCGATG AGT TTG AA-3′</w:t>
            </w:r>
          </w:p>
          <w:p w14:paraId="3858AA0D" w14:textId="77777777" w:rsidR="003301A1" w:rsidRPr="00320684" w:rsidRDefault="003301A1" w:rsidP="00B46649">
            <w:pPr>
              <w:pStyle w:val="Normal1"/>
              <w:pBdr>
                <w:top w:val="nil"/>
                <w:left w:val="nil"/>
                <w:bottom w:val="nil"/>
                <w:right w:val="nil"/>
                <w:between w:val="nil"/>
              </w:pBdr>
              <w:spacing w:line="360" w:lineRule="auto"/>
              <w:contextualSpacing/>
              <w:jc w:val="both"/>
              <w:rPr>
                <w:rFonts w:asciiTheme="majorBidi" w:hAnsiTheme="majorBidi" w:cstheme="majorBidi"/>
                <w:color w:val="000000"/>
                <w:sz w:val="24"/>
                <w:szCs w:val="24"/>
                <w:shd w:val="clear" w:color="auto" w:fill="FEFEFE"/>
              </w:rPr>
            </w:pPr>
            <w:r w:rsidRPr="00320684">
              <w:rPr>
                <w:rFonts w:asciiTheme="majorBidi" w:hAnsiTheme="majorBidi" w:cstheme="majorBidi"/>
                <w:color w:val="000000"/>
                <w:sz w:val="24"/>
                <w:szCs w:val="24"/>
              </w:rPr>
              <w:t>R: 5′-</w:t>
            </w:r>
            <w:r w:rsidRPr="00320684">
              <w:rPr>
                <w:rFonts w:asciiTheme="majorBidi" w:hAnsiTheme="majorBidi" w:cstheme="majorBidi"/>
                <w:sz w:val="24"/>
                <w:szCs w:val="24"/>
              </w:rPr>
              <w:t xml:space="preserve"> TGA AAC GCT CCT GGC CTT TC</w:t>
            </w:r>
            <w:r w:rsidRPr="00320684">
              <w:rPr>
                <w:rFonts w:asciiTheme="majorBidi" w:hAnsiTheme="majorBidi" w:cstheme="majorBidi"/>
                <w:color w:val="000000"/>
                <w:sz w:val="24"/>
                <w:szCs w:val="24"/>
              </w:rPr>
              <w:t>-3′.</w:t>
            </w:r>
          </w:p>
        </w:tc>
      </w:tr>
      <w:tr w:rsidR="003301A1" w:rsidRPr="00320684" w14:paraId="2EAB9D0A" w14:textId="77777777" w:rsidTr="00B46649">
        <w:trPr>
          <w:cnfStyle w:val="000000100000" w:firstRow="0" w:lastRow="0" w:firstColumn="0" w:lastColumn="0" w:oddVBand="0" w:evenVBand="0" w:oddHBand="1" w:evenHBand="0" w:firstRowFirstColumn="0" w:firstRowLastColumn="0" w:lastRowFirstColumn="0" w:lastRowLastColumn="0"/>
          <w:trHeight w:val="710"/>
        </w:trPr>
        <w:tc>
          <w:tcPr>
            <w:tcW w:w="2569" w:type="dxa"/>
            <w:shd w:val="clear" w:color="auto" w:fill="auto"/>
          </w:tcPr>
          <w:p w14:paraId="27972244" w14:textId="77777777" w:rsidR="003301A1" w:rsidRPr="00320684" w:rsidRDefault="003301A1" w:rsidP="00B46649">
            <w:pPr>
              <w:pStyle w:val="Normal1"/>
              <w:pBdr>
                <w:top w:val="nil"/>
                <w:left w:val="nil"/>
                <w:bottom w:val="nil"/>
                <w:right w:val="nil"/>
                <w:between w:val="nil"/>
              </w:pBdr>
              <w:spacing w:line="360" w:lineRule="auto"/>
              <w:contextualSpacing/>
              <w:rPr>
                <w:rFonts w:asciiTheme="majorBidi" w:hAnsiTheme="majorBidi" w:cstheme="majorBidi"/>
                <w:color w:val="000000"/>
                <w:sz w:val="24"/>
                <w:szCs w:val="24"/>
                <w:shd w:val="clear" w:color="auto" w:fill="FEFEFE"/>
              </w:rPr>
            </w:pPr>
            <w:r w:rsidRPr="00320684">
              <w:rPr>
                <w:rFonts w:asciiTheme="majorBidi" w:hAnsiTheme="majorBidi" w:cstheme="majorBidi"/>
                <w:color w:val="000000"/>
                <w:sz w:val="24"/>
                <w:szCs w:val="24"/>
                <w:shd w:val="clear" w:color="auto" w:fill="FEFEFE"/>
              </w:rPr>
              <w:t>Akt</w:t>
            </w:r>
          </w:p>
        </w:tc>
        <w:tc>
          <w:tcPr>
            <w:tcW w:w="5519" w:type="dxa"/>
            <w:shd w:val="clear" w:color="auto" w:fill="auto"/>
          </w:tcPr>
          <w:p w14:paraId="6C0A5C4C" w14:textId="77777777" w:rsidR="003301A1" w:rsidRPr="00320684" w:rsidRDefault="003301A1" w:rsidP="00B46649">
            <w:pPr>
              <w:pStyle w:val="Normal1"/>
              <w:pBdr>
                <w:top w:val="nil"/>
                <w:left w:val="nil"/>
                <w:bottom w:val="nil"/>
                <w:right w:val="nil"/>
                <w:between w:val="nil"/>
              </w:pBdr>
              <w:spacing w:line="360" w:lineRule="auto"/>
              <w:contextualSpacing/>
              <w:jc w:val="both"/>
              <w:rPr>
                <w:rFonts w:asciiTheme="majorBidi" w:hAnsiTheme="majorBidi" w:cstheme="majorBidi"/>
                <w:color w:val="000000"/>
                <w:sz w:val="24"/>
                <w:szCs w:val="24"/>
              </w:rPr>
            </w:pPr>
            <w:r w:rsidRPr="00320684">
              <w:rPr>
                <w:rFonts w:asciiTheme="majorBidi" w:hAnsiTheme="majorBidi" w:cstheme="majorBidi"/>
                <w:color w:val="000000"/>
                <w:sz w:val="24"/>
                <w:szCs w:val="24"/>
              </w:rPr>
              <w:t>F: 5′-</w:t>
            </w:r>
            <w:r w:rsidRPr="00320684">
              <w:rPr>
                <w:rFonts w:asciiTheme="majorBidi" w:hAnsiTheme="majorBidi" w:cstheme="majorBidi"/>
                <w:sz w:val="24"/>
                <w:szCs w:val="24"/>
              </w:rPr>
              <w:t xml:space="preserve"> </w:t>
            </w:r>
            <w:r w:rsidRPr="00320684">
              <w:rPr>
                <w:rFonts w:asciiTheme="majorBidi" w:hAnsiTheme="majorBidi" w:cstheme="majorBidi"/>
                <w:color w:val="000000"/>
                <w:sz w:val="24"/>
                <w:szCs w:val="24"/>
              </w:rPr>
              <w:t xml:space="preserve">CCCTGCTCCTAGTCCACCA-3′ </w:t>
            </w:r>
          </w:p>
          <w:p w14:paraId="6483C864" w14:textId="77777777" w:rsidR="003301A1" w:rsidRPr="00320684" w:rsidRDefault="003301A1" w:rsidP="00B46649">
            <w:pPr>
              <w:pStyle w:val="Normal1"/>
              <w:pBdr>
                <w:top w:val="nil"/>
                <w:left w:val="nil"/>
                <w:bottom w:val="nil"/>
                <w:right w:val="nil"/>
                <w:between w:val="nil"/>
              </w:pBdr>
              <w:spacing w:line="360" w:lineRule="auto"/>
              <w:contextualSpacing/>
              <w:jc w:val="both"/>
              <w:rPr>
                <w:rFonts w:asciiTheme="majorBidi" w:hAnsiTheme="majorBidi" w:cstheme="majorBidi"/>
                <w:color w:val="000000"/>
                <w:sz w:val="24"/>
                <w:szCs w:val="24"/>
                <w:shd w:val="clear" w:color="auto" w:fill="FEFEFE"/>
              </w:rPr>
            </w:pPr>
            <w:r w:rsidRPr="00320684">
              <w:rPr>
                <w:rFonts w:asciiTheme="majorBidi" w:hAnsiTheme="majorBidi" w:cstheme="majorBidi"/>
                <w:color w:val="000000"/>
                <w:sz w:val="24"/>
                <w:szCs w:val="24"/>
              </w:rPr>
              <w:t>R: 5′-TGTCTCTGTTTCAGTGGGCTC-3’</w:t>
            </w:r>
          </w:p>
        </w:tc>
      </w:tr>
      <w:tr w:rsidR="003301A1" w:rsidRPr="00320684" w14:paraId="47D438D4" w14:textId="77777777" w:rsidTr="00B46649">
        <w:trPr>
          <w:trHeight w:val="720"/>
        </w:trPr>
        <w:tc>
          <w:tcPr>
            <w:tcW w:w="2569" w:type="dxa"/>
            <w:shd w:val="clear" w:color="auto" w:fill="auto"/>
          </w:tcPr>
          <w:p w14:paraId="08B45404" w14:textId="77777777" w:rsidR="003301A1" w:rsidRPr="00320684" w:rsidRDefault="003301A1" w:rsidP="00B46649">
            <w:pPr>
              <w:pStyle w:val="Normal1"/>
              <w:pBdr>
                <w:top w:val="nil"/>
                <w:left w:val="nil"/>
                <w:bottom w:val="nil"/>
                <w:right w:val="nil"/>
                <w:between w:val="nil"/>
              </w:pBdr>
              <w:spacing w:line="360" w:lineRule="auto"/>
              <w:contextualSpacing/>
              <w:rPr>
                <w:rFonts w:asciiTheme="majorBidi" w:hAnsiTheme="majorBidi" w:cstheme="majorBidi"/>
                <w:color w:val="000000"/>
                <w:sz w:val="24"/>
                <w:szCs w:val="24"/>
                <w:shd w:val="clear" w:color="auto" w:fill="FEFEFE"/>
              </w:rPr>
            </w:pPr>
            <w:r w:rsidRPr="00320684">
              <w:rPr>
                <w:rFonts w:asciiTheme="majorBidi" w:hAnsiTheme="majorBidi" w:cstheme="majorBidi"/>
                <w:color w:val="000000"/>
                <w:sz w:val="24"/>
                <w:szCs w:val="24"/>
                <w:shd w:val="clear" w:color="auto" w:fill="FEFEFE"/>
              </w:rPr>
              <w:t>Vanin-1</w:t>
            </w:r>
          </w:p>
        </w:tc>
        <w:tc>
          <w:tcPr>
            <w:tcW w:w="5519" w:type="dxa"/>
            <w:shd w:val="clear" w:color="auto" w:fill="auto"/>
          </w:tcPr>
          <w:p w14:paraId="0907C698" w14:textId="77777777" w:rsidR="003301A1" w:rsidRPr="00320684" w:rsidRDefault="003301A1" w:rsidP="00B46649">
            <w:pPr>
              <w:pStyle w:val="Normal1"/>
              <w:pBdr>
                <w:top w:val="nil"/>
                <w:left w:val="nil"/>
                <w:bottom w:val="nil"/>
                <w:right w:val="nil"/>
                <w:between w:val="nil"/>
              </w:pBdr>
              <w:spacing w:line="360" w:lineRule="auto"/>
              <w:contextualSpacing/>
              <w:jc w:val="both"/>
              <w:rPr>
                <w:rFonts w:asciiTheme="majorBidi" w:hAnsiTheme="majorBidi" w:cstheme="majorBidi"/>
                <w:color w:val="000000"/>
                <w:sz w:val="24"/>
                <w:szCs w:val="24"/>
              </w:rPr>
            </w:pPr>
            <w:r w:rsidRPr="00320684">
              <w:rPr>
                <w:rFonts w:asciiTheme="majorBidi" w:hAnsiTheme="majorBidi" w:cstheme="majorBidi"/>
                <w:color w:val="000000"/>
                <w:sz w:val="24"/>
                <w:szCs w:val="24"/>
              </w:rPr>
              <w:t>F: 5′-</w:t>
            </w:r>
            <w:r w:rsidRPr="00320684">
              <w:rPr>
                <w:rFonts w:asciiTheme="majorBidi" w:hAnsiTheme="majorBidi" w:cstheme="majorBidi"/>
                <w:sz w:val="24"/>
                <w:szCs w:val="24"/>
              </w:rPr>
              <w:t xml:space="preserve"> </w:t>
            </w:r>
            <w:r w:rsidRPr="00320684">
              <w:rPr>
                <w:rFonts w:asciiTheme="majorBidi" w:hAnsiTheme="majorBidi" w:cstheme="majorBidi"/>
                <w:color w:val="000000"/>
                <w:sz w:val="24"/>
                <w:szCs w:val="24"/>
              </w:rPr>
              <w:t xml:space="preserve">AACTGGATACCCTGTGATAACCC-3′ </w:t>
            </w:r>
          </w:p>
          <w:p w14:paraId="0A5A5DFC" w14:textId="77777777" w:rsidR="003301A1" w:rsidRPr="00320684" w:rsidRDefault="003301A1" w:rsidP="00B46649">
            <w:pPr>
              <w:pStyle w:val="Normal1"/>
              <w:pBdr>
                <w:top w:val="nil"/>
                <w:left w:val="nil"/>
                <w:bottom w:val="nil"/>
                <w:right w:val="nil"/>
                <w:between w:val="nil"/>
              </w:pBdr>
              <w:spacing w:line="360" w:lineRule="auto"/>
              <w:contextualSpacing/>
              <w:jc w:val="both"/>
              <w:rPr>
                <w:rFonts w:asciiTheme="majorBidi" w:hAnsiTheme="majorBidi" w:cstheme="majorBidi"/>
                <w:color w:val="000000"/>
                <w:sz w:val="24"/>
                <w:szCs w:val="24"/>
              </w:rPr>
            </w:pPr>
            <w:r w:rsidRPr="00320684">
              <w:rPr>
                <w:rFonts w:asciiTheme="majorBidi" w:hAnsiTheme="majorBidi" w:cstheme="majorBidi"/>
                <w:color w:val="000000"/>
                <w:sz w:val="24"/>
                <w:szCs w:val="24"/>
              </w:rPr>
              <w:t>R: 5′-</w:t>
            </w:r>
            <w:r w:rsidRPr="00320684">
              <w:rPr>
                <w:rFonts w:asciiTheme="majorBidi" w:hAnsiTheme="majorBidi" w:cstheme="majorBidi"/>
                <w:sz w:val="24"/>
                <w:szCs w:val="24"/>
              </w:rPr>
              <w:t xml:space="preserve"> </w:t>
            </w:r>
            <w:r w:rsidRPr="00320684">
              <w:rPr>
                <w:rFonts w:asciiTheme="majorBidi" w:hAnsiTheme="majorBidi" w:cstheme="majorBidi"/>
                <w:color w:val="000000"/>
                <w:sz w:val="24"/>
                <w:szCs w:val="24"/>
              </w:rPr>
              <w:t>GTCTCCCATGTTCGCCACAA-3’</w:t>
            </w:r>
          </w:p>
        </w:tc>
      </w:tr>
      <w:tr w:rsidR="003301A1" w:rsidRPr="00320684" w14:paraId="41CE3A2C" w14:textId="77777777" w:rsidTr="00B46649">
        <w:trPr>
          <w:cnfStyle w:val="000000100000" w:firstRow="0" w:lastRow="0" w:firstColumn="0" w:lastColumn="0" w:oddVBand="0" w:evenVBand="0" w:oddHBand="1" w:evenHBand="0" w:firstRowFirstColumn="0" w:firstRowLastColumn="0" w:lastRowFirstColumn="0" w:lastRowLastColumn="0"/>
          <w:trHeight w:val="636"/>
        </w:trPr>
        <w:tc>
          <w:tcPr>
            <w:tcW w:w="2569" w:type="dxa"/>
            <w:shd w:val="clear" w:color="auto" w:fill="auto"/>
          </w:tcPr>
          <w:p w14:paraId="33950445" w14:textId="77777777" w:rsidR="003301A1" w:rsidRPr="00320684" w:rsidRDefault="003301A1" w:rsidP="00B46649">
            <w:pPr>
              <w:pStyle w:val="Normal1"/>
              <w:pBdr>
                <w:top w:val="nil"/>
                <w:left w:val="nil"/>
                <w:bottom w:val="nil"/>
                <w:right w:val="nil"/>
                <w:between w:val="nil"/>
              </w:pBdr>
              <w:spacing w:line="360" w:lineRule="auto"/>
              <w:contextualSpacing/>
              <w:rPr>
                <w:rFonts w:asciiTheme="majorBidi" w:hAnsiTheme="majorBidi" w:cstheme="majorBidi"/>
                <w:color w:val="000000"/>
                <w:sz w:val="24"/>
                <w:szCs w:val="24"/>
              </w:rPr>
            </w:pPr>
            <w:r w:rsidRPr="00320684">
              <w:rPr>
                <w:rFonts w:asciiTheme="majorBidi" w:hAnsiTheme="majorBidi" w:cstheme="majorBidi"/>
                <w:color w:val="000000"/>
                <w:sz w:val="24"/>
                <w:szCs w:val="24"/>
              </w:rPr>
              <w:t xml:space="preserve">GAPDH (internal control for </w:t>
            </w:r>
            <w:proofErr w:type="spellStart"/>
            <w:r w:rsidRPr="00320684">
              <w:rPr>
                <w:rFonts w:asciiTheme="majorBidi" w:hAnsiTheme="majorBidi" w:cstheme="majorBidi"/>
                <w:color w:val="000000"/>
                <w:sz w:val="24"/>
                <w:szCs w:val="24"/>
              </w:rPr>
              <w:t>qRT</w:t>
            </w:r>
            <w:proofErr w:type="spellEnd"/>
            <w:r w:rsidRPr="00320684">
              <w:rPr>
                <w:rFonts w:asciiTheme="majorBidi" w:hAnsiTheme="majorBidi" w:cstheme="majorBidi"/>
                <w:color w:val="000000"/>
                <w:sz w:val="24"/>
                <w:szCs w:val="24"/>
              </w:rPr>
              <w:t>-PCR)</w:t>
            </w:r>
          </w:p>
        </w:tc>
        <w:tc>
          <w:tcPr>
            <w:tcW w:w="5519" w:type="dxa"/>
            <w:shd w:val="clear" w:color="auto" w:fill="auto"/>
          </w:tcPr>
          <w:p w14:paraId="76D18A14" w14:textId="77777777" w:rsidR="003301A1" w:rsidRPr="00320684" w:rsidRDefault="003301A1" w:rsidP="00B46649">
            <w:pPr>
              <w:pStyle w:val="Normal1"/>
              <w:pBdr>
                <w:top w:val="nil"/>
                <w:left w:val="nil"/>
                <w:bottom w:val="nil"/>
                <w:right w:val="nil"/>
                <w:between w:val="nil"/>
              </w:pBdr>
              <w:spacing w:line="360" w:lineRule="auto"/>
              <w:contextualSpacing/>
              <w:rPr>
                <w:rFonts w:asciiTheme="majorBidi" w:hAnsiTheme="majorBidi" w:cstheme="majorBidi"/>
                <w:color w:val="000000"/>
                <w:sz w:val="24"/>
                <w:szCs w:val="24"/>
              </w:rPr>
            </w:pPr>
            <w:r w:rsidRPr="00320684">
              <w:rPr>
                <w:rFonts w:asciiTheme="majorBidi" w:hAnsiTheme="majorBidi" w:cstheme="majorBidi"/>
                <w:color w:val="000000"/>
                <w:sz w:val="24"/>
                <w:szCs w:val="24"/>
              </w:rPr>
              <w:t>F-5′-</w:t>
            </w:r>
            <w:r w:rsidRPr="00320684">
              <w:rPr>
                <w:rFonts w:asciiTheme="majorBidi" w:hAnsiTheme="majorBidi" w:cstheme="majorBidi"/>
                <w:sz w:val="24"/>
                <w:szCs w:val="24"/>
              </w:rPr>
              <w:t xml:space="preserve"> </w:t>
            </w:r>
            <w:r w:rsidRPr="00320684">
              <w:rPr>
                <w:rFonts w:asciiTheme="majorBidi" w:hAnsiTheme="majorBidi" w:cstheme="majorBidi"/>
                <w:color w:val="000000"/>
                <w:sz w:val="24"/>
                <w:szCs w:val="24"/>
              </w:rPr>
              <w:t xml:space="preserve">GGCCAAGATCATCCATGACAACT-3′  </w:t>
            </w:r>
          </w:p>
          <w:p w14:paraId="5FAB1840" w14:textId="77777777" w:rsidR="003301A1" w:rsidRPr="00320684" w:rsidRDefault="003301A1" w:rsidP="00B46649">
            <w:pPr>
              <w:pStyle w:val="Normal1"/>
              <w:pBdr>
                <w:top w:val="nil"/>
                <w:left w:val="nil"/>
                <w:bottom w:val="nil"/>
                <w:right w:val="nil"/>
                <w:between w:val="nil"/>
              </w:pBdr>
              <w:spacing w:line="360" w:lineRule="auto"/>
              <w:contextualSpacing/>
              <w:jc w:val="both"/>
              <w:rPr>
                <w:rFonts w:asciiTheme="majorBidi" w:hAnsiTheme="majorBidi" w:cstheme="majorBidi"/>
                <w:color w:val="000000"/>
                <w:sz w:val="24"/>
                <w:szCs w:val="24"/>
              </w:rPr>
            </w:pPr>
            <w:r w:rsidRPr="00320684">
              <w:rPr>
                <w:rFonts w:asciiTheme="majorBidi" w:hAnsiTheme="majorBidi" w:cstheme="majorBidi"/>
                <w:color w:val="000000"/>
                <w:sz w:val="24"/>
                <w:szCs w:val="24"/>
              </w:rPr>
              <w:t>R-5′-ACCAGGACATGAGCTTGACAAAGT-3</w:t>
            </w:r>
          </w:p>
        </w:tc>
      </w:tr>
    </w:tbl>
    <w:p w14:paraId="1F9A8B8B" w14:textId="77777777" w:rsidR="003301A1" w:rsidRPr="00E77020" w:rsidRDefault="003301A1" w:rsidP="003301A1">
      <w:pPr>
        <w:spacing w:after="160" w:line="360" w:lineRule="auto"/>
        <w:jc w:val="lowKashida"/>
        <w:rPr>
          <w:rFonts w:asciiTheme="majorBidi" w:hAnsiTheme="majorBidi" w:cstheme="majorBidi"/>
          <w:b/>
          <w:bCs/>
          <w:sz w:val="2"/>
          <w:szCs w:val="2"/>
        </w:rPr>
      </w:pPr>
      <w:bookmarkStart w:id="2" w:name="_2s8eyo1" w:colFirst="0" w:colLast="0"/>
      <w:bookmarkEnd w:id="2"/>
    </w:p>
    <w:p w14:paraId="06E81A02" w14:textId="77777777" w:rsidR="003301A1" w:rsidRDefault="003301A1" w:rsidP="003301A1">
      <w:pPr>
        <w:spacing w:after="160" w:line="360" w:lineRule="auto"/>
        <w:jc w:val="lowKashida"/>
        <w:rPr>
          <w:rFonts w:asciiTheme="majorBidi" w:hAnsiTheme="majorBidi" w:cstheme="majorBidi"/>
          <w:b/>
          <w:bCs/>
          <w:sz w:val="24"/>
          <w:szCs w:val="24"/>
        </w:rPr>
      </w:pPr>
    </w:p>
    <w:p w14:paraId="732E0886" w14:textId="237FBD9F" w:rsidR="00ED5E85" w:rsidRDefault="00ED5E85" w:rsidP="00ED5E85">
      <w:pPr>
        <w:bidi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Isolated compounds:</w:t>
      </w:r>
    </w:p>
    <w:p w14:paraId="3EFB6118" w14:textId="77777777" w:rsidR="00ED5E85" w:rsidRDefault="00ED5E85" w:rsidP="00ED5E85">
      <w:pPr>
        <w:bidi w:val="0"/>
        <w:spacing w:after="0" w:line="480" w:lineRule="auto"/>
        <w:jc w:val="both"/>
        <w:rPr>
          <w:rFonts w:asciiTheme="majorBidi" w:hAnsiTheme="majorBidi" w:cstheme="majorBidi"/>
          <w:b/>
          <w:bCs/>
          <w:sz w:val="24"/>
          <w:szCs w:val="24"/>
        </w:rPr>
      </w:pPr>
    </w:p>
    <w:p w14:paraId="633128A5" w14:textId="6B59BCA6" w:rsidR="0029188F" w:rsidRDefault="00771819" w:rsidP="00F31562">
      <w:pPr>
        <w:bidi w:val="0"/>
        <w:spacing w:after="0" w:line="480" w:lineRule="auto"/>
        <w:jc w:val="both"/>
        <w:rPr>
          <w:rFonts w:asciiTheme="majorBidi" w:hAnsiTheme="majorBidi" w:cstheme="majorBidi"/>
          <w:sz w:val="24"/>
          <w:szCs w:val="24"/>
        </w:rPr>
      </w:pPr>
      <w:r w:rsidRPr="00BE7FA0">
        <w:rPr>
          <w:rFonts w:asciiTheme="majorBidi" w:hAnsiTheme="majorBidi" w:cstheme="majorBidi"/>
          <w:b/>
          <w:bCs/>
          <w:sz w:val="24"/>
          <w:szCs w:val="24"/>
          <w:highlight w:val="yellow"/>
        </w:rPr>
        <w:t>S</w:t>
      </w:r>
      <w:r w:rsidR="00C67E1E">
        <w:rPr>
          <w:rFonts w:asciiTheme="majorBidi" w:hAnsiTheme="majorBidi" w:cstheme="majorBidi"/>
          <w:b/>
          <w:bCs/>
          <w:sz w:val="24"/>
          <w:szCs w:val="24"/>
          <w:highlight w:val="yellow"/>
        </w:rPr>
        <w:t>9</w:t>
      </w:r>
      <w:r w:rsidRPr="00BE7FA0">
        <w:rPr>
          <w:rFonts w:asciiTheme="majorBidi" w:hAnsiTheme="majorBidi" w:cstheme="majorBidi"/>
          <w:b/>
          <w:bCs/>
          <w:sz w:val="24"/>
          <w:szCs w:val="24"/>
          <w:highlight w:val="yellow"/>
        </w:rPr>
        <w:t>:</w:t>
      </w:r>
      <w:r>
        <w:rPr>
          <w:rFonts w:asciiTheme="majorBidi" w:hAnsiTheme="majorBidi" w:cstheme="majorBidi"/>
          <w:b/>
          <w:bCs/>
          <w:sz w:val="24"/>
          <w:szCs w:val="24"/>
        </w:rPr>
        <w:t xml:space="preserve"> </w:t>
      </w:r>
      <w:r w:rsidR="00ED5E85" w:rsidRPr="00ED5E85">
        <w:rPr>
          <w:rFonts w:asciiTheme="majorBidi" w:hAnsiTheme="majorBidi" w:cstheme="majorBidi"/>
          <w:b/>
          <w:bCs/>
          <w:sz w:val="24"/>
          <w:szCs w:val="24"/>
        </w:rPr>
        <w:t>Apigenin:</w:t>
      </w:r>
      <w:r w:rsidR="00ED5E85" w:rsidRPr="00ED5E85">
        <w:rPr>
          <w:rFonts w:asciiTheme="majorBidi" w:hAnsiTheme="majorBidi" w:cstheme="majorBidi"/>
          <w:sz w:val="24"/>
          <w:szCs w:val="24"/>
          <w:vertAlign w:val="superscript"/>
        </w:rPr>
        <w:t>1</w:t>
      </w:r>
      <w:r w:rsidR="00ED5E85" w:rsidRPr="00ED5E85">
        <w:rPr>
          <w:rFonts w:asciiTheme="majorBidi" w:hAnsiTheme="majorBidi" w:cstheme="majorBidi"/>
          <w:sz w:val="24"/>
          <w:szCs w:val="24"/>
        </w:rPr>
        <w:t>H-NMR (500 MHz);</w:t>
      </w:r>
      <w:r w:rsidR="00ED5E85" w:rsidRPr="00ED5E85">
        <w:rPr>
          <w:rFonts w:asciiTheme="majorBidi" w:hAnsiTheme="majorBidi" w:cstheme="majorBidi"/>
          <w:sz w:val="24"/>
          <w:szCs w:val="24"/>
          <w:vertAlign w:val="superscript"/>
        </w:rPr>
        <w:t xml:space="preserve"> </w:t>
      </w:r>
      <w:r w:rsidR="00ED5E85" w:rsidRPr="00ED5E85">
        <w:rPr>
          <w:rFonts w:asciiTheme="majorBidi" w:hAnsiTheme="majorBidi" w:cstheme="majorBidi"/>
          <w:sz w:val="24"/>
          <w:szCs w:val="24"/>
        </w:rPr>
        <w:t>δ 12.93 (</w:t>
      </w:r>
      <w:r w:rsidR="00ED5E85" w:rsidRPr="00ED5E85">
        <w:rPr>
          <w:rFonts w:asciiTheme="majorBidi" w:hAnsiTheme="majorBidi" w:cstheme="majorBidi"/>
          <w:sz w:val="24"/>
          <w:szCs w:val="24"/>
          <w:vertAlign w:val="superscript"/>
        </w:rPr>
        <w:t>1</w:t>
      </w:r>
      <w:r w:rsidR="00ED5E85" w:rsidRPr="00ED5E85">
        <w:rPr>
          <w:rFonts w:asciiTheme="majorBidi" w:hAnsiTheme="majorBidi" w:cstheme="majorBidi"/>
          <w:sz w:val="24"/>
          <w:szCs w:val="24"/>
        </w:rPr>
        <w:t xml:space="preserve">H, </w:t>
      </w:r>
      <w:proofErr w:type="spellStart"/>
      <w:r w:rsidR="00ED5E85" w:rsidRPr="00ED5E85">
        <w:rPr>
          <w:rFonts w:asciiTheme="majorBidi" w:hAnsiTheme="majorBidi" w:cstheme="majorBidi"/>
          <w:sz w:val="24"/>
          <w:szCs w:val="24"/>
        </w:rPr>
        <w:t>br</w:t>
      </w:r>
      <w:proofErr w:type="spellEnd"/>
      <w:r w:rsidR="00ED5E85" w:rsidRPr="00ED5E85">
        <w:rPr>
          <w:rFonts w:asciiTheme="majorBidi" w:hAnsiTheme="majorBidi" w:cstheme="majorBidi"/>
          <w:sz w:val="24"/>
          <w:szCs w:val="24"/>
        </w:rPr>
        <w:t xml:space="preserve"> s,5-OH), 7.89 (</w:t>
      </w:r>
      <w:r w:rsidR="00ED5E85" w:rsidRPr="00ED5E85">
        <w:rPr>
          <w:rFonts w:asciiTheme="majorBidi" w:hAnsiTheme="majorBidi" w:cstheme="majorBidi"/>
          <w:sz w:val="24"/>
          <w:szCs w:val="24"/>
          <w:vertAlign w:val="superscript"/>
        </w:rPr>
        <w:t>1</w:t>
      </w:r>
      <w:r w:rsidR="00ED5E85" w:rsidRPr="00ED5E85">
        <w:rPr>
          <w:rFonts w:asciiTheme="majorBidi" w:hAnsiTheme="majorBidi" w:cstheme="majorBidi"/>
          <w:sz w:val="24"/>
          <w:szCs w:val="24"/>
        </w:rPr>
        <w:t xml:space="preserve">H, d, </w:t>
      </w:r>
      <w:r w:rsidR="00ED5E85" w:rsidRPr="00ED5E85">
        <w:rPr>
          <w:rFonts w:asciiTheme="majorBidi" w:hAnsiTheme="majorBidi" w:cstheme="majorBidi"/>
          <w:i/>
          <w:iCs/>
          <w:sz w:val="24"/>
          <w:szCs w:val="24"/>
        </w:rPr>
        <w:t>J=</w:t>
      </w:r>
      <w:r w:rsidR="00ED5E85" w:rsidRPr="00ED5E85">
        <w:rPr>
          <w:rFonts w:asciiTheme="majorBidi" w:hAnsiTheme="majorBidi" w:cstheme="majorBidi"/>
          <w:sz w:val="24"/>
          <w:szCs w:val="24"/>
        </w:rPr>
        <w:t xml:space="preserve"> 8.5 Hz, 2'/6'-H), 6.89 (</w:t>
      </w:r>
      <w:r w:rsidR="00ED5E85" w:rsidRPr="00ED5E85">
        <w:rPr>
          <w:rFonts w:asciiTheme="majorBidi" w:hAnsiTheme="majorBidi" w:cstheme="majorBidi"/>
          <w:sz w:val="24"/>
          <w:szCs w:val="24"/>
          <w:vertAlign w:val="superscript"/>
        </w:rPr>
        <w:t>1</w:t>
      </w:r>
      <w:r w:rsidR="00ED5E85" w:rsidRPr="00ED5E85">
        <w:rPr>
          <w:rFonts w:asciiTheme="majorBidi" w:hAnsiTheme="majorBidi" w:cstheme="majorBidi"/>
          <w:sz w:val="24"/>
          <w:szCs w:val="24"/>
        </w:rPr>
        <w:t>H, d,</w:t>
      </w:r>
      <w:r w:rsidR="00ED5E85" w:rsidRPr="00ED5E85">
        <w:rPr>
          <w:rFonts w:asciiTheme="majorBidi" w:hAnsiTheme="majorBidi" w:cstheme="majorBidi"/>
          <w:i/>
          <w:iCs/>
          <w:sz w:val="24"/>
          <w:szCs w:val="24"/>
        </w:rPr>
        <w:t xml:space="preserve"> J=</w:t>
      </w:r>
      <w:r w:rsidR="00ED5E85" w:rsidRPr="00ED5E85">
        <w:rPr>
          <w:rFonts w:asciiTheme="majorBidi" w:hAnsiTheme="majorBidi" w:cstheme="majorBidi"/>
          <w:sz w:val="24"/>
          <w:szCs w:val="24"/>
        </w:rPr>
        <w:t xml:space="preserve"> 8.5 Hz, 3'/5'-H), 6.75 (</w:t>
      </w:r>
      <w:r w:rsidR="00ED5E85" w:rsidRPr="00ED5E85">
        <w:rPr>
          <w:rFonts w:asciiTheme="majorBidi" w:hAnsiTheme="majorBidi" w:cstheme="majorBidi"/>
          <w:sz w:val="24"/>
          <w:szCs w:val="24"/>
          <w:vertAlign w:val="superscript"/>
        </w:rPr>
        <w:t>1</w:t>
      </w:r>
      <w:proofErr w:type="gramStart"/>
      <w:r w:rsidR="00ED5E85" w:rsidRPr="00ED5E85">
        <w:rPr>
          <w:rFonts w:asciiTheme="majorBidi" w:hAnsiTheme="majorBidi" w:cstheme="majorBidi"/>
          <w:sz w:val="24"/>
          <w:szCs w:val="24"/>
        </w:rPr>
        <w:t>H ,</w:t>
      </w:r>
      <w:proofErr w:type="gramEnd"/>
      <w:r w:rsidR="00ED5E85" w:rsidRPr="00ED5E85">
        <w:rPr>
          <w:rFonts w:asciiTheme="majorBidi" w:hAnsiTheme="majorBidi" w:cstheme="majorBidi"/>
          <w:sz w:val="24"/>
          <w:szCs w:val="24"/>
        </w:rPr>
        <w:t xml:space="preserve"> s,3-H), 6.44 (</w:t>
      </w:r>
      <w:r w:rsidR="00ED5E85" w:rsidRPr="00ED5E85">
        <w:rPr>
          <w:rFonts w:asciiTheme="majorBidi" w:hAnsiTheme="majorBidi" w:cstheme="majorBidi"/>
          <w:sz w:val="24"/>
          <w:szCs w:val="24"/>
          <w:vertAlign w:val="superscript"/>
        </w:rPr>
        <w:t>1</w:t>
      </w:r>
      <w:r w:rsidR="00ED5E85" w:rsidRPr="00ED5E85">
        <w:rPr>
          <w:rFonts w:asciiTheme="majorBidi" w:hAnsiTheme="majorBidi" w:cstheme="majorBidi"/>
          <w:sz w:val="24"/>
          <w:szCs w:val="24"/>
        </w:rPr>
        <w:t>H , d,</w:t>
      </w:r>
      <w:r w:rsidR="00ED5E85" w:rsidRPr="00ED5E85">
        <w:rPr>
          <w:rFonts w:asciiTheme="majorBidi" w:hAnsiTheme="majorBidi" w:cstheme="majorBidi"/>
          <w:i/>
          <w:iCs/>
          <w:sz w:val="24"/>
          <w:szCs w:val="24"/>
        </w:rPr>
        <w:t xml:space="preserve"> J=</w:t>
      </w:r>
      <w:r w:rsidR="00ED5E85" w:rsidRPr="00ED5E85">
        <w:rPr>
          <w:rFonts w:asciiTheme="majorBidi" w:hAnsiTheme="majorBidi" w:cstheme="majorBidi"/>
          <w:sz w:val="24"/>
          <w:szCs w:val="24"/>
        </w:rPr>
        <w:t>2.0 Hz, 8-H), 6.15 (</w:t>
      </w:r>
      <w:r w:rsidR="00ED5E85" w:rsidRPr="00ED5E85">
        <w:rPr>
          <w:rFonts w:asciiTheme="majorBidi" w:hAnsiTheme="majorBidi" w:cstheme="majorBidi"/>
          <w:sz w:val="24"/>
          <w:szCs w:val="24"/>
          <w:vertAlign w:val="superscript"/>
        </w:rPr>
        <w:t>1</w:t>
      </w:r>
      <w:r w:rsidR="00ED5E85" w:rsidRPr="00ED5E85">
        <w:rPr>
          <w:rFonts w:asciiTheme="majorBidi" w:hAnsiTheme="majorBidi" w:cstheme="majorBidi"/>
          <w:sz w:val="24"/>
          <w:szCs w:val="24"/>
        </w:rPr>
        <w:t>H , d,</w:t>
      </w:r>
      <w:r w:rsidR="00ED5E85" w:rsidRPr="00ED5E85">
        <w:rPr>
          <w:rFonts w:asciiTheme="majorBidi" w:hAnsiTheme="majorBidi" w:cstheme="majorBidi"/>
          <w:i/>
          <w:iCs/>
          <w:sz w:val="24"/>
          <w:szCs w:val="24"/>
        </w:rPr>
        <w:t xml:space="preserve"> J=</w:t>
      </w:r>
      <w:r w:rsidR="00ED5E85" w:rsidRPr="00ED5E85">
        <w:rPr>
          <w:rFonts w:asciiTheme="majorBidi" w:hAnsiTheme="majorBidi" w:cstheme="majorBidi"/>
          <w:sz w:val="24"/>
          <w:szCs w:val="24"/>
        </w:rPr>
        <w:t>2.0 Hz, 6-H)</w:t>
      </w:r>
      <w:r w:rsidR="0029188F">
        <w:rPr>
          <w:rFonts w:asciiTheme="majorBidi" w:hAnsiTheme="majorBidi" w:cstheme="majorBidi"/>
          <w:sz w:val="24"/>
          <w:szCs w:val="24"/>
        </w:rPr>
        <w:t>.</w:t>
      </w:r>
    </w:p>
    <w:p w14:paraId="62D69AD2" w14:textId="77777777" w:rsidR="00F31562" w:rsidRPr="0029188F" w:rsidRDefault="00F31562" w:rsidP="00F31562">
      <w:pPr>
        <w:bidi w:val="0"/>
        <w:spacing w:after="0" w:line="480" w:lineRule="auto"/>
        <w:jc w:val="both"/>
        <w:rPr>
          <w:rFonts w:asciiTheme="majorBidi" w:hAnsiTheme="majorBidi" w:cstheme="majorBidi"/>
          <w:sz w:val="24"/>
          <w:szCs w:val="24"/>
        </w:rPr>
      </w:pPr>
    </w:p>
    <w:p w14:paraId="190F8950" w14:textId="11D7B717" w:rsidR="00ED5E85" w:rsidRPr="00ED5E85" w:rsidRDefault="00771819" w:rsidP="00ED5E85">
      <w:pPr>
        <w:bidi w:val="0"/>
        <w:spacing w:after="0" w:line="480" w:lineRule="auto"/>
        <w:jc w:val="both"/>
        <w:rPr>
          <w:rFonts w:asciiTheme="majorBidi" w:hAnsiTheme="majorBidi" w:cstheme="majorBidi"/>
          <w:b/>
          <w:bCs/>
          <w:sz w:val="24"/>
          <w:szCs w:val="24"/>
        </w:rPr>
      </w:pPr>
      <w:r w:rsidRPr="00BE7FA0">
        <w:rPr>
          <w:rFonts w:asciiTheme="majorBidi" w:hAnsiTheme="majorBidi" w:cstheme="majorBidi"/>
          <w:b/>
          <w:bCs/>
          <w:sz w:val="24"/>
          <w:szCs w:val="24"/>
          <w:highlight w:val="yellow"/>
        </w:rPr>
        <w:t>S</w:t>
      </w:r>
      <w:r w:rsidR="00C67E1E">
        <w:rPr>
          <w:rFonts w:asciiTheme="majorBidi" w:hAnsiTheme="majorBidi" w:cstheme="majorBidi"/>
          <w:b/>
          <w:bCs/>
          <w:sz w:val="24"/>
          <w:szCs w:val="24"/>
          <w:highlight w:val="yellow"/>
        </w:rPr>
        <w:t>10</w:t>
      </w:r>
      <w:r w:rsidRPr="00BE7FA0">
        <w:rPr>
          <w:rFonts w:asciiTheme="majorBidi" w:hAnsiTheme="majorBidi" w:cstheme="majorBidi"/>
          <w:b/>
          <w:bCs/>
          <w:sz w:val="24"/>
          <w:szCs w:val="24"/>
          <w:highlight w:val="yellow"/>
        </w:rPr>
        <w:t>:</w:t>
      </w:r>
      <w:r>
        <w:rPr>
          <w:rFonts w:asciiTheme="majorBidi" w:hAnsiTheme="majorBidi" w:cstheme="majorBidi"/>
          <w:b/>
          <w:bCs/>
          <w:sz w:val="24"/>
          <w:szCs w:val="24"/>
        </w:rPr>
        <w:t xml:space="preserve"> </w:t>
      </w:r>
      <w:r w:rsidR="00ED5E85" w:rsidRPr="00ED5E85">
        <w:rPr>
          <w:rFonts w:asciiTheme="majorBidi" w:hAnsiTheme="majorBidi" w:cstheme="majorBidi"/>
          <w:b/>
          <w:bCs/>
          <w:sz w:val="24"/>
          <w:szCs w:val="24"/>
        </w:rPr>
        <w:t>Luteolin</w:t>
      </w:r>
    </w:p>
    <w:p w14:paraId="0413946A" w14:textId="77777777" w:rsidR="00ED5E85" w:rsidRPr="00D87A5D" w:rsidRDefault="00ED5E85" w:rsidP="00ED5E85">
      <w:pPr>
        <w:bidi w:val="0"/>
        <w:spacing w:after="0" w:line="480" w:lineRule="auto"/>
        <w:jc w:val="both"/>
        <w:rPr>
          <w:rFonts w:asciiTheme="majorBidi" w:hAnsiTheme="majorBidi" w:cstheme="majorBidi"/>
          <w:sz w:val="24"/>
          <w:szCs w:val="24"/>
        </w:rPr>
      </w:pPr>
      <w:r w:rsidRPr="00D87A5D">
        <w:rPr>
          <w:rFonts w:asciiTheme="majorBidi" w:hAnsiTheme="majorBidi" w:cstheme="majorBidi"/>
          <w:sz w:val="24"/>
          <w:szCs w:val="24"/>
        </w:rPr>
        <w:t xml:space="preserve">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H-NMR (500 MHz): δ</w:t>
      </w:r>
      <w:r w:rsidRPr="00D87A5D">
        <w:rPr>
          <w:rFonts w:asciiTheme="majorBidi" w:hAnsiTheme="majorBidi" w:cstheme="majorBidi"/>
          <w:sz w:val="24"/>
          <w:szCs w:val="24"/>
          <w:vertAlign w:val="subscript"/>
        </w:rPr>
        <w:t xml:space="preserve"> </w:t>
      </w:r>
      <w:r w:rsidRPr="00D87A5D">
        <w:rPr>
          <w:rFonts w:asciiTheme="majorBidi" w:hAnsiTheme="majorBidi" w:cstheme="majorBidi"/>
          <w:sz w:val="24"/>
          <w:szCs w:val="24"/>
        </w:rPr>
        <w:t>7.37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H, m, 2'/6'-H), 6.86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 xml:space="preserve">H, d, </w:t>
      </w:r>
      <w:r w:rsidRPr="00D87A5D">
        <w:rPr>
          <w:rFonts w:asciiTheme="majorBidi" w:hAnsiTheme="majorBidi" w:cstheme="majorBidi"/>
          <w:i/>
          <w:iCs/>
          <w:sz w:val="24"/>
          <w:szCs w:val="24"/>
        </w:rPr>
        <w:t xml:space="preserve">J= </w:t>
      </w:r>
      <w:r w:rsidRPr="00D87A5D">
        <w:rPr>
          <w:rFonts w:asciiTheme="majorBidi" w:hAnsiTheme="majorBidi" w:cstheme="majorBidi"/>
          <w:sz w:val="24"/>
          <w:szCs w:val="24"/>
        </w:rPr>
        <w:t>8.5 Hz</w:t>
      </w:r>
      <w:r w:rsidRPr="00D87A5D">
        <w:rPr>
          <w:rFonts w:asciiTheme="majorBidi" w:hAnsiTheme="majorBidi" w:cstheme="majorBidi"/>
          <w:i/>
          <w:iCs/>
          <w:sz w:val="24"/>
          <w:szCs w:val="24"/>
        </w:rPr>
        <w:t xml:space="preserve">, </w:t>
      </w:r>
      <w:r w:rsidRPr="00D87A5D">
        <w:rPr>
          <w:rFonts w:asciiTheme="majorBidi" w:hAnsiTheme="majorBidi" w:cstheme="majorBidi"/>
          <w:sz w:val="24"/>
          <w:szCs w:val="24"/>
        </w:rPr>
        <w:t>5'-H), 6.61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H, s, 3-H), 6.42, 6.14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 xml:space="preserve">H, d, </w:t>
      </w:r>
      <w:r w:rsidRPr="00D87A5D">
        <w:rPr>
          <w:rFonts w:asciiTheme="majorBidi" w:hAnsiTheme="majorBidi" w:cstheme="majorBidi"/>
          <w:i/>
          <w:iCs/>
          <w:sz w:val="24"/>
          <w:szCs w:val="24"/>
        </w:rPr>
        <w:t>J=</w:t>
      </w:r>
      <w:r w:rsidRPr="00D87A5D">
        <w:rPr>
          <w:rFonts w:asciiTheme="majorBidi" w:hAnsiTheme="majorBidi" w:cstheme="majorBidi"/>
          <w:sz w:val="24"/>
          <w:szCs w:val="24"/>
        </w:rPr>
        <w:t>2.0 Hz, 8/6 -H).</w:t>
      </w:r>
    </w:p>
    <w:p w14:paraId="04DF81B1" w14:textId="262C7895" w:rsidR="00ED5E85" w:rsidRDefault="00771819" w:rsidP="000D0F24">
      <w:pPr>
        <w:bidi w:val="0"/>
        <w:spacing w:before="240" w:after="0" w:line="480" w:lineRule="auto"/>
        <w:jc w:val="both"/>
        <w:rPr>
          <w:rFonts w:asciiTheme="majorBidi" w:hAnsiTheme="majorBidi" w:cstheme="majorBidi"/>
          <w:sz w:val="24"/>
          <w:szCs w:val="24"/>
        </w:rPr>
      </w:pPr>
      <w:r w:rsidRPr="00BE7FA0">
        <w:rPr>
          <w:rFonts w:asciiTheme="majorBidi" w:hAnsiTheme="majorBidi" w:cstheme="majorBidi"/>
          <w:b/>
          <w:bCs/>
          <w:sz w:val="24"/>
          <w:szCs w:val="24"/>
          <w:highlight w:val="yellow"/>
        </w:rPr>
        <w:lastRenderedPageBreak/>
        <w:t>S1</w:t>
      </w:r>
      <w:r w:rsidR="00C67E1E">
        <w:rPr>
          <w:rFonts w:asciiTheme="majorBidi" w:hAnsiTheme="majorBidi" w:cstheme="majorBidi"/>
          <w:b/>
          <w:bCs/>
          <w:sz w:val="24"/>
          <w:szCs w:val="24"/>
          <w:highlight w:val="yellow"/>
        </w:rPr>
        <w:t>1</w:t>
      </w:r>
      <w:r w:rsidRPr="00BE7FA0">
        <w:rPr>
          <w:rFonts w:asciiTheme="majorBidi" w:hAnsiTheme="majorBidi" w:cstheme="majorBidi"/>
          <w:b/>
          <w:bCs/>
          <w:sz w:val="24"/>
          <w:szCs w:val="24"/>
          <w:highlight w:val="yellow"/>
        </w:rPr>
        <w:t>:</w:t>
      </w:r>
      <w:r>
        <w:rPr>
          <w:rFonts w:asciiTheme="majorBidi" w:hAnsiTheme="majorBidi" w:cstheme="majorBidi"/>
          <w:b/>
          <w:bCs/>
          <w:sz w:val="24"/>
          <w:szCs w:val="24"/>
        </w:rPr>
        <w:t xml:space="preserve"> </w:t>
      </w:r>
      <w:r w:rsidR="00ED5E85" w:rsidRPr="005F3144">
        <w:rPr>
          <w:rFonts w:asciiTheme="majorBidi" w:hAnsiTheme="majorBidi" w:cstheme="majorBidi"/>
          <w:b/>
          <w:bCs/>
          <w:sz w:val="24"/>
          <w:szCs w:val="24"/>
        </w:rPr>
        <w:t>Quercetin:</w:t>
      </w:r>
    </w:p>
    <w:p w14:paraId="58FEADF0" w14:textId="6BC67C72" w:rsidR="0034785E" w:rsidRDefault="00ED5E85" w:rsidP="00901B21">
      <w:pPr>
        <w:bidi w:val="0"/>
        <w:spacing w:before="240" w:after="0" w:line="480" w:lineRule="auto"/>
        <w:jc w:val="both"/>
        <w:rPr>
          <w:rFonts w:asciiTheme="majorBidi" w:hAnsiTheme="majorBidi" w:cstheme="majorBidi"/>
          <w:sz w:val="24"/>
          <w:szCs w:val="24"/>
        </w:rPr>
      </w:pPr>
      <w:r w:rsidRPr="00D87A5D">
        <w:rPr>
          <w:rFonts w:asciiTheme="majorBidi" w:hAnsiTheme="majorBidi" w:cstheme="majorBidi"/>
          <w:sz w:val="24"/>
          <w:szCs w:val="24"/>
          <w:vertAlign w:val="superscript"/>
        </w:rPr>
        <w:t xml:space="preserve"> 1</w:t>
      </w:r>
      <w:r w:rsidRPr="00D87A5D">
        <w:rPr>
          <w:rFonts w:asciiTheme="majorBidi" w:hAnsiTheme="majorBidi" w:cstheme="majorBidi"/>
          <w:sz w:val="24"/>
          <w:szCs w:val="24"/>
        </w:rPr>
        <w:t>H-NMR (DMSO-</w:t>
      </w:r>
      <w:r w:rsidRPr="00D87A5D">
        <w:rPr>
          <w:rFonts w:asciiTheme="majorBidi" w:hAnsiTheme="majorBidi" w:cstheme="majorBidi"/>
          <w:i/>
          <w:iCs/>
          <w:sz w:val="24"/>
          <w:szCs w:val="24"/>
        </w:rPr>
        <w:t>d</w:t>
      </w:r>
      <w:r w:rsidRPr="00D87A5D">
        <w:rPr>
          <w:rFonts w:asciiTheme="majorBidi" w:hAnsiTheme="majorBidi" w:cstheme="majorBidi"/>
          <w:i/>
          <w:iCs/>
          <w:sz w:val="24"/>
          <w:szCs w:val="24"/>
          <w:vertAlign w:val="subscript"/>
        </w:rPr>
        <w:t>6</w:t>
      </w:r>
      <w:r w:rsidRPr="00D87A5D">
        <w:rPr>
          <w:rFonts w:asciiTheme="majorBidi" w:hAnsiTheme="majorBidi" w:cstheme="majorBidi"/>
          <w:sz w:val="24"/>
          <w:szCs w:val="24"/>
        </w:rPr>
        <w:t>, 500 MHz);</w:t>
      </w:r>
      <w:r w:rsidRPr="00D87A5D">
        <w:rPr>
          <w:rFonts w:asciiTheme="majorBidi" w:hAnsiTheme="majorBidi" w:cstheme="majorBidi"/>
          <w:sz w:val="24"/>
          <w:szCs w:val="24"/>
          <w:vertAlign w:val="superscript"/>
        </w:rPr>
        <w:t xml:space="preserve"> </w:t>
      </w:r>
      <w:r w:rsidRPr="00D87A5D">
        <w:rPr>
          <w:rFonts w:asciiTheme="majorBidi" w:hAnsiTheme="majorBidi" w:cstheme="majorBidi"/>
          <w:sz w:val="24"/>
          <w:szCs w:val="24"/>
        </w:rPr>
        <w:t>δ 12.50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 xml:space="preserve">H, </w:t>
      </w:r>
      <w:proofErr w:type="spellStart"/>
      <w:r w:rsidRPr="00D87A5D">
        <w:rPr>
          <w:rFonts w:asciiTheme="majorBidi" w:hAnsiTheme="majorBidi" w:cstheme="majorBidi"/>
          <w:sz w:val="24"/>
          <w:szCs w:val="24"/>
        </w:rPr>
        <w:t>br</w:t>
      </w:r>
      <w:proofErr w:type="spellEnd"/>
      <w:r w:rsidRPr="00D87A5D">
        <w:rPr>
          <w:rFonts w:asciiTheme="majorBidi" w:hAnsiTheme="majorBidi" w:cstheme="majorBidi"/>
          <w:sz w:val="24"/>
          <w:szCs w:val="24"/>
        </w:rPr>
        <w:t xml:space="preserve"> s,5-OH), 7.69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 xml:space="preserve">H, d, </w:t>
      </w:r>
      <w:r w:rsidRPr="00D87A5D">
        <w:rPr>
          <w:rFonts w:asciiTheme="majorBidi" w:hAnsiTheme="majorBidi" w:cstheme="majorBidi"/>
          <w:i/>
          <w:iCs/>
          <w:sz w:val="24"/>
          <w:szCs w:val="24"/>
        </w:rPr>
        <w:t>J=</w:t>
      </w:r>
      <w:r w:rsidRPr="00D87A5D">
        <w:rPr>
          <w:rFonts w:asciiTheme="majorBidi" w:hAnsiTheme="majorBidi" w:cstheme="majorBidi"/>
          <w:sz w:val="24"/>
          <w:szCs w:val="24"/>
        </w:rPr>
        <w:t xml:space="preserve"> 2.1 Hz, 2'-H), 7.55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 xml:space="preserve">H, </w:t>
      </w:r>
      <w:r w:rsidRPr="00D87A5D">
        <w:rPr>
          <w:rFonts w:asciiTheme="majorBidi" w:hAnsiTheme="majorBidi" w:cstheme="majorBidi"/>
          <w:i/>
          <w:iCs/>
          <w:sz w:val="24"/>
          <w:szCs w:val="24"/>
        </w:rPr>
        <w:t>dd,</w:t>
      </w:r>
      <w:r w:rsidRPr="00D87A5D">
        <w:rPr>
          <w:rFonts w:asciiTheme="majorBidi" w:hAnsiTheme="majorBidi" w:cstheme="majorBidi"/>
          <w:sz w:val="24"/>
          <w:szCs w:val="24"/>
        </w:rPr>
        <w:t xml:space="preserve"> </w:t>
      </w:r>
      <w:r w:rsidRPr="00D87A5D">
        <w:rPr>
          <w:rFonts w:asciiTheme="majorBidi" w:hAnsiTheme="majorBidi" w:cstheme="majorBidi"/>
          <w:i/>
          <w:iCs/>
          <w:sz w:val="24"/>
          <w:szCs w:val="24"/>
        </w:rPr>
        <w:t>J=</w:t>
      </w:r>
      <w:r w:rsidRPr="00D87A5D">
        <w:rPr>
          <w:rFonts w:asciiTheme="majorBidi" w:hAnsiTheme="majorBidi" w:cstheme="majorBidi"/>
          <w:sz w:val="24"/>
          <w:szCs w:val="24"/>
        </w:rPr>
        <w:t xml:space="preserve"> 8.51, 2.1 Hz, 6'-H), 6.89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H, d,</w:t>
      </w:r>
      <w:r w:rsidRPr="00D87A5D">
        <w:rPr>
          <w:rFonts w:asciiTheme="majorBidi" w:hAnsiTheme="majorBidi" w:cstheme="majorBidi"/>
          <w:i/>
          <w:iCs/>
          <w:sz w:val="24"/>
          <w:szCs w:val="24"/>
        </w:rPr>
        <w:t xml:space="preserve"> J=</w:t>
      </w:r>
      <w:r w:rsidRPr="00D87A5D">
        <w:rPr>
          <w:rFonts w:asciiTheme="majorBidi" w:hAnsiTheme="majorBidi" w:cstheme="majorBidi"/>
          <w:sz w:val="24"/>
          <w:szCs w:val="24"/>
        </w:rPr>
        <w:t xml:space="preserve"> 8.5 Hz, 5'-H), 6.43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H, d,</w:t>
      </w:r>
      <w:r w:rsidRPr="00D87A5D">
        <w:rPr>
          <w:rFonts w:asciiTheme="majorBidi" w:hAnsiTheme="majorBidi" w:cstheme="majorBidi"/>
          <w:i/>
          <w:iCs/>
          <w:sz w:val="24"/>
          <w:szCs w:val="24"/>
        </w:rPr>
        <w:t xml:space="preserve"> J=</w:t>
      </w:r>
      <w:r w:rsidRPr="00D87A5D">
        <w:rPr>
          <w:rFonts w:asciiTheme="majorBidi" w:hAnsiTheme="majorBidi" w:cstheme="majorBidi"/>
          <w:sz w:val="24"/>
          <w:szCs w:val="24"/>
        </w:rPr>
        <w:t>2.0 Hz, 8-H), 6.18 (</w:t>
      </w:r>
      <w:r w:rsidRPr="00D87A5D">
        <w:rPr>
          <w:rFonts w:asciiTheme="majorBidi" w:hAnsiTheme="majorBidi" w:cstheme="majorBidi"/>
          <w:sz w:val="24"/>
          <w:szCs w:val="24"/>
          <w:vertAlign w:val="superscript"/>
        </w:rPr>
        <w:t>1</w:t>
      </w:r>
      <w:r w:rsidRPr="00D87A5D">
        <w:rPr>
          <w:rFonts w:asciiTheme="majorBidi" w:hAnsiTheme="majorBidi" w:cstheme="majorBidi"/>
          <w:sz w:val="24"/>
          <w:szCs w:val="24"/>
        </w:rPr>
        <w:t>H, d,</w:t>
      </w:r>
      <w:r w:rsidRPr="00D87A5D">
        <w:rPr>
          <w:rFonts w:asciiTheme="majorBidi" w:hAnsiTheme="majorBidi" w:cstheme="majorBidi"/>
          <w:i/>
          <w:iCs/>
          <w:sz w:val="24"/>
          <w:szCs w:val="24"/>
        </w:rPr>
        <w:t xml:space="preserve"> J=</w:t>
      </w:r>
      <w:r w:rsidRPr="00D87A5D">
        <w:rPr>
          <w:rFonts w:asciiTheme="majorBidi" w:hAnsiTheme="majorBidi" w:cstheme="majorBidi"/>
          <w:sz w:val="24"/>
          <w:szCs w:val="24"/>
        </w:rPr>
        <w:t>2.0 Hz, 6-H).</w:t>
      </w:r>
    </w:p>
    <w:p w14:paraId="14EA664F" w14:textId="77777777" w:rsidR="00901B21" w:rsidRPr="00901B21" w:rsidRDefault="00901B21" w:rsidP="00901B21">
      <w:pPr>
        <w:bidi w:val="0"/>
        <w:spacing w:before="240" w:after="0" w:line="480" w:lineRule="auto"/>
        <w:jc w:val="both"/>
        <w:rPr>
          <w:rFonts w:asciiTheme="majorBidi" w:hAnsiTheme="majorBidi" w:cstheme="majorBidi"/>
          <w:sz w:val="12"/>
          <w:szCs w:val="12"/>
        </w:rPr>
      </w:pPr>
    </w:p>
    <w:p w14:paraId="74B0D869" w14:textId="036920F2" w:rsidR="000D0F24" w:rsidRDefault="00771819" w:rsidP="000D0F24">
      <w:pPr>
        <w:bidi w:val="0"/>
        <w:spacing w:after="0" w:line="480" w:lineRule="auto"/>
        <w:jc w:val="both"/>
        <w:rPr>
          <w:rFonts w:asciiTheme="majorBidi" w:hAnsiTheme="majorBidi" w:cstheme="majorBidi"/>
          <w:b/>
          <w:bCs/>
          <w:color w:val="202122"/>
          <w:sz w:val="24"/>
          <w:szCs w:val="24"/>
          <w:shd w:val="clear" w:color="auto" w:fill="FFFFFF"/>
        </w:rPr>
      </w:pPr>
      <w:r w:rsidRPr="00BE7FA0">
        <w:rPr>
          <w:rFonts w:asciiTheme="majorBidi" w:hAnsiTheme="majorBidi" w:cstheme="majorBidi"/>
          <w:b/>
          <w:bCs/>
          <w:sz w:val="24"/>
          <w:szCs w:val="24"/>
          <w:highlight w:val="yellow"/>
        </w:rPr>
        <w:t>S1</w:t>
      </w:r>
      <w:r w:rsidR="00C67E1E">
        <w:rPr>
          <w:rFonts w:asciiTheme="majorBidi" w:hAnsiTheme="majorBidi" w:cstheme="majorBidi"/>
          <w:b/>
          <w:bCs/>
          <w:sz w:val="24"/>
          <w:szCs w:val="24"/>
          <w:highlight w:val="yellow"/>
        </w:rPr>
        <w:t>2</w:t>
      </w:r>
      <w:r w:rsidRPr="00BE7FA0">
        <w:rPr>
          <w:rFonts w:asciiTheme="majorBidi" w:hAnsiTheme="majorBidi" w:cstheme="majorBidi"/>
          <w:b/>
          <w:bCs/>
          <w:sz w:val="24"/>
          <w:szCs w:val="24"/>
          <w:highlight w:val="yellow"/>
        </w:rPr>
        <w:t>:</w:t>
      </w:r>
      <w:r>
        <w:rPr>
          <w:rFonts w:asciiTheme="majorBidi" w:hAnsiTheme="majorBidi" w:cstheme="majorBidi"/>
          <w:b/>
          <w:bCs/>
          <w:sz w:val="24"/>
          <w:szCs w:val="24"/>
        </w:rPr>
        <w:t xml:space="preserve"> </w:t>
      </w:r>
      <w:r w:rsidR="000D0F24" w:rsidRPr="008D4238">
        <w:rPr>
          <w:rFonts w:asciiTheme="majorBidi" w:hAnsiTheme="majorBidi" w:cstheme="majorBidi"/>
          <w:b/>
          <w:bCs/>
          <w:sz w:val="24"/>
          <w:szCs w:val="24"/>
        </w:rPr>
        <w:t>Rutin</w:t>
      </w:r>
      <w:r w:rsidR="000D0F24" w:rsidRPr="008D4238">
        <w:rPr>
          <w:rFonts w:asciiTheme="majorBidi" w:hAnsiTheme="majorBidi" w:cstheme="majorBidi"/>
          <w:sz w:val="24"/>
          <w:szCs w:val="24"/>
        </w:rPr>
        <w:t>:</w:t>
      </w:r>
      <w:r w:rsidR="000D0F24">
        <w:rPr>
          <w:rFonts w:asciiTheme="majorBidi" w:hAnsiTheme="majorBidi" w:cstheme="majorBidi"/>
          <w:sz w:val="24"/>
          <w:szCs w:val="24"/>
        </w:rPr>
        <w:t xml:space="preserve"> </w:t>
      </w:r>
      <w:r w:rsidR="000D0F24" w:rsidRPr="00D87A5D">
        <w:rPr>
          <w:rFonts w:asciiTheme="majorBidi" w:hAnsiTheme="majorBidi" w:cstheme="majorBidi"/>
          <w:color w:val="000000"/>
          <w:sz w:val="24"/>
          <w:szCs w:val="24"/>
        </w:rPr>
        <w:t>The UV spectral data in methanol: λ</w:t>
      </w:r>
      <w:r w:rsidR="000D0F24" w:rsidRPr="00D87A5D">
        <w:rPr>
          <w:rFonts w:asciiTheme="majorBidi" w:hAnsiTheme="majorBidi" w:cstheme="majorBidi"/>
          <w:sz w:val="24"/>
          <w:szCs w:val="24"/>
        </w:rPr>
        <w:t xml:space="preserve"> 256, 299(sh.), 358 (</w:t>
      </w:r>
      <w:proofErr w:type="spellStart"/>
      <w:r w:rsidR="000D0F24" w:rsidRPr="00D87A5D">
        <w:rPr>
          <w:rFonts w:asciiTheme="majorBidi" w:hAnsiTheme="majorBidi" w:cstheme="majorBidi"/>
          <w:sz w:val="24"/>
          <w:szCs w:val="24"/>
        </w:rPr>
        <w:t>Flavonol</w:t>
      </w:r>
      <w:proofErr w:type="spellEnd"/>
      <w:r w:rsidR="000D0F24" w:rsidRPr="00D87A5D">
        <w:rPr>
          <w:rFonts w:asciiTheme="majorBidi" w:hAnsiTheme="majorBidi" w:cstheme="majorBidi"/>
          <w:sz w:val="24"/>
          <w:szCs w:val="24"/>
        </w:rPr>
        <w:t>)</w:t>
      </w:r>
      <w:r w:rsidR="000D0F24" w:rsidRPr="00D87A5D">
        <w:rPr>
          <w:rFonts w:asciiTheme="majorBidi" w:hAnsiTheme="majorBidi" w:cstheme="majorBidi"/>
          <w:color w:val="000000"/>
          <w:sz w:val="24"/>
          <w:szCs w:val="24"/>
        </w:rPr>
        <w:t xml:space="preserve">. NaOMe: λ </w:t>
      </w:r>
      <w:r w:rsidR="000D0F24" w:rsidRPr="00D87A5D">
        <w:rPr>
          <w:rFonts w:asciiTheme="majorBidi" w:hAnsiTheme="majorBidi" w:cstheme="majorBidi"/>
          <w:sz w:val="24"/>
          <w:szCs w:val="24"/>
        </w:rPr>
        <w:t xml:space="preserve">270, 325 (sh.), 412. </w:t>
      </w:r>
      <w:r w:rsidR="000D0F24" w:rsidRPr="00D87A5D">
        <w:rPr>
          <w:rFonts w:asciiTheme="majorBidi" w:hAnsiTheme="majorBidi" w:cstheme="majorBidi"/>
          <w:color w:val="000000"/>
          <w:sz w:val="24"/>
          <w:szCs w:val="24"/>
        </w:rPr>
        <w:t>AlCl</w:t>
      </w:r>
      <w:r w:rsidR="000D0F24" w:rsidRPr="00D87A5D">
        <w:rPr>
          <w:rFonts w:asciiTheme="majorBidi" w:hAnsiTheme="majorBidi" w:cstheme="majorBidi"/>
          <w:color w:val="000000"/>
          <w:sz w:val="24"/>
          <w:szCs w:val="24"/>
          <w:vertAlign w:val="subscript"/>
        </w:rPr>
        <w:t>3</w:t>
      </w:r>
      <w:r w:rsidR="000D0F24" w:rsidRPr="00D87A5D">
        <w:rPr>
          <w:rFonts w:asciiTheme="majorBidi" w:hAnsiTheme="majorBidi" w:cstheme="majorBidi"/>
          <w:color w:val="000000"/>
          <w:sz w:val="24"/>
          <w:szCs w:val="24"/>
        </w:rPr>
        <w:t xml:space="preserve">: </w:t>
      </w:r>
      <w:r w:rsidR="000D0F24" w:rsidRPr="00D87A5D">
        <w:rPr>
          <w:rFonts w:asciiTheme="majorBidi" w:hAnsiTheme="majorBidi" w:cstheme="majorBidi"/>
          <w:sz w:val="24"/>
          <w:szCs w:val="24"/>
        </w:rPr>
        <w:t>270, 305 (sh.), 420</w:t>
      </w:r>
      <w:r w:rsidR="000D0F24" w:rsidRPr="00D87A5D">
        <w:rPr>
          <w:rFonts w:asciiTheme="majorBidi" w:hAnsiTheme="majorBidi" w:cstheme="majorBidi"/>
          <w:color w:val="000000"/>
          <w:sz w:val="24"/>
          <w:szCs w:val="24"/>
        </w:rPr>
        <w:t>. AlCl</w:t>
      </w:r>
      <w:r w:rsidR="000D0F24" w:rsidRPr="00D87A5D">
        <w:rPr>
          <w:rFonts w:asciiTheme="majorBidi" w:hAnsiTheme="majorBidi" w:cstheme="majorBidi"/>
          <w:color w:val="000000"/>
          <w:sz w:val="24"/>
          <w:szCs w:val="24"/>
          <w:vertAlign w:val="subscript"/>
        </w:rPr>
        <w:t>3</w:t>
      </w:r>
      <w:r w:rsidR="000D0F24" w:rsidRPr="00D87A5D">
        <w:rPr>
          <w:rFonts w:asciiTheme="majorBidi" w:hAnsiTheme="majorBidi" w:cstheme="majorBidi"/>
          <w:color w:val="000000"/>
          <w:sz w:val="24"/>
          <w:szCs w:val="24"/>
        </w:rPr>
        <w:t xml:space="preserve">/ HCl: </w:t>
      </w:r>
      <w:r w:rsidR="000D0F24" w:rsidRPr="00D87A5D">
        <w:rPr>
          <w:rFonts w:asciiTheme="majorBidi" w:hAnsiTheme="majorBidi" w:cstheme="majorBidi"/>
          <w:sz w:val="24"/>
          <w:szCs w:val="24"/>
        </w:rPr>
        <w:t>275, 301 (sh.), 358, 400</w:t>
      </w:r>
      <w:r w:rsidR="000D0F24" w:rsidRPr="00D87A5D">
        <w:rPr>
          <w:rFonts w:asciiTheme="majorBidi" w:hAnsiTheme="majorBidi" w:cstheme="majorBidi"/>
          <w:color w:val="000000"/>
          <w:sz w:val="24"/>
          <w:szCs w:val="24"/>
        </w:rPr>
        <w:t xml:space="preserve">. </w:t>
      </w:r>
      <w:proofErr w:type="spellStart"/>
      <w:r w:rsidR="000D0F24" w:rsidRPr="00D87A5D">
        <w:rPr>
          <w:rFonts w:asciiTheme="majorBidi" w:hAnsiTheme="majorBidi" w:cstheme="majorBidi"/>
          <w:color w:val="000000"/>
          <w:sz w:val="24"/>
          <w:szCs w:val="24"/>
        </w:rPr>
        <w:t>NaOAc</w:t>
      </w:r>
      <w:proofErr w:type="spellEnd"/>
      <w:r w:rsidR="000D0F24" w:rsidRPr="00D87A5D">
        <w:rPr>
          <w:rFonts w:asciiTheme="majorBidi" w:hAnsiTheme="majorBidi" w:cstheme="majorBidi"/>
          <w:color w:val="000000"/>
          <w:sz w:val="24"/>
          <w:szCs w:val="24"/>
        </w:rPr>
        <w:t xml:space="preserve">: </w:t>
      </w:r>
      <w:r w:rsidR="000D0F24" w:rsidRPr="00D87A5D">
        <w:rPr>
          <w:rFonts w:asciiTheme="majorBidi" w:hAnsiTheme="majorBidi" w:cstheme="majorBidi"/>
          <w:sz w:val="24"/>
          <w:szCs w:val="24"/>
        </w:rPr>
        <w:t>272, 324 (sh.), 379</w:t>
      </w:r>
      <w:r w:rsidR="000D0F24" w:rsidRPr="00D87A5D">
        <w:rPr>
          <w:rFonts w:asciiTheme="majorBidi" w:hAnsiTheme="majorBidi" w:cstheme="majorBidi"/>
          <w:color w:val="000000"/>
          <w:sz w:val="24"/>
          <w:szCs w:val="24"/>
        </w:rPr>
        <w:t xml:space="preserve">. </w:t>
      </w:r>
      <w:proofErr w:type="spellStart"/>
      <w:r w:rsidR="000D0F24" w:rsidRPr="00D87A5D">
        <w:rPr>
          <w:rFonts w:asciiTheme="majorBidi" w:hAnsiTheme="majorBidi" w:cstheme="majorBidi"/>
          <w:color w:val="000000"/>
          <w:sz w:val="24"/>
          <w:szCs w:val="24"/>
        </w:rPr>
        <w:t>NaOAc</w:t>
      </w:r>
      <w:proofErr w:type="spellEnd"/>
      <w:r w:rsidR="000D0F24" w:rsidRPr="00D87A5D">
        <w:rPr>
          <w:rFonts w:asciiTheme="majorBidi" w:hAnsiTheme="majorBidi" w:cstheme="majorBidi"/>
          <w:color w:val="000000"/>
          <w:sz w:val="24"/>
          <w:szCs w:val="24"/>
        </w:rPr>
        <w:t>/H</w:t>
      </w:r>
      <w:r w:rsidR="000D0F24" w:rsidRPr="00D87A5D">
        <w:rPr>
          <w:rFonts w:asciiTheme="majorBidi" w:hAnsiTheme="majorBidi" w:cstheme="majorBidi"/>
          <w:color w:val="000000"/>
          <w:sz w:val="24"/>
          <w:szCs w:val="24"/>
          <w:vertAlign w:val="subscript"/>
        </w:rPr>
        <w:t>3</w:t>
      </w:r>
      <w:r w:rsidR="000D0F24" w:rsidRPr="00D87A5D">
        <w:rPr>
          <w:rFonts w:asciiTheme="majorBidi" w:hAnsiTheme="majorBidi" w:cstheme="majorBidi"/>
          <w:color w:val="000000"/>
          <w:sz w:val="24"/>
          <w:szCs w:val="24"/>
        </w:rPr>
        <w:t>BO</w:t>
      </w:r>
      <w:r w:rsidR="000D0F24" w:rsidRPr="00D87A5D">
        <w:rPr>
          <w:rFonts w:asciiTheme="majorBidi" w:hAnsiTheme="majorBidi" w:cstheme="majorBidi"/>
          <w:color w:val="000000"/>
          <w:sz w:val="24"/>
          <w:szCs w:val="24"/>
          <w:vertAlign w:val="subscript"/>
        </w:rPr>
        <w:t>3</w:t>
      </w:r>
      <w:r w:rsidR="000D0F24" w:rsidRPr="00D87A5D">
        <w:rPr>
          <w:rFonts w:asciiTheme="majorBidi" w:hAnsiTheme="majorBidi" w:cstheme="majorBidi"/>
          <w:color w:val="000000"/>
          <w:sz w:val="24"/>
          <w:szCs w:val="24"/>
        </w:rPr>
        <w:t xml:space="preserve">: </w:t>
      </w:r>
      <w:r w:rsidR="000D0F24" w:rsidRPr="00D87A5D">
        <w:rPr>
          <w:rFonts w:asciiTheme="majorBidi" w:hAnsiTheme="majorBidi" w:cstheme="majorBidi"/>
          <w:sz w:val="24"/>
          <w:szCs w:val="24"/>
        </w:rPr>
        <w:t xml:space="preserve">262, 378. The </w:t>
      </w:r>
      <w:r w:rsidR="000D0F24" w:rsidRPr="00D87A5D">
        <w:rPr>
          <w:rFonts w:asciiTheme="majorBidi" w:hAnsiTheme="majorBidi" w:cstheme="majorBidi"/>
          <w:sz w:val="24"/>
          <w:szCs w:val="24"/>
          <w:vertAlign w:val="superscript"/>
        </w:rPr>
        <w:t>1</w:t>
      </w:r>
      <w:r w:rsidR="000D0F24" w:rsidRPr="00D87A5D">
        <w:rPr>
          <w:rFonts w:asciiTheme="majorBidi" w:hAnsiTheme="majorBidi" w:cstheme="majorBidi"/>
          <w:sz w:val="24"/>
          <w:szCs w:val="24"/>
        </w:rPr>
        <w:t>H-NMR (DMSO-</w:t>
      </w:r>
      <w:r w:rsidR="000D0F24" w:rsidRPr="00D87A5D">
        <w:rPr>
          <w:rFonts w:asciiTheme="majorBidi" w:hAnsiTheme="majorBidi" w:cstheme="majorBidi"/>
          <w:i/>
          <w:iCs/>
          <w:sz w:val="24"/>
          <w:szCs w:val="24"/>
        </w:rPr>
        <w:t>d</w:t>
      </w:r>
      <w:r w:rsidR="000D0F24" w:rsidRPr="00D87A5D">
        <w:rPr>
          <w:rFonts w:asciiTheme="majorBidi" w:hAnsiTheme="majorBidi" w:cstheme="majorBidi"/>
          <w:i/>
          <w:iCs/>
          <w:sz w:val="24"/>
          <w:szCs w:val="24"/>
          <w:vertAlign w:val="subscript"/>
        </w:rPr>
        <w:t>6</w:t>
      </w:r>
      <w:r w:rsidR="000D0F24" w:rsidRPr="00D87A5D">
        <w:rPr>
          <w:rFonts w:asciiTheme="majorBidi" w:hAnsiTheme="majorBidi" w:cstheme="majorBidi"/>
          <w:sz w:val="24"/>
          <w:szCs w:val="24"/>
        </w:rPr>
        <w:t xml:space="preserve">, 400 MHz), </w:t>
      </w:r>
      <w:r w:rsidR="000D0F24" w:rsidRPr="00D87A5D">
        <w:rPr>
          <w:rFonts w:asciiTheme="majorBidi" w:hAnsiTheme="majorBidi" w:cstheme="majorBidi"/>
          <w:b/>
          <w:bCs/>
          <w:sz w:val="24"/>
          <w:szCs w:val="24"/>
        </w:rPr>
        <w:t xml:space="preserve">δ </w:t>
      </w:r>
      <w:r w:rsidR="000D0F24" w:rsidRPr="00D87A5D">
        <w:rPr>
          <w:rFonts w:asciiTheme="majorBidi" w:hAnsiTheme="majorBidi" w:cstheme="majorBidi"/>
          <w:sz w:val="24"/>
          <w:szCs w:val="24"/>
        </w:rPr>
        <w:t xml:space="preserve">7.55 (1H, </w:t>
      </w:r>
      <w:r w:rsidR="000D0F24" w:rsidRPr="00D87A5D">
        <w:rPr>
          <w:rFonts w:asciiTheme="majorBidi" w:hAnsiTheme="majorBidi" w:cstheme="majorBidi"/>
          <w:i/>
          <w:iCs/>
          <w:sz w:val="24"/>
          <w:szCs w:val="24"/>
        </w:rPr>
        <w:t>d</w:t>
      </w:r>
      <w:r w:rsidR="000D0F24" w:rsidRPr="00D87A5D">
        <w:rPr>
          <w:rFonts w:asciiTheme="majorBidi" w:hAnsiTheme="majorBidi" w:cstheme="majorBidi"/>
          <w:sz w:val="24"/>
          <w:szCs w:val="24"/>
        </w:rPr>
        <w:t xml:space="preserve">, </w:t>
      </w:r>
      <w:r w:rsidR="000D0F24" w:rsidRPr="00D87A5D">
        <w:rPr>
          <w:rFonts w:asciiTheme="majorBidi" w:hAnsiTheme="majorBidi" w:cstheme="majorBidi"/>
          <w:i/>
          <w:iCs/>
          <w:sz w:val="24"/>
          <w:szCs w:val="24"/>
        </w:rPr>
        <w:t>m,</w:t>
      </w:r>
      <w:r w:rsidR="000D0F24" w:rsidRPr="00D87A5D">
        <w:rPr>
          <w:rFonts w:asciiTheme="majorBidi" w:hAnsiTheme="majorBidi" w:cstheme="majorBidi"/>
          <w:sz w:val="24"/>
          <w:szCs w:val="24"/>
        </w:rPr>
        <w:t xml:space="preserve"> </w:t>
      </w:r>
      <w:r w:rsidR="000D0F24" w:rsidRPr="00D87A5D">
        <w:rPr>
          <w:rFonts w:asciiTheme="majorBidi" w:hAnsiTheme="majorBidi" w:cstheme="majorBidi"/>
          <w:i/>
          <w:iCs/>
          <w:sz w:val="24"/>
          <w:szCs w:val="24"/>
        </w:rPr>
        <w:t>J</w:t>
      </w:r>
      <w:r w:rsidR="000D0F24" w:rsidRPr="00D87A5D">
        <w:rPr>
          <w:rFonts w:asciiTheme="majorBidi" w:hAnsiTheme="majorBidi" w:cstheme="majorBidi"/>
          <w:sz w:val="24"/>
          <w:szCs w:val="24"/>
        </w:rPr>
        <w:t xml:space="preserve">=2.1 Hz, H-2'), 7.53 (1H, </w:t>
      </w:r>
      <w:r w:rsidR="000D0F24" w:rsidRPr="00D87A5D">
        <w:rPr>
          <w:rFonts w:asciiTheme="majorBidi" w:hAnsiTheme="majorBidi" w:cstheme="majorBidi"/>
          <w:i/>
          <w:iCs/>
          <w:sz w:val="24"/>
          <w:szCs w:val="24"/>
        </w:rPr>
        <w:t>dd,</w:t>
      </w:r>
      <w:r w:rsidR="000D0F24" w:rsidRPr="00D87A5D">
        <w:rPr>
          <w:rFonts w:asciiTheme="majorBidi" w:hAnsiTheme="majorBidi" w:cstheme="majorBidi"/>
          <w:sz w:val="24"/>
          <w:szCs w:val="24"/>
        </w:rPr>
        <w:t xml:space="preserve"> </w:t>
      </w:r>
      <w:r w:rsidR="000D0F24" w:rsidRPr="00D87A5D">
        <w:rPr>
          <w:rFonts w:asciiTheme="majorBidi" w:hAnsiTheme="majorBidi" w:cstheme="majorBidi"/>
          <w:i/>
          <w:iCs/>
          <w:sz w:val="24"/>
          <w:szCs w:val="24"/>
        </w:rPr>
        <w:t>J</w:t>
      </w:r>
      <w:r w:rsidR="000D0F24" w:rsidRPr="00D87A5D">
        <w:rPr>
          <w:rFonts w:asciiTheme="majorBidi" w:hAnsiTheme="majorBidi" w:cstheme="majorBidi"/>
          <w:sz w:val="24"/>
          <w:szCs w:val="24"/>
        </w:rPr>
        <w:t xml:space="preserve">= 2.1, 8 Hz, H-6'), 6.85(1H, </w:t>
      </w:r>
      <w:r w:rsidR="000D0F24" w:rsidRPr="00D87A5D">
        <w:rPr>
          <w:rFonts w:asciiTheme="majorBidi" w:hAnsiTheme="majorBidi" w:cstheme="majorBidi"/>
          <w:i/>
          <w:iCs/>
          <w:sz w:val="24"/>
          <w:szCs w:val="24"/>
        </w:rPr>
        <w:t>d</w:t>
      </w:r>
      <w:r w:rsidR="000D0F24" w:rsidRPr="00D87A5D">
        <w:rPr>
          <w:rFonts w:asciiTheme="majorBidi" w:hAnsiTheme="majorBidi" w:cstheme="majorBidi"/>
          <w:sz w:val="24"/>
          <w:szCs w:val="24"/>
        </w:rPr>
        <w:t xml:space="preserve">, </w:t>
      </w:r>
      <w:r w:rsidR="000D0F24" w:rsidRPr="00D87A5D">
        <w:rPr>
          <w:rFonts w:asciiTheme="majorBidi" w:hAnsiTheme="majorBidi" w:cstheme="majorBidi"/>
          <w:i/>
          <w:iCs/>
          <w:sz w:val="24"/>
          <w:szCs w:val="24"/>
        </w:rPr>
        <w:t>J</w:t>
      </w:r>
      <w:r w:rsidR="000D0F24" w:rsidRPr="00D87A5D">
        <w:rPr>
          <w:rFonts w:asciiTheme="majorBidi" w:hAnsiTheme="majorBidi" w:cstheme="majorBidi"/>
          <w:sz w:val="24"/>
          <w:szCs w:val="24"/>
        </w:rPr>
        <w:t>=8 Hz, H-5')</w:t>
      </w:r>
      <w:r w:rsidR="000D0F24" w:rsidRPr="00D87A5D">
        <w:rPr>
          <w:rFonts w:asciiTheme="majorBidi" w:hAnsiTheme="majorBidi" w:cstheme="majorBidi"/>
          <w:b/>
          <w:bCs/>
          <w:color w:val="000000"/>
          <w:sz w:val="24"/>
          <w:szCs w:val="24"/>
        </w:rPr>
        <w:t xml:space="preserve">, </w:t>
      </w:r>
      <w:r w:rsidR="000D0F24" w:rsidRPr="00D87A5D">
        <w:rPr>
          <w:rFonts w:asciiTheme="majorBidi" w:hAnsiTheme="majorBidi" w:cstheme="majorBidi"/>
          <w:sz w:val="24"/>
          <w:szCs w:val="24"/>
        </w:rPr>
        <w:t xml:space="preserve">6.38 (1H, </w:t>
      </w:r>
      <w:r w:rsidR="000D0F24" w:rsidRPr="00D87A5D">
        <w:rPr>
          <w:rFonts w:asciiTheme="majorBidi" w:hAnsiTheme="majorBidi" w:cstheme="majorBidi"/>
          <w:i/>
          <w:iCs/>
          <w:sz w:val="24"/>
          <w:szCs w:val="24"/>
        </w:rPr>
        <w:t>d, J</w:t>
      </w:r>
      <w:r w:rsidR="000D0F24" w:rsidRPr="00D87A5D">
        <w:rPr>
          <w:rFonts w:asciiTheme="majorBidi" w:hAnsiTheme="majorBidi" w:cstheme="majorBidi"/>
          <w:sz w:val="24"/>
          <w:szCs w:val="24"/>
        </w:rPr>
        <w:t>=1.68, H-8), 6.20 (</w:t>
      </w:r>
      <w:r w:rsidR="000D0F24" w:rsidRPr="00D87A5D">
        <w:rPr>
          <w:rFonts w:asciiTheme="majorBidi" w:hAnsiTheme="majorBidi" w:cstheme="majorBidi"/>
          <w:sz w:val="24"/>
          <w:szCs w:val="24"/>
          <w:vertAlign w:val="superscript"/>
        </w:rPr>
        <w:t>1</w:t>
      </w:r>
      <w:r w:rsidR="000D0F24" w:rsidRPr="00D87A5D">
        <w:rPr>
          <w:rFonts w:asciiTheme="majorBidi" w:hAnsiTheme="majorBidi" w:cstheme="majorBidi"/>
          <w:sz w:val="24"/>
          <w:szCs w:val="24"/>
        </w:rPr>
        <w:t xml:space="preserve">H, </w:t>
      </w:r>
      <w:r w:rsidR="000D0F24" w:rsidRPr="00D87A5D">
        <w:rPr>
          <w:rFonts w:asciiTheme="majorBidi" w:hAnsiTheme="majorBidi" w:cstheme="majorBidi"/>
          <w:i/>
          <w:iCs/>
          <w:sz w:val="24"/>
          <w:szCs w:val="24"/>
        </w:rPr>
        <w:t>d</w:t>
      </w:r>
      <w:r w:rsidR="000D0F24" w:rsidRPr="00D87A5D">
        <w:rPr>
          <w:rFonts w:asciiTheme="majorBidi" w:hAnsiTheme="majorBidi" w:cstheme="majorBidi"/>
          <w:sz w:val="24"/>
          <w:szCs w:val="24"/>
        </w:rPr>
        <w:t xml:space="preserve">, </w:t>
      </w:r>
      <w:r w:rsidR="000D0F24" w:rsidRPr="00D87A5D">
        <w:rPr>
          <w:rFonts w:asciiTheme="majorBidi" w:hAnsiTheme="majorBidi" w:cstheme="majorBidi"/>
          <w:i/>
          <w:iCs/>
          <w:sz w:val="24"/>
          <w:szCs w:val="24"/>
        </w:rPr>
        <w:t>J</w:t>
      </w:r>
      <w:r w:rsidR="000D0F24" w:rsidRPr="00D87A5D">
        <w:rPr>
          <w:rFonts w:asciiTheme="majorBidi" w:hAnsiTheme="majorBidi" w:cstheme="majorBidi"/>
          <w:sz w:val="24"/>
          <w:szCs w:val="24"/>
        </w:rPr>
        <w:t>=1.68, H-6)</w:t>
      </w:r>
      <w:r w:rsidR="000D0F24" w:rsidRPr="00D87A5D">
        <w:rPr>
          <w:rFonts w:asciiTheme="majorBidi" w:hAnsiTheme="majorBidi" w:cstheme="majorBidi"/>
          <w:b/>
          <w:bCs/>
          <w:color w:val="000000"/>
          <w:sz w:val="24"/>
          <w:szCs w:val="24"/>
        </w:rPr>
        <w:t xml:space="preserve">. </w:t>
      </w:r>
      <w:r w:rsidR="000D0F24" w:rsidRPr="00D87A5D">
        <w:rPr>
          <w:rFonts w:asciiTheme="majorBidi" w:hAnsiTheme="majorBidi" w:cstheme="majorBidi"/>
          <w:sz w:val="24"/>
          <w:szCs w:val="24"/>
        </w:rPr>
        <w:t xml:space="preserve">Sugar: </w:t>
      </w:r>
      <w:r w:rsidR="000D0F24" w:rsidRPr="00D87A5D">
        <w:rPr>
          <w:rFonts w:asciiTheme="majorBidi" w:hAnsiTheme="majorBidi" w:cstheme="majorBidi"/>
          <w:b/>
          <w:bCs/>
          <w:sz w:val="24"/>
          <w:szCs w:val="24"/>
        </w:rPr>
        <w:t>δ</w:t>
      </w:r>
      <w:r w:rsidR="000D0F24" w:rsidRPr="00D87A5D">
        <w:rPr>
          <w:rFonts w:asciiTheme="majorBidi" w:hAnsiTheme="majorBidi" w:cstheme="majorBidi"/>
          <w:sz w:val="24"/>
          <w:szCs w:val="24"/>
        </w:rPr>
        <w:t xml:space="preserve"> 5.34 (1H, </w:t>
      </w:r>
      <w:r w:rsidR="000D0F24" w:rsidRPr="00D87A5D">
        <w:rPr>
          <w:rFonts w:asciiTheme="majorBidi" w:hAnsiTheme="majorBidi" w:cstheme="majorBidi"/>
          <w:i/>
          <w:iCs/>
          <w:sz w:val="24"/>
          <w:szCs w:val="24"/>
        </w:rPr>
        <w:t>d</w:t>
      </w:r>
      <w:r w:rsidR="000D0F24" w:rsidRPr="00D87A5D">
        <w:rPr>
          <w:rFonts w:asciiTheme="majorBidi" w:hAnsiTheme="majorBidi" w:cstheme="majorBidi"/>
          <w:sz w:val="24"/>
          <w:szCs w:val="24"/>
        </w:rPr>
        <w:t xml:space="preserve">, </w:t>
      </w:r>
      <w:r w:rsidR="000D0F24" w:rsidRPr="00D87A5D">
        <w:rPr>
          <w:rFonts w:asciiTheme="majorBidi" w:hAnsiTheme="majorBidi" w:cstheme="majorBidi"/>
          <w:i/>
          <w:iCs/>
          <w:sz w:val="24"/>
          <w:szCs w:val="24"/>
        </w:rPr>
        <w:t>J</w:t>
      </w:r>
      <w:r w:rsidR="000D0F24" w:rsidRPr="00D87A5D">
        <w:rPr>
          <w:rFonts w:asciiTheme="majorBidi" w:hAnsiTheme="majorBidi" w:cstheme="majorBidi"/>
          <w:sz w:val="24"/>
          <w:szCs w:val="24"/>
        </w:rPr>
        <w:t xml:space="preserve">=6.96Hz, H-1''), 4.39 (1H, </w:t>
      </w:r>
      <w:r w:rsidR="000D0F24" w:rsidRPr="00D87A5D">
        <w:rPr>
          <w:rFonts w:asciiTheme="majorBidi" w:hAnsiTheme="majorBidi" w:cstheme="majorBidi"/>
          <w:i/>
          <w:iCs/>
          <w:sz w:val="24"/>
          <w:szCs w:val="24"/>
        </w:rPr>
        <w:t>d</w:t>
      </w:r>
      <w:r w:rsidR="000D0F24" w:rsidRPr="00D87A5D">
        <w:rPr>
          <w:rFonts w:asciiTheme="majorBidi" w:hAnsiTheme="majorBidi" w:cstheme="majorBidi"/>
          <w:sz w:val="24"/>
          <w:szCs w:val="24"/>
        </w:rPr>
        <w:t xml:space="preserve">, </w:t>
      </w:r>
      <w:r w:rsidR="000D0F24" w:rsidRPr="00D87A5D">
        <w:rPr>
          <w:rFonts w:asciiTheme="majorBidi" w:hAnsiTheme="majorBidi" w:cstheme="majorBidi"/>
          <w:i/>
          <w:iCs/>
          <w:sz w:val="24"/>
          <w:szCs w:val="24"/>
        </w:rPr>
        <w:t>O</w:t>
      </w:r>
      <w:r w:rsidR="000D0F24" w:rsidRPr="00D87A5D">
        <w:rPr>
          <w:rFonts w:asciiTheme="majorBidi" w:hAnsiTheme="majorBidi" w:cstheme="majorBidi"/>
          <w:sz w:val="24"/>
          <w:szCs w:val="24"/>
        </w:rPr>
        <w:t xml:space="preserve">, </w:t>
      </w:r>
      <w:r w:rsidR="000D0F24" w:rsidRPr="00D87A5D">
        <w:rPr>
          <w:rFonts w:asciiTheme="majorBidi" w:hAnsiTheme="majorBidi" w:cstheme="majorBidi"/>
          <w:i/>
          <w:iCs/>
          <w:sz w:val="24"/>
          <w:szCs w:val="24"/>
        </w:rPr>
        <w:t>J</w:t>
      </w:r>
      <w:r w:rsidR="000D0F24" w:rsidRPr="00D87A5D">
        <w:rPr>
          <w:rFonts w:asciiTheme="majorBidi" w:hAnsiTheme="majorBidi" w:cstheme="majorBidi"/>
          <w:sz w:val="24"/>
          <w:szCs w:val="24"/>
        </w:rPr>
        <w:t xml:space="preserve">=1.2 Hz, H-1''') and </w:t>
      </w:r>
      <w:r w:rsidR="000D0F24" w:rsidRPr="00D87A5D">
        <w:rPr>
          <w:rFonts w:asciiTheme="majorBidi" w:hAnsiTheme="majorBidi" w:cstheme="majorBidi"/>
          <w:b/>
          <w:bCs/>
          <w:sz w:val="24"/>
          <w:szCs w:val="24"/>
        </w:rPr>
        <w:t>δ</w:t>
      </w:r>
      <w:r w:rsidR="000D0F24" w:rsidRPr="00D87A5D">
        <w:rPr>
          <w:rFonts w:asciiTheme="majorBidi" w:hAnsiTheme="majorBidi" w:cstheme="majorBidi"/>
          <w:sz w:val="24"/>
          <w:szCs w:val="24"/>
        </w:rPr>
        <w:t xml:space="preserve"> 0.98 (3H, d, </w:t>
      </w:r>
      <w:r w:rsidR="000D0F24" w:rsidRPr="00D87A5D">
        <w:rPr>
          <w:rFonts w:asciiTheme="majorBidi" w:hAnsiTheme="majorBidi" w:cstheme="majorBidi"/>
          <w:i/>
          <w:iCs/>
          <w:sz w:val="24"/>
          <w:szCs w:val="24"/>
        </w:rPr>
        <w:t xml:space="preserve">J=6.12 </w:t>
      </w:r>
      <w:r w:rsidR="000D0F24" w:rsidRPr="00D87A5D">
        <w:rPr>
          <w:rFonts w:asciiTheme="majorBidi" w:hAnsiTheme="majorBidi" w:cstheme="majorBidi"/>
          <w:sz w:val="24"/>
          <w:szCs w:val="24"/>
        </w:rPr>
        <w:t>Hz, H-6'''-CH</w:t>
      </w:r>
      <w:r w:rsidR="000D0F24" w:rsidRPr="00D87A5D">
        <w:rPr>
          <w:rFonts w:asciiTheme="majorBidi" w:hAnsiTheme="majorBidi" w:cstheme="majorBidi"/>
          <w:sz w:val="24"/>
          <w:szCs w:val="24"/>
          <w:vertAlign w:val="subscript"/>
        </w:rPr>
        <w:t>3</w:t>
      </w:r>
      <w:r w:rsidR="000D0F24" w:rsidRPr="00D87A5D">
        <w:rPr>
          <w:rFonts w:asciiTheme="majorBidi" w:hAnsiTheme="majorBidi" w:cstheme="majorBidi"/>
          <w:sz w:val="24"/>
          <w:szCs w:val="24"/>
        </w:rPr>
        <w:t>).</w:t>
      </w:r>
      <w:r w:rsidR="000D0F24" w:rsidRPr="00D87A5D">
        <w:rPr>
          <w:rFonts w:asciiTheme="majorBidi" w:hAnsiTheme="majorBidi" w:cstheme="majorBidi"/>
          <w:b/>
          <w:bCs/>
          <w:sz w:val="24"/>
          <w:szCs w:val="24"/>
        </w:rPr>
        <w:t xml:space="preserve"> </w:t>
      </w:r>
    </w:p>
    <w:p w14:paraId="13474828" w14:textId="77777777" w:rsidR="00222A01" w:rsidRPr="00D87A5D" w:rsidRDefault="00222A01" w:rsidP="000D0F24">
      <w:pPr>
        <w:pStyle w:val="Normal1"/>
        <w:pBdr>
          <w:top w:val="nil"/>
          <w:left w:val="nil"/>
          <w:bottom w:val="nil"/>
          <w:right w:val="nil"/>
          <w:between w:val="nil"/>
        </w:pBdr>
        <w:tabs>
          <w:tab w:val="left" w:pos="567"/>
          <w:tab w:val="left" w:pos="851"/>
        </w:tabs>
        <w:spacing w:line="360" w:lineRule="auto"/>
        <w:jc w:val="both"/>
        <w:rPr>
          <w:rFonts w:asciiTheme="majorBidi" w:hAnsiTheme="majorBidi" w:cstheme="majorBidi"/>
          <w:b/>
          <w:sz w:val="24"/>
          <w:szCs w:val="24"/>
          <w:highlight w:val="yellow"/>
        </w:rPr>
      </w:pPr>
    </w:p>
    <w:p w14:paraId="1937AE5C" w14:textId="77777777" w:rsidR="00A15548" w:rsidRPr="00B57A4E" w:rsidRDefault="00A15548" w:rsidP="00ED5E85">
      <w:pPr>
        <w:tabs>
          <w:tab w:val="left" w:pos="7545"/>
        </w:tabs>
        <w:bidi w:val="0"/>
        <w:spacing w:line="360" w:lineRule="auto"/>
        <w:ind w:left="142"/>
        <w:jc w:val="both"/>
        <w:rPr>
          <w:rFonts w:asciiTheme="majorBidi" w:hAnsiTheme="majorBidi" w:cstheme="majorBidi"/>
          <w:color w:val="000000"/>
          <w:sz w:val="24"/>
          <w:szCs w:val="24"/>
        </w:rPr>
      </w:pPr>
    </w:p>
    <w:p w14:paraId="0828B35A" w14:textId="77777777" w:rsidR="00A15548" w:rsidRPr="00B57A4E" w:rsidRDefault="00A15548" w:rsidP="00B57A4E">
      <w:pPr>
        <w:pStyle w:val="ListParagraph"/>
        <w:autoSpaceDE w:val="0"/>
        <w:autoSpaceDN w:val="0"/>
        <w:bidi w:val="0"/>
        <w:adjustRightInd w:val="0"/>
        <w:spacing w:after="240" w:line="360" w:lineRule="auto"/>
        <w:ind w:left="0"/>
        <w:jc w:val="both"/>
        <w:rPr>
          <w:rFonts w:asciiTheme="majorBidi" w:hAnsiTheme="majorBidi" w:cstheme="majorBidi"/>
          <w:sz w:val="24"/>
          <w:szCs w:val="24"/>
        </w:rPr>
      </w:pPr>
    </w:p>
    <w:p w14:paraId="1C753274" w14:textId="77777777" w:rsidR="008F657F" w:rsidRPr="0071140B" w:rsidRDefault="008F657F" w:rsidP="00B905BA">
      <w:pPr>
        <w:jc w:val="right"/>
        <w:rPr>
          <w:lang w:bidi="ar-EG"/>
        </w:rPr>
      </w:pPr>
    </w:p>
    <w:sectPr w:rsidR="008F657F" w:rsidRPr="0071140B" w:rsidSect="00AD0318">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6A9F1B" w14:textId="77777777" w:rsidR="00AD0318" w:rsidRDefault="00AD0318" w:rsidP="002D6C20">
      <w:pPr>
        <w:spacing w:after="0" w:line="240" w:lineRule="auto"/>
      </w:pPr>
      <w:r>
        <w:separator/>
      </w:r>
    </w:p>
  </w:endnote>
  <w:endnote w:type="continuationSeparator" w:id="0">
    <w:p w14:paraId="3812F1F6" w14:textId="77777777" w:rsidR="00AD0318" w:rsidRDefault="00AD0318" w:rsidP="002D6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467582543"/>
      <w:docPartObj>
        <w:docPartGallery w:val="Page Numbers (Bottom of Page)"/>
        <w:docPartUnique/>
      </w:docPartObj>
    </w:sdtPr>
    <w:sdtContent>
      <w:p w14:paraId="63339FDD" w14:textId="77777777" w:rsidR="002D6C20" w:rsidRDefault="002D6C20">
        <w:pPr>
          <w:pStyle w:val="Footer"/>
          <w:jc w:val="center"/>
        </w:pPr>
        <w:r>
          <w:fldChar w:fldCharType="begin"/>
        </w:r>
        <w:r>
          <w:instrText xml:space="preserve"> PAGE   \* MERGEFORMAT </w:instrText>
        </w:r>
        <w:r>
          <w:fldChar w:fldCharType="separate"/>
        </w:r>
        <w:r w:rsidR="006F6CD3">
          <w:rPr>
            <w:noProof/>
            <w:rtl/>
          </w:rPr>
          <w:t>2</w:t>
        </w:r>
        <w:r>
          <w:rPr>
            <w:noProof/>
          </w:rPr>
          <w:fldChar w:fldCharType="end"/>
        </w:r>
      </w:p>
    </w:sdtContent>
  </w:sdt>
  <w:p w14:paraId="4E88D0A1" w14:textId="77777777" w:rsidR="002D6C20" w:rsidRDefault="002D6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9F76FC" w14:textId="77777777" w:rsidR="00AD0318" w:rsidRDefault="00AD0318" w:rsidP="002D6C20">
      <w:pPr>
        <w:spacing w:after="0" w:line="240" w:lineRule="auto"/>
      </w:pPr>
      <w:r>
        <w:separator/>
      </w:r>
    </w:p>
  </w:footnote>
  <w:footnote w:type="continuationSeparator" w:id="0">
    <w:p w14:paraId="261DEB1D" w14:textId="77777777" w:rsidR="00AD0318" w:rsidRDefault="00AD0318" w:rsidP="002D6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A7900"/>
    <w:multiLevelType w:val="multilevel"/>
    <w:tmpl w:val="B22E2CFE"/>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36305B"/>
    <w:multiLevelType w:val="multilevel"/>
    <w:tmpl w:val="C2608CD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49351D"/>
    <w:multiLevelType w:val="multilevel"/>
    <w:tmpl w:val="8DB4BFAC"/>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512021"/>
    <w:multiLevelType w:val="hybridMultilevel"/>
    <w:tmpl w:val="61DA7472"/>
    <w:lvl w:ilvl="0" w:tplc="D34C9C3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B17372"/>
    <w:multiLevelType w:val="multilevel"/>
    <w:tmpl w:val="048491D4"/>
    <w:lvl w:ilvl="0">
      <w:start w:val="1"/>
      <w:numFmt w:val="decimal"/>
      <w:lvlText w:val="%1."/>
      <w:lvlJc w:val="left"/>
      <w:pPr>
        <w:ind w:left="360" w:hanging="360"/>
      </w:pPr>
      <w:rPr>
        <w:rFonts w:hint="default"/>
      </w:rPr>
    </w:lvl>
    <w:lvl w:ilvl="1">
      <w:start w:val="1"/>
      <w:numFmt w:val="decimal"/>
      <w:isLgl/>
      <w:lvlText w:val="%1.%2."/>
      <w:lvlJc w:val="left"/>
      <w:pPr>
        <w:ind w:left="710" w:hanging="360"/>
      </w:pPr>
      <w:rPr>
        <w:rFonts w:hint="default"/>
        <w:b/>
        <w:bCs/>
        <w:i w:val="0"/>
        <w:iCs w:val="0"/>
      </w:rPr>
    </w:lvl>
    <w:lvl w:ilvl="2">
      <w:start w:val="1"/>
      <w:numFmt w:val="decimal"/>
      <w:isLgl/>
      <w:lvlText w:val="%1.%2.%3."/>
      <w:lvlJc w:val="left"/>
      <w:pPr>
        <w:ind w:left="360" w:hanging="720"/>
      </w:pPr>
      <w:rPr>
        <w:rFonts w:hint="default"/>
        <w:b/>
        <w:bCs/>
        <w:i w:val="0"/>
        <w:iCs w:val="0"/>
      </w:rPr>
    </w:lvl>
    <w:lvl w:ilvl="3">
      <w:start w:val="1"/>
      <w:numFmt w:val="decimal"/>
      <w:isLgl/>
      <w:lvlText w:val="%1.%2.%3.%4."/>
      <w:lvlJc w:val="left"/>
      <w:pPr>
        <w:ind w:left="720" w:hanging="720"/>
      </w:pPr>
      <w:rPr>
        <w:rFonts w:hint="default"/>
        <w:b/>
        <w:bCs/>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6F044A64"/>
    <w:multiLevelType w:val="multilevel"/>
    <w:tmpl w:val="4CC21DC4"/>
    <w:lvl w:ilvl="0">
      <w:start w:val="2"/>
      <w:numFmt w:val="decimal"/>
      <w:lvlText w:val="%1."/>
      <w:lvlJc w:val="left"/>
      <w:pPr>
        <w:ind w:left="720" w:hanging="720"/>
      </w:pPr>
      <w:rPr>
        <w:rFonts w:hint="default"/>
      </w:rPr>
    </w:lvl>
    <w:lvl w:ilvl="1">
      <w:start w:val="6"/>
      <w:numFmt w:val="decimal"/>
      <w:lvlText w:val="%1.%2."/>
      <w:lvlJc w:val="left"/>
      <w:pPr>
        <w:ind w:left="960" w:hanging="720"/>
      </w:pPr>
      <w:rPr>
        <w:rFonts w:hint="default"/>
      </w:rPr>
    </w:lvl>
    <w:lvl w:ilvl="2">
      <w:start w:val="4"/>
      <w:numFmt w:val="decimal"/>
      <w:lvlText w:val="%1.%2.%3."/>
      <w:lvlJc w:val="left"/>
      <w:pPr>
        <w:ind w:left="1200" w:hanging="720"/>
      </w:pPr>
      <w:rPr>
        <w:rFonts w:hint="default"/>
      </w:rPr>
    </w:lvl>
    <w:lvl w:ilvl="3">
      <w:start w:val="4"/>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 w15:restartNumberingAfterBreak="0">
    <w:nsid w:val="72C23CE3"/>
    <w:multiLevelType w:val="multilevel"/>
    <w:tmpl w:val="69A457C6"/>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b/>
        <w:bCs/>
      </w:rPr>
    </w:lvl>
    <w:lvl w:ilvl="2">
      <w:start w:val="1"/>
      <w:numFmt w:val="decimal"/>
      <w:lvlText w:val="%1.%2.%3."/>
      <w:lvlJc w:val="left"/>
      <w:pPr>
        <w:ind w:left="1004" w:hanging="720"/>
      </w:pPr>
      <w:rPr>
        <w:rFonts w:hint="default"/>
        <w:b/>
        <w:bCs/>
      </w:rPr>
    </w:lvl>
    <w:lvl w:ilvl="3">
      <w:start w:val="1"/>
      <w:numFmt w:val="decimal"/>
      <w:lvlText w:val="%1.%2.%3.%4."/>
      <w:lvlJc w:val="left"/>
      <w:pPr>
        <w:ind w:left="1429"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0779937">
    <w:abstractNumId w:val="6"/>
  </w:num>
  <w:num w:numId="2" w16cid:durableId="1943802050">
    <w:abstractNumId w:val="4"/>
  </w:num>
  <w:num w:numId="3" w16cid:durableId="1637448538">
    <w:abstractNumId w:val="1"/>
  </w:num>
  <w:num w:numId="4" w16cid:durableId="1895310510">
    <w:abstractNumId w:val="0"/>
  </w:num>
  <w:num w:numId="5" w16cid:durableId="516623324">
    <w:abstractNumId w:val="2"/>
  </w:num>
  <w:num w:numId="6" w16cid:durableId="578102912">
    <w:abstractNumId w:val="3"/>
  </w:num>
  <w:num w:numId="7" w16cid:durableId="486094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618"/>
    <w:rsid w:val="000352AF"/>
    <w:rsid w:val="000D0F24"/>
    <w:rsid w:val="00222A01"/>
    <w:rsid w:val="0029188F"/>
    <w:rsid w:val="002A3F59"/>
    <w:rsid w:val="002D175A"/>
    <w:rsid w:val="002D6C20"/>
    <w:rsid w:val="003301A1"/>
    <w:rsid w:val="0034785E"/>
    <w:rsid w:val="003A1845"/>
    <w:rsid w:val="003E24E2"/>
    <w:rsid w:val="004533A7"/>
    <w:rsid w:val="00477338"/>
    <w:rsid w:val="005C685F"/>
    <w:rsid w:val="006F5CB6"/>
    <w:rsid w:val="006F6CD3"/>
    <w:rsid w:val="00703003"/>
    <w:rsid w:val="0071140B"/>
    <w:rsid w:val="00730E3D"/>
    <w:rsid w:val="00771819"/>
    <w:rsid w:val="007B2BB6"/>
    <w:rsid w:val="00891396"/>
    <w:rsid w:val="008C3E5C"/>
    <w:rsid w:val="008D5522"/>
    <w:rsid w:val="008F657F"/>
    <w:rsid w:val="00901B21"/>
    <w:rsid w:val="00A15548"/>
    <w:rsid w:val="00A5386B"/>
    <w:rsid w:val="00AA372F"/>
    <w:rsid w:val="00AD0318"/>
    <w:rsid w:val="00B57A4E"/>
    <w:rsid w:val="00B905BA"/>
    <w:rsid w:val="00BE7FA0"/>
    <w:rsid w:val="00C07567"/>
    <w:rsid w:val="00C16FC4"/>
    <w:rsid w:val="00C67E1E"/>
    <w:rsid w:val="00C8134F"/>
    <w:rsid w:val="00D602B2"/>
    <w:rsid w:val="00D76C84"/>
    <w:rsid w:val="00D96618"/>
    <w:rsid w:val="00E05A64"/>
    <w:rsid w:val="00E44451"/>
    <w:rsid w:val="00ED5E85"/>
    <w:rsid w:val="00F06F6A"/>
    <w:rsid w:val="00F31562"/>
    <w:rsid w:val="00F33DF3"/>
    <w:rsid w:val="00FC1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066BA"/>
  <w15:docId w15:val="{0547764E-D835-43FB-B7DD-4161EF648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0B"/>
    <w:pPr>
      <w:ind w:left="720"/>
      <w:contextualSpacing/>
    </w:pPr>
    <w:rPr>
      <w:rFonts w:ascii="Calibri" w:eastAsia="Calibri" w:hAnsi="Calibri" w:cs="Arial"/>
    </w:rPr>
  </w:style>
  <w:style w:type="paragraph" w:styleId="BalloonText">
    <w:name w:val="Balloon Text"/>
    <w:basedOn w:val="Normal"/>
    <w:link w:val="BalloonTextChar"/>
    <w:uiPriority w:val="99"/>
    <w:semiHidden/>
    <w:unhideWhenUsed/>
    <w:rsid w:val="00A155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548"/>
    <w:rPr>
      <w:rFonts w:ascii="Tahoma" w:hAnsi="Tahoma" w:cs="Tahoma"/>
      <w:sz w:val="16"/>
      <w:szCs w:val="16"/>
    </w:rPr>
  </w:style>
  <w:style w:type="character" w:styleId="Hyperlink">
    <w:name w:val="Hyperlink"/>
    <w:basedOn w:val="DefaultParagraphFont"/>
    <w:uiPriority w:val="99"/>
    <w:unhideWhenUsed/>
    <w:rsid w:val="00E05A64"/>
    <w:rPr>
      <w:color w:val="0000FF"/>
      <w:u w:val="single"/>
    </w:rPr>
  </w:style>
  <w:style w:type="paragraph" w:customStyle="1" w:styleId="Normal1">
    <w:name w:val="Normal1"/>
    <w:rsid w:val="00AA372F"/>
    <w:pPr>
      <w:spacing w:after="160" w:line="259" w:lineRule="auto"/>
    </w:pPr>
    <w:rPr>
      <w:rFonts w:ascii="Calibri" w:eastAsia="Calibri" w:hAnsi="Calibri" w:cs="Calibri"/>
    </w:rPr>
  </w:style>
  <w:style w:type="paragraph" w:styleId="Header">
    <w:name w:val="header"/>
    <w:basedOn w:val="Normal"/>
    <w:link w:val="HeaderChar"/>
    <w:uiPriority w:val="99"/>
    <w:unhideWhenUsed/>
    <w:rsid w:val="002D6C20"/>
    <w:pPr>
      <w:tabs>
        <w:tab w:val="center" w:pos="4153"/>
        <w:tab w:val="right" w:pos="8306"/>
      </w:tabs>
      <w:spacing w:after="0" w:line="240" w:lineRule="auto"/>
    </w:pPr>
  </w:style>
  <w:style w:type="character" w:customStyle="1" w:styleId="HeaderChar">
    <w:name w:val="Header Char"/>
    <w:basedOn w:val="DefaultParagraphFont"/>
    <w:link w:val="Header"/>
    <w:uiPriority w:val="99"/>
    <w:rsid w:val="002D6C20"/>
  </w:style>
  <w:style w:type="paragraph" w:styleId="Footer">
    <w:name w:val="footer"/>
    <w:basedOn w:val="Normal"/>
    <w:link w:val="FooterChar"/>
    <w:uiPriority w:val="99"/>
    <w:unhideWhenUsed/>
    <w:rsid w:val="002D6C20"/>
    <w:pPr>
      <w:tabs>
        <w:tab w:val="center" w:pos="4153"/>
        <w:tab w:val="right" w:pos="8306"/>
      </w:tabs>
      <w:spacing w:after="0" w:line="240" w:lineRule="auto"/>
    </w:pPr>
  </w:style>
  <w:style w:type="character" w:customStyle="1" w:styleId="FooterChar">
    <w:name w:val="Footer Char"/>
    <w:basedOn w:val="DefaultParagraphFont"/>
    <w:link w:val="Footer"/>
    <w:uiPriority w:val="99"/>
    <w:rsid w:val="002D6C20"/>
  </w:style>
  <w:style w:type="table" w:styleId="LightShading">
    <w:name w:val="Light Shading"/>
    <w:basedOn w:val="TableNormal"/>
    <w:uiPriority w:val="60"/>
    <w:rsid w:val="003301A1"/>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D76C84"/>
    <w:pPr>
      <w:autoSpaceDE w:val="0"/>
      <w:autoSpaceDN w:val="0"/>
      <w:adjustRightInd w:val="0"/>
      <w:spacing w:after="0" w:line="240" w:lineRule="auto"/>
    </w:pPr>
    <w:rPr>
      <w:rFonts w:ascii="Times New Roman" w:eastAsia="Times New Roman" w:hAnsi="Times New Roman" w:cs="Times New Roman"/>
      <w:color w:val="000000"/>
      <w:sz w:val="24"/>
      <w:szCs w:val="24"/>
      <w:lang w:val="ar-S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ciencedirect.com/topics/medicine-and-dentistry/trolo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050C958096D4CB7B8A7683A9206BB69"/>
        <w:category>
          <w:name w:val="General"/>
          <w:gallery w:val="placeholder"/>
        </w:category>
        <w:types>
          <w:type w:val="bbPlcHdr"/>
        </w:types>
        <w:behaviors>
          <w:behavior w:val="content"/>
        </w:behaviors>
        <w:guid w:val="{D5C97155-A2E5-4E7B-AD8B-EB367815C47D}"/>
      </w:docPartPr>
      <w:docPartBody>
        <w:p w:rsidR="00880966" w:rsidRDefault="00D7095D" w:rsidP="00D7095D">
          <w:pPr>
            <w:pStyle w:val="E050C958096D4CB7B8A7683A9206BB69"/>
          </w:pPr>
          <w:r w:rsidRPr="00BB08F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5D"/>
    <w:rsid w:val="003D7A24"/>
    <w:rsid w:val="00880966"/>
    <w:rsid w:val="00A7167B"/>
    <w:rsid w:val="00D31055"/>
    <w:rsid w:val="00D709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095D"/>
    <w:rPr>
      <w:color w:val="808080"/>
    </w:rPr>
  </w:style>
  <w:style w:type="paragraph" w:customStyle="1" w:styleId="E050C958096D4CB7B8A7683A9206BB69">
    <w:name w:val="E050C958096D4CB7B8A7683A9206BB69"/>
    <w:rsid w:val="00D709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3233</Words>
  <Characters>17140</Characters>
  <Application>Microsoft Office Word</Application>
  <DocSecurity>0</DocSecurity>
  <Lines>336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sharky</dc:creator>
  <cp:keywords/>
  <dc:description/>
  <cp:lastModifiedBy>asmaa 3amer</cp:lastModifiedBy>
  <cp:revision>5</cp:revision>
  <dcterms:created xsi:type="dcterms:W3CDTF">2024-04-29T07:24:00Z</dcterms:created>
  <dcterms:modified xsi:type="dcterms:W3CDTF">2024-04-29T07:45:00Z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1ff0faea268abc9bdefc68b120adc27521a77bc991d61015a713c940729b0f20</vt:lpwstr>
  </property>
</Properties>
</file>