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03A" w:rsidRDefault="00E8403A">
      <w:r w:rsidRPr="007C33D4">
        <w:rPr>
          <w:rFonts w:asciiTheme="majorBidi" w:hAnsiTheme="majorBidi" w:cstheme="majorBidi"/>
          <w:b/>
          <w:iCs/>
          <w:noProof/>
        </w:rPr>
        <w:drawing>
          <wp:inline distT="0" distB="0" distL="0" distR="0" wp14:anchorId="5E5468C6" wp14:editId="674452DD">
            <wp:extent cx="5943600" cy="4013739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ttachment 1 COG-AAML0531 Roadmap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7" b="2521"/>
                    <a:stretch/>
                  </pic:blipFill>
                  <pic:spPr bwMode="auto">
                    <a:xfrm>
                      <a:off x="0" y="0"/>
                      <a:ext cx="5943600" cy="4013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403A" w:rsidRDefault="00E8403A" w:rsidP="00E8403A"/>
    <w:p w:rsidR="00E8403A" w:rsidRPr="007C33D4" w:rsidRDefault="00E8403A" w:rsidP="00E8403A">
      <w:pPr>
        <w:rPr>
          <w:rFonts w:asciiTheme="majorBidi" w:hAnsiTheme="majorBidi" w:cstheme="majorBidi"/>
          <w:bCs/>
          <w:iCs/>
          <w:rtl/>
        </w:rPr>
      </w:pPr>
      <w:r w:rsidRPr="007C33D4">
        <w:rPr>
          <w:rFonts w:asciiTheme="majorBidi" w:hAnsiTheme="majorBidi" w:cstheme="majorBidi"/>
          <w:b/>
          <w:iCs/>
        </w:rPr>
        <w:t xml:space="preserve">Supplementary figure 1: </w:t>
      </w:r>
      <w:r w:rsidRPr="007C33D4">
        <w:rPr>
          <w:rFonts w:asciiTheme="majorBidi" w:hAnsiTheme="majorBidi" w:cstheme="majorBidi"/>
          <w:bCs/>
          <w:iCs/>
        </w:rPr>
        <w:t>Roadmap of AML protocol (adopted from COG-AAML0531 protocol)</w:t>
      </w:r>
    </w:p>
    <w:p w:rsidR="00E8403A" w:rsidRDefault="00E8403A" w:rsidP="00E8403A">
      <w:r w:rsidRPr="007C33D4">
        <w:rPr>
          <w:rFonts w:asciiTheme="majorBidi" w:hAnsiTheme="majorBidi" w:cstheme="majorBidi"/>
          <w:b/>
          <w:iCs/>
          <w:noProof/>
        </w:rPr>
        <w:lastRenderedPageBreak/>
        <w:drawing>
          <wp:inline distT="0" distB="0" distL="0" distR="0" wp14:anchorId="26454296" wp14:editId="4A182F29">
            <wp:extent cx="5943600" cy="3960237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ttachment 2 COG-AAML1031 Roadmap.tif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7"/>
                    <a:stretch/>
                  </pic:blipFill>
                  <pic:spPr bwMode="auto">
                    <a:xfrm>
                      <a:off x="0" y="0"/>
                      <a:ext cx="5943600" cy="3960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403A" w:rsidRDefault="00E8403A" w:rsidP="00E8403A"/>
    <w:p w:rsidR="00E8403A" w:rsidRDefault="00E8403A" w:rsidP="00E8403A">
      <w:r w:rsidRPr="007C33D4">
        <w:rPr>
          <w:rFonts w:asciiTheme="majorBidi" w:hAnsiTheme="majorBidi" w:cstheme="majorBidi"/>
          <w:b/>
          <w:iCs/>
        </w:rPr>
        <w:t xml:space="preserve">Supplementary figure 2: </w:t>
      </w:r>
      <w:r w:rsidRPr="007C33D4">
        <w:rPr>
          <w:rFonts w:asciiTheme="majorBidi" w:hAnsiTheme="majorBidi" w:cstheme="majorBidi"/>
          <w:bCs/>
          <w:iCs/>
        </w:rPr>
        <w:t>Roadmap of AML protocol (ado</w:t>
      </w:r>
      <w:r>
        <w:rPr>
          <w:rFonts w:asciiTheme="majorBidi" w:hAnsiTheme="majorBidi" w:cstheme="majorBidi"/>
          <w:bCs/>
          <w:iCs/>
        </w:rPr>
        <w:t>pted from COG-AAML1031 protocol</w:t>
      </w:r>
    </w:p>
    <w:p w:rsidR="00BC72B7" w:rsidRDefault="00BC72B7" w:rsidP="00E8403A"/>
    <w:p w:rsidR="00DE4F16" w:rsidRDefault="00DE4F16" w:rsidP="00E8403A"/>
    <w:p w:rsidR="00DE4F16" w:rsidRPr="00FC375E" w:rsidRDefault="00DE4F16" w:rsidP="00DE4F16"/>
    <w:p w:rsidR="00DE4F16" w:rsidRDefault="00DE4F16" w:rsidP="00DE4F16"/>
    <w:p w:rsidR="00DE4F16" w:rsidRPr="0015196F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F16" w:rsidRPr="0015196F" w:rsidRDefault="00DE4F16" w:rsidP="00DE4F1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DE4F16" w:rsidRDefault="00DE4F16" w:rsidP="00DE4F16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D3A94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70D24F7B" wp14:editId="4F4015E6">
            <wp:extent cx="5410200" cy="43338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F16" w:rsidRPr="00E934E4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3</w:t>
      </w:r>
      <w:r w:rsidRPr="00B551F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5y overall survival according to age above and below 5 years old, which were </w:t>
      </w:r>
      <w:r w:rsidRPr="00B551FE">
        <w:rPr>
          <w:rFonts w:asciiTheme="majorBidi" w:hAnsiTheme="majorBidi" w:cstheme="majorBidi"/>
          <w:b/>
          <w:bCs/>
          <w:sz w:val="24"/>
          <w:szCs w:val="24"/>
        </w:rPr>
        <w:t>64.3%, and</w:t>
      </w:r>
      <w:r w:rsidRPr="00B551F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B551FE">
        <w:rPr>
          <w:rFonts w:asciiTheme="majorBidi" w:hAnsiTheme="majorBidi" w:cstheme="majorBidi"/>
          <w:b/>
          <w:bCs/>
          <w:sz w:val="24"/>
          <w:szCs w:val="24"/>
        </w:rPr>
        <w:t>42.6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% 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0.031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Pr="00706C72" w:rsidRDefault="00DE4F16" w:rsidP="00DE4F16"/>
    <w:p w:rsidR="00DE4F16" w:rsidRDefault="00DE4F16" w:rsidP="00DE4F16"/>
    <w:p w:rsidR="00DE4F16" w:rsidRDefault="00DE4F16" w:rsidP="00DE4F16"/>
    <w:p w:rsidR="00DE4F16" w:rsidRDefault="00DE4F16" w:rsidP="00DE4F16"/>
    <w:p w:rsidR="00DE4F16" w:rsidRPr="008D3A94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F16" w:rsidRDefault="00DE4F16" w:rsidP="00DE4F16">
      <w:pPr>
        <w:ind w:firstLine="720"/>
      </w:pPr>
    </w:p>
    <w:p w:rsidR="00DE4F16" w:rsidRDefault="00DE4F16" w:rsidP="00DE4F16">
      <w:r w:rsidRPr="004616E0">
        <w:rPr>
          <w:noProof/>
        </w:rPr>
        <w:lastRenderedPageBreak/>
        <w:drawing>
          <wp:inline distT="0" distB="0" distL="0" distR="0" wp14:anchorId="6894E7E7" wp14:editId="33917078">
            <wp:extent cx="5353050" cy="42862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F16" w:rsidRPr="00AC7FC7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4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positive or negative initial molecular result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, which were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67.8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%, and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39.6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% 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0.005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762B3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6D94867B" wp14:editId="75F8032F">
            <wp:extent cx="5943600" cy="47625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F16" w:rsidRPr="00E934E4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5</w:t>
      </w:r>
      <w:r w:rsidRPr="002C6BEA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according to initial Cytogentic result, where LR include (inv 16 &amp; t(8;21)) , other abnormality which include (MLL gene rearrangment, complex caryotype, t(1;22), or any other abnormality) and Normal karyotype, which was 67.8</w:t>
      </w:r>
      <w:r w:rsidRPr="002C6BEA">
        <w:rPr>
          <w:rFonts w:asciiTheme="majorBidi" w:hAnsiTheme="majorBidi" w:cstheme="majorBidi"/>
          <w:b/>
          <w:bCs/>
          <w:sz w:val="24"/>
          <w:szCs w:val="24"/>
        </w:rPr>
        <w:t>%,</w:t>
      </w:r>
      <w:r w:rsidRPr="002C6BEA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2C6BEA">
        <w:rPr>
          <w:rFonts w:asciiTheme="majorBidi" w:hAnsiTheme="majorBidi" w:cstheme="majorBidi"/>
          <w:b/>
          <w:bCs/>
          <w:sz w:val="24"/>
          <w:szCs w:val="24"/>
        </w:rPr>
        <w:t>33.3% and 50.0% respectively with P-value 0.005.</w:t>
      </w:r>
    </w:p>
    <w:p w:rsidR="00DE4F16" w:rsidRDefault="00DE4F16" w:rsidP="00DE4F16">
      <w:pPr>
        <w:tabs>
          <w:tab w:val="left" w:pos="975"/>
        </w:tabs>
      </w:pPr>
    </w:p>
    <w:p w:rsidR="00DE4F16" w:rsidRPr="006F5F69" w:rsidRDefault="00DE4F16" w:rsidP="00DE4F16"/>
    <w:p w:rsidR="00DE4F16" w:rsidRDefault="00DE4F16" w:rsidP="00DE4F16"/>
    <w:p w:rsidR="00DE4F16" w:rsidRDefault="00DE4F16" w:rsidP="00DE4F16">
      <w:pPr>
        <w:ind w:firstLine="720"/>
      </w:pPr>
    </w:p>
    <w:p w:rsidR="00DE4F16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69F0E7F" wp14:editId="5EFBF1AE">
            <wp:extent cx="5943600" cy="47529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16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F16" w:rsidRPr="00EE35D9" w:rsidRDefault="00DE4F16" w:rsidP="00DE4F16"/>
    <w:p w:rsidR="00DE4F16" w:rsidRPr="00EE35D9" w:rsidRDefault="00DE4F16" w:rsidP="00DE4F16"/>
    <w:p w:rsidR="00DE4F16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6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number of the initial site of myeloid sarcoma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single or multiple lesions, which was 63.8%, 36.4%,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0.005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tabs>
          <w:tab w:val="left" w:pos="1650"/>
        </w:tabs>
      </w:pPr>
    </w:p>
    <w:p w:rsidR="00DE4F16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738E5C" wp14:editId="26291359">
            <wp:extent cx="5943600" cy="47625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16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F16" w:rsidRDefault="00DE4F16" w:rsidP="00DE4F16">
      <w:pPr>
        <w:tabs>
          <w:tab w:val="left" w:pos="1650"/>
        </w:tabs>
      </w:pPr>
    </w:p>
    <w:p w:rsidR="00DE4F16" w:rsidRPr="006F06AF" w:rsidRDefault="00DE4F16" w:rsidP="00DE4F16"/>
    <w:p w:rsidR="00DE4F16" w:rsidRPr="006F06AF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7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size of the initial myeloid sarcoma lesion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&gt; or &lt; 5 cm, which was 17.4%, 63.0%,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0.000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D81275" wp14:editId="4C48C3CE">
            <wp:extent cx="5943600" cy="47625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16" w:rsidRDefault="00DE4F16" w:rsidP="00DE4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F16" w:rsidRDefault="00DE4F16" w:rsidP="00DE4F1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DE4F16" w:rsidRDefault="00DE4F16" w:rsidP="00DE4F16">
      <w:pPr>
        <w:tabs>
          <w:tab w:val="left" w:pos="1065"/>
        </w:tabs>
      </w:pPr>
    </w:p>
    <w:p w:rsidR="00DE4F16" w:rsidRPr="00571618" w:rsidRDefault="00DE4F16" w:rsidP="00DE4F16"/>
    <w:p w:rsidR="00DE4F16" w:rsidRPr="00571618" w:rsidRDefault="00DE4F16" w:rsidP="00DE4F16"/>
    <w:p w:rsidR="00DE4F16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igure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8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CNS infilteration or not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41.7%, 62.8%,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0.022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ind w:firstLine="720"/>
      </w:pPr>
    </w:p>
    <w:p w:rsidR="00DE4F16" w:rsidRDefault="00DE4F16" w:rsidP="00DE4F16">
      <w:pPr>
        <w:ind w:firstLine="720"/>
      </w:pPr>
      <w:r w:rsidRPr="00FB2721">
        <w:rPr>
          <w:noProof/>
        </w:rPr>
        <w:lastRenderedPageBreak/>
        <w:drawing>
          <wp:inline distT="0" distB="0" distL="0" distR="0" wp14:anchorId="1E8CA39C" wp14:editId="146D4F1F">
            <wp:extent cx="5943600" cy="47625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F16" w:rsidRPr="00A74090" w:rsidRDefault="00DE4F16" w:rsidP="00DE4F16"/>
    <w:p w:rsidR="00DE4F16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9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Isolated Myeloid Sarcoma lesions or combined with BM infilteration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46.7%, 52.6%,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0.721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ind w:firstLine="720"/>
      </w:pPr>
      <w:r w:rsidRPr="00FB2721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0811B9F" wp14:editId="340D87EA">
            <wp:simplePos x="0" y="0"/>
            <wp:positionH relativeFrom="margin">
              <wp:posOffset>-238125</wp:posOffset>
            </wp:positionH>
            <wp:positionV relativeFrom="paragraph">
              <wp:posOffset>0</wp:posOffset>
            </wp:positionV>
            <wp:extent cx="6354445" cy="4581525"/>
            <wp:effectExtent l="0" t="0" r="8255" b="9525"/>
            <wp:wrapTight wrapText="bothSides">
              <wp:wrapPolygon edited="0">
                <wp:start x="0" y="0"/>
                <wp:lineTo x="0" y="21555"/>
                <wp:lineTo x="21563" y="21555"/>
                <wp:lineTo x="21563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444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4F16" w:rsidRPr="00B511C7" w:rsidRDefault="00DE4F16" w:rsidP="00DE4F16"/>
    <w:p w:rsidR="00DE4F16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10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Morphilogical response post Induction 1 in form of Complete Resmission (CR) or Partial Response with residual disease (PR)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69.1% and 33.3%,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018.</w:t>
      </w: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64BA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0623FE18" wp14:editId="2DD78948">
            <wp:extent cx="5734050" cy="45910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DE4F16" w:rsidRDefault="00DE4F16" w:rsidP="00DE4F16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11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Radiological response post induction I in the form of Complete Resmission (CR) or Partial Response with residual disease (PR)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76.6 % and 28.6%,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000.</w:t>
      </w:r>
    </w:p>
    <w:p w:rsidR="00DE4F16" w:rsidRPr="00B511C7" w:rsidRDefault="00DE4F16" w:rsidP="00DE4F16">
      <w:pPr>
        <w:tabs>
          <w:tab w:val="left" w:pos="1155"/>
        </w:tabs>
      </w:pPr>
    </w:p>
    <w:p w:rsidR="00DE4F16" w:rsidRDefault="00DE4F16" w:rsidP="00DE4F16">
      <w:pPr>
        <w:ind w:firstLine="720"/>
      </w:pPr>
      <w:r w:rsidRPr="005864BA">
        <w:rPr>
          <w:noProof/>
        </w:rPr>
        <w:lastRenderedPageBreak/>
        <w:drawing>
          <wp:inline distT="0" distB="0" distL="0" distR="0" wp14:anchorId="40BA493A" wp14:editId="45980725">
            <wp:extent cx="5943600" cy="47625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F16" w:rsidRPr="00432164" w:rsidRDefault="00DE4F16" w:rsidP="00DE4F16"/>
    <w:p w:rsidR="00DE4F16" w:rsidRDefault="00DE4F16" w:rsidP="00DE4F16"/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figure 12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relapse or not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10.0%, 65.2%,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0.002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64BA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7456DE72" wp14:editId="43A0AA9C">
            <wp:extent cx="5353050" cy="37814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F16" w:rsidRDefault="00DE4F16" w:rsidP="00DE4F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C33D4">
        <w:rPr>
          <w:rFonts w:asciiTheme="majorBidi" w:hAnsiTheme="majorBidi" w:cstheme="majorBidi"/>
          <w:b/>
          <w:iCs/>
        </w:rPr>
        <w:t>Supplementary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bookmarkStart w:id="0" w:name="_GoBack"/>
      <w:bookmarkEnd w:id="0"/>
      <w:r>
        <w:rPr>
          <w:rFonts w:asciiTheme="majorBidi" w:hAnsiTheme="majorBidi" w:cstheme="majorBidi"/>
          <w:b/>
          <w:bCs/>
          <w:noProof/>
          <w:sz w:val="24"/>
          <w:szCs w:val="24"/>
        </w:rPr>
        <w:t>figure 13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: 5y overall survival acc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ording to time of relapse which was early or late</w:t>
      </w:r>
      <w:r w:rsidRPr="00E934E4">
        <w:rPr>
          <w:rFonts w:asciiTheme="majorBidi" w:hAnsiTheme="majorBidi" w:cstheme="majorBidi"/>
          <w:b/>
          <w:bCs/>
          <w:noProof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which was 7.4%, 14.3%, 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respectively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P-value 0.046</w:t>
      </w:r>
      <w:r w:rsidRPr="00E934E4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E4F16" w:rsidRDefault="00DE4F16" w:rsidP="00DE4F16">
      <w:pPr>
        <w:tabs>
          <w:tab w:val="left" w:pos="1500"/>
        </w:tabs>
      </w:pPr>
    </w:p>
    <w:p w:rsidR="00DE4F16" w:rsidRDefault="00DE4F16" w:rsidP="00DE4F16"/>
    <w:p w:rsidR="00DE4F16" w:rsidRPr="00E8403A" w:rsidRDefault="00DE4F16" w:rsidP="00E8403A"/>
    <w:sectPr w:rsidR="00DE4F16" w:rsidRPr="00E84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8F"/>
    <w:rsid w:val="002B018F"/>
    <w:rsid w:val="00BC72B7"/>
    <w:rsid w:val="00DE4F16"/>
    <w:rsid w:val="00E8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456BE-3734-4C99-BA53-5A776B0F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tiff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2023-06-29T15:06:00Z</dcterms:created>
  <dcterms:modified xsi:type="dcterms:W3CDTF">2023-07-21T17:57:00Z</dcterms:modified>
</cp:coreProperties>
</file>