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86508" w14:textId="5A27DE2A" w:rsidR="00C218CE" w:rsidRPr="005C18F6" w:rsidRDefault="00C218CE" w:rsidP="00156FD7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156FD7">
        <w:rPr>
          <w:rFonts w:ascii="Times New Roman" w:hAnsi="Times New Roman" w:cs="Times New Roman"/>
          <w:b/>
          <w:bCs/>
        </w:rPr>
        <w:t>Supplementary Material</w:t>
      </w:r>
    </w:p>
    <w:p w14:paraId="3F2572DD" w14:textId="5913EAED" w:rsidR="00BF4A98" w:rsidRPr="00156FD7" w:rsidRDefault="00BF4A98" w:rsidP="00156FD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156FD7">
        <w:rPr>
          <w:rFonts w:ascii="Times New Roman" w:hAnsi="Times New Roman" w:cs="Times New Roman"/>
        </w:rPr>
        <w:t>Judgement and support for the judgement for each included study in the PEDro scale</w:t>
      </w:r>
    </w:p>
    <w:tbl>
      <w:tblPr>
        <w:tblStyle w:val="TableGrid"/>
        <w:tblW w:w="8657" w:type="dxa"/>
        <w:jc w:val="center"/>
        <w:tblLook w:val="04A0" w:firstRow="1" w:lastRow="0" w:firstColumn="1" w:lastColumn="0" w:noHBand="0" w:noVBand="1"/>
      </w:tblPr>
      <w:tblGrid>
        <w:gridCol w:w="1418"/>
        <w:gridCol w:w="1275"/>
        <w:gridCol w:w="4405"/>
        <w:gridCol w:w="1559"/>
      </w:tblGrid>
      <w:tr w:rsidR="00BF4A98" w:rsidRPr="00156FD7" w14:paraId="68895079" w14:textId="77777777" w:rsidTr="002A7962">
        <w:trPr>
          <w:trHeight w:val="397"/>
          <w:jc w:val="center"/>
        </w:trPr>
        <w:tc>
          <w:tcPr>
            <w:tcW w:w="1418" w:type="dxa"/>
            <w:vMerge w:val="restart"/>
            <w:vAlign w:val="center"/>
          </w:tcPr>
          <w:p w14:paraId="36B27C6F" w14:textId="77777777" w:rsidR="00BF4A98" w:rsidRPr="00156FD7" w:rsidRDefault="00BF4A98" w:rsidP="00156F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6FD7">
              <w:rPr>
                <w:rFonts w:ascii="Times New Roman" w:hAnsi="Times New Roman" w:cs="Times New Roman"/>
                <w:b/>
                <w:bCs/>
              </w:rPr>
              <w:t>Entry</w:t>
            </w:r>
          </w:p>
        </w:tc>
        <w:tc>
          <w:tcPr>
            <w:tcW w:w="1275" w:type="dxa"/>
            <w:vMerge w:val="restart"/>
            <w:vAlign w:val="center"/>
          </w:tcPr>
          <w:p w14:paraId="785C7AF9" w14:textId="77777777" w:rsidR="00BF4A98" w:rsidRPr="00156FD7" w:rsidRDefault="00BF4A98" w:rsidP="00156F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6FD7">
              <w:rPr>
                <w:rFonts w:ascii="Times New Roman" w:hAnsi="Times New Roman" w:cs="Times New Roman"/>
                <w:b/>
                <w:bCs/>
              </w:rPr>
              <w:t>Judgement</w:t>
            </w:r>
          </w:p>
          <w:p w14:paraId="0EE69BB2" w14:textId="77777777" w:rsidR="00BF4A98" w:rsidRPr="00156FD7" w:rsidRDefault="00BF4A98" w:rsidP="00156F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6FD7">
              <w:rPr>
                <w:rFonts w:ascii="Times New Roman" w:hAnsi="Times New Roman" w:cs="Times New Roman"/>
                <w:b/>
                <w:bCs/>
              </w:rPr>
              <w:t>(Yes / No)</w:t>
            </w:r>
          </w:p>
        </w:tc>
        <w:tc>
          <w:tcPr>
            <w:tcW w:w="5964" w:type="dxa"/>
            <w:gridSpan w:val="2"/>
            <w:vAlign w:val="center"/>
          </w:tcPr>
          <w:p w14:paraId="3FEFAB3E" w14:textId="77777777" w:rsidR="00BF4A98" w:rsidRPr="00156FD7" w:rsidRDefault="00BF4A98" w:rsidP="00156F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6FD7">
              <w:rPr>
                <w:rFonts w:ascii="Times New Roman" w:hAnsi="Times New Roman" w:cs="Times New Roman"/>
                <w:b/>
                <w:bCs/>
              </w:rPr>
              <w:t>Support for judgement</w:t>
            </w:r>
          </w:p>
        </w:tc>
      </w:tr>
      <w:tr w:rsidR="00BF4A98" w:rsidRPr="00156FD7" w14:paraId="56055ABA" w14:textId="77777777" w:rsidTr="002A7962">
        <w:trPr>
          <w:trHeight w:val="397"/>
          <w:jc w:val="center"/>
        </w:trPr>
        <w:tc>
          <w:tcPr>
            <w:tcW w:w="1418" w:type="dxa"/>
            <w:vMerge/>
            <w:vAlign w:val="center"/>
          </w:tcPr>
          <w:p w14:paraId="76E121D2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35DB7CC3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05" w:type="dxa"/>
            <w:vAlign w:val="center"/>
          </w:tcPr>
          <w:p w14:paraId="404E07E7" w14:textId="77777777" w:rsidR="00BF4A98" w:rsidRPr="00156FD7" w:rsidRDefault="00BF4A98" w:rsidP="00156F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6FD7">
              <w:rPr>
                <w:rFonts w:ascii="Times New Roman" w:hAnsi="Times New Roman" w:cs="Times New Roman"/>
                <w:b/>
                <w:bCs/>
              </w:rPr>
              <w:t>Location in article or “Quote”</w:t>
            </w:r>
          </w:p>
        </w:tc>
        <w:tc>
          <w:tcPr>
            <w:tcW w:w="1559" w:type="dxa"/>
            <w:vAlign w:val="center"/>
          </w:tcPr>
          <w:p w14:paraId="0C91F234" w14:textId="77777777" w:rsidR="00BF4A98" w:rsidRPr="00156FD7" w:rsidRDefault="00BF4A98" w:rsidP="00156F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6FD7">
              <w:rPr>
                <w:rFonts w:ascii="Times New Roman" w:hAnsi="Times New Roman" w:cs="Times New Roman"/>
                <w:b/>
                <w:bCs/>
              </w:rPr>
              <w:t>Comment of author</w:t>
            </w:r>
          </w:p>
        </w:tc>
      </w:tr>
      <w:tr w:rsidR="00BF4A98" w:rsidRPr="00156FD7" w14:paraId="2C339C94" w14:textId="77777777" w:rsidTr="002A7962">
        <w:trPr>
          <w:trHeight w:val="397"/>
          <w:jc w:val="center"/>
        </w:trPr>
        <w:tc>
          <w:tcPr>
            <w:tcW w:w="8657" w:type="dxa"/>
            <w:gridSpan w:val="4"/>
            <w:vAlign w:val="center"/>
          </w:tcPr>
          <w:p w14:paraId="2676875C" w14:textId="703C78DE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156FD7">
              <w:rPr>
                <w:rFonts w:ascii="Times New Roman" w:hAnsi="Times New Roman" w:cs="Times New Roman"/>
                <w:b/>
                <w:bCs/>
              </w:rPr>
              <w:t>Derosa G. (2013)</w:t>
            </w:r>
          </w:p>
        </w:tc>
      </w:tr>
      <w:tr w:rsidR="00BF4A98" w:rsidRPr="00156FD7" w14:paraId="7371CF1C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530AB088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Eligibility criteria specified</w:t>
            </w:r>
          </w:p>
        </w:tc>
        <w:tc>
          <w:tcPr>
            <w:tcW w:w="1275" w:type="dxa"/>
            <w:vAlign w:val="center"/>
          </w:tcPr>
          <w:p w14:paraId="5C233848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4E330B0E" w14:textId="5E765389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(Section 2.2)</w:t>
            </w:r>
          </w:p>
        </w:tc>
        <w:tc>
          <w:tcPr>
            <w:tcW w:w="1559" w:type="dxa"/>
            <w:vAlign w:val="center"/>
          </w:tcPr>
          <w:p w14:paraId="173BFD51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Eligibility criteria were specified.</w:t>
            </w:r>
          </w:p>
        </w:tc>
      </w:tr>
      <w:tr w:rsidR="00BF4A98" w:rsidRPr="00156FD7" w14:paraId="374409F6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70235856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Random allocation</w:t>
            </w:r>
          </w:p>
        </w:tc>
        <w:tc>
          <w:tcPr>
            <w:tcW w:w="1275" w:type="dxa"/>
            <w:vAlign w:val="center"/>
          </w:tcPr>
          <w:p w14:paraId="1700BC21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123DEC39" w14:textId="15E2DDB8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“Randomization was done using a drawing of envelopes containing randomization codes prepared by a statistician.”</w:t>
            </w:r>
          </w:p>
        </w:tc>
        <w:tc>
          <w:tcPr>
            <w:tcW w:w="1559" w:type="dxa"/>
            <w:vAlign w:val="center"/>
          </w:tcPr>
          <w:p w14:paraId="6C9BFCF4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Subjects were randomly allocated.</w:t>
            </w:r>
          </w:p>
        </w:tc>
      </w:tr>
      <w:tr w:rsidR="00BF4A98" w:rsidRPr="00156FD7" w14:paraId="416043EB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483EFCCE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Concealed allocation</w:t>
            </w:r>
          </w:p>
        </w:tc>
        <w:tc>
          <w:tcPr>
            <w:tcW w:w="1275" w:type="dxa"/>
            <w:vAlign w:val="center"/>
          </w:tcPr>
          <w:p w14:paraId="33754DE4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363A029D" w14:textId="7D7C8165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“Both Berberis aristata/Silybum marianum and placebo were supplied as identical, opaque, white capsules in coded bottles to ensure the blind status of the study.”</w:t>
            </w:r>
          </w:p>
        </w:tc>
        <w:tc>
          <w:tcPr>
            <w:tcW w:w="1559" w:type="dxa"/>
            <w:vAlign w:val="center"/>
          </w:tcPr>
          <w:p w14:paraId="6A831241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Concealment was maintained.</w:t>
            </w:r>
          </w:p>
        </w:tc>
      </w:tr>
      <w:tr w:rsidR="00BF4A98" w:rsidRPr="00156FD7" w14:paraId="44846D5C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251A7553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Groups similar at baseline</w:t>
            </w:r>
          </w:p>
        </w:tc>
        <w:tc>
          <w:tcPr>
            <w:tcW w:w="1275" w:type="dxa"/>
            <w:vAlign w:val="center"/>
          </w:tcPr>
          <w:p w14:paraId="0313BAA9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26ECA024" w14:textId="1C7F1D89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(Table 2 and Table 3)</w:t>
            </w:r>
          </w:p>
        </w:tc>
        <w:tc>
          <w:tcPr>
            <w:tcW w:w="1559" w:type="dxa"/>
            <w:vAlign w:val="center"/>
          </w:tcPr>
          <w:p w14:paraId="5EC84824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Groups were similar at baseline.</w:t>
            </w:r>
          </w:p>
        </w:tc>
      </w:tr>
      <w:tr w:rsidR="00BF4A98" w:rsidRPr="00156FD7" w14:paraId="78984A84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27644BEC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 blinding</w:t>
            </w:r>
          </w:p>
        </w:tc>
        <w:tc>
          <w:tcPr>
            <w:tcW w:w="1275" w:type="dxa"/>
            <w:vAlign w:val="center"/>
          </w:tcPr>
          <w:p w14:paraId="4DC16CFB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107EC7A2" w14:textId="0B858BAB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“Both Berberis aristata/Silybum marianum and placebo were supplied as identical, opaque, white capsules in coded bottles to ensure the blind status of the study.”</w:t>
            </w:r>
          </w:p>
        </w:tc>
        <w:tc>
          <w:tcPr>
            <w:tcW w:w="1559" w:type="dxa"/>
            <w:vAlign w:val="center"/>
          </w:tcPr>
          <w:p w14:paraId="6ABD3B49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Subjects were blinded and the procedures were informed.</w:t>
            </w:r>
          </w:p>
        </w:tc>
      </w:tr>
      <w:tr w:rsidR="00BF4A98" w:rsidRPr="00156FD7" w14:paraId="6BB6C8F4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056F927B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Therapist blinding</w:t>
            </w:r>
          </w:p>
        </w:tc>
        <w:tc>
          <w:tcPr>
            <w:tcW w:w="1275" w:type="dxa"/>
            <w:vAlign w:val="center"/>
          </w:tcPr>
          <w:p w14:paraId="24533B26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2810D8B4" w14:textId="1C0F8AC2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“…double-blind, randomized, placebo-controlled, clinical trial …”</w:t>
            </w:r>
          </w:p>
        </w:tc>
        <w:tc>
          <w:tcPr>
            <w:tcW w:w="1559" w:type="dxa"/>
            <w:vAlign w:val="center"/>
          </w:tcPr>
          <w:p w14:paraId="29563833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 xml:space="preserve">Therapist were blinded and the procedures </w:t>
            </w:r>
            <w:r w:rsidRPr="00156FD7">
              <w:rPr>
                <w:rFonts w:ascii="Times New Roman" w:hAnsi="Times New Roman" w:cs="Times New Roman"/>
              </w:rPr>
              <w:lastRenderedPageBreak/>
              <w:t>were informed.</w:t>
            </w:r>
          </w:p>
        </w:tc>
      </w:tr>
      <w:tr w:rsidR="00BF4A98" w:rsidRPr="00156FD7" w14:paraId="50BCF9FA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5E481CF8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lastRenderedPageBreak/>
              <w:t>Assessor blinding</w:t>
            </w:r>
          </w:p>
        </w:tc>
        <w:tc>
          <w:tcPr>
            <w:tcW w:w="1275" w:type="dxa"/>
            <w:vAlign w:val="center"/>
          </w:tcPr>
          <w:p w14:paraId="0F8C3854" w14:textId="2A3A965B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405" w:type="dxa"/>
            <w:vAlign w:val="center"/>
          </w:tcPr>
          <w:p w14:paraId="1159A704" w14:textId="7962E0A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 xml:space="preserve">--- </w:t>
            </w:r>
          </w:p>
        </w:tc>
        <w:tc>
          <w:tcPr>
            <w:tcW w:w="1559" w:type="dxa"/>
            <w:vAlign w:val="center"/>
          </w:tcPr>
          <w:p w14:paraId="3768F648" w14:textId="0478E92B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 xml:space="preserve">No details of assessor blinding </w:t>
            </w:r>
            <w:r w:rsidR="00372406" w:rsidRPr="00156FD7">
              <w:rPr>
                <w:rFonts w:ascii="Times New Roman" w:hAnsi="Times New Roman" w:cs="Times New Roman"/>
              </w:rPr>
              <w:t>are</w:t>
            </w:r>
            <w:r w:rsidRPr="00156FD7">
              <w:rPr>
                <w:rFonts w:ascii="Times New Roman" w:hAnsi="Times New Roman" w:cs="Times New Roman"/>
              </w:rPr>
              <w:t xml:space="preserve"> provided.</w:t>
            </w:r>
          </w:p>
        </w:tc>
      </w:tr>
      <w:tr w:rsidR="00BF4A98" w:rsidRPr="00156FD7" w14:paraId="1DEEEEE0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7CCED325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Less than 15% dropouts</w:t>
            </w:r>
          </w:p>
        </w:tc>
        <w:tc>
          <w:tcPr>
            <w:tcW w:w="1275" w:type="dxa"/>
            <w:vAlign w:val="center"/>
          </w:tcPr>
          <w:p w14:paraId="25871ECA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4BB4F809" w14:textId="7963F2C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(Section 3.1)</w:t>
            </w:r>
          </w:p>
        </w:tc>
        <w:tc>
          <w:tcPr>
            <w:tcW w:w="1559" w:type="dxa"/>
            <w:vAlign w:val="center"/>
          </w:tcPr>
          <w:p w14:paraId="789C4423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Data from more than 85% of the subjects initially allocated to groups is obtained for at least one key outcome.</w:t>
            </w:r>
          </w:p>
        </w:tc>
      </w:tr>
      <w:tr w:rsidR="00BF4A98" w:rsidRPr="00156FD7" w14:paraId="15C026FD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724EBA19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Intention-to-treat analysis</w:t>
            </w:r>
          </w:p>
        </w:tc>
        <w:tc>
          <w:tcPr>
            <w:tcW w:w="1275" w:type="dxa"/>
            <w:vAlign w:val="center"/>
          </w:tcPr>
          <w:p w14:paraId="51465029" w14:textId="4319CFA9" w:rsidR="00BF4A98" w:rsidRPr="00156FD7" w:rsidRDefault="00B85745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117E1122" w14:textId="4E8337C1" w:rsidR="00BF4A98" w:rsidRPr="00156FD7" w:rsidRDefault="00B85745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“An intention-to-treat analysis was conducted in patients who …”</w:t>
            </w:r>
          </w:p>
        </w:tc>
        <w:tc>
          <w:tcPr>
            <w:tcW w:w="1559" w:type="dxa"/>
            <w:vAlign w:val="center"/>
          </w:tcPr>
          <w:p w14:paraId="2C640FD5" w14:textId="133C9E4C" w:rsidR="00BF4A98" w:rsidRPr="00156FD7" w:rsidRDefault="00B85745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 xml:space="preserve">Intention-to-treat </w:t>
            </w:r>
            <w:r w:rsidR="00BF4A98" w:rsidRPr="00156FD7">
              <w:rPr>
                <w:rFonts w:ascii="Times New Roman" w:hAnsi="Times New Roman" w:cs="Times New Roman"/>
              </w:rPr>
              <w:t>analysis method was used.</w:t>
            </w:r>
          </w:p>
        </w:tc>
      </w:tr>
      <w:tr w:rsidR="00BF4A98" w:rsidRPr="00156FD7" w14:paraId="0BC90472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07A46BC4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Between-group statistical comparison</w:t>
            </w:r>
          </w:p>
        </w:tc>
        <w:tc>
          <w:tcPr>
            <w:tcW w:w="1275" w:type="dxa"/>
            <w:vAlign w:val="center"/>
          </w:tcPr>
          <w:p w14:paraId="49C6E5FD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6E72060E" w14:textId="1592986E" w:rsidR="00BF4A98" w:rsidRPr="00156FD7" w:rsidRDefault="00B85745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275F3D8D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Between-group statistical analysis were performed, and results are reported.</w:t>
            </w:r>
          </w:p>
        </w:tc>
      </w:tr>
      <w:tr w:rsidR="00BF4A98" w:rsidRPr="00156FD7" w14:paraId="375BCD4D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39BC4210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lastRenderedPageBreak/>
              <w:t>Point measures and variability</w:t>
            </w:r>
          </w:p>
        </w:tc>
        <w:tc>
          <w:tcPr>
            <w:tcW w:w="1275" w:type="dxa"/>
            <w:vAlign w:val="center"/>
          </w:tcPr>
          <w:p w14:paraId="063F1F95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3EAB3A58" w14:textId="25E1132E" w:rsidR="00BF4A98" w:rsidRPr="00156FD7" w:rsidRDefault="00B85745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49EA2A0B" w14:textId="77777777" w:rsidR="00BF4A98" w:rsidRPr="00156FD7" w:rsidRDefault="00BF4A98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Data of point measure and measure of variability for at least one key outcome is reported.</w:t>
            </w:r>
          </w:p>
        </w:tc>
      </w:tr>
      <w:tr w:rsidR="00B85745" w:rsidRPr="00156FD7" w14:paraId="3794DA1F" w14:textId="77777777" w:rsidTr="002A7962">
        <w:trPr>
          <w:trHeight w:val="397"/>
          <w:jc w:val="center"/>
        </w:trPr>
        <w:tc>
          <w:tcPr>
            <w:tcW w:w="8657" w:type="dxa"/>
            <w:gridSpan w:val="4"/>
            <w:vAlign w:val="center"/>
          </w:tcPr>
          <w:p w14:paraId="2940D76B" w14:textId="7838517D" w:rsidR="00B85745" w:rsidRPr="00156FD7" w:rsidRDefault="00B85745" w:rsidP="00156FD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156FD7">
              <w:rPr>
                <w:rFonts w:ascii="Times New Roman" w:hAnsi="Times New Roman" w:cs="Times New Roman"/>
                <w:b/>
                <w:bCs/>
              </w:rPr>
              <w:t>Derosa G. (2013)</w:t>
            </w:r>
          </w:p>
        </w:tc>
      </w:tr>
      <w:tr w:rsidR="00961C3F" w:rsidRPr="00156FD7" w14:paraId="74FFE0B8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0E9259F1" w14:textId="3E09C9BF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Eligibility criteria specified</w:t>
            </w:r>
          </w:p>
        </w:tc>
        <w:tc>
          <w:tcPr>
            <w:tcW w:w="1275" w:type="dxa"/>
            <w:vAlign w:val="center"/>
          </w:tcPr>
          <w:p w14:paraId="1F9125A7" w14:textId="48E8A1B4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1E5E4CDD" w14:textId="598E9676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“Caucasian patients aged ≥18 years, of either sex, were eligible …”</w:t>
            </w:r>
          </w:p>
        </w:tc>
        <w:tc>
          <w:tcPr>
            <w:tcW w:w="1559" w:type="dxa"/>
            <w:vAlign w:val="center"/>
          </w:tcPr>
          <w:p w14:paraId="22B781EB" w14:textId="25BFBBBC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Eligibility criteria were specified.</w:t>
            </w:r>
          </w:p>
        </w:tc>
      </w:tr>
      <w:tr w:rsidR="00961C3F" w:rsidRPr="00156FD7" w14:paraId="7AEE38A4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54FD8D3C" w14:textId="1FFFF766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Random allocation</w:t>
            </w:r>
          </w:p>
        </w:tc>
        <w:tc>
          <w:tcPr>
            <w:tcW w:w="1275" w:type="dxa"/>
            <w:vAlign w:val="center"/>
          </w:tcPr>
          <w:p w14:paraId="1E201D27" w14:textId="35ED3957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510B194A" w14:textId="166CFFE4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“Randomisation was done using a drawing of envelopes containing randomisation codes prepared by a statistician.”</w:t>
            </w:r>
          </w:p>
        </w:tc>
        <w:tc>
          <w:tcPr>
            <w:tcW w:w="1559" w:type="dxa"/>
            <w:vAlign w:val="center"/>
          </w:tcPr>
          <w:p w14:paraId="31D60799" w14:textId="4791E986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Subjects were randomly allocated.</w:t>
            </w:r>
          </w:p>
        </w:tc>
      </w:tr>
      <w:tr w:rsidR="00961C3F" w:rsidRPr="00156FD7" w14:paraId="7780E8E4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5B8F2E57" w14:textId="277357D5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Concealed allocation</w:t>
            </w:r>
          </w:p>
        </w:tc>
        <w:tc>
          <w:tcPr>
            <w:tcW w:w="1275" w:type="dxa"/>
            <w:vAlign w:val="center"/>
          </w:tcPr>
          <w:p w14:paraId="1EF1B64B" w14:textId="00053F4E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39EB2A4C" w14:textId="71B9FCAD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 xml:space="preserve">“Both </w:t>
            </w:r>
            <w:r w:rsidRPr="00156FD7">
              <w:rPr>
                <w:rFonts w:ascii="Times New Roman" w:hAnsi="Times New Roman" w:cs="Times New Roman"/>
                <w:i/>
                <w:iCs/>
              </w:rPr>
              <w:t>Berberis aristata/Silybum marianum</w:t>
            </w:r>
            <w:r w:rsidRPr="00156FD7">
              <w:rPr>
                <w:rFonts w:ascii="Times New Roman" w:hAnsi="Times New Roman" w:cs="Times New Roman"/>
              </w:rPr>
              <w:t xml:space="preserve"> and placebo were supplied as identical, opaque, white capsules in coded bottles to ensure the blind status of the study.”</w:t>
            </w:r>
          </w:p>
        </w:tc>
        <w:tc>
          <w:tcPr>
            <w:tcW w:w="1559" w:type="dxa"/>
            <w:vAlign w:val="center"/>
          </w:tcPr>
          <w:p w14:paraId="0DC2714A" w14:textId="43B8856F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Concealment was maintained.</w:t>
            </w:r>
          </w:p>
        </w:tc>
      </w:tr>
      <w:tr w:rsidR="00961C3F" w:rsidRPr="00156FD7" w14:paraId="247A2EE1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3A267460" w14:textId="7E6545C7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Groups similar at baseline</w:t>
            </w:r>
          </w:p>
        </w:tc>
        <w:tc>
          <w:tcPr>
            <w:tcW w:w="1275" w:type="dxa"/>
            <w:vAlign w:val="center"/>
          </w:tcPr>
          <w:p w14:paraId="704B4BF5" w14:textId="22C37F25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13ADE1FB" w14:textId="00407F55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(Table 2 and Table 3)</w:t>
            </w:r>
          </w:p>
        </w:tc>
        <w:tc>
          <w:tcPr>
            <w:tcW w:w="1559" w:type="dxa"/>
            <w:vAlign w:val="center"/>
          </w:tcPr>
          <w:p w14:paraId="10C303EC" w14:textId="18E3BF4E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Groups were similar at baseline.</w:t>
            </w:r>
          </w:p>
        </w:tc>
      </w:tr>
      <w:tr w:rsidR="00961C3F" w:rsidRPr="00156FD7" w14:paraId="77F81631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394A43AC" w14:textId="037849A5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 blinding</w:t>
            </w:r>
          </w:p>
        </w:tc>
        <w:tc>
          <w:tcPr>
            <w:tcW w:w="1275" w:type="dxa"/>
            <w:vAlign w:val="center"/>
          </w:tcPr>
          <w:p w14:paraId="7112F0BA" w14:textId="69A14E26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7EAA0834" w14:textId="74F609A4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 xml:space="preserve">“Both </w:t>
            </w:r>
            <w:r w:rsidRPr="00156FD7">
              <w:rPr>
                <w:rFonts w:ascii="Times New Roman" w:hAnsi="Times New Roman" w:cs="Times New Roman"/>
                <w:i/>
                <w:iCs/>
              </w:rPr>
              <w:t>Berberis aristata/Silybum marianum</w:t>
            </w:r>
            <w:r w:rsidRPr="00156FD7">
              <w:rPr>
                <w:rFonts w:ascii="Times New Roman" w:hAnsi="Times New Roman" w:cs="Times New Roman"/>
              </w:rPr>
              <w:t xml:space="preserve"> and placebo were supplied as identical, opaque, white capsules in coded bottles to ensure the blind status of the study.”</w:t>
            </w:r>
          </w:p>
        </w:tc>
        <w:tc>
          <w:tcPr>
            <w:tcW w:w="1559" w:type="dxa"/>
            <w:vAlign w:val="center"/>
          </w:tcPr>
          <w:p w14:paraId="5C099DD0" w14:textId="742ECDDA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Subjects were blinded and the procedures were informed.</w:t>
            </w:r>
          </w:p>
        </w:tc>
      </w:tr>
      <w:tr w:rsidR="00961C3F" w:rsidRPr="00156FD7" w14:paraId="4C45EA02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0BF2F61D" w14:textId="312F227F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lastRenderedPageBreak/>
              <w:t>Therapist blinding</w:t>
            </w:r>
          </w:p>
        </w:tc>
        <w:tc>
          <w:tcPr>
            <w:tcW w:w="1275" w:type="dxa"/>
            <w:vAlign w:val="center"/>
          </w:tcPr>
          <w:p w14:paraId="02D8631F" w14:textId="30DD9905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425F52A9" w14:textId="59C3CCB9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“…14-month, double-blind, randomised, placebo-controlled, clinical trial …”</w:t>
            </w:r>
          </w:p>
        </w:tc>
        <w:tc>
          <w:tcPr>
            <w:tcW w:w="1559" w:type="dxa"/>
            <w:vAlign w:val="center"/>
          </w:tcPr>
          <w:p w14:paraId="5DF2F24A" w14:textId="429C1F14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Therapist were blinded and the procedures were informed.</w:t>
            </w:r>
          </w:p>
        </w:tc>
      </w:tr>
      <w:tr w:rsidR="00961C3F" w:rsidRPr="00156FD7" w14:paraId="1983442D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0304B3B2" w14:textId="5BDB2466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Assessor blinding</w:t>
            </w:r>
          </w:p>
        </w:tc>
        <w:tc>
          <w:tcPr>
            <w:tcW w:w="1275" w:type="dxa"/>
            <w:vAlign w:val="center"/>
          </w:tcPr>
          <w:p w14:paraId="666E6BC9" w14:textId="3D8A5349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405" w:type="dxa"/>
            <w:vAlign w:val="center"/>
          </w:tcPr>
          <w:p w14:paraId="3529D9BC" w14:textId="27B38A84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2192D85E" w14:textId="4A0ACE65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 xml:space="preserve">No details of assessor blinding </w:t>
            </w:r>
            <w:r w:rsidR="00372406" w:rsidRPr="00156FD7">
              <w:rPr>
                <w:rFonts w:ascii="Times New Roman" w:hAnsi="Times New Roman" w:cs="Times New Roman"/>
              </w:rPr>
              <w:t>are</w:t>
            </w:r>
            <w:r w:rsidRPr="00156FD7">
              <w:rPr>
                <w:rFonts w:ascii="Times New Roman" w:hAnsi="Times New Roman" w:cs="Times New Roman"/>
              </w:rPr>
              <w:t xml:space="preserve"> provided.</w:t>
            </w:r>
          </w:p>
        </w:tc>
      </w:tr>
      <w:tr w:rsidR="00961C3F" w:rsidRPr="00156FD7" w14:paraId="3BB3E45B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418FC256" w14:textId="7F4C53E4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Less than 15% dropouts</w:t>
            </w:r>
          </w:p>
        </w:tc>
        <w:tc>
          <w:tcPr>
            <w:tcW w:w="1275" w:type="dxa"/>
            <w:vAlign w:val="center"/>
          </w:tcPr>
          <w:p w14:paraId="431F3030" w14:textId="101E2CE8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1E887E33" w14:textId="33536929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755E3F6B" w14:textId="79DF10B8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Data from more than 85% of the subjects initially allocated to groups is obtained for at least one key outcome.</w:t>
            </w:r>
          </w:p>
        </w:tc>
      </w:tr>
      <w:tr w:rsidR="00961C3F" w:rsidRPr="00156FD7" w14:paraId="39E48936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7B52D6AB" w14:textId="0F70C1EC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Intention-to-treat analysis</w:t>
            </w:r>
          </w:p>
        </w:tc>
        <w:tc>
          <w:tcPr>
            <w:tcW w:w="1275" w:type="dxa"/>
            <w:vAlign w:val="center"/>
          </w:tcPr>
          <w:p w14:paraId="3402637F" w14:textId="46F52C27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5AAFBEE6" w14:textId="1337CA08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“An intention-to-treat (ITT) analysis was conducted in patients …”</w:t>
            </w:r>
          </w:p>
        </w:tc>
        <w:tc>
          <w:tcPr>
            <w:tcW w:w="1559" w:type="dxa"/>
            <w:vAlign w:val="center"/>
          </w:tcPr>
          <w:p w14:paraId="233B6D80" w14:textId="7D916358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Intention-to-treat analysis method was used.</w:t>
            </w:r>
          </w:p>
        </w:tc>
      </w:tr>
      <w:tr w:rsidR="00961C3F" w:rsidRPr="00156FD7" w14:paraId="0D30DBC3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48E67BA9" w14:textId="266B7BEB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Between-group statistical comparison</w:t>
            </w:r>
          </w:p>
        </w:tc>
        <w:tc>
          <w:tcPr>
            <w:tcW w:w="1275" w:type="dxa"/>
            <w:vAlign w:val="center"/>
          </w:tcPr>
          <w:p w14:paraId="4D22CB99" w14:textId="5112807D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4AE9982E" w14:textId="7D3AFE6F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7E7FF041" w14:textId="4D9D1497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 xml:space="preserve">Between-group statistical analysis were </w:t>
            </w:r>
            <w:r w:rsidRPr="00156FD7">
              <w:rPr>
                <w:rFonts w:ascii="Times New Roman" w:hAnsi="Times New Roman" w:cs="Times New Roman"/>
              </w:rPr>
              <w:lastRenderedPageBreak/>
              <w:t>performed, and results are reported.</w:t>
            </w:r>
          </w:p>
        </w:tc>
      </w:tr>
      <w:tr w:rsidR="00961C3F" w:rsidRPr="00156FD7" w14:paraId="365D7F54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02ACB240" w14:textId="3BEA868B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lastRenderedPageBreak/>
              <w:t>Point measures and variability</w:t>
            </w:r>
          </w:p>
        </w:tc>
        <w:tc>
          <w:tcPr>
            <w:tcW w:w="1275" w:type="dxa"/>
            <w:vAlign w:val="center"/>
          </w:tcPr>
          <w:p w14:paraId="363EE464" w14:textId="72918226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25CCB171" w14:textId="1A06C94F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38BFEFC1" w14:textId="1E2BB4CE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Data of point measure and measure of variability for at least one key outcome is reported.</w:t>
            </w:r>
          </w:p>
        </w:tc>
      </w:tr>
      <w:tr w:rsidR="00961C3F" w:rsidRPr="00156FD7" w14:paraId="45258A34" w14:textId="77777777" w:rsidTr="002A7962">
        <w:trPr>
          <w:trHeight w:val="397"/>
          <w:jc w:val="center"/>
        </w:trPr>
        <w:tc>
          <w:tcPr>
            <w:tcW w:w="8657" w:type="dxa"/>
            <w:gridSpan w:val="4"/>
            <w:vAlign w:val="center"/>
          </w:tcPr>
          <w:p w14:paraId="1DBBB543" w14:textId="5925255A" w:rsidR="00961C3F" w:rsidRPr="00156FD7" w:rsidRDefault="00961C3F" w:rsidP="00156FD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156FD7">
              <w:rPr>
                <w:rFonts w:ascii="Times New Roman" w:hAnsi="Times New Roman" w:cs="Times New Roman"/>
                <w:b/>
                <w:bCs/>
              </w:rPr>
              <w:t>Pierro FD. (2013)</w:t>
            </w:r>
          </w:p>
        </w:tc>
      </w:tr>
      <w:tr w:rsidR="00372406" w:rsidRPr="00156FD7" w14:paraId="1E8E6166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29F99246" w14:textId="40D19509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Eligibility criteria specified</w:t>
            </w:r>
          </w:p>
        </w:tc>
        <w:tc>
          <w:tcPr>
            <w:tcW w:w="1275" w:type="dxa"/>
            <w:vAlign w:val="center"/>
          </w:tcPr>
          <w:p w14:paraId="666D5248" w14:textId="68C90045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0AFA7F9B" w14:textId="5EE1E554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“The inclusion criteria were …”</w:t>
            </w:r>
          </w:p>
        </w:tc>
        <w:tc>
          <w:tcPr>
            <w:tcW w:w="1559" w:type="dxa"/>
            <w:vAlign w:val="center"/>
          </w:tcPr>
          <w:p w14:paraId="46FE22EB" w14:textId="398B0B44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Eligibility criteria were specified.</w:t>
            </w:r>
          </w:p>
        </w:tc>
      </w:tr>
      <w:tr w:rsidR="00372406" w:rsidRPr="00156FD7" w14:paraId="14A3B931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1D6E4E42" w14:textId="68044811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Random allocation</w:t>
            </w:r>
          </w:p>
        </w:tc>
        <w:tc>
          <w:tcPr>
            <w:tcW w:w="1275" w:type="dxa"/>
            <w:vAlign w:val="center"/>
          </w:tcPr>
          <w:p w14:paraId="2BBCEB5B" w14:textId="31589508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099DD070" w14:textId="5E1A1C9F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“All the enrolled subjects were randomized by an independent investigator, using a computer-generated random number table, …”</w:t>
            </w:r>
          </w:p>
        </w:tc>
        <w:tc>
          <w:tcPr>
            <w:tcW w:w="1559" w:type="dxa"/>
            <w:vAlign w:val="center"/>
          </w:tcPr>
          <w:p w14:paraId="06520C04" w14:textId="263C001A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Subjects were randomly allocated.</w:t>
            </w:r>
          </w:p>
        </w:tc>
      </w:tr>
      <w:tr w:rsidR="00372406" w:rsidRPr="00156FD7" w14:paraId="56F3F0C9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694CC901" w14:textId="67693598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Concealed allocation</w:t>
            </w:r>
          </w:p>
        </w:tc>
        <w:tc>
          <w:tcPr>
            <w:tcW w:w="1275" w:type="dxa"/>
            <w:vAlign w:val="center"/>
          </w:tcPr>
          <w:p w14:paraId="41C80F3E" w14:textId="7A5B8C0E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405" w:type="dxa"/>
            <w:vAlign w:val="center"/>
          </w:tcPr>
          <w:p w14:paraId="32FD9C3C" w14:textId="204CA823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465F740D" w14:textId="5199E4EC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No details regarding allocation concealment are provided.</w:t>
            </w:r>
          </w:p>
        </w:tc>
      </w:tr>
      <w:tr w:rsidR="00372406" w:rsidRPr="00156FD7" w14:paraId="4F2970A9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0928C6C6" w14:textId="03D3CFE6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Groups similar at baseline</w:t>
            </w:r>
          </w:p>
        </w:tc>
        <w:tc>
          <w:tcPr>
            <w:tcW w:w="1275" w:type="dxa"/>
            <w:vAlign w:val="center"/>
          </w:tcPr>
          <w:p w14:paraId="7C5E5FFC" w14:textId="6AFAF506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4B954061" w14:textId="6F2F4930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(Table 1 and Table 2)</w:t>
            </w:r>
          </w:p>
        </w:tc>
        <w:tc>
          <w:tcPr>
            <w:tcW w:w="1559" w:type="dxa"/>
            <w:vAlign w:val="center"/>
          </w:tcPr>
          <w:p w14:paraId="37D3B091" w14:textId="3D108BCA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Groups were similar at baseline.</w:t>
            </w:r>
          </w:p>
        </w:tc>
      </w:tr>
      <w:tr w:rsidR="00372406" w:rsidRPr="00156FD7" w14:paraId="2EC18E81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30EBBA19" w14:textId="5284C646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 blinding</w:t>
            </w:r>
          </w:p>
        </w:tc>
        <w:tc>
          <w:tcPr>
            <w:tcW w:w="1275" w:type="dxa"/>
            <w:vAlign w:val="center"/>
          </w:tcPr>
          <w:p w14:paraId="5E4F17D0" w14:textId="6741BDA2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1B517263" w14:textId="13C175EE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“…4-month, single-blind, randomized, controlled clinical trial …”</w:t>
            </w:r>
          </w:p>
        </w:tc>
        <w:tc>
          <w:tcPr>
            <w:tcW w:w="1559" w:type="dxa"/>
            <w:vAlign w:val="center"/>
          </w:tcPr>
          <w:p w14:paraId="1E9E020E" w14:textId="3ECF89C4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 xml:space="preserve">Subjects were blinded and </w:t>
            </w:r>
            <w:r w:rsidRPr="00156FD7">
              <w:rPr>
                <w:rFonts w:ascii="Times New Roman" w:hAnsi="Times New Roman" w:cs="Times New Roman"/>
              </w:rPr>
              <w:lastRenderedPageBreak/>
              <w:t>the procedures were informed.</w:t>
            </w:r>
          </w:p>
        </w:tc>
      </w:tr>
      <w:tr w:rsidR="00372406" w:rsidRPr="00156FD7" w14:paraId="0A6B77B6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19789C8E" w14:textId="57DC283B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lastRenderedPageBreak/>
              <w:t>Therapist blinding</w:t>
            </w:r>
          </w:p>
        </w:tc>
        <w:tc>
          <w:tcPr>
            <w:tcW w:w="1275" w:type="dxa"/>
            <w:vAlign w:val="center"/>
          </w:tcPr>
          <w:p w14:paraId="431AC1F6" w14:textId="4DEA0B6C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405" w:type="dxa"/>
            <w:vAlign w:val="center"/>
          </w:tcPr>
          <w:p w14:paraId="748FD40E" w14:textId="3BC157F3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559" w:type="dxa"/>
            <w:vAlign w:val="center"/>
          </w:tcPr>
          <w:p w14:paraId="4CC7072F" w14:textId="0359F2D8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No details regarding therapist blinding  are provided.</w:t>
            </w:r>
          </w:p>
        </w:tc>
      </w:tr>
      <w:tr w:rsidR="00372406" w:rsidRPr="00156FD7" w14:paraId="50FD2730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183F2650" w14:textId="1AD54D0F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Assessor blinding</w:t>
            </w:r>
          </w:p>
        </w:tc>
        <w:tc>
          <w:tcPr>
            <w:tcW w:w="1275" w:type="dxa"/>
            <w:vAlign w:val="center"/>
          </w:tcPr>
          <w:p w14:paraId="49AD9158" w14:textId="5E17280F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405" w:type="dxa"/>
            <w:vAlign w:val="center"/>
          </w:tcPr>
          <w:p w14:paraId="22ADC559" w14:textId="017D0B64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559" w:type="dxa"/>
            <w:vAlign w:val="center"/>
          </w:tcPr>
          <w:p w14:paraId="7F789BC7" w14:textId="23CD8FD5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No details of assessor blinding are provided.</w:t>
            </w:r>
          </w:p>
        </w:tc>
      </w:tr>
      <w:tr w:rsidR="00372406" w:rsidRPr="00156FD7" w14:paraId="4EC3CDF1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2D4CCC4B" w14:textId="48C084B2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Less than 15% dropouts</w:t>
            </w:r>
          </w:p>
        </w:tc>
        <w:tc>
          <w:tcPr>
            <w:tcW w:w="1275" w:type="dxa"/>
            <w:vAlign w:val="center"/>
          </w:tcPr>
          <w:p w14:paraId="76463422" w14:textId="7596910C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7E4AE2DA" w14:textId="1EE66522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(Figure 1)</w:t>
            </w:r>
          </w:p>
        </w:tc>
        <w:tc>
          <w:tcPr>
            <w:tcW w:w="1559" w:type="dxa"/>
            <w:vAlign w:val="center"/>
          </w:tcPr>
          <w:p w14:paraId="19EDB19F" w14:textId="5471535B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Data from more than 85% of the subjects initially allocated to groups is obtained for at least one key outcome.</w:t>
            </w:r>
          </w:p>
        </w:tc>
      </w:tr>
      <w:tr w:rsidR="00372406" w:rsidRPr="00156FD7" w14:paraId="4FCA15CE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7646453A" w14:textId="16B354BC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Intention-to-treat analysis</w:t>
            </w:r>
          </w:p>
        </w:tc>
        <w:tc>
          <w:tcPr>
            <w:tcW w:w="1275" w:type="dxa"/>
            <w:vAlign w:val="center"/>
          </w:tcPr>
          <w:p w14:paraId="00DAABE0" w14:textId="4DCDE512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405" w:type="dxa"/>
            <w:vAlign w:val="center"/>
          </w:tcPr>
          <w:p w14:paraId="60004FC5" w14:textId="08B62B5B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07011688" w14:textId="31898957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Per-protocol analysis method was used.</w:t>
            </w:r>
          </w:p>
        </w:tc>
      </w:tr>
      <w:tr w:rsidR="00372406" w:rsidRPr="00156FD7" w14:paraId="66EF21D5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3BC3101A" w14:textId="7EF1C476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lastRenderedPageBreak/>
              <w:t>Between-group statistical comparison</w:t>
            </w:r>
          </w:p>
        </w:tc>
        <w:tc>
          <w:tcPr>
            <w:tcW w:w="1275" w:type="dxa"/>
            <w:vAlign w:val="center"/>
          </w:tcPr>
          <w:p w14:paraId="454D8A0A" w14:textId="07BBD665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4AB57E3E" w14:textId="5DC91859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2FB8FDD8" w14:textId="4A76D230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Between-group statistical analysis were performed, and results are reported.</w:t>
            </w:r>
          </w:p>
        </w:tc>
      </w:tr>
      <w:tr w:rsidR="00372406" w:rsidRPr="00156FD7" w14:paraId="63AB2005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23D9BA0B" w14:textId="36F85DC6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Point measures and variability</w:t>
            </w:r>
          </w:p>
        </w:tc>
        <w:tc>
          <w:tcPr>
            <w:tcW w:w="1275" w:type="dxa"/>
            <w:vAlign w:val="center"/>
          </w:tcPr>
          <w:p w14:paraId="72C30458" w14:textId="0C16537A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3E8AA7B1" w14:textId="6A585A6D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685017BA" w14:textId="4B6A4B89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Data of point measure and measure of variability for at least one key outcome is reported.</w:t>
            </w:r>
          </w:p>
        </w:tc>
      </w:tr>
      <w:tr w:rsidR="00372406" w:rsidRPr="00156FD7" w14:paraId="1396EA61" w14:textId="77777777" w:rsidTr="002A7962">
        <w:trPr>
          <w:trHeight w:val="397"/>
          <w:jc w:val="center"/>
        </w:trPr>
        <w:tc>
          <w:tcPr>
            <w:tcW w:w="8657" w:type="dxa"/>
            <w:gridSpan w:val="4"/>
            <w:vAlign w:val="center"/>
          </w:tcPr>
          <w:p w14:paraId="42FA3382" w14:textId="074034B3" w:rsidR="00372406" w:rsidRPr="00156FD7" w:rsidRDefault="00372406" w:rsidP="00156FD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156FD7">
              <w:rPr>
                <w:rFonts w:ascii="Times New Roman" w:hAnsi="Times New Roman" w:cs="Times New Roman"/>
                <w:b/>
                <w:bCs/>
              </w:rPr>
              <w:t>Derosa G. (2015)</w:t>
            </w:r>
          </w:p>
        </w:tc>
      </w:tr>
      <w:tr w:rsidR="009E56BE" w:rsidRPr="00156FD7" w14:paraId="5CEA6FC7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327C17E0" w14:textId="2B1F4EE0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Eligibility criteria specified</w:t>
            </w:r>
          </w:p>
        </w:tc>
        <w:tc>
          <w:tcPr>
            <w:tcW w:w="1275" w:type="dxa"/>
            <w:vAlign w:val="center"/>
          </w:tcPr>
          <w:p w14:paraId="5DACB368" w14:textId="2FF54598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456B7E1D" w14:textId="73A781E8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“Caucasian patients aged ³18 of either sex, were eligible for inclusion …”</w:t>
            </w:r>
          </w:p>
        </w:tc>
        <w:tc>
          <w:tcPr>
            <w:tcW w:w="1559" w:type="dxa"/>
            <w:vAlign w:val="center"/>
          </w:tcPr>
          <w:p w14:paraId="47D1F680" w14:textId="2019AD6B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Eligibility criteria were specified.</w:t>
            </w:r>
          </w:p>
        </w:tc>
      </w:tr>
      <w:tr w:rsidR="009E56BE" w:rsidRPr="00156FD7" w14:paraId="00A093DA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1A203595" w14:textId="2B54BA35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Random allocation</w:t>
            </w:r>
          </w:p>
        </w:tc>
        <w:tc>
          <w:tcPr>
            <w:tcW w:w="1275" w:type="dxa"/>
            <w:vAlign w:val="center"/>
          </w:tcPr>
          <w:p w14:paraId="60B44A7A" w14:textId="1A99D777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7F9A10BE" w14:textId="41BD2180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“Randomization was done using a drawing of envelopes containing randomization codes prepared by a statistician.”</w:t>
            </w:r>
          </w:p>
        </w:tc>
        <w:tc>
          <w:tcPr>
            <w:tcW w:w="1559" w:type="dxa"/>
            <w:vAlign w:val="center"/>
          </w:tcPr>
          <w:p w14:paraId="548154D7" w14:textId="141E9CC5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Subjects were randomly allocated.</w:t>
            </w:r>
          </w:p>
        </w:tc>
      </w:tr>
      <w:tr w:rsidR="009E56BE" w:rsidRPr="00156FD7" w14:paraId="472CBD87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6F3094C5" w14:textId="1A6FBE42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Concealed allocation</w:t>
            </w:r>
          </w:p>
        </w:tc>
        <w:tc>
          <w:tcPr>
            <w:tcW w:w="1275" w:type="dxa"/>
            <w:vAlign w:val="center"/>
          </w:tcPr>
          <w:p w14:paraId="35C84978" w14:textId="08993F99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5FB75CD4" w14:textId="2D7E3B88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 xml:space="preserve">“Both </w:t>
            </w:r>
            <w:r w:rsidRPr="00156FD7">
              <w:rPr>
                <w:rFonts w:ascii="Times New Roman" w:hAnsi="Times New Roman" w:cs="Times New Roman"/>
                <w:i/>
                <w:iCs/>
              </w:rPr>
              <w:t>Berberis aristata/Silybum marianum</w:t>
            </w:r>
            <w:r w:rsidRPr="00156FD7">
              <w:rPr>
                <w:rFonts w:ascii="Times New Roman" w:hAnsi="Times New Roman" w:cs="Times New Roman"/>
              </w:rPr>
              <w:t xml:space="preserve"> and placebo were supplied as identical, opaque, white capsules in coded bottles to ensure the blind status of the study.”</w:t>
            </w:r>
          </w:p>
        </w:tc>
        <w:tc>
          <w:tcPr>
            <w:tcW w:w="1559" w:type="dxa"/>
            <w:vAlign w:val="center"/>
          </w:tcPr>
          <w:p w14:paraId="187121DC" w14:textId="7570DC33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Concealment was maintained.</w:t>
            </w:r>
          </w:p>
        </w:tc>
      </w:tr>
      <w:tr w:rsidR="009E56BE" w:rsidRPr="00156FD7" w14:paraId="06ED3A69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41DC05C3" w14:textId="55E66F90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lastRenderedPageBreak/>
              <w:t>Groups similar at baseline</w:t>
            </w:r>
          </w:p>
        </w:tc>
        <w:tc>
          <w:tcPr>
            <w:tcW w:w="1275" w:type="dxa"/>
            <w:vAlign w:val="center"/>
          </w:tcPr>
          <w:p w14:paraId="30D5F417" w14:textId="78596412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1B01DF90" w14:textId="7B84B56C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(Table 3 and Table 4)</w:t>
            </w:r>
          </w:p>
        </w:tc>
        <w:tc>
          <w:tcPr>
            <w:tcW w:w="1559" w:type="dxa"/>
            <w:vAlign w:val="center"/>
          </w:tcPr>
          <w:p w14:paraId="31EA5C8C" w14:textId="05BC77EF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Groups were similar at baseline.</w:t>
            </w:r>
          </w:p>
        </w:tc>
      </w:tr>
      <w:tr w:rsidR="009E56BE" w:rsidRPr="00156FD7" w14:paraId="217B1569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7BC29C9E" w14:textId="09F111D3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 blinding</w:t>
            </w:r>
          </w:p>
        </w:tc>
        <w:tc>
          <w:tcPr>
            <w:tcW w:w="1275" w:type="dxa"/>
            <w:vAlign w:val="center"/>
          </w:tcPr>
          <w:p w14:paraId="73FF6570" w14:textId="2D234F82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27E36643" w14:textId="2FAB38CD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 xml:space="preserve">““Both </w:t>
            </w:r>
            <w:r w:rsidRPr="00156FD7">
              <w:rPr>
                <w:rFonts w:ascii="Times New Roman" w:hAnsi="Times New Roman" w:cs="Times New Roman"/>
                <w:i/>
                <w:iCs/>
              </w:rPr>
              <w:t>Berberis aristata/Silybum marianum</w:t>
            </w:r>
            <w:r w:rsidRPr="00156FD7">
              <w:rPr>
                <w:rFonts w:ascii="Times New Roman" w:hAnsi="Times New Roman" w:cs="Times New Roman"/>
              </w:rPr>
              <w:t xml:space="preserve"> and placebo were supplied as identical, opaque, white capsules in coded bottles to ensure the blind status of the study.”</w:t>
            </w:r>
          </w:p>
        </w:tc>
        <w:tc>
          <w:tcPr>
            <w:tcW w:w="1559" w:type="dxa"/>
            <w:vAlign w:val="center"/>
          </w:tcPr>
          <w:p w14:paraId="59D6D375" w14:textId="2A51B26A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Subjects were blinded and the procedures were informed.</w:t>
            </w:r>
          </w:p>
        </w:tc>
      </w:tr>
      <w:tr w:rsidR="009E56BE" w:rsidRPr="00156FD7" w14:paraId="22D551EA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4D5AA7EF" w14:textId="6CB44749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Therapist blinding</w:t>
            </w:r>
          </w:p>
        </w:tc>
        <w:tc>
          <w:tcPr>
            <w:tcW w:w="1275" w:type="dxa"/>
            <w:vAlign w:val="center"/>
          </w:tcPr>
          <w:p w14:paraId="29E9536B" w14:textId="4EF8E294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7731F04E" w14:textId="2438B7D7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“…6-months, double-blind, randomized, placebo-controlled, clinical trial was …”</w:t>
            </w:r>
          </w:p>
        </w:tc>
        <w:tc>
          <w:tcPr>
            <w:tcW w:w="1559" w:type="dxa"/>
            <w:vAlign w:val="center"/>
          </w:tcPr>
          <w:p w14:paraId="51DCE8A1" w14:textId="1B3654E4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Therapist were blinded and the procedures were informed.</w:t>
            </w:r>
          </w:p>
        </w:tc>
      </w:tr>
      <w:tr w:rsidR="009E56BE" w:rsidRPr="00156FD7" w14:paraId="26B9397E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425732C7" w14:textId="2ADF5D48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Assessor blinding</w:t>
            </w:r>
          </w:p>
        </w:tc>
        <w:tc>
          <w:tcPr>
            <w:tcW w:w="1275" w:type="dxa"/>
            <w:vAlign w:val="center"/>
          </w:tcPr>
          <w:p w14:paraId="2643E1AC" w14:textId="7FBF5F5D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405" w:type="dxa"/>
            <w:vAlign w:val="center"/>
          </w:tcPr>
          <w:p w14:paraId="1535541C" w14:textId="4016CD97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39E87ABB" w14:textId="0E637424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No details of assessor blinding are provided.</w:t>
            </w:r>
          </w:p>
        </w:tc>
      </w:tr>
      <w:tr w:rsidR="009E56BE" w:rsidRPr="00156FD7" w14:paraId="6616366B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1591147E" w14:textId="7D32A26D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Less than 15% dropouts</w:t>
            </w:r>
          </w:p>
        </w:tc>
        <w:tc>
          <w:tcPr>
            <w:tcW w:w="1275" w:type="dxa"/>
            <w:vAlign w:val="center"/>
          </w:tcPr>
          <w:p w14:paraId="79CBEFB9" w14:textId="25C5DDF1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1FB89720" w14:textId="17152C5F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(Figure 1)</w:t>
            </w:r>
          </w:p>
        </w:tc>
        <w:tc>
          <w:tcPr>
            <w:tcW w:w="1559" w:type="dxa"/>
            <w:vAlign w:val="center"/>
          </w:tcPr>
          <w:p w14:paraId="078A777A" w14:textId="186B3D3B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Data from more than 85% of the subjects initially allocated to groups is obtained for at least one key outcome.</w:t>
            </w:r>
          </w:p>
        </w:tc>
      </w:tr>
      <w:tr w:rsidR="009E56BE" w:rsidRPr="00156FD7" w14:paraId="6AE2AB7A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51186165" w14:textId="14D94C40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lastRenderedPageBreak/>
              <w:t>Intention-to-treat analysis</w:t>
            </w:r>
          </w:p>
        </w:tc>
        <w:tc>
          <w:tcPr>
            <w:tcW w:w="1275" w:type="dxa"/>
            <w:vAlign w:val="center"/>
          </w:tcPr>
          <w:p w14:paraId="2F5D3F87" w14:textId="2B92AFC0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275ADDBC" w14:textId="36930FA5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“An intention-to-treat (ITT) analysis was conducted in patients who had received …”</w:t>
            </w:r>
          </w:p>
        </w:tc>
        <w:tc>
          <w:tcPr>
            <w:tcW w:w="1559" w:type="dxa"/>
            <w:vAlign w:val="center"/>
          </w:tcPr>
          <w:p w14:paraId="63F937E8" w14:textId="6518C418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Intention-to-treat analysis method was used.</w:t>
            </w:r>
          </w:p>
        </w:tc>
      </w:tr>
      <w:tr w:rsidR="009E56BE" w:rsidRPr="00156FD7" w14:paraId="018D191C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2781BD6B" w14:textId="1D08E811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Between-group statistical comparison</w:t>
            </w:r>
          </w:p>
        </w:tc>
        <w:tc>
          <w:tcPr>
            <w:tcW w:w="1275" w:type="dxa"/>
            <w:vAlign w:val="center"/>
          </w:tcPr>
          <w:p w14:paraId="374C6F3D" w14:textId="4C60D385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0A5447F0" w14:textId="4B1BF046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5E586E52" w14:textId="0227A763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Between-group statistical analysis were performed, and results are reported.</w:t>
            </w:r>
          </w:p>
        </w:tc>
      </w:tr>
      <w:tr w:rsidR="009E56BE" w:rsidRPr="00156FD7" w14:paraId="258C81C2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162CCDDA" w14:textId="1A5ABEC1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Point measures and variability</w:t>
            </w:r>
          </w:p>
        </w:tc>
        <w:tc>
          <w:tcPr>
            <w:tcW w:w="1275" w:type="dxa"/>
            <w:vAlign w:val="center"/>
          </w:tcPr>
          <w:p w14:paraId="4FE1D798" w14:textId="778FF273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2618D34A" w14:textId="06CAF8F0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216E7508" w14:textId="464D2C33" w:rsidR="009E56BE" w:rsidRPr="00156FD7" w:rsidRDefault="009E56BE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Data of point measure and measure of variability for at least one key outcome is reported.</w:t>
            </w:r>
          </w:p>
        </w:tc>
      </w:tr>
      <w:tr w:rsidR="009E56BE" w:rsidRPr="00156FD7" w14:paraId="7B4FCDDA" w14:textId="77777777" w:rsidTr="002A7962">
        <w:trPr>
          <w:trHeight w:val="397"/>
          <w:jc w:val="center"/>
        </w:trPr>
        <w:tc>
          <w:tcPr>
            <w:tcW w:w="8657" w:type="dxa"/>
            <w:gridSpan w:val="4"/>
            <w:vAlign w:val="center"/>
          </w:tcPr>
          <w:p w14:paraId="5BB9A084" w14:textId="7F688478" w:rsidR="009E56BE" w:rsidRPr="00156FD7" w:rsidRDefault="00BF5B14" w:rsidP="00156FD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156FD7">
              <w:rPr>
                <w:rFonts w:ascii="Times New Roman" w:hAnsi="Times New Roman" w:cs="Times New Roman"/>
                <w:b/>
                <w:bCs/>
              </w:rPr>
              <w:t>Guarino G. (2015)</w:t>
            </w:r>
          </w:p>
        </w:tc>
      </w:tr>
      <w:tr w:rsidR="00384BA1" w:rsidRPr="00156FD7" w14:paraId="07314814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671F95D1" w14:textId="7B8E3DDE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Eligibility criteria specified</w:t>
            </w:r>
          </w:p>
        </w:tc>
        <w:tc>
          <w:tcPr>
            <w:tcW w:w="1275" w:type="dxa"/>
            <w:vAlign w:val="center"/>
          </w:tcPr>
          <w:p w14:paraId="41C36917" w14:textId="3AD0995E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00A35BFE" w14:textId="00569A5D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“Inclusion criteria were: …”</w:t>
            </w:r>
          </w:p>
        </w:tc>
        <w:tc>
          <w:tcPr>
            <w:tcW w:w="1559" w:type="dxa"/>
            <w:vAlign w:val="center"/>
          </w:tcPr>
          <w:p w14:paraId="160CE170" w14:textId="2515810B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Eligibility criteria were specified.</w:t>
            </w:r>
          </w:p>
        </w:tc>
      </w:tr>
      <w:tr w:rsidR="00384BA1" w:rsidRPr="00156FD7" w14:paraId="67197900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64F66448" w14:textId="5743D189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Random allocation</w:t>
            </w:r>
          </w:p>
        </w:tc>
        <w:tc>
          <w:tcPr>
            <w:tcW w:w="1275" w:type="dxa"/>
            <w:vAlign w:val="center"/>
          </w:tcPr>
          <w:p w14:paraId="5B7208C7" w14:textId="2934E337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40C7A657" w14:textId="6DDBE6AA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“All enrolled subjects were randomized to receive either treatment or placebo.”</w:t>
            </w:r>
          </w:p>
        </w:tc>
        <w:tc>
          <w:tcPr>
            <w:tcW w:w="1559" w:type="dxa"/>
            <w:vAlign w:val="center"/>
          </w:tcPr>
          <w:p w14:paraId="46452E99" w14:textId="4504580A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Subjects were randomly allocated.</w:t>
            </w:r>
          </w:p>
        </w:tc>
      </w:tr>
      <w:tr w:rsidR="00384BA1" w:rsidRPr="00156FD7" w14:paraId="7B6FBCC5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4E8BBEAE" w14:textId="08A9BA3F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lastRenderedPageBreak/>
              <w:t>Concealed allocation</w:t>
            </w:r>
          </w:p>
        </w:tc>
        <w:tc>
          <w:tcPr>
            <w:tcW w:w="1275" w:type="dxa"/>
            <w:vAlign w:val="center"/>
          </w:tcPr>
          <w:p w14:paraId="621EF0CD" w14:textId="4B139CC4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598CB97C" w14:textId="5B8FC6AB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“… treated with tablets indistinguishable from BS</w:t>
            </w:r>
          </w:p>
          <w:p w14:paraId="5808CF46" w14:textId="49088079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in terms of size, shape, color, smell, and taste.”</w:t>
            </w:r>
          </w:p>
        </w:tc>
        <w:tc>
          <w:tcPr>
            <w:tcW w:w="1559" w:type="dxa"/>
            <w:vAlign w:val="center"/>
          </w:tcPr>
          <w:p w14:paraId="6504925C" w14:textId="52B257B1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Concealment was maintained.</w:t>
            </w:r>
          </w:p>
        </w:tc>
      </w:tr>
      <w:tr w:rsidR="00384BA1" w:rsidRPr="00156FD7" w14:paraId="11DE2298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6AB89B21" w14:textId="11E1CB8E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Groups similar at baseline</w:t>
            </w:r>
          </w:p>
        </w:tc>
        <w:tc>
          <w:tcPr>
            <w:tcW w:w="1275" w:type="dxa"/>
            <w:vAlign w:val="center"/>
          </w:tcPr>
          <w:p w14:paraId="472426F7" w14:textId="092ADC14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50F7B3BC" w14:textId="5A4CAAEF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(Table 1)</w:t>
            </w:r>
          </w:p>
        </w:tc>
        <w:tc>
          <w:tcPr>
            <w:tcW w:w="1559" w:type="dxa"/>
            <w:vAlign w:val="center"/>
          </w:tcPr>
          <w:p w14:paraId="49B7239D" w14:textId="1EDAF5E6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Groups were similar at baseline.</w:t>
            </w:r>
          </w:p>
        </w:tc>
      </w:tr>
      <w:tr w:rsidR="00384BA1" w:rsidRPr="00156FD7" w14:paraId="34136D97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05E0B336" w14:textId="68601318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 blinding</w:t>
            </w:r>
          </w:p>
        </w:tc>
        <w:tc>
          <w:tcPr>
            <w:tcW w:w="1275" w:type="dxa"/>
            <w:vAlign w:val="center"/>
          </w:tcPr>
          <w:p w14:paraId="1847DACA" w14:textId="740C7093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784CD28F" w14:textId="77777777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“This double-blind placebo-controlled study was</w:t>
            </w:r>
          </w:p>
          <w:p w14:paraId="17A12564" w14:textId="21BE0D2B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conducted in accordance …”</w:t>
            </w:r>
          </w:p>
        </w:tc>
        <w:tc>
          <w:tcPr>
            <w:tcW w:w="1559" w:type="dxa"/>
            <w:vAlign w:val="center"/>
          </w:tcPr>
          <w:p w14:paraId="1C243509" w14:textId="51182ECD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Subjects were blinded and the procedures were informed.</w:t>
            </w:r>
          </w:p>
        </w:tc>
      </w:tr>
      <w:tr w:rsidR="00384BA1" w:rsidRPr="00156FD7" w14:paraId="52013EC9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5E8ED18A" w14:textId="14D28CCC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Therapist blinding</w:t>
            </w:r>
          </w:p>
        </w:tc>
        <w:tc>
          <w:tcPr>
            <w:tcW w:w="1275" w:type="dxa"/>
            <w:vAlign w:val="center"/>
          </w:tcPr>
          <w:p w14:paraId="28099365" w14:textId="1B331A2E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31DB5309" w14:textId="77777777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“This double-blind placebo-controlled study was</w:t>
            </w:r>
          </w:p>
          <w:p w14:paraId="126851A0" w14:textId="460D5E4E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conducted in accordance …”</w:t>
            </w:r>
          </w:p>
        </w:tc>
        <w:tc>
          <w:tcPr>
            <w:tcW w:w="1559" w:type="dxa"/>
            <w:vAlign w:val="center"/>
          </w:tcPr>
          <w:p w14:paraId="471028FD" w14:textId="27C85BCB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Therapist were blinded and the procedures were informed.</w:t>
            </w:r>
          </w:p>
        </w:tc>
      </w:tr>
      <w:tr w:rsidR="00384BA1" w:rsidRPr="00156FD7" w14:paraId="7EB5E56A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577FFD50" w14:textId="232F04F4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Assessor blinding</w:t>
            </w:r>
          </w:p>
        </w:tc>
        <w:tc>
          <w:tcPr>
            <w:tcW w:w="1275" w:type="dxa"/>
            <w:vAlign w:val="center"/>
          </w:tcPr>
          <w:p w14:paraId="6425D867" w14:textId="182222BD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405" w:type="dxa"/>
            <w:vAlign w:val="center"/>
          </w:tcPr>
          <w:p w14:paraId="1AEBC84E" w14:textId="374B93C3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6270067D" w14:textId="4C76551C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No details of assessor blinding are provided.</w:t>
            </w:r>
          </w:p>
        </w:tc>
      </w:tr>
      <w:tr w:rsidR="00384BA1" w:rsidRPr="00156FD7" w14:paraId="6C462A35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74AF0EAA" w14:textId="5ACE2765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Less than 15% dropouts</w:t>
            </w:r>
          </w:p>
        </w:tc>
        <w:tc>
          <w:tcPr>
            <w:tcW w:w="1275" w:type="dxa"/>
            <w:vAlign w:val="center"/>
          </w:tcPr>
          <w:p w14:paraId="7AD27C67" w14:textId="4FD2A4EA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77FB63F1" w14:textId="316B696A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“All enrolled patients completed the study.”</w:t>
            </w:r>
          </w:p>
        </w:tc>
        <w:tc>
          <w:tcPr>
            <w:tcW w:w="1559" w:type="dxa"/>
            <w:vAlign w:val="center"/>
          </w:tcPr>
          <w:p w14:paraId="0235FD61" w14:textId="72ABEF42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 xml:space="preserve">Data from more than 85% of the subjects initially allocated to groups is </w:t>
            </w:r>
            <w:r w:rsidRPr="00156FD7">
              <w:rPr>
                <w:rFonts w:ascii="Times New Roman" w:hAnsi="Times New Roman" w:cs="Times New Roman"/>
              </w:rPr>
              <w:lastRenderedPageBreak/>
              <w:t>obtained for at least one key outcome.</w:t>
            </w:r>
          </w:p>
        </w:tc>
      </w:tr>
      <w:tr w:rsidR="00384BA1" w:rsidRPr="00156FD7" w14:paraId="10AACE00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7BC48E08" w14:textId="03AD7D44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lastRenderedPageBreak/>
              <w:t>Intention-to-treat analysis</w:t>
            </w:r>
          </w:p>
        </w:tc>
        <w:tc>
          <w:tcPr>
            <w:tcW w:w="1275" w:type="dxa"/>
            <w:vAlign w:val="center"/>
          </w:tcPr>
          <w:p w14:paraId="3E89C4FD" w14:textId="5EB93C68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4656EFF5" w14:textId="27D3B33C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“All enrolled patients completed the study.”</w:t>
            </w:r>
          </w:p>
        </w:tc>
        <w:tc>
          <w:tcPr>
            <w:tcW w:w="1559" w:type="dxa"/>
            <w:vAlign w:val="center"/>
          </w:tcPr>
          <w:p w14:paraId="10405FE0" w14:textId="490699E2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Intention-to-treat analysis method was used.</w:t>
            </w:r>
          </w:p>
        </w:tc>
      </w:tr>
      <w:tr w:rsidR="00384BA1" w:rsidRPr="00156FD7" w14:paraId="5C45B3C1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07C93934" w14:textId="790DCFDF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Between-group statistical comparison</w:t>
            </w:r>
          </w:p>
        </w:tc>
        <w:tc>
          <w:tcPr>
            <w:tcW w:w="1275" w:type="dxa"/>
            <w:vAlign w:val="center"/>
          </w:tcPr>
          <w:p w14:paraId="4DA43BFC" w14:textId="21CE6E70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309DFFF3" w14:textId="0BCCE3CB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3870D91B" w14:textId="1D4A43F4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Between-group statistical analysis were performed, and results are reported.</w:t>
            </w:r>
          </w:p>
        </w:tc>
      </w:tr>
      <w:tr w:rsidR="00384BA1" w:rsidRPr="00156FD7" w14:paraId="1D2CBBB0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5E5E6473" w14:textId="58291AB0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Point measures and variability</w:t>
            </w:r>
          </w:p>
        </w:tc>
        <w:tc>
          <w:tcPr>
            <w:tcW w:w="1275" w:type="dxa"/>
            <w:vAlign w:val="center"/>
          </w:tcPr>
          <w:p w14:paraId="6640699D" w14:textId="52E6D12F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5020A412" w14:textId="444CC170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0F431FEF" w14:textId="451D9ABE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Data of point measure and measure of variability for at least one key outcome is reported.</w:t>
            </w:r>
          </w:p>
        </w:tc>
      </w:tr>
      <w:tr w:rsidR="00384BA1" w:rsidRPr="00156FD7" w14:paraId="71B01232" w14:textId="77777777" w:rsidTr="002A7962">
        <w:trPr>
          <w:trHeight w:val="397"/>
          <w:jc w:val="center"/>
        </w:trPr>
        <w:tc>
          <w:tcPr>
            <w:tcW w:w="8657" w:type="dxa"/>
            <w:gridSpan w:val="4"/>
            <w:vAlign w:val="center"/>
          </w:tcPr>
          <w:p w14:paraId="349921BD" w14:textId="6030DB32" w:rsidR="00384BA1" w:rsidRPr="00156FD7" w:rsidRDefault="00384BA1" w:rsidP="00156FD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156FD7">
              <w:rPr>
                <w:rFonts w:ascii="Times New Roman" w:hAnsi="Times New Roman" w:cs="Times New Roman"/>
                <w:b/>
                <w:bCs/>
              </w:rPr>
              <w:t>Derosa G. (2016)</w:t>
            </w:r>
          </w:p>
        </w:tc>
      </w:tr>
      <w:tr w:rsidR="00941439" w:rsidRPr="00156FD7" w14:paraId="6D569CFC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3FFD68CE" w14:textId="78840BB3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Eligibility criteria specified</w:t>
            </w:r>
          </w:p>
        </w:tc>
        <w:tc>
          <w:tcPr>
            <w:tcW w:w="1275" w:type="dxa"/>
            <w:vAlign w:val="center"/>
          </w:tcPr>
          <w:p w14:paraId="77AA7D13" w14:textId="6ACBD62C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628D44BA" w14:textId="4CBDBAB9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(Section 2.2)</w:t>
            </w:r>
          </w:p>
        </w:tc>
        <w:tc>
          <w:tcPr>
            <w:tcW w:w="1559" w:type="dxa"/>
            <w:vAlign w:val="center"/>
          </w:tcPr>
          <w:p w14:paraId="6092731A" w14:textId="5DCDDFC3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Eligibility criteria were specified.</w:t>
            </w:r>
          </w:p>
        </w:tc>
      </w:tr>
      <w:tr w:rsidR="00941439" w:rsidRPr="00156FD7" w14:paraId="160F3E34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7D29F4FB" w14:textId="61D22050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lastRenderedPageBreak/>
              <w:t>Random allocation</w:t>
            </w:r>
          </w:p>
        </w:tc>
        <w:tc>
          <w:tcPr>
            <w:tcW w:w="1275" w:type="dxa"/>
            <w:vAlign w:val="center"/>
          </w:tcPr>
          <w:p w14:paraId="4DA848A7" w14:textId="186D0A91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4BF81817" w14:textId="49D997D0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“Randomization was done using a drawing of envelopes with randomization codes prepared by a statistician.”</w:t>
            </w:r>
          </w:p>
        </w:tc>
        <w:tc>
          <w:tcPr>
            <w:tcW w:w="1559" w:type="dxa"/>
            <w:vAlign w:val="center"/>
          </w:tcPr>
          <w:p w14:paraId="07C11A01" w14:textId="3E0E1814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Subjects were randomly allocated.</w:t>
            </w:r>
          </w:p>
        </w:tc>
      </w:tr>
      <w:tr w:rsidR="00941439" w:rsidRPr="00156FD7" w14:paraId="7EB9E0B2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7AE563FF" w14:textId="3BEE0F0A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Concealed allocation</w:t>
            </w:r>
          </w:p>
        </w:tc>
        <w:tc>
          <w:tcPr>
            <w:tcW w:w="1275" w:type="dxa"/>
            <w:vAlign w:val="center"/>
          </w:tcPr>
          <w:p w14:paraId="4D3A38EE" w14:textId="76832818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4DA6CFB6" w14:textId="39884830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 xml:space="preserve">“Both </w:t>
            </w:r>
            <w:r w:rsidRPr="00156FD7">
              <w:rPr>
                <w:rFonts w:ascii="Times New Roman" w:hAnsi="Times New Roman" w:cs="Times New Roman"/>
                <w:i/>
                <w:iCs/>
              </w:rPr>
              <w:t>B. aristata/S. marianum</w:t>
            </w:r>
            <w:r w:rsidRPr="00156FD7">
              <w:rPr>
                <w:rFonts w:ascii="Times New Roman" w:hAnsi="Times New Roman" w:cs="Times New Roman"/>
              </w:rPr>
              <w:t xml:space="preserve"> and placebo were identical, opaque, white capsules supplied in coded bottles to ensure the blind status of the study.”</w:t>
            </w:r>
          </w:p>
        </w:tc>
        <w:tc>
          <w:tcPr>
            <w:tcW w:w="1559" w:type="dxa"/>
            <w:vAlign w:val="center"/>
          </w:tcPr>
          <w:p w14:paraId="137B5D60" w14:textId="3DBE81BF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Concealment was maintained.</w:t>
            </w:r>
          </w:p>
        </w:tc>
      </w:tr>
      <w:tr w:rsidR="00941439" w:rsidRPr="00156FD7" w14:paraId="6C8430D3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7AAA7AD0" w14:textId="2651F289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Groups similar at baseline</w:t>
            </w:r>
          </w:p>
        </w:tc>
        <w:tc>
          <w:tcPr>
            <w:tcW w:w="1275" w:type="dxa"/>
            <w:vAlign w:val="center"/>
          </w:tcPr>
          <w:p w14:paraId="79366E7A" w14:textId="57323729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38393455" w14:textId="17086633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(Table 1)</w:t>
            </w:r>
          </w:p>
        </w:tc>
        <w:tc>
          <w:tcPr>
            <w:tcW w:w="1559" w:type="dxa"/>
            <w:vAlign w:val="center"/>
          </w:tcPr>
          <w:p w14:paraId="05997E05" w14:textId="508444FE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Groups were similar at baseline.</w:t>
            </w:r>
          </w:p>
        </w:tc>
      </w:tr>
      <w:tr w:rsidR="00941439" w:rsidRPr="00156FD7" w14:paraId="3F0E51CC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6DB8967C" w14:textId="2364CB63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 blinding</w:t>
            </w:r>
          </w:p>
        </w:tc>
        <w:tc>
          <w:tcPr>
            <w:tcW w:w="1275" w:type="dxa"/>
            <w:vAlign w:val="center"/>
          </w:tcPr>
          <w:p w14:paraId="5D71F43A" w14:textId="4C42720F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77B34589" w14:textId="0462D631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 xml:space="preserve">“Both </w:t>
            </w:r>
            <w:r w:rsidRPr="00156FD7">
              <w:rPr>
                <w:rFonts w:ascii="Times New Roman" w:hAnsi="Times New Roman" w:cs="Times New Roman"/>
                <w:i/>
                <w:iCs/>
              </w:rPr>
              <w:t>B. aristata/S. marianum</w:t>
            </w:r>
            <w:r w:rsidRPr="00156FD7">
              <w:rPr>
                <w:rFonts w:ascii="Times New Roman" w:hAnsi="Times New Roman" w:cs="Times New Roman"/>
              </w:rPr>
              <w:t xml:space="preserve"> and placebo were identical, opaque, white capsules supplied in coded bottles to ensure the blind status of the study.”</w:t>
            </w:r>
          </w:p>
        </w:tc>
        <w:tc>
          <w:tcPr>
            <w:tcW w:w="1559" w:type="dxa"/>
            <w:vAlign w:val="center"/>
          </w:tcPr>
          <w:p w14:paraId="337F8B43" w14:textId="7D579E7C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Subjects were blinded and the procedures were informed.</w:t>
            </w:r>
          </w:p>
        </w:tc>
      </w:tr>
      <w:tr w:rsidR="00941439" w:rsidRPr="00156FD7" w14:paraId="2075F948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28E7F3E8" w14:textId="68E90164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Therapist blinding</w:t>
            </w:r>
          </w:p>
        </w:tc>
        <w:tc>
          <w:tcPr>
            <w:tcW w:w="1275" w:type="dxa"/>
            <w:vAlign w:val="center"/>
          </w:tcPr>
          <w:p w14:paraId="6584CC04" w14:textId="0CA64EA2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3293B342" w14:textId="281B90C4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“…6-months, double-blind, randomized, placebo-controlled, clinical trial …”</w:t>
            </w:r>
          </w:p>
        </w:tc>
        <w:tc>
          <w:tcPr>
            <w:tcW w:w="1559" w:type="dxa"/>
            <w:vAlign w:val="center"/>
          </w:tcPr>
          <w:p w14:paraId="6750C3D7" w14:textId="2567EF90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Therapist were blinded and the procedures were informed.</w:t>
            </w:r>
          </w:p>
        </w:tc>
      </w:tr>
      <w:tr w:rsidR="00941439" w:rsidRPr="00156FD7" w14:paraId="4BD3A7A3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5201098D" w14:textId="11D2EADD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Assessor blinding</w:t>
            </w:r>
          </w:p>
        </w:tc>
        <w:tc>
          <w:tcPr>
            <w:tcW w:w="1275" w:type="dxa"/>
            <w:vAlign w:val="center"/>
          </w:tcPr>
          <w:p w14:paraId="0CD83893" w14:textId="03FD661D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405" w:type="dxa"/>
            <w:vAlign w:val="center"/>
          </w:tcPr>
          <w:p w14:paraId="5DFF046A" w14:textId="550733BE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1B594C5F" w14:textId="1F5E2C2D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No details of assessor blinding are provided.</w:t>
            </w:r>
          </w:p>
        </w:tc>
      </w:tr>
      <w:tr w:rsidR="00941439" w:rsidRPr="00156FD7" w14:paraId="3E8427DF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34933CF3" w14:textId="6EFA7BFD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Less than 15% dropouts</w:t>
            </w:r>
          </w:p>
        </w:tc>
        <w:tc>
          <w:tcPr>
            <w:tcW w:w="1275" w:type="dxa"/>
            <w:vAlign w:val="center"/>
          </w:tcPr>
          <w:p w14:paraId="0F95FCCA" w14:textId="07DE80ED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080F81F1" w14:textId="0254F0D7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(Figure 1)</w:t>
            </w:r>
          </w:p>
        </w:tc>
        <w:tc>
          <w:tcPr>
            <w:tcW w:w="1559" w:type="dxa"/>
            <w:vAlign w:val="center"/>
          </w:tcPr>
          <w:p w14:paraId="55F8A2A3" w14:textId="7AD16B0C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 xml:space="preserve">Data from more than 85% of the </w:t>
            </w:r>
            <w:r w:rsidRPr="00156FD7">
              <w:rPr>
                <w:rFonts w:ascii="Times New Roman" w:hAnsi="Times New Roman" w:cs="Times New Roman"/>
              </w:rPr>
              <w:lastRenderedPageBreak/>
              <w:t>subjects initially allocated to groups is obtained for at least one key outcome.</w:t>
            </w:r>
          </w:p>
        </w:tc>
      </w:tr>
      <w:tr w:rsidR="00941439" w:rsidRPr="00156FD7" w14:paraId="7DC5C722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363BF0AB" w14:textId="27756C3F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lastRenderedPageBreak/>
              <w:t>Intention-to-treat analysis</w:t>
            </w:r>
          </w:p>
        </w:tc>
        <w:tc>
          <w:tcPr>
            <w:tcW w:w="1275" w:type="dxa"/>
            <w:vAlign w:val="center"/>
          </w:tcPr>
          <w:p w14:paraId="348CAD8F" w14:textId="69F1801B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13EB0DD6" w14:textId="7A602562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(Figure 1)</w:t>
            </w:r>
          </w:p>
        </w:tc>
        <w:tc>
          <w:tcPr>
            <w:tcW w:w="1559" w:type="dxa"/>
            <w:vAlign w:val="center"/>
          </w:tcPr>
          <w:p w14:paraId="3B7E77C6" w14:textId="4F04AE1C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Intention-to-treat analysis method was used.</w:t>
            </w:r>
          </w:p>
        </w:tc>
      </w:tr>
      <w:tr w:rsidR="00941439" w:rsidRPr="00156FD7" w14:paraId="05BD54CF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27A09E5F" w14:textId="4B6B394E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Between-group statistical comparison</w:t>
            </w:r>
          </w:p>
        </w:tc>
        <w:tc>
          <w:tcPr>
            <w:tcW w:w="1275" w:type="dxa"/>
            <w:vAlign w:val="center"/>
          </w:tcPr>
          <w:p w14:paraId="57E85D1B" w14:textId="146B50D3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0848B04D" w14:textId="5EBC75C1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67A02521" w14:textId="019840AB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Between-group statistical analysis were performed, and results are reported.</w:t>
            </w:r>
          </w:p>
        </w:tc>
      </w:tr>
      <w:tr w:rsidR="00941439" w:rsidRPr="00156FD7" w14:paraId="4A73FEBC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60D14A3E" w14:textId="5F005F8A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Point measures and variability</w:t>
            </w:r>
          </w:p>
        </w:tc>
        <w:tc>
          <w:tcPr>
            <w:tcW w:w="1275" w:type="dxa"/>
            <w:vAlign w:val="center"/>
          </w:tcPr>
          <w:p w14:paraId="581A2814" w14:textId="24004190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7E807542" w14:textId="038A3E65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211F57B2" w14:textId="48F58117" w:rsidR="00941439" w:rsidRPr="00156FD7" w:rsidRDefault="00941439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Data of point measure and measure of variability for at least one key outcome is reported.</w:t>
            </w:r>
          </w:p>
        </w:tc>
      </w:tr>
      <w:tr w:rsidR="00941439" w:rsidRPr="00156FD7" w14:paraId="23498625" w14:textId="77777777" w:rsidTr="002A7962">
        <w:trPr>
          <w:trHeight w:val="397"/>
          <w:jc w:val="center"/>
        </w:trPr>
        <w:tc>
          <w:tcPr>
            <w:tcW w:w="8657" w:type="dxa"/>
            <w:gridSpan w:val="4"/>
            <w:vAlign w:val="center"/>
          </w:tcPr>
          <w:p w14:paraId="7C494E30" w14:textId="08030104" w:rsidR="00941439" w:rsidRPr="00156FD7" w:rsidRDefault="00F44C28" w:rsidP="00156FD7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156FD7">
              <w:rPr>
                <w:rFonts w:ascii="Times New Roman" w:hAnsi="Times New Roman" w:cs="Times New Roman"/>
                <w:b/>
                <w:bCs/>
              </w:rPr>
              <w:t>Guarino G. (2017)</w:t>
            </w:r>
          </w:p>
        </w:tc>
      </w:tr>
      <w:tr w:rsidR="009C61D7" w:rsidRPr="00156FD7" w14:paraId="6FCBDC0A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3C269513" w14:textId="4EBDC809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lastRenderedPageBreak/>
              <w:t>Eligibility criteria specified</w:t>
            </w:r>
          </w:p>
        </w:tc>
        <w:tc>
          <w:tcPr>
            <w:tcW w:w="1275" w:type="dxa"/>
            <w:vAlign w:val="center"/>
          </w:tcPr>
          <w:p w14:paraId="2F31C714" w14:textId="62C58024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23AF278E" w14:textId="13B2792B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“Inclusion criteria were: age between …”</w:t>
            </w:r>
          </w:p>
        </w:tc>
        <w:tc>
          <w:tcPr>
            <w:tcW w:w="1559" w:type="dxa"/>
            <w:vAlign w:val="center"/>
          </w:tcPr>
          <w:p w14:paraId="118D2B89" w14:textId="66BC5C8D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Eligibility criteria were specified.</w:t>
            </w:r>
          </w:p>
        </w:tc>
      </w:tr>
      <w:tr w:rsidR="009C61D7" w:rsidRPr="00156FD7" w14:paraId="79C9799E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61F45823" w14:textId="414B88AD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Random allocation</w:t>
            </w:r>
          </w:p>
        </w:tc>
        <w:tc>
          <w:tcPr>
            <w:tcW w:w="1275" w:type="dxa"/>
            <w:vAlign w:val="center"/>
          </w:tcPr>
          <w:p w14:paraId="75E63245" w14:textId="74F781D7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1B236F10" w14:textId="7B2D8D99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“All enrolled subjects were randomized into two groups …”</w:t>
            </w:r>
          </w:p>
        </w:tc>
        <w:tc>
          <w:tcPr>
            <w:tcW w:w="1559" w:type="dxa"/>
            <w:vAlign w:val="center"/>
          </w:tcPr>
          <w:p w14:paraId="3968852A" w14:textId="63377C7D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Subjects were randomly allocated.</w:t>
            </w:r>
          </w:p>
        </w:tc>
      </w:tr>
      <w:tr w:rsidR="009C61D7" w:rsidRPr="00156FD7" w14:paraId="574D0361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26E0FF51" w14:textId="408781B8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Concealed allocation</w:t>
            </w:r>
          </w:p>
        </w:tc>
        <w:tc>
          <w:tcPr>
            <w:tcW w:w="1275" w:type="dxa"/>
            <w:vAlign w:val="center"/>
          </w:tcPr>
          <w:p w14:paraId="20AF96D3" w14:textId="13465695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0B39F2AC" w14:textId="41A27B49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“…placebo (P) took tablets which were indistinguishable from BS in terms of size, shape, color, smell, and taste.”</w:t>
            </w:r>
          </w:p>
        </w:tc>
        <w:tc>
          <w:tcPr>
            <w:tcW w:w="1559" w:type="dxa"/>
            <w:vAlign w:val="center"/>
          </w:tcPr>
          <w:p w14:paraId="491F780A" w14:textId="62AFBD7F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Concealment was maintained.</w:t>
            </w:r>
          </w:p>
        </w:tc>
      </w:tr>
      <w:tr w:rsidR="009C61D7" w:rsidRPr="00156FD7" w14:paraId="2B4338A3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7ECB11B7" w14:textId="4CE0A041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Groups similar at baseline</w:t>
            </w:r>
          </w:p>
        </w:tc>
        <w:tc>
          <w:tcPr>
            <w:tcW w:w="1275" w:type="dxa"/>
            <w:vAlign w:val="center"/>
          </w:tcPr>
          <w:p w14:paraId="4F7397BC" w14:textId="179771D1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2090E3B0" w14:textId="4BFD5D4F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(Table 1)</w:t>
            </w:r>
          </w:p>
        </w:tc>
        <w:tc>
          <w:tcPr>
            <w:tcW w:w="1559" w:type="dxa"/>
            <w:vAlign w:val="center"/>
          </w:tcPr>
          <w:p w14:paraId="717B88FD" w14:textId="0B05952B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Groups were similar at baseline.</w:t>
            </w:r>
          </w:p>
        </w:tc>
      </w:tr>
      <w:tr w:rsidR="009C61D7" w:rsidRPr="00156FD7" w14:paraId="12131632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2E05AB78" w14:textId="0147418D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 blinding</w:t>
            </w:r>
          </w:p>
        </w:tc>
        <w:tc>
          <w:tcPr>
            <w:tcW w:w="1275" w:type="dxa"/>
            <w:vAlign w:val="center"/>
          </w:tcPr>
          <w:p w14:paraId="2A8FF316" w14:textId="5A9A4F5F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6F6D5A52" w14:textId="79C1FF89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“This was a double-blind, placebo-controlled study conducted in …”</w:t>
            </w:r>
          </w:p>
        </w:tc>
        <w:tc>
          <w:tcPr>
            <w:tcW w:w="1559" w:type="dxa"/>
            <w:vAlign w:val="center"/>
          </w:tcPr>
          <w:p w14:paraId="512EF8FE" w14:textId="703858E7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Subjects were blinded and the procedures were informed.</w:t>
            </w:r>
          </w:p>
        </w:tc>
      </w:tr>
      <w:tr w:rsidR="009C61D7" w:rsidRPr="00156FD7" w14:paraId="18DF4357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0F6874B2" w14:textId="48270F8C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Therapist blinding</w:t>
            </w:r>
          </w:p>
        </w:tc>
        <w:tc>
          <w:tcPr>
            <w:tcW w:w="1275" w:type="dxa"/>
            <w:vAlign w:val="center"/>
          </w:tcPr>
          <w:p w14:paraId="3551824E" w14:textId="52435657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1300BDEC" w14:textId="7C542CE8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“This was a double-blind, placebo-controlled study conducted in …”</w:t>
            </w:r>
          </w:p>
        </w:tc>
        <w:tc>
          <w:tcPr>
            <w:tcW w:w="1559" w:type="dxa"/>
            <w:vAlign w:val="center"/>
          </w:tcPr>
          <w:p w14:paraId="1E82BED2" w14:textId="3CB77E4B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Therapist were blinded and the procedures were informed.</w:t>
            </w:r>
          </w:p>
        </w:tc>
      </w:tr>
      <w:tr w:rsidR="009C61D7" w:rsidRPr="00156FD7" w14:paraId="095FABCE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79BE0080" w14:textId="364EA241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Assessor blinding</w:t>
            </w:r>
          </w:p>
        </w:tc>
        <w:tc>
          <w:tcPr>
            <w:tcW w:w="1275" w:type="dxa"/>
            <w:vAlign w:val="center"/>
          </w:tcPr>
          <w:p w14:paraId="09263959" w14:textId="26B742BB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405" w:type="dxa"/>
            <w:vAlign w:val="center"/>
          </w:tcPr>
          <w:p w14:paraId="1A72AEC7" w14:textId="35B4F06F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3CA7B88C" w14:textId="6674DE22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No details of assessor blinding are provided.</w:t>
            </w:r>
          </w:p>
        </w:tc>
      </w:tr>
      <w:tr w:rsidR="009C61D7" w:rsidRPr="00156FD7" w14:paraId="6F978359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6DF4CC2B" w14:textId="2296D20A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lastRenderedPageBreak/>
              <w:t>Less than 15% dropouts</w:t>
            </w:r>
          </w:p>
        </w:tc>
        <w:tc>
          <w:tcPr>
            <w:tcW w:w="1275" w:type="dxa"/>
            <w:vAlign w:val="center"/>
          </w:tcPr>
          <w:p w14:paraId="63497672" w14:textId="1468147F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1451D1C0" w14:textId="3B754636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“All enrolled patients completed the study.”</w:t>
            </w:r>
          </w:p>
        </w:tc>
        <w:tc>
          <w:tcPr>
            <w:tcW w:w="1559" w:type="dxa"/>
            <w:vAlign w:val="center"/>
          </w:tcPr>
          <w:p w14:paraId="21E88087" w14:textId="2C7AA4DB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Data from more than 85% of the subjects initially allocated to groups is obtained for at least one key outcome.</w:t>
            </w:r>
          </w:p>
        </w:tc>
      </w:tr>
      <w:tr w:rsidR="009C61D7" w:rsidRPr="00156FD7" w14:paraId="23628619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2B0A8E2D" w14:textId="15BF29C7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Intention-to-treat analysis</w:t>
            </w:r>
          </w:p>
        </w:tc>
        <w:tc>
          <w:tcPr>
            <w:tcW w:w="1275" w:type="dxa"/>
            <w:vAlign w:val="center"/>
          </w:tcPr>
          <w:p w14:paraId="4EFD11F0" w14:textId="01251FA3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5DA609DD" w14:textId="06A700D8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“All enrolled patients completed the study.”</w:t>
            </w:r>
          </w:p>
        </w:tc>
        <w:tc>
          <w:tcPr>
            <w:tcW w:w="1559" w:type="dxa"/>
            <w:vAlign w:val="center"/>
          </w:tcPr>
          <w:p w14:paraId="45D54FC8" w14:textId="78132B9D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Intention-to-treat analysis method was used.</w:t>
            </w:r>
          </w:p>
        </w:tc>
      </w:tr>
      <w:tr w:rsidR="009C61D7" w:rsidRPr="00156FD7" w14:paraId="2AC660FA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148A42E3" w14:textId="1783263F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Between-group statistical comparison</w:t>
            </w:r>
          </w:p>
        </w:tc>
        <w:tc>
          <w:tcPr>
            <w:tcW w:w="1275" w:type="dxa"/>
            <w:vAlign w:val="center"/>
          </w:tcPr>
          <w:p w14:paraId="1734B936" w14:textId="12C045AA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5CB20FAD" w14:textId="226AAB86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36104F7E" w14:textId="127D1FDF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Between-group statistical analysis were performed, and results are reported.</w:t>
            </w:r>
          </w:p>
        </w:tc>
      </w:tr>
      <w:tr w:rsidR="009C61D7" w:rsidRPr="00156FD7" w14:paraId="4CBC691D" w14:textId="77777777" w:rsidTr="002A7962">
        <w:trPr>
          <w:trHeight w:val="397"/>
          <w:jc w:val="center"/>
        </w:trPr>
        <w:tc>
          <w:tcPr>
            <w:tcW w:w="1418" w:type="dxa"/>
            <w:vAlign w:val="center"/>
          </w:tcPr>
          <w:p w14:paraId="25E3C978" w14:textId="7319574C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Point measures and variability</w:t>
            </w:r>
          </w:p>
        </w:tc>
        <w:tc>
          <w:tcPr>
            <w:tcW w:w="1275" w:type="dxa"/>
            <w:vAlign w:val="center"/>
          </w:tcPr>
          <w:p w14:paraId="2EB4C348" w14:textId="3D192969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4405" w:type="dxa"/>
            <w:vAlign w:val="center"/>
          </w:tcPr>
          <w:p w14:paraId="67B46DF5" w14:textId="1204E1C1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vAlign w:val="center"/>
          </w:tcPr>
          <w:p w14:paraId="0FEB30D1" w14:textId="653C6EF9" w:rsidR="009C61D7" w:rsidRPr="00156FD7" w:rsidRDefault="009C61D7" w:rsidP="0015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56FD7">
              <w:rPr>
                <w:rFonts w:ascii="Times New Roman" w:hAnsi="Times New Roman" w:cs="Times New Roman"/>
              </w:rPr>
              <w:t xml:space="preserve">Data of point measure and measure of variability for at least one </w:t>
            </w:r>
            <w:r w:rsidRPr="00156FD7">
              <w:rPr>
                <w:rFonts w:ascii="Times New Roman" w:hAnsi="Times New Roman" w:cs="Times New Roman"/>
              </w:rPr>
              <w:lastRenderedPageBreak/>
              <w:t>key outcome is reported.</w:t>
            </w:r>
          </w:p>
        </w:tc>
      </w:tr>
    </w:tbl>
    <w:p w14:paraId="49B247C6" w14:textId="77777777" w:rsidR="00BF4A98" w:rsidRPr="00156FD7" w:rsidRDefault="00BF4A98" w:rsidP="00156FD7">
      <w:pPr>
        <w:spacing w:line="480" w:lineRule="auto"/>
        <w:rPr>
          <w:rFonts w:ascii="Times New Roman" w:hAnsi="Times New Roman" w:cs="Times New Roman"/>
        </w:rPr>
      </w:pPr>
    </w:p>
    <w:sectPr w:rsidR="00BF4A98" w:rsidRPr="00156F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A98"/>
    <w:rsid w:val="000D5B79"/>
    <w:rsid w:val="00156FD7"/>
    <w:rsid w:val="002A7962"/>
    <w:rsid w:val="0034610F"/>
    <w:rsid w:val="00372406"/>
    <w:rsid w:val="00384BA1"/>
    <w:rsid w:val="005C18F6"/>
    <w:rsid w:val="00941439"/>
    <w:rsid w:val="00961C3F"/>
    <w:rsid w:val="009B2B46"/>
    <w:rsid w:val="009C1343"/>
    <w:rsid w:val="009C61D7"/>
    <w:rsid w:val="009E56BE"/>
    <w:rsid w:val="00B85745"/>
    <w:rsid w:val="00BF4A98"/>
    <w:rsid w:val="00BF5B14"/>
    <w:rsid w:val="00C218CE"/>
    <w:rsid w:val="00C53F87"/>
    <w:rsid w:val="00D26348"/>
    <w:rsid w:val="00F4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2B916"/>
  <w15:chartTrackingRefBased/>
  <w15:docId w15:val="{65111DE9-2C09-484F-AD0C-4D8E8A5E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A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4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218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16</Pages>
  <Words>1601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Vishal Dubey</dc:creator>
  <cp:keywords/>
  <dc:description/>
  <cp:lastModifiedBy>Vishal Dubey</cp:lastModifiedBy>
  <cp:revision>12</cp:revision>
  <dcterms:created xsi:type="dcterms:W3CDTF">2023-10-28T05:03:00Z</dcterms:created>
  <dcterms:modified xsi:type="dcterms:W3CDTF">2024-01-18T04:25:00Z</dcterms:modified>
</cp:coreProperties>
</file>