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4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D4051" w14:textId="619BE435" w:rsidR="008539BD" w:rsidRDefault="002122CC">
      <w:pPr>
        <w:rPr>
          <w:lang w:val="en-US"/>
        </w:rPr>
      </w:pPr>
      <w:proofErr w:type="spellStart"/>
      <w:r>
        <w:rPr>
          <w:lang w:val="en-US"/>
        </w:rPr>
        <w:t>Sidr</w:t>
      </w:r>
      <w:proofErr w:type="spellEnd"/>
      <w:r>
        <w:rPr>
          <w:lang w:val="en-US"/>
        </w:rPr>
        <w:t xml:space="preserve"> Honey </w:t>
      </w:r>
      <w:r w:rsidR="007F5B5D">
        <w:rPr>
          <w:lang w:val="en-US"/>
        </w:rPr>
        <w:t xml:space="preserve">Manuscript - </w:t>
      </w:r>
      <w:r>
        <w:rPr>
          <w:lang w:val="en-US"/>
        </w:rPr>
        <w:t>SI</w:t>
      </w:r>
    </w:p>
    <w:p w14:paraId="77C0445C" w14:textId="77777777" w:rsidR="002122CC" w:rsidRDefault="002122CC">
      <w:pPr>
        <w:rPr>
          <w:lang w:val="en-US"/>
        </w:rPr>
      </w:pPr>
    </w:p>
    <w:p w14:paraId="0547832F" w14:textId="77777777" w:rsidR="002122CC" w:rsidRDefault="002122CC" w:rsidP="002122CC">
      <w:pPr>
        <w:spacing w:line="360" w:lineRule="auto"/>
        <w:jc w:val="both"/>
        <w:rPr>
          <w:rFonts w:ascii="Times New Roman" w:hAnsi="Times New Roman" w:cs="Times New Roman"/>
        </w:rPr>
      </w:pPr>
    </w:p>
    <w:p w14:paraId="238043B8" w14:textId="29A4BB95" w:rsidR="002122CC" w:rsidRDefault="002122CC" w:rsidP="002122CC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FBCF9D4" wp14:editId="7FC9046A">
            <wp:simplePos x="0" y="0"/>
            <wp:positionH relativeFrom="column">
              <wp:posOffset>0</wp:posOffset>
            </wp:positionH>
            <wp:positionV relativeFrom="paragraph">
              <wp:posOffset>259715</wp:posOffset>
            </wp:positionV>
            <wp:extent cx="3000375" cy="2371725"/>
            <wp:effectExtent l="0" t="0" r="9525" b="9525"/>
            <wp:wrapTopAndBottom/>
            <wp:docPr id="16" name="Chart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58C97F18" wp14:editId="451DA7FD">
            <wp:simplePos x="0" y="0"/>
            <wp:positionH relativeFrom="column">
              <wp:posOffset>3276600</wp:posOffset>
            </wp:positionH>
            <wp:positionV relativeFrom="paragraph">
              <wp:posOffset>219075</wp:posOffset>
            </wp:positionV>
            <wp:extent cx="3152775" cy="2371725"/>
            <wp:effectExtent l="0" t="0" r="9525" b="9525"/>
            <wp:wrapTopAndBottom/>
            <wp:docPr id="17" name="Chart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anchor>
        </w:drawing>
      </w:r>
    </w:p>
    <w:p w14:paraId="1707BD8A" w14:textId="5FEC5DBA" w:rsidR="002122CC" w:rsidRDefault="002122CC" w:rsidP="002122CC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63360" behindDoc="0" locked="0" layoutInCell="1" allowOverlap="1" wp14:anchorId="0ECE3416" wp14:editId="44D44F48">
            <wp:simplePos x="0" y="0"/>
            <wp:positionH relativeFrom="margin">
              <wp:posOffset>1371600</wp:posOffset>
            </wp:positionH>
            <wp:positionV relativeFrom="paragraph">
              <wp:posOffset>2617470</wp:posOffset>
            </wp:positionV>
            <wp:extent cx="3362960" cy="2786380"/>
            <wp:effectExtent l="19050" t="19050" r="27940" b="13970"/>
            <wp:wrapTopAndBottom/>
            <wp:docPr id="8" name="Picture 8" descr="A graph with red dots and a 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graph with red dots and a li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960" cy="27863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1E3F23" w14:textId="2C10C5EC" w:rsidR="002122CC" w:rsidRDefault="002122CC" w:rsidP="002122CC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047D5F9B" w14:textId="2C7BA359" w:rsidR="002122CC" w:rsidRPr="00EF7D69" w:rsidRDefault="002122CC" w:rsidP="002122CC">
      <w:pPr>
        <w:spacing w:line="360" w:lineRule="auto"/>
        <w:jc w:val="both"/>
        <w:rPr>
          <w:rFonts w:ascii="Times New Roman" w:hAnsi="Times New Roman" w:cs="Times New Roman"/>
        </w:rPr>
      </w:pPr>
      <w:r w:rsidRPr="000A18F4">
        <w:rPr>
          <w:rFonts w:ascii="Times New Roman" w:hAnsi="Times New Roman" w:cs="Times New Roman"/>
          <w:b/>
          <w:bCs/>
        </w:rPr>
        <w:t xml:space="preserve">Figure </w:t>
      </w:r>
      <w:r>
        <w:rPr>
          <w:rFonts w:ascii="Times New Roman" w:hAnsi="Times New Roman" w:cs="Times New Roman"/>
          <w:b/>
          <w:bCs/>
        </w:rPr>
        <w:t>S1</w:t>
      </w:r>
      <w:r w:rsidRPr="000A18F4">
        <w:rPr>
          <w:rFonts w:ascii="Times New Roman" w:hAnsi="Times New Roman" w:cs="Times New Roman"/>
          <w:b/>
          <w:bCs/>
        </w:rPr>
        <w:t xml:space="preserve">. </w:t>
      </w:r>
      <w:r w:rsidRPr="000A18F4">
        <w:rPr>
          <w:rFonts w:ascii="Times New Roman" w:hAnsi="Times New Roman" w:cs="Times New Roman"/>
        </w:rPr>
        <w:t>(</w:t>
      </w:r>
      <w:r w:rsidRPr="000A18F4">
        <w:rPr>
          <w:rFonts w:ascii="Times New Roman" w:hAnsi="Times New Roman" w:cs="Times New Roman"/>
          <w:b/>
          <w:bCs/>
        </w:rPr>
        <w:t>A</w:t>
      </w:r>
      <w:r w:rsidRPr="000A18F4">
        <w:rPr>
          <w:rFonts w:ascii="Times New Roman" w:hAnsi="Times New Roman" w:cs="Times New Roman"/>
        </w:rPr>
        <w:t>) DPPH and (</w:t>
      </w:r>
      <w:r w:rsidRPr="000A18F4">
        <w:rPr>
          <w:rFonts w:ascii="Times New Roman" w:hAnsi="Times New Roman" w:cs="Times New Roman"/>
          <w:b/>
          <w:bCs/>
        </w:rPr>
        <w:t>B</w:t>
      </w:r>
      <w:r w:rsidRPr="000A18F4">
        <w:rPr>
          <w:rFonts w:ascii="Times New Roman" w:hAnsi="Times New Roman" w:cs="Times New Roman"/>
        </w:rPr>
        <w:t>) ABTS radical scavenging activities</w:t>
      </w:r>
      <w:r>
        <w:rPr>
          <w:rFonts w:ascii="Times New Roman" w:hAnsi="Times New Roman" w:cs="Times New Roman"/>
        </w:rPr>
        <w:t xml:space="preserve">. </w:t>
      </w:r>
      <w:r w:rsidRPr="00CE5537">
        <w:rPr>
          <w:rFonts w:ascii="Times New Roman" w:hAnsi="Times New Roman" w:cs="Times New Roman"/>
        </w:rPr>
        <w:t>(</w:t>
      </w:r>
      <w:r w:rsidRPr="00CE5537">
        <w:rPr>
          <w:rFonts w:ascii="Times New Roman" w:hAnsi="Times New Roman" w:cs="Times New Roman"/>
          <w:b/>
          <w:bCs/>
        </w:rPr>
        <w:t>C</w:t>
      </w:r>
      <w:r w:rsidRPr="00CE5537">
        <w:rPr>
          <w:rFonts w:ascii="Times New Roman" w:hAnsi="Times New Roman" w:cs="Times New Roman"/>
        </w:rPr>
        <w:t>) Trolox was used as positive</w:t>
      </w:r>
      <w:r>
        <w:rPr>
          <w:rFonts w:ascii="Times New Roman" w:hAnsi="Times New Roman" w:cs="Times New Roman"/>
        </w:rPr>
        <w:t xml:space="preserve"> </w:t>
      </w:r>
      <w:r w:rsidRPr="00CE5537">
        <w:rPr>
          <w:rFonts w:ascii="Times New Roman" w:hAnsi="Times New Roman" w:cs="Times New Roman"/>
        </w:rPr>
        <w:t xml:space="preserve">control for </w:t>
      </w:r>
      <w:r>
        <w:rPr>
          <w:rFonts w:ascii="Times New Roman" w:hAnsi="Times New Roman" w:cs="Times New Roman"/>
        </w:rPr>
        <w:t>A</w:t>
      </w:r>
      <w:r w:rsidRPr="00CE5537">
        <w:rPr>
          <w:rFonts w:ascii="Times New Roman" w:hAnsi="Times New Roman" w:cs="Times New Roman"/>
        </w:rPr>
        <w:t>BTS assay.</w:t>
      </w:r>
    </w:p>
    <w:p w14:paraId="20A8C2D7" w14:textId="77777777" w:rsidR="002122CC" w:rsidRDefault="002122CC">
      <w:pPr>
        <w:rPr>
          <w:lang w:val="en-US"/>
        </w:rPr>
      </w:pPr>
    </w:p>
    <w:p w14:paraId="7370945C" w14:textId="77777777" w:rsidR="002122CC" w:rsidRDefault="002122CC">
      <w:pPr>
        <w:rPr>
          <w:lang w:val="en-US"/>
        </w:rPr>
      </w:pPr>
    </w:p>
    <w:p w14:paraId="176FC68E" w14:textId="77777777" w:rsidR="002122CC" w:rsidRDefault="002122CC">
      <w:pPr>
        <w:rPr>
          <w:lang w:val="en-US"/>
        </w:rPr>
      </w:pPr>
    </w:p>
    <w:p w14:paraId="6E3FBB03" w14:textId="77777777" w:rsidR="002122CC" w:rsidRDefault="002122CC" w:rsidP="002122CC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1DF65B8D" wp14:editId="0F22F4A3">
            <wp:simplePos x="0" y="0"/>
            <wp:positionH relativeFrom="column">
              <wp:posOffset>3476625</wp:posOffset>
            </wp:positionH>
            <wp:positionV relativeFrom="paragraph">
              <wp:posOffset>319405</wp:posOffset>
            </wp:positionV>
            <wp:extent cx="3045460" cy="2524125"/>
            <wp:effectExtent l="19050" t="19050" r="21590" b="28575"/>
            <wp:wrapTopAndBottom/>
            <wp:docPr id="11" name="Picture 11" descr="A graph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graph on a whit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5460" cy="25241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4B0FBE79" wp14:editId="360AF6B5">
            <wp:simplePos x="0" y="0"/>
            <wp:positionH relativeFrom="margin">
              <wp:align>left</wp:align>
            </wp:positionH>
            <wp:positionV relativeFrom="paragraph">
              <wp:posOffset>328295</wp:posOffset>
            </wp:positionV>
            <wp:extent cx="3219450" cy="2524125"/>
            <wp:effectExtent l="0" t="0" r="0" b="9525"/>
            <wp:wrapTopAndBottom/>
            <wp:docPr id="14" name="Chart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BF3ACE" w14:textId="77777777" w:rsidR="002122CC" w:rsidRDefault="002122CC">
      <w:pPr>
        <w:rPr>
          <w:lang w:val="en-US"/>
        </w:rPr>
      </w:pPr>
    </w:p>
    <w:p w14:paraId="5E3363FC" w14:textId="77777777" w:rsidR="002122CC" w:rsidRDefault="002122CC">
      <w:pPr>
        <w:rPr>
          <w:lang w:val="en-US"/>
        </w:rPr>
      </w:pPr>
    </w:p>
    <w:p w14:paraId="794293DA" w14:textId="0BB29CBB" w:rsidR="002122CC" w:rsidRDefault="002122CC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4B743E21" wp14:editId="45806562">
            <wp:simplePos x="0" y="0"/>
            <wp:positionH relativeFrom="column">
              <wp:posOffset>0</wp:posOffset>
            </wp:positionH>
            <wp:positionV relativeFrom="paragraph">
              <wp:posOffset>183515</wp:posOffset>
            </wp:positionV>
            <wp:extent cx="3171825" cy="2152650"/>
            <wp:effectExtent l="0" t="0" r="9525" b="0"/>
            <wp:wrapTopAndBottom/>
            <wp:docPr id="15" name="Chart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2AD565" w14:textId="77777777" w:rsidR="002122CC" w:rsidRDefault="002122CC" w:rsidP="002122CC">
      <w:pPr>
        <w:rPr>
          <w:lang w:val="en-US"/>
        </w:rPr>
      </w:pPr>
    </w:p>
    <w:p w14:paraId="0830FBFE" w14:textId="21D07F32" w:rsidR="002122CC" w:rsidRDefault="002122CC" w:rsidP="002122CC">
      <w:pPr>
        <w:rPr>
          <w:rFonts w:ascii="Times New Roman" w:hAnsi="Times New Roman" w:cs="Times New Roman"/>
        </w:rPr>
      </w:pPr>
      <w:r w:rsidRPr="00987CAC">
        <w:rPr>
          <w:rFonts w:ascii="Times New Roman" w:hAnsi="Times New Roman" w:cs="Times New Roman"/>
          <w:b/>
          <w:bCs/>
        </w:rPr>
        <w:t xml:space="preserve">Figure </w:t>
      </w:r>
      <w:r>
        <w:rPr>
          <w:rFonts w:ascii="Times New Roman" w:hAnsi="Times New Roman" w:cs="Times New Roman"/>
          <w:b/>
          <w:bCs/>
        </w:rPr>
        <w:t>S2</w:t>
      </w:r>
      <w:r w:rsidRPr="00987CAC">
        <w:rPr>
          <w:rFonts w:ascii="Times New Roman" w:hAnsi="Times New Roman" w:cs="Times New Roman"/>
          <w:b/>
          <w:bCs/>
        </w:rPr>
        <w:t xml:space="preserve">. </w:t>
      </w:r>
      <w:r w:rsidRPr="00987CAC">
        <w:rPr>
          <w:rFonts w:ascii="Times New Roman" w:hAnsi="Times New Roman" w:cs="Times New Roman"/>
        </w:rPr>
        <w:t>(</w:t>
      </w:r>
      <w:r w:rsidRPr="00987CAC">
        <w:rPr>
          <w:rFonts w:ascii="Times New Roman" w:hAnsi="Times New Roman" w:cs="Times New Roman"/>
          <w:b/>
          <w:bCs/>
        </w:rPr>
        <w:t>A</w:t>
      </w:r>
      <w:r w:rsidRPr="00987CAC">
        <w:rPr>
          <w:rFonts w:ascii="Times New Roman" w:hAnsi="Times New Roman" w:cs="Times New Roman"/>
        </w:rPr>
        <w:t>) ORAC antioxidative activities. (</w:t>
      </w:r>
      <w:r w:rsidRPr="00987CAC">
        <w:rPr>
          <w:rFonts w:ascii="Times New Roman" w:hAnsi="Times New Roman" w:cs="Times New Roman"/>
          <w:b/>
          <w:bCs/>
        </w:rPr>
        <w:t>B</w:t>
      </w:r>
      <w:r w:rsidRPr="00987CAC">
        <w:rPr>
          <w:rFonts w:ascii="Times New Roman" w:hAnsi="Times New Roman" w:cs="Times New Roman"/>
        </w:rPr>
        <w:t>) TE/Trolox standard equivalent. (</w:t>
      </w:r>
      <w:r w:rsidRPr="00987CAC">
        <w:rPr>
          <w:rFonts w:ascii="Times New Roman" w:hAnsi="Times New Roman" w:cs="Times New Roman"/>
          <w:b/>
          <w:bCs/>
        </w:rPr>
        <w:t>C</w:t>
      </w:r>
      <w:r>
        <w:rPr>
          <w:rFonts w:ascii="Times New Roman" w:hAnsi="Times New Roman" w:cs="Times New Roman"/>
        </w:rPr>
        <w:t xml:space="preserve">) </w:t>
      </w:r>
      <w:r w:rsidRPr="00987CAC">
        <w:rPr>
          <w:rFonts w:ascii="Times New Roman" w:hAnsi="Times New Roman" w:cs="Times New Roman"/>
        </w:rPr>
        <w:t>Lipoxygenase</w:t>
      </w:r>
      <w:r>
        <w:rPr>
          <w:rFonts w:ascii="Times New Roman" w:hAnsi="Times New Roman" w:cs="Times New Roman"/>
        </w:rPr>
        <w:t xml:space="preserve"> </w:t>
      </w:r>
      <w:r w:rsidRPr="00987CAC">
        <w:rPr>
          <w:rFonts w:ascii="Times New Roman" w:hAnsi="Times New Roman" w:cs="Times New Roman"/>
        </w:rPr>
        <w:t>(5-LOX) inhibition of honey extracts.</w:t>
      </w:r>
    </w:p>
    <w:p w14:paraId="71C75C68" w14:textId="77777777" w:rsidR="002122CC" w:rsidRPr="002122CC" w:rsidRDefault="002122CC" w:rsidP="002122CC">
      <w:pPr>
        <w:rPr>
          <w:lang w:val="en-US"/>
        </w:rPr>
      </w:pPr>
    </w:p>
    <w:sectPr w:rsidR="002122CC" w:rsidRPr="002122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2CC"/>
    <w:rsid w:val="002122CC"/>
    <w:rsid w:val="0050216A"/>
    <w:rsid w:val="00551AAD"/>
    <w:rsid w:val="007F5B5D"/>
    <w:rsid w:val="00853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87BDC86"/>
  <w15:chartTrackingRefBased/>
  <w15:docId w15:val="{545CB975-08DE-3246-B2A4-33F8C8761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chart" Target="charts/chart2.xml"/><Relationship Id="rId10" Type="http://schemas.openxmlformats.org/officeDocument/2006/relationships/fontTable" Target="fontTable.xml"/><Relationship Id="rId4" Type="http://schemas.openxmlformats.org/officeDocument/2006/relationships/chart" Target="charts/chart1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Microsoft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DPPH- IC 50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Sheet9!$F$7</c:f>
              <c:strCache>
                <c:ptCount val="1"/>
                <c:pt idx="0">
                  <c:v>SM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Sheet9!$G$5:$G$6</c:f>
              <c:strCache>
                <c:ptCount val="2"/>
                <c:pt idx="0">
                  <c:v>DPPH</c:v>
                </c:pt>
                <c:pt idx="1">
                  <c:v>IC50 (uM)</c:v>
                </c:pt>
              </c:strCache>
            </c:strRef>
          </c:cat>
          <c:val>
            <c:numRef>
              <c:f>Sheet9!$G$7</c:f>
              <c:numCache>
                <c:formatCode>General</c:formatCode>
                <c:ptCount val="1"/>
                <c:pt idx="0">
                  <c:v>149.78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707-344A-81FF-4A09284B18A0}"/>
            </c:ext>
          </c:extLst>
        </c:ser>
        <c:ser>
          <c:idx val="1"/>
          <c:order val="1"/>
          <c:tx>
            <c:strRef>
              <c:f>Sheet9!$F$8</c:f>
              <c:strCache>
                <c:ptCount val="1"/>
                <c:pt idx="0">
                  <c:v>Torolox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Sheet9!$G$5:$G$6</c:f>
              <c:strCache>
                <c:ptCount val="2"/>
                <c:pt idx="0">
                  <c:v>DPPH</c:v>
                </c:pt>
                <c:pt idx="1">
                  <c:v>IC50 (uM)</c:v>
                </c:pt>
              </c:strCache>
            </c:strRef>
          </c:cat>
          <c:val>
            <c:numRef>
              <c:f>Sheet9!$G$8</c:f>
              <c:numCache>
                <c:formatCode>General</c:formatCode>
                <c:ptCount val="1"/>
                <c:pt idx="0">
                  <c:v>121.73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707-344A-81FF-4A09284B18A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1735610416"/>
        <c:axId val="-1735604976"/>
        <c:axId val="-1620041280"/>
        <c:extLst>
          <c:ext xmlns:c15="http://schemas.microsoft.com/office/drawing/2012/chart" uri="{02D57815-91ED-43cb-92C2-25804820EDAC}">
            <c15:filteredBarSeries>
              <c15:ser>
                <c:idx val="2"/>
                <c:order val="2"/>
                <c:tx>
                  <c:strRef>
                    <c:extLst>
                      <c:ext uri="{02D57815-91ED-43cb-92C2-25804820EDAC}">
                        <c15:formulaRef>
                          <c15:sqref>Sheet9!$F$9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3"/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>
                      <c:ext uri="{02D57815-91ED-43cb-92C2-25804820EDAC}">
                        <c15:formulaRef>
                          <c15:sqref>Sheet9!$G$5:$G$6</c15:sqref>
                        </c15:formulaRef>
                      </c:ext>
                    </c:extLst>
                    <c:strCache>
                      <c:ptCount val="2"/>
                      <c:pt idx="0">
                        <c:v>DPPH</c:v>
                      </c:pt>
                      <c:pt idx="1">
                        <c:v>IC50 (uM)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Sheet9!$G$9</c15:sqref>
                        </c15:formulaRef>
                      </c:ext>
                    </c:extLst>
                    <c:numCache>
                      <c:formatCode>General</c:formatCode>
                      <c:ptCount val="1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2-5707-344A-81FF-4A09284B18A0}"/>
                  </c:ext>
                </c:extLst>
              </c15:ser>
            </c15:filteredBarSeries>
          </c:ext>
        </c:extLst>
      </c:bar3DChart>
      <c:catAx>
        <c:axId val="-1735610416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-1735604976"/>
        <c:crosses val="autoZero"/>
        <c:auto val="1"/>
        <c:lblAlgn val="ctr"/>
        <c:lblOffset val="100"/>
        <c:noMultiLvlLbl val="0"/>
      </c:catAx>
      <c:valAx>
        <c:axId val="-17356049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200"/>
                  <a:t>µg/ml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735610416"/>
        <c:crosses val="autoZero"/>
        <c:crossBetween val="between"/>
      </c:valAx>
      <c:serAx>
        <c:axId val="-1620041280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735604976"/>
        <c:crosses val="autoZero"/>
      </c:ser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ABTS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Sheet10!$F$8</c:f>
              <c:strCache>
                <c:ptCount val="1"/>
                <c:pt idx="0">
                  <c:v>SM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Sheet10!$G$6:$G$7</c:f>
              <c:strCache>
                <c:ptCount val="2"/>
                <c:pt idx="0">
                  <c:v>ABTS</c:v>
                </c:pt>
                <c:pt idx="1">
                  <c:v>TE uM/g Trolox</c:v>
                </c:pt>
              </c:strCache>
            </c:strRef>
          </c:cat>
          <c:val>
            <c:numRef>
              <c:f>Sheet10!$G$8</c:f>
              <c:numCache>
                <c:formatCode>General</c:formatCode>
                <c:ptCount val="1"/>
                <c:pt idx="0">
                  <c:v>22.236000000000001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748-F042-BCB2-9F72CC219FD8}"/>
            </c:ext>
          </c:extLst>
        </c:ser>
        <c:ser>
          <c:idx val="1"/>
          <c:order val="1"/>
          <c:tx>
            <c:strRef>
              <c:f>Sheet10!$F$9</c:f>
              <c:strCache>
                <c:ptCount val="1"/>
                <c:pt idx="0">
                  <c:v>Torolox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Sheet10!$G$6:$G$7</c:f>
              <c:strCache>
                <c:ptCount val="2"/>
                <c:pt idx="0">
                  <c:v>ABTS</c:v>
                </c:pt>
                <c:pt idx="1">
                  <c:v>TE uM/g Trolox</c:v>
                </c:pt>
              </c:strCache>
            </c:strRef>
          </c:cat>
          <c:val>
            <c:numRef>
              <c:f>Sheet10!$G$9</c:f>
              <c:numCache>
                <c:formatCode>General</c:formatCode>
                <c:ptCount val="1"/>
                <c:pt idx="0">
                  <c:v>39.606000000000002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748-F042-BCB2-9F72CC219FD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1735608784"/>
        <c:axId val="-1735606608"/>
        <c:axId val="-1620046896"/>
      </c:bar3DChart>
      <c:catAx>
        <c:axId val="-1735608784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-1735606608"/>
        <c:crosses val="autoZero"/>
        <c:auto val="1"/>
        <c:lblAlgn val="ctr"/>
        <c:lblOffset val="100"/>
        <c:noMultiLvlLbl val="0"/>
      </c:catAx>
      <c:valAx>
        <c:axId val="-17356066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000">
                    <a:effectLst/>
                    <a:latin typeface="Times New Roman" panose="02020603050405020304" pitchFamily="18" charset="0"/>
                    <a:ea typeface="Times New Roman" panose="02020603050405020304" pitchFamily="18" charset="0"/>
                  </a:rPr>
                  <a:t>TE uM/g Trolox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9.459492563429571E-2"/>
              <c:y val="0.4102387722368037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735608784"/>
        <c:crosses val="autoZero"/>
        <c:crossBetween val="between"/>
      </c:valAx>
      <c:serAx>
        <c:axId val="-1620046896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735606608"/>
        <c:crosses val="autoZero"/>
      </c:ser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ORAC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Sheet7!$G$9</c:f>
              <c:strCache>
                <c:ptCount val="1"/>
                <c:pt idx="0">
                  <c:v>SM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Sheet7!$H$7:$H$8</c:f>
              <c:strCache>
                <c:ptCount val="2"/>
                <c:pt idx="0">
                  <c:v>ORAC</c:v>
                </c:pt>
                <c:pt idx="1">
                  <c:v>uM TE/L</c:v>
                </c:pt>
              </c:strCache>
            </c:strRef>
          </c:cat>
          <c:val>
            <c:numRef>
              <c:f>Sheet7!$H$9</c:f>
              <c:numCache>
                <c:formatCode>General</c:formatCode>
                <c:ptCount val="1"/>
                <c:pt idx="0">
                  <c:v>6.3650000000000002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E38-C646-BCB7-DB09D9398EF9}"/>
            </c:ext>
          </c:extLst>
        </c:ser>
        <c:ser>
          <c:idx val="1"/>
          <c:order val="1"/>
          <c:tx>
            <c:strRef>
              <c:f>Sheet7!$G$10</c:f>
              <c:strCache>
                <c:ptCount val="1"/>
                <c:pt idx="0">
                  <c:v>Trolox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Sheet7!$H$7:$H$8</c:f>
              <c:strCache>
                <c:ptCount val="2"/>
                <c:pt idx="0">
                  <c:v>ORAC</c:v>
                </c:pt>
                <c:pt idx="1">
                  <c:v>uM TE/L</c:v>
                </c:pt>
              </c:strCache>
            </c:strRef>
          </c:cat>
          <c:val>
            <c:numRef>
              <c:f>Sheet7!$H$10</c:f>
              <c:numCache>
                <c:formatCode>General</c:formatCode>
                <c:ptCount val="1"/>
                <c:pt idx="0">
                  <c:v>7.7220000000000004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E38-C646-BCB7-DB09D9398EF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1735605520"/>
        <c:axId val="-1735611504"/>
        <c:axId val="-1620046272"/>
      </c:bar3DChart>
      <c:catAx>
        <c:axId val="-173560552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-1735611504"/>
        <c:crosses val="autoZero"/>
        <c:auto val="1"/>
        <c:lblAlgn val="ctr"/>
        <c:lblOffset val="100"/>
        <c:noMultiLvlLbl val="0"/>
      </c:catAx>
      <c:valAx>
        <c:axId val="-17356115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000" b="1">
                    <a:effectLst/>
                    <a:latin typeface="Times New Roman" panose="02020603050405020304" pitchFamily="18" charset="0"/>
                    <a:ea typeface="Calibri" panose="020F0502020204030204" pitchFamily="34" charset="0"/>
                  </a:rPr>
                  <a:t>uM TE/L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3.7306061594371706E-2"/>
              <c:y val="0.5509231141329177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735605520"/>
        <c:crosses val="autoZero"/>
        <c:crossBetween val="between"/>
      </c:valAx>
      <c:serAx>
        <c:axId val="-1620046272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735611504"/>
        <c:crosses val="autoZero"/>
      </c:ser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400" b="1">
                <a:effectLst/>
                <a:latin typeface="Times New Roman" panose="02020603050405020304" pitchFamily="18" charset="0"/>
                <a:ea typeface="Calibri" panose="020F0502020204030204" pitchFamily="34" charset="0"/>
              </a:rPr>
              <a:t>5-LOX-IC</a:t>
            </a:r>
            <a:r>
              <a:rPr lang="en-US" sz="1400" b="1" baseline="0">
                <a:effectLst/>
                <a:latin typeface="Times New Roman" panose="02020603050405020304" pitchFamily="18" charset="0"/>
                <a:ea typeface="Calibri" panose="020F0502020204030204" pitchFamily="34" charset="0"/>
              </a:rPr>
              <a:t> 50</a:t>
            </a:r>
            <a:r>
              <a:rPr lang="en-US" sz="1400" b="1">
                <a:effectLst/>
                <a:latin typeface="Times New Roman" panose="02020603050405020304" pitchFamily="18" charset="0"/>
                <a:ea typeface="Calibri" panose="020F0502020204030204" pitchFamily="34" charset="0"/>
              </a:rPr>
              <a:t> 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Sheet8!$G$10</c:f>
              <c:strCache>
                <c:ptCount val="1"/>
                <c:pt idx="0">
                  <c:v>SM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Sheet8!$H$8:$H$9</c:f>
              <c:strCache>
                <c:ptCount val="2"/>
                <c:pt idx="0">
                  <c:v>5-LOX </c:v>
                </c:pt>
                <c:pt idx="1">
                  <c:v>IC50 (ug/mL)</c:v>
                </c:pt>
              </c:strCache>
            </c:strRef>
          </c:cat>
          <c:val>
            <c:numRef>
              <c:f>Sheet8!$H$10</c:f>
              <c:numCache>
                <c:formatCode>General</c:formatCode>
                <c:ptCount val="1"/>
                <c:pt idx="0">
                  <c:v>1.214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6C5-3F43-8366-C9C54605F4AC}"/>
            </c:ext>
          </c:extLst>
        </c:ser>
        <c:ser>
          <c:idx val="1"/>
          <c:order val="1"/>
          <c:tx>
            <c:strRef>
              <c:f>Sheet8!$G$11</c:f>
              <c:strCache>
                <c:ptCount val="1"/>
                <c:pt idx="0">
                  <c:v>Zileuton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Sheet8!$H$8:$H$9</c:f>
              <c:strCache>
                <c:ptCount val="2"/>
                <c:pt idx="0">
                  <c:v>5-LOX </c:v>
                </c:pt>
                <c:pt idx="1">
                  <c:v>IC50 (ug/mL)</c:v>
                </c:pt>
              </c:strCache>
            </c:strRef>
          </c:cat>
          <c:val>
            <c:numRef>
              <c:f>Sheet8!$H$11</c:f>
              <c:numCache>
                <c:formatCode>General</c:formatCode>
                <c:ptCount val="1"/>
                <c:pt idx="0">
                  <c:v>0.17699999999999999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6C5-3F43-8366-C9C54605F4A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1734599792"/>
        <c:axId val="-1734599248"/>
        <c:axId val="-1620033792"/>
      </c:bar3DChart>
      <c:catAx>
        <c:axId val="-1734599792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-1734599248"/>
        <c:crosses val="autoZero"/>
        <c:auto val="1"/>
        <c:lblAlgn val="ctr"/>
        <c:lblOffset val="100"/>
        <c:noMultiLvlLbl val="0"/>
      </c:catAx>
      <c:valAx>
        <c:axId val="-17345992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400" b="1">
                    <a:effectLst/>
                    <a:latin typeface="Times New Roman" panose="02020603050405020304" pitchFamily="18" charset="0"/>
                    <a:ea typeface="Calibri" panose="020F0502020204030204" pitchFamily="34" charset="0"/>
                  </a:rPr>
                  <a:t>ug/mL</a:t>
                </a:r>
                <a:endParaRPr lang="en-US" sz="1400"/>
              </a:p>
            </c:rich>
          </c:tx>
          <c:layout>
            <c:manualLayout>
              <c:xMode val="edge"/>
              <c:yMode val="edge"/>
              <c:x val="6.6996500437445317E-2"/>
              <c:y val="0.5410753864100320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4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734599792"/>
        <c:crosses val="autoZero"/>
        <c:crossBetween val="between"/>
      </c:valAx>
      <c:serAx>
        <c:axId val="-1620033792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734599248"/>
        <c:crosses val="autoZero"/>
      </c:ser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Mostafa Rateb</dc:creator>
  <cp:keywords/>
  <dc:description/>
  <cp:lastModifiedBy>Mostafa Rateb</cp:lastModifiedBy>
  <cp:revision>2</cp:revision>
  <dcterms:created xsi:type="dcterms:W3CDTF">2023-12-17T21:26:00Z</dcterms:created>
  <dcterms:modified xsi:type="dcterms:W3CDTF">2024-08-27T19:42:00Z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a8eb34d-fba7-40f3-b856-61e3fd1d170f_Enabled">
    <vt:lpwstr>true</vt:lpwstr>
  </property>
  <property fmtid="{D5CDD505-2E9C-101B-9397-08002B2CF9AE}" pid="3" name="MSIP_Label_8a8eb34d-fba7-40f3-b856-61e3fd1d170f_SetDate">
    <vt:lpwstr>2023-12-17T21:31:35Z</vt:lpwstr>
  </property>
  <property fmtid="{D5CDD505-2E9C-101B-9397-08002B2CF9AE}" pid="4" name="MSIP_Label_8a8eb34d-fba7-40f3-b856-61e3fd1d170f_Method">
    <vt:lpwstr>Standard</vt:lpwstr>
  </property>
  <property fmtid="{D5CDD505-2E9C-101B-9397-08002B2CF9AE}" pid="5" name="MSIP_Label_8a8eb34d-fba7-40f3-b856-61e3fd1d170f_Name">
    <vt:lpwstr>Confidential</vt:lpwstr>
  </property>
  <property fmtid="{D5CDD505-2E9C-101B-9397-08002B2CF9AE}" pid="6" name="MSIP_Label_8a8eb34d-fba7-40f3-b856-61e3fd1d170f_SiteId">
    <vt:lpwstr>f89944b7-4a4e-4ea7-9156-3299f3411647</vt:lpwstr>
  </property>
  <property fmtid="{D5CDD505-2E9C-101B-9397-08002B2CF9AE}" pid="7" name="MSIP_Label_8a8eb34d-fba7-40f3-b856-61e3fd1d170f_ActionId">
    <vt:lpwstr>075d13e8-70ca-419d-8107-30d939ddff1c</vt:lpwstr>
  </property>
  <property fmtid="{D5CDD505-2E9C-101B-9397-08002B2CF9AE}" pid="8" name="MSIP_Label_8a8eb34d-fba7-40f3-b856-61e3fd1d170f_ContentBits">
    <vt:lpwstr>0</vt:lpwstr>
  </property>
</Properties>
</file>