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9E3" w:rsidRPr="000E20E5" w:rsidRDefault="00EC09E3" w:rsidP="00EC09E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noProof/>
          <w:lang w:eastAsia="pt-BR"/>
        </w:rPr>
        <w:drawing>
          <wp:inline distT="0" distB="0" distL="0" distR="0" wp14:anchorId="4F3A910C" wp14:editId="14DB49FC">
            <wp:extent cx="2752725" cy="3136301"/>
            <wp:effectExtent l="0" t="0" r="0" b="6985"/>
            <wp:docPr id="247163612" name="Imagem 2" descr="Gráfico, Gráfico de barras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163612" name="Imagem 2" descr="Gráfico, Gráfico de barras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051" cy="3143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EC09E3" w:rsidRPr="00EE7D8A" w:rsidRDefault="00EC09E3" w:rsidP="00EC09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1333F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Material.</w:t>
      </w:r>
      <w:proofErr w:type="gramEnd"/>
      <w:r w:rsidRPr="0081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81333F">
        <w:rPr>
          <w:rFonts w:ascii="Times New Roman" w:hAnsi="Times New Roman" w:cs="Times New Roman"/>
          <w:sz w:val="24"/>
          <w:szCs w:val="24"/>
          <w:lang w:val="en-US"/>
        </w:rPr>
        <w:t>Effect of PLA nanofibers containing Pracaxi oil on human keratinocyte cell line viability.</w:t>
      </w:r>
      <w:proofErr w:type="gramEnd"/>
      <w:r w:rsidRPr="0081333F">
        <w:rPr>
          <w:rFonts w:ascii="Times New Roman" w:hAnsi="Times New Roman" w:cs="Times New Roman"/>
          <w:sz w:val="24"/>
          <w:szCs w:val="24"/>
          <w:lang w:val="en-US"/>
        </w:rPr>
        <w:t xml:space="preserve">  </w:t>
      </w:r>
      <w:proofErr w:type="spellStart"/>
      <w:r w:rsidRPr="0081333F">
        <w:rPr>
          <w:rFonts w:ascii="Times New Roman" w:hAnsi="Times New Roman" w:cs="Times New Roman"/>
          <w:sz w:val="24"/>
          <w:szCs w:val="24"/>
          <w:lang w:val="en-US"/>
        </w:rPr>
        <w:t>HaCaT</w:t>
      </w:r>
      <w:proofErr w:type="spellEnd"/>
      <w:r w:rsidRPr="0081333F">
        <w:rPr>
          <w:rFonts w:ascii="Times New Roman" w:hAnsi="Times New Roman" w:cs="Times New Roman"/>
          <w:sz w:val="24"/>
          <w:szCs w:val="24"/>
          <w:lang w:val="en-US"/>
        </w:rPr>
        <w:t xml:space="preserve"> cells were exposed to PLA nanofibers containing different concentrations of Pracaxi oil (5, and 15 %), and cell viability was evaluated by MTT reduction after 48 h of incubation. Results are expressed as the mean ± SEM of the percentage of cell viability.</w:t>
      </w:r>
      <w:r w:rsidRPr="16F04B2F">
        <w:rPr>
          <w:rFonts w:ascii="Times New Roman" w:hAnsi="Times New Roman" w:cs="Times New Roman"/>
          <w:sz w:val="24"/>
          <w:szCs w:val="24"/>
          <w:lang w:val="en-US"/>
        </w:rPr>
        <w:t>  </w:t>
      </w:r>
      <w:r w:rsidRPr="00EE7D8A"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AA11E8" w:rsidRPr="00EC09E3" w:rsidRDefault="00AA11E8">
      <w:pPr>
        <w:rPr>
          <w:lang w:val="en-US"/>
        </w:rPr>
      </w:pPr>
    </w:p>
    <w:sectPr w:rsidR="00AA11E8" w:rsidRPr="00EC09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9E3"/>
    <w:rsid w:val="00AA11E8"/>
    <w:rsid w:val="00EC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9E3"/>
    <w:pPr>
      <w:spacing w:after="160" w:line="259" w:lineRule="auto"/>
    </w:pPr>
    <w:rPr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C0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09E3"/>
    <w:rPr>
      <w:rFonts w:ascii="Tahoma" w:hAnsi="Tahoma" w:cs="Tahoma"/>
      <w:kern w:val="2"/>
      <w:sz w:val="16"/>
      <w:szCs w:val="16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9E3"/>
    <w:pPr>
      <w:spacing w:after="160" w:line="259" w:lineRule="auto"/>
    </w:pPr>
    <w:rPr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C0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09E3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Micro</cp:lastModifiedBy>
  <cp:revision>1</cp:revision>
  <dcterms:created xsi:type="dcterms:W3CDTF">2025-10-16T23:56:00Z</dcterms:created>
  <dcterms:modified xsi:type="dcterms:W3CDTF">2025-10-16T23:56:00Z</dcterms:modified>
</cp:coreProperties>
</file>