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433" w:tblpY="1521"/>
        <w:tblW w:w="11137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484"/>
        <w:gridCol w:w="659"/>
        <w:gridCol w:w="659"/>
        <w:gridCol w:w="659"/>
        <w:gridCol w:w="770"/>
        <w:gridCol w:w="840"/>
        <w:gridCol w:w="659"/>
        <w:gridCol w:w="659"/>
        <w:gridCol w:w="659"/>
        <w:gridCol w:w="584"/>
        <w:gridCol w:w="659"/>
        <w:gridCol w:w="584"/>
        <w:gridCol w:w="584"/>
        <w:gridCol w:w="770"/>
        <w:tblGridChange w:id="0">
          <w:tblGrid>
            <w:gridCol w:w="1908"/>
            <w:gridCol w:w="484"/>
            <w:gridCol w:w="659"/>
            <w:gridCol w:w="659"/>
            <w:gridCol w:w="659"/>
            <w:gridCol w:w="770"/>
            <w:gridCol w:w="840"/>
            <w:gridCol w:w="659"/>
            <w:gridCol w:w="659"/>
            <w:gridCol w:w="659"/>
            <w:gridCol w:w="584"/>
            <w:gridCol w:w="659"/>
            <w:gridCol w:w="584"/>
            <w:gridCol w:w="584"/>
            <w:gridCol w:w="770"/>
          </w:tblGrid>
        </w:tblGridChange>
      </w:tblGrid>
      <w:tr w:rsidR="00984CF8" w:rsidRPr="003B5E57" w:rsidTr="0049684A">
        <w:trPr>
          <w:cantSplit/>
          <w:trHeight w:val="4360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:rsidR="00984CF8" w:rsidRPr="003B5E57" w:rsidRDefault="00984CF8" w:rsidP="004968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Predicted metabolites </w:t>
            </w:r>
          </w:p>
        </w:tc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amyloliquefaciens</w:t>
            </w:r>
            <w:proofErr w:type="spellEnd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strain X030</w:t>
            </w:r>
          </w:p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(99.76 % to TRC-5S)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subtilis </w:t>
            </w:r>
            <w:r w:rsidRPr="0049684A">
              <w:rPr>
                <w:rFonts w:ascii="Times New Roman" w:hAnsi="Times New Roman" w:cs="Times New Roman"/>
                <w:sz w:val="18"/>
                <w:szCs w:val="18"/>
              </w:rPr>
              <w:t>subsp</w:t>
            </w:r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spizizenii</w:t>
            </w:r>
            <w:proofErr w:type="spellEnd"/>
          </w:p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TU-B-10 (100% to TRC-20S)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velezensis</w:t>
            </w:r>
            <w:proofErr w:type="spellEnd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strain B268</w:t>
            </w:r>
          </w:p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(100% to TERS-24)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Paenibacillus</w:t>
            </w:r>
            <w:proofErr w:type="spellEnd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polymyxa</w:t>
            </w:r>
            <w:proofErr w:type="spellEnd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SC2</w:t>
            </w:r>
          </w:p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(99.64% to TRC-6S)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Enterobacter cloacae</w:t>
            </w: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 xml:space="preserve"> strain NH77</w:t>
            </w:r>
            <w:bookmarkStart w:id="1" w:name="_Hlt67101965"/>
            <w:bookmarkStart w:id="2" w:name="_Hlt67101966"/>
            <w:bookmarkStart w:id="3" w:name="_Hlt67101970"/>
            <w:bookmarkStart w:id="4" w:name="_Hlt67101971"/>
            <w:bookmarkStart w:id="5" w:name="_Hlt67101975"/>
            <w:bookmarkStart w:id="6" w:name="_Hlt67101976"/>
            <w:bookmarkEnd w:id="1"/>
            <w:bookmarkEnd w:id="2"/>
            <w:bookmarkEnd w:id="3"/>
            <w:bookmarkEnd w:id="4"/>
            <w:bookmarkEnd w:id="5"/>
            <w:bookmarkEnd w:id="6"/>
          </w:p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(100% to TESHP-145</w:t>
            </w: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 xml:space="preserve"> &amp; TRP-31,</w:t>
            </w:r>
          </w:p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and 99.88 % to TPHP-139)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Enterobacter </w:t>
            </w:r>
            <w:proofErr w:type="spellStart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ludwigii</w:t>
            </w:r>
            <w:proofErr w:type="spellEnd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strain P101</w:t>
            </w:r>
          </w:p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(99.41 to TRC-57, 99.29 to TRP-22, 99.24% to</w:t>
            </w:r>
          </w:p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TPHS-188, 99.09 to TBP-41, and 98.8 to TESHP-142)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Enterobacter </w:t>
            </w:r>
            <w:proofErr w:type="spellStart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asburiae</w:t>
            </w:r>
            <w:proofErr w:type="spellEnd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str. AEB30</w:t>
            </w:r>
          </w:p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(99.60 to TESHP-141)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Enterobacter </w:t>
            </w:r>
            <w:proofErr w:type="spellStart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hormaechei</w:t>
            </w:r>
            <w:proofErr w:type="spellEnd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strain C45</w:t>
            </w:r>
          </w:p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(99.88 % to TBS-57, and 99.78 % to TPHS-100)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Klebsiella</w:t>
            </w:r>
            <w:proofErr w:type="spellEnd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quasipneumoniae</w:t>
            </w:r>
            <w:proofErr w:type="spellEnd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strain CAV2018</w:t>
            </w:r>
          </w:p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(100% to TBC 10, TRP-15 and, TRP-11)</w:t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Klebsiella</w:t>
            </w:r>
            <w:proofErr w:type="spellEnd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pneumonia </w:t>
            </w: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strain E16KP0288</w:t>
            </w:r>
          </w:p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(99.89 % to TRC-25)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Kosakonia</w:t>
            </w:r>
            <w:proofErr w:type="spellEnd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cowanii</w:t>
            </w:r>
            <w:proofErr w:type="spellEnd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strain FBS 223</w:t>
            </w:r>
          </w:p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(99.70 % to TRS-154)</w:t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Stenotrophomonas</w:t>
            </w:r>
            <w:proofErr w:type="spellEnd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maltophilia</w:t>
            </w:r>
            <w:proofErr w:type="spellEnd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strain U5</w:t>
            </w:r>
          </w:p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(99.89 % to TERS-18)</w:t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Pseudomonas putida </w:t>
            </w: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strain DLL-E4</w:t>
            </w:r>
          </w:p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(99.63 % to TPHS-205)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Paraburkholderia</w:t>
            </w:r>
            <w:proofErr w:type="spellEnd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B5E5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tropica</w:t>
            </w:r>
            <w:proofErr w:type="spellEnd"/>
            <w:r w:rsidRPr="003B5E57">
              <w:rPr>
                <w:rFonts w:ascii="Times New Roman" w:hAnsi="Times New Roman" w:cs="Times New Roman"/>
                <w:sz w:val="18"/>
                <w:szCs w:val="18"/>
              </w:rPr>
              <w:t xml:space="preserve"> strain IAC135 -</w:t>
            </w:r>
          </w:p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(99.66% to TRB-49, 99.67 % to TBP-49</w:t>
            </w:r>
          </w:p>
          <w:p w:rsidR="00984CF8" w:rsidRPr="003B5E57" w:rsidRDefault="00984CF8" w:rsidP="0049684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5E57">
              <w:rPr>
                <w:rFonts w:ascii="Times New Roman" w:hAnsi="Times New Roman" w:cs="Times New Roman"/>
                <w:sz w:val="18"/>
                <w:szCs w:val="18"/>
              </w:rPr>
              <w:t>, and 99.48 % to TRP-46)</w:t>
            </w:r>
          </w:p>
        </w:tc>
      </w:tr>
      <w:tr w:rsidR="00984CF8" w:rsidRPr="003B5E57" w:rsidTr="0049684A">
        <w:trPr>
          <w:trHeight w:val="164"/>
        </w:trPr>
        <w:tc>
          <w:tcPr>
            <w:tcW w:w="1908" w:type="dxa"/>
            <w:tcBorders>
              <w:top w:val="single" w:sz="4" w:space="0" w:color="auto"/>
            </w:tcBorders>
            <w:shd w:val="clear" w:color="auto" w:fill="FFFFFF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Aryl polyene</w:t>
            </w:r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tcBorders>
              <w:top w:val="single" w:sz="4" w:space="0" w:color="auto"/>
            </w:tcBorders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tcBorders>
              <w:top w:val="single" w:sz="4" w:space="0" w:color="auto"/>
            </w:tcBorders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tcBorders>
              <w:top w:val="single" w:sz="4" w:space="0" w:color="auto"/>
            </w:tcBorders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</w:tcBorders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83%</w:t>
            </w: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  <w:tcBorders>
              <w:top w:val="single" w:sz="4" w:space="0" w:color="auto"/>
            </w:tcBorders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  <w:tcBorders>
              <w:top w:val="single" w:sz="4" w:space="0" w:color="auto"/>
            </w:tcBorders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88%</w:t>
            </w:r>
          </w:p>
        </w:tc>
        <w:tc>
          <w:tcPr>
            <w:tcW w:w="659" w:type="dxa"/>
            <w:tcBorders>
              <w:top w:val="single" w:sz="4" w:space="0" w:color="auto"/>
            </w:tcBorders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584" w:type="dxa"/>
            <w:tcBorders>
              <w:top w:val="single" w:sz="4" w:space="0" w:color="auto"/>
            </w:tcBorders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tcBorders>
              <w:top w:val="single" w:sz="4" w:space="0" w:color="auto"/>
            </w:tcBorders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tcBorders>
              <w:top w:val="single" w:sz="4" w:space="0" w:color="auto"/>
            </w:tcBorders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</w:tc>
        <w:tc>
          <w:tcPr>
            <w:tcW w:w="584" w:type="dxa"/>
            <w:tcBorders>
              <w:top w:val="single" w:sz="4" w:space="0" w:color="auto"/>
            </w:tcBorders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</w:tcBorders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35%</w:t>
            </w:r>
          </w:p>
        </w:tc>
      </w:tr>
      <w:tr w:rsidR="00984CF8" w:rsidRPr="003B5E57" w:rsidTr="0049684A">
        <w:trPr>
          <w:trHeight w:val="218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Colanic</w:t>
            </w:r>
            <w:proofErr w:type="spellEnd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acid</w:t>
            </w:r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140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Surfactin</w:t>
            </w:r>
            <w:proofErr w:type="spellEnd"/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73%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82%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8%</w:t>
            </w:r>
          </w:p>
        </w:tc>
      </w:tr>
      <w:tr w:rsidR="00984CF8" w:rsidRPr="003B5E57" w:rsidTr="0049684A">
        <w:trPr>
          <w:trHeight w:val="140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Aerobactin</w:t>
            </w:r>
            <w:proofErr w:type="spellEnd"/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66%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22%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147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Capsular polysaccharide</w:t>
            </w:r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53%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60%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147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Amonabactin</w:t>
            </w:r>
            <w:proofErr w:type="spellEnd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 xml:space="preserve"> P 750</w:t>
            </w:r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57%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213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Carotenoid</w:t>
            </w:r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147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Lipopolysaccharide oligosaccharide</w:t>
            </w:r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80%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147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Fusaricidin</w:t>
            </w:r>
            <w:proofErr w:type="spellEnd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 xml:space="preserve"> B</w:t>
            </w:r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159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Paenilan</w:t>
            </w:r>
            <w:proofErr w:type="spellEnd"/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302"/>
        </w:trPr>
        <w:tc>
          <w:tcPr>
            <w:tcW w:w="1908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Iturin</w:t>
            </w:r>
            <w:proofErr w:type="spellEnd"/>
          </w:p>
        </w:tc>
        <w:tc>
          <w:tcPr>
            <w:tcW w:w="4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22%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22%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770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840" w:type="dxa"/>
          </w:tcPr>
          <w:p w:rsidR="00984CF8" w:rsidRPr="003B5E57" w:rsidRDefault="00984CF8" w:rsidP="0049684A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770" w:type="dxa"/>
          </w:tcPr>
          <w:p w:rsidR="00984CF8" w:rsidRPr="003B5E57" w:rsidRDefault="00984CF8" w:rsidP="0049684A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</w:tr>
      <w:tr w:rsidR="00984CF8" w:rsidRPr="003B5E57" w:rsidTr="0049684A">
        <w:trPr>
          <w:trHeight w:val="147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Tridecaptin</w:t>
            </w:r>
            <w:proofErr w:type="spellEnd"/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80%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</w:pPr>
            <w:r w:rsidRPr="003B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CFCFC"/>
              </w:rPr>
              <w:t>-</w:t>
            </w:r>
          </w:p>
        </w:tc>
      </w:tr>
      <w:tr w:rsidR="00984CF8" w:rsidRPr="003B5E57" w:rsidTr="0049684A">
        <w:trPr>
          <w:trHeight w:val="171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Bacillaene</w:t>
            </w:r>
            <w:proofErr w:type="spellEnd"/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147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Fengycin</w:t>
            </w:r>
            <w:proofErr w:type="spellEnd"/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147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Bacillibactin</w:t>
            </w:r>
            <w:proofErr w:type="spellEnd"/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147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Bacilysin</w:t>
            </w:r>
            <w:proofErr w:type="spellEnd"/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107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Teichuronic</w:t>
            </w:r>
            <w:proofErr w:type="spellEnd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 xml:space="preserve"> acid</w:t>
            </w:r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152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Subtilosin</w:t>
            </w:r>
            <w:proofErr w:type="spellEnd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 xml:space="preserve"> A</w:t>
            </w:r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147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Subtilin</w:t>
            </w:r>
            <w:proofErr w:type="spellEnd"/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92%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125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Mycosubtilin</w:t>
            </w:r>
            <w:proofErr w:type="spellEnd"/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129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Macrolactin</w:t>
            </w:r>
            <w:proofErr w:type="spellEnd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 xml:space="preserve"> H</w:t>
            </w:r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141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Difficidin</w:t>
            </w:r>
            <w:proofErr w:type="spellEnd"/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186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CFCFC"/>
              </w:rPr>
              <w:t>Mersacidin</w:t>
            </w:r>
            <w:proofErr w:type="spellEnd"/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4CF8" w:rsidRPr="003B5E57" w:rsidTr="0049684A">
        <w:trPr>
          <w:trHeight w:val="93"/>
        </w:trPr>
        <w:tc>
          <w:tcPr>
            <w:tcW w:w="1908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3B5E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Pseudopyronine</w:t>
            </w:r>
            <w:proofErr w:type="spellEnd"/>
          </w:p>
        </w:tc>
        <w:tc>
          <w:tcPr>
            <w:tcW w:w="4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12%</w:t>
            </w:r>
          </w:p>
        </w:tc>
        <w:tc>
          <w:tcPr>
            <w:tcW w:w="84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59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4" w:type="dxa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62%</w:t>
            </w:r>
          </w:p>
        </w:tc>
        <w:tc>
          <w:tcPr>
            <w:tcW w:w="770" w:type="dxa"/>
            <w:shd w:val="clear" w:color="auto" w:fill="auto"/>
          </w:tcPr>
          <w:p w:rsidR="00984CF8" w:rsidRPr="003B5E57" w:rsidRDefault="00984CF8" w:rsidP="0049684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5E57">
              <w:rPr>
                <w:rFonts w:ascii="Times New Roman" w:hAnsi="Times New Roman" w:cs="Times New Roman"/>
                <w:sz w:val="16"/>
                <w:szCs w:val="16"/>
              </w:rPr>
              <w:t>18%</w:t>
            </w:r>
          </w:p>
        </w:tc>
      </w:tr>
    </w:tbl>
    <w:p w:rsidR="00984CF8" w:rsidRDefault="00984CF8" w:rsidP="00984CF8">
      <w:pPr>
        <w:rPr>
          <w:rFonts w:ascii="Times New Roman" w:hAnsi="Times New Roman" w:cs="Times New Roman"/>
          <w:sz w:val="24"/>
          <w:szCs w:val="24"/>
        </w:rPr>
      </w:pPr>
      <w:r w:rsidRPr="003B5E57">
        <w:rPr>
          <w:rFonts w:ascii="Times New Roman" w:hAnsi="Times New Roman" w:cs="Times New Roman"/>
          <w:sz w:val="24"/>
          <w:szCs w:val="24"/>
        </w:rPr>
        <w:t xml:space="preserve">Table S1. Antibiotics and secondary metabolites related genes as detected in the genome </w:t>
      </w:r>
    </w:p>
    <w:p w:rsidR="00984CF8" w:rsidRPr="003B5E57" w:rsidRDefault="00984CF8" w:rsidP="00984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Pr="003B5E57">
        <w:rPr>
          <w:rFonts w:ascii="Times New Roman" w:hAnsi="Times New Roman" w:cs="Times New Roman"/>
          <w:sz w:val="24"/>
          <w:szCs w:val="24"/>
        </w:rPr>
        <w:t>sequences</w:t>
      </w:r>
      <w:proofErr w:type="gramEnd"/>
      <w:r w:rsidRPr="003B5E57">
        <w:rPr>
          <w:rFonts w:ascii="Times New Roman" w:hAnsi="Times New Roman" w:cs="Times New Roman"/>
          <w:sz w:val="24"/>
          <w:szCs w:val="24"/>
        </w:rPr>
        <w:t xml:space="preserve"> of closely related genomes to the isolates obtained from this study</w:t>
      </w:r>
    </w:p>
    <w:p w:rsidR="004C31A0" w:rsidRDefault="004C31A0">
      <w:bookmarkStart w:id="7" w:name="_GoBack"/>
      <w:bookmarkEnd w:id="7"/>
    </w:p>
    <w:sectPr w:rsidR="004C31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revisionView w:comments="0"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CF8"/>
    <w:rsid w:val="004C31A0"/>
    <w:rsid w:val="00984CF8"/>
    <w:rsid w:val="00EE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D6A"/>
  </w:style>
  <w:style w:type="paragraph" w:styleId="Heading1">
    <w:name w:val="heading 1"/>
    <w:basedOn w:val="Normal"/>
    <w:next w:val="Normal"/>
    <w:link w:val="Heading1Char"/>
    <w:uiPriority w:val="9"/>
    <w:qFormat/>
    <w:rsid w:val="00EE7D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7D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D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EE7D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D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E7D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D6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E7D6A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styleId="Strong">
    <w:name w:val="Strong"/>
    <w:basedOn w:val="DefaultParagraphFont"/>
    <w:uiPriority w:val="22"/>
    <w:qFormat/>
    <w:rsid w:val="00EE7D6A"/>
    <w:rPr>
      <w:b/>
    </w:rPr>
  </w:style>
  <w:style w:type="character" w:styleId="Emphasis">
    <w:name w:val="Emphasis"/>
    <w:basedOn w:val="DefaultParagraphFont"/>
    <w:uiPriority w:val="20"/>
    <w:qFormat/>
    <w:rsid w:val="00EE7D6A"/>
    <w:rPr>
      <w:i/>
      <w:iCs/>
    </w:rPr>
  </w:style>
  <w:style w:type="paragraph" w:styleId="NoSpacing">
    <w:name w:val="No Spacing"/>
    <w:uiPriority w:val="1"/>
    <w:qFormat/>
    <w:rsid w:val="00EE7D6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E7D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D6A"/>
  </w:style>
  <w:style w:type="paragraph" w:styleId="Heading1">
    <w:name w:val="heading 1"/>
    <w:basedOn w:val="Normal"/>
    <w:next w:val="Normal"/>
    <w:link w:val="Heading1Char"/>
    <w:uiPriority w:val="9"/>
    <w:qFormat/>
    <w:rsid w:val="00EE7D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7D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D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EE7D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D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E7D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D6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E7D6A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styleId="Strong">
    <w:name w:val="Strong"/>
    <w:basedOn w:val="DefaultParagraphFont"/>
    <w:uiPriority w:val="22"/>
    <w:qFormat/>
    <w:rsid w:val="00EE7D6A"/>
    <w:rPr>
      <w:b/>
    </w:rPr>
  </w:style>
  <w:style w:type="character" w:styleId="Emphasis">
    <w:name w:val="Emphasis"/>
    <w:basedOn w:val="DefaultParagraphFont"/>
    <w:uiPriority w:val="20"/>
    <w:qFormat/>
    <w:rsid w:val="00EE7D6A"/>
    <w:rPr>
      <w:i/>
      <w:iCs/>
    </w:rPr>
  </w:style>
  <w:style w:type="paragraph" w:styleId="NoSpacing">
    <w:name w:val="No Spacing"/>
    <w:uiPriority w:val="1"/>
    <w:qFormat/>
    <w:rsid w:val="00EE7D6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E7D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2017</Characters>
  <Application>Microsoft Office Word</Application>
  <DocSecurity>0</DocSecurity>
  <Lines>74</Lines>
  <Paragraphs>54</Paragraphs>
  <ScaleCrop>false</ScaleCrop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AENCILAY</dc:creator>
  <cp:lastModifiedBy>AENCILAY</cp:lastModifiedBy>
  <cp:revision>1</cp:revision>
  <dcterms:created xsi:type="dcterms:W3CDTF">2022-05-17T23:35:00Z</dcterms:created>
  <dcterms:modified xsi:type="dcterms:W3CDTF">2022-05-17T23:36:00Z</dcterms:modified>
</cp:coreProperties>
</file>