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Search Strategy comments: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On January 9th 2024 the terms “Physical Therapy Education” AND “Artificial Intelligence” were entered in the following databases, PubMed, MedLine, EBSCOHost, CINAHL. Only a small number of results were returned and none were specific to the use of AI in Physical Therapy Education.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PubMed search strategy:</w:t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aeb0b5" w:space="0" w:sz="5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41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rFonts w:ascii="Roboto" w:cs="Roboto" w:eastAsia="Roboto" w:hAnsi="Roboto"/>
                <w:b w:val="1"/>
                <w:color w:val="21212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212121"/>
                <w:sz w:val="24"/>
                <w:szCs w:val="24"/>
                <w:rtl w:val="0"/>
              </w:rPr>
              <w:t xml:space="preserve">Search: </w:t>
            </w:r>
            <w:r w:rsidDel="00000000" w:rsidR="00000000" w:rsidRPr="00000000">
              <w:rPr>
                <w:rFonts w:ascii="Roboto" w:cs="Roboto" w:eastAsia="Roboto" w:hAnsi="Roboto"/>
                <w:b w:val="1"/>
                <w:color w:val="212121"/>
                <w:sz w:val="24"/>
                <w:szCs w:val="24"/>
                <w:rtl w:val="0"/>
              </w:rPr>
              <w:t xml:space="preserve">("Physical Therapy Education") AND (Artificial Intelligence)</w:t>
            </w:r>
          </w:p>
          <w:p w:rsidR="00000000" w:rsidDel="00000000" w:rsidP="00000000" w:rsidRDefault="00000000" w:rsidRPr="00000000" w14:paraId="00000008">
            <w:pPr>
              <w:rPr>
                <w:rFonts w:ascii="Roboto" w:cs="Roboto" w:eastAsia="Roboto" w:hAnsi="Roboto"/>
                <w:color w:val="21212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212121"/>
                <w:sz w:val="24"/>
                <w:szCs w:val="24"/>
                <w:rtl w:val="0"/>
              </w:rPr>
              <w:t xml:space="preserve">"Physical Therapy Education"[All Fields] AND ("artificial intelligence"[MeSH Terms] OR ("artificial"[All Fields] AND "intelligence"[All Fields]) OR "artificial intelligence"[All Fields])</w:t>
            </w:r>
          </w:p>
          <w:p w:rsidR="00000000" w:rsidDel="00000000" w:rsidP="00000000" w:rsidRDefault="00000000" w:rsidRPr="00000000" w14:paraId="00000009">
            <w:pPr>
              <w:rPr>
                <w:rFonts w:ascii="Roboto" w:cs="Roboto" w:eastAsia="Roboto" w:hAnsi="Roboto"/>
                <w:b w:val="1"/>
                <w:color w:val="21212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212121"/>
                <w:sz w:val="24"/>
                <w:szCs w:val="24"/>
                <w:rtl w:val="0"/>
              </w:rPr>
              <w:t xml:space="preserve">Translations</w:t>
            </w:r>
          </w:p>
          <w:p w:rsidR="00000000" w:rsidDel="00000000" w:rsidP="00000000" w:rsidRDefault="00000000" w:rsidRPr="00000000" w14:paraId="0000000A">
            <w:pPr>
              <w:rPr>
                <w:rFonts w:ascii="Roboto" w:cs="Roboto" w:eastAsia="Roboto" w:hAnsi="Roboto"/>
                <w:color w:val="21212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212121"/>
                <w:sz w:val="24"/>
                <w:szCs w:val="24"/>
                <w:rtl w:val="0"/>
              </w:rPr>
              <w:t xml:space="preserve">Artificial Intelligence:</w:t>
            </w:r>
            <w:r w:rsidDel="00000000" w:rsidR="00000000" w:rsidRPr="00000000">
              <w:rPr>
                <w:rFonts w:ascii="Roboto" w:cs="Roboto" w:eastAsia="Roboto" w:hAnsi="Roboto"/>
                <w:color w:val="212121"/>
                <w:sz w:val="24"/>
                <w:szCs w:val="24"/>
                <w:rtl w:val="0"/>
              </w:rPr>
              <w:t xml:space="preserve"> "artificial intelligence"[MeSH Terms] OR ("artificial"[All Fields] AND "intelligence"[All Fields]) OR "artificial intelligence"[All Fields]</w:t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PubMed Search Results: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-723899</wp:posOffset>
            </wp:positionH>
            <wp:positionV relativeFrom="paragraph">
              <wp:posOffset>228600</wp:posOffset>
            </wp:positionV>
            <wp:extent cx="7392287" cy="1267588"/>
            <wp:effectExtent b="0" l="0" r="0" t="0"/>
            <wp:wrapSquare wrapText="bothSides" distB="114300" distT="114300" distL="114300" distR="1143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92287" cy="12675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CINAHL, EBSCO and MEDLINE search strategy: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-485774</wp:posOffset>
            </wp:positionH>
            <wp:positionV relativeFrom="paragraph">
              <wp:posOffset>400287</wp:posOffset>
            </wp:positionV>
            <wp:extent cx="6914227" cy="2570674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14227" cy="25706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1f1f1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