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68F" w:rsidRDefault="00AC568F" w:rsidP="00AC56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Datasets </w:t>
      </w:r>
    </w:p>
    <w:p w:rsidR="00E93000" w:rsidRDefault="00DD0FE3" w:rsidP="009B3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Ear pain</w:t>
      </w:r>
    </w:p>
    <w:p w:rsidR="00E93000" w:rsidRDefault="00575EE6" w:rsidP="009B3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T</w:t>
      </w:r>
      <w:r w:rsidR="00DD0FE3">
        <w:rPr>
          <w:color w:val="000000"/>
        </w:rPr>
        <w:t>able 1-</w:t>
      </w:r>
      <w:r>
        <w:rPr>
          <w:color w:val="000000"/>
        </w:rPr>
        <w:t xml:space="preserve"> Pre-treatment &amp; Post-treatment VAS score for earache at 1week follow up</w:t>
      </w:r>
    </w:p>
    <w:p w:rsidR="00E93000" w:rsidRDefault="00DD0FE3" w:rsidP="009B3C0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tbl>
      <w:tblPr>
        <w:tblStyle w:val="a"/>
        <w:tblW w:w="948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993"/>
        <w:gridCol w:w="976"/>
        <w:gridCol w:w="862"/>
        <w:gridCol w:w="997"/>
        <w:gridCol w:w="972"/>
        <w:gridCol w:w="861"/>
        <w:gridCol w:w="995"/>
        <w:gridCol w:w="934"/>
        <w:gridCol w:w="901"/>
      </w:tblGrid>
      <w:tr w:rsidR="009B3C0C" w:rsidTr="00070C97">
        <w:trPr>
          <w:trHeight w:val="1230"/>
        </w:trPr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jc w:val="center"/>
            </w:pPr>
          </w:p>
        </w:tc>
        <w:tc>
          <w:tcPr>
            <w:tcW w:w="2831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283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283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</w:tr>
      <w:tr w:rsidR="00E93000">
        <w:trPr>
          <w:trHeight w:val="1230"/>
        </w:trPr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Serial Number</w:t>
            </w:r>
          </w:p>
        </w:tc>
        <w:tc>
          <w:tcPr>
            <w:tcW w:w="99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76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862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72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861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34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01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</w:tr>
      <w:tr w:rsidR="00E93000">
        <w:trPr>
          <w:trHeight w:val="334"/>
        </w:trPr>
        <w:tc>
          <w:tcPr>
            <w:tcW w:w="992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6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0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>
        <w:trPr>
          <w:trHeight w:val="315"/>
        </w:trPr>
        <w:tc>
          <w:tcPr>
            <w:tcW w:w="992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76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862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97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72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861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95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Observed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2-</w:t>
      </w:r>
    </w:p>
    <w:tbl>
      <w:tblPr>
        <w:tblStyle w:val="a0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 (a)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 (c)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24 (e)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 (b)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 (d)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 (f)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Expected Frequencies-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3-</w:t>
      </w:r>
    </w:p>
    <w:tbl>
      <w:tblPr>
        <w:tblStyle w:val="a1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29.04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29.04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29.92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3.96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3.96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4.08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194223532"/>
      <w:r>
        <w:rPr>
          <w:color w:val="000000"/>
        </w:rPr>
        <w:t>Freeman-Halton extension of the Fisher’s exact test is used to compute the (two-tailed) probability of obtaining a particular distribution of values in a 2x3 contingency table (as Cochran Criteria for Pearson’s Chi-Square test is not met)</w:t>
      </w:r>
      <w:r w:rsidR="003A474A">
        <w:rPr>
          <w:color w:val="000000"/>
        </w:rPr>
        <w:t xml:space="preserve">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2x3 contingency table hypergeometric probability value can be calculated as </w:t>
      </w:r>
      <w:bookmarkEnd w:id="0"/>
      <w:r>
        <w:rPr>
          <w:color w:val="000000"/>
        </w:rPr>
        <w:t>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Figure 1-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827248" cy="1197022"/>
            <wp:effectExtent l="0" t="0" r="0" b="0"/>
            <wp:docPr id="1073741827" name="image1.gif" descr="formula_fisher_exact_test_2x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formula_fisher_exact_test_2x3.gi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7248" cy="11970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Where, a, b, c, d, e, and f = the number of observations in each cell &amp; n = total sample size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 value (two-tailed) = 0.00070129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As the p value (0.00070129) &lt; α (0.05), null hypothesis is rejected i.e. there is statistically significant association between improvement in symptom and action of each drug.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Also, on comparing the observed frequencies with expected frequencies of each drug, it can be inferred that -</w:t>
      </w:r>
      <w:r w:rsidR="003A474A">
        <w:rPr>
          <w:color w:val="000000"/>
        </w:rPr>
        <w:t xml:space="preserve"> </w:t>
      </w:r>
      <w:r>
        <w:rPr>
          <w:color w:val="000000"/>
        </w:rPr>
        <w:t xml:space="preserve">Clotrimazole and Fluconazole have similar efficacy in alleviation of pain due to </w:t>
      </w:r>
      <w:proofErr w:type="spellStart"/>
      <w:r>
        <w:rPr>
          <w:color w:val="000000"/>
        </w:rPr>
        <w:t>Otomycosis</w:t>
      </w:r>
      <w:proofErr w:type="spellEnd"/>
      <w:r>
        <w:rPr>
          <w:color w:val="000000"/>
        </w:rPr>
        <w:t xml:space="preserve"> but Gentian Violet fares worse than the other two drugs in this regard.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Ear Discharge</w:t>
      </w:r>
    </w:p>
    <w:p w:rsidR="00E93000" w:rsidRDefault="00DD0FE3" w:rsidP="00575E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Table 4</w:t>
      </w:r>
      <w:r w:rsidR="00575EE6">
        <w:rPr>
          <w:color w:val="000000"/>
        </w:rPr>
        <w:t xml:space="preserve"> – </w:t>
      </w:r>
      <w:r w:rsidR="00575EE6">
        <w:rPr>
          <w:color w:val="000000"/>
        </w:rPr>
        <w:t xml:space="preserve">Pre-treatment &amp; Post-treatment VAS score </w:t>
      </w:r>
      <w:r w:rsidR="00575EE6">
        <w:rPr>
          <w:color w:val="000000"/>
        </w:rPr>
        <w:t>for ear discharge</w:t>
      </w:r>
      <w:r w:rsidR="00575EE6">
        <w:rPr>
          <w:color w:val="000000"/>
        </w:rPr>
        <w:t xml:space="preserve"> 1week follow up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</w:t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tbl>
      <w:tblPr>
        <w:tblStyle w:val="a2"/>
        <w:tblW w:w="948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948"/>
        <w:gridCol w:w="949"/>
        <w:gridCol w:w="948"/>
        <w:gridCol w:w="949"/>
        <w:gridCol w:w="948"/>
        <w:gridCol w:w="948"/>
        <w:gridCol w:w="949"/>
        <w:gridCol w:w="948"/>
        <w:gridCol w:w="948"/>
      </w:tblGrid>
      <w:tr w:rsidR="009B3C0C" w:rsidTr="00070C97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jc w:val="center"/>
            </w:pP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</w:tr>
      <w:tr w:rsidR="00E93000" w:rsidTr="009B3C0C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Serial Number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</w:tr>
      <w:tr w:rsidR="00E93000" w:rsidTr="009B3C0C">
        <w:trPr>
          <w:trHeight w:val="335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15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1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Observed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5-</w:t>
      </w:r>
    </w:p>
    <w:tbl>
      <w:tblPr>
        <w:tblStyle w:val="a3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 (a)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 (c)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29 (e)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 (b)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 (d)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 (f)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Expected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6-</w:t>
      </w:r>
    </w:p>
    <w:tbl>
      <w:tblPr>
        <w:tblStyle w:val="a4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31.35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31.35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32.3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1.65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1.65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Freeman-Halton extension of the Fisher’s exact test is used to compute the (two-tailed) probability of obtaining a particular distribution of values in a 2x3 contingency table (as Cochran Criteria for Pearson’s Chi-Square test is not met)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2x3 contingency table hypergeometric probability value can be calculated as (refer to Figure 1)-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 value (two-tailed) = 0.01000070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As the p value (0.01000070) &lt; α (0.05), null hypothesis is rejected i.e. there is statistically significant association between improvement in symptom and action of each drug.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Again, on comparing the observed frequencies with expected frequencies of each drug, it can be inferred that Clotrimazole and Fluconazole have similar efficacy in treating ear discharge due to </w:t>
      </w:r>
      <w:proofErr w:type="spellStart"/>
      <w:r>
        <w:rPr>
          <w:color w:val="000000"/>
        </w:rPr>
        <w:t>Otomycosis</w:t>
      </w:r>
      <w:proofErr w:type="spellEnd"/>
      <w:r>
        <w:rPr>
          <w:color w:val="000000"/>
        </w:rPr>
        <w:t xml:space="preserve"> but Gentian Violet has lower efficacy than the other two drugs in this regard.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Ear Itching</w:t>
      </w:r>
    </w:p>
    <w:p w:rsidR="00575EE6" w:rsidRDefault="00DD0FE3" w:rsidP="00575E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Table 7</w:t>
      </w:r>
      <w:proofErr w:type="gramStart"/>
      <w:r>
        <w:rPr>
          <w:color w:val="000000"/>
        </w:rPr>
        <w:t>-</w:t>
      </w:r>
      <w:r w:rsidR="00575EE6" w:rsidRPr="00575EE6">
        <w:rPr>
          <w:color w:val="000000"/>
        </w:rPr>
        <w:t xml:space="preserve"> </w:t>
      </w:r>
      <w:r w:rsidR="00575EE6">
        <w:rPr>
          <w:color w:val="000000"/>
        </w:rPr>
        <w:t xml:space="preserve"> Pre</w:t>
      </w:r>
      <w:proofErr w:type="gramEnd"/>
      <w:r w:rsidR="00575EE6">
        <w:rPr>
          <w:color w:val="000000"/>
        </w:rPr>
        <w:t>-treatment &amp; Post-treatment VAS score</w:t>
      </w:r>
      <w:r w:rsidR="00575EE6">
        <w:rPr>
          <w:color w:val="000000"/>
        </w:rPr>
        <w:t xml:space="preserve"> for ear itching</w:t>
      </w:r>
      <w:r w:rsidR="00575EE6">
        <w:rPr>
          <w:color w:val="000000"/>
        </w:rPr>
        <w:t xml:space="preserve"> at 1week follow up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tbl>
      <w:tblPr>
        <w:tblStyle w:val="a5"/>
        <w:tblW w:w="948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948"/>
        <w:gridCol w:w="949"/>
        <w:gridCol w:w="948"/>
        <w:gridCol w:w="949"/>
        <w:gridCol w:w="948"/>
        <w:gridCol w:w="948"/>
        <w:gridCol w:w="949"/>
        <w:gridCol w:w="948"/>
        <w:gridCol w:w="948"/>
      </w:tblGrid>
      <w:tr w:rsidR="009B3C0C" w:rsidTr="00070C97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jc w:val="center"/>
            </w:pP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3C0C" w:rsidRDefault="009B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</w:tr>
      <w:tr w:rsidR="00E93000" w:rsidTr="009B3C0C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Serial Number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</w:tr>
      <w:tr w:rsidR="00E93000" w:rsidTr="009B3C0C">
        <w:trPr>
          <w:trHeight w:val="335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12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B3C0C">
        <w:trPr>
          <w:trHeight w:val="320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nil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Observed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8-</w:t>
      </w:r>
    </w:p>
    <w:tbl>
      <w:tblPr>
        <w:tblStyle w:val="a6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 xml:space="preserve">Expected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9-</w:t>
      </w:r>
    </w:p>
    <w:tbl>
      <w:tblPr>
        <w:tblStyle w:val="a7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27.06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27.06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27.88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5.94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5.94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6.12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lk194223573"/>
      <w:r>
        <w:rPr>
          <w:color w:val="000000"/>
        </w:rPr>
        <w:t>Pearson’s Chi-Square test is applied to the above data to determine association between the two categories variables as Cochran Criteria is met.</w:t>
      </w:r>
    </w:p>
    <w:bookmarkEnd w:id="1"/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Significance Level α =0.05 and Two-tailed test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degrees of freedom (df) = (3-1) x (2-1) = 2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Hypothesis -Null or H</w:t>
      </w:r>
      <w:r>
        <w:rPr>
          <w:color w:val="000000"/>
          <w:vertAlign w:val="subscript"/>
        </w:rPr>
        <w:t>0</w:t>
      </w:r>
      <w:r>
        <w:rPr>
          <w:color w:val="000000"/>
        </w:rPr>
        <w:t>: two categories variables i.e. improvement in symptom and action of drug are independent.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</w:t>
      </w:r>
      <w:r>
        <w:rPr>
          <w:color w:val="000000"/>
          <w:vertAlign w:val="subscript"/>
        </w:rPr>
        <w:t>1</w:t>
      </w:r>
      <w:r>
        <w:rPr>
          <w:color w:val="000000"/>
        </w:rPr>
        <w:t>: two categories variables are not independent.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To compute Chi-square, following formula is applied 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figure 2-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61323" cy="1668011"/>
            <wp:effectExtent l="0" t="0" r="0" b="0"/>
            <wp:docPr id="1073741828" name="image2.png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323" cy="16680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= ((31-27.06)/27.06)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((2-5.74)/5.94)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((28-27.06)/27.06)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((5-5.94)/5.94)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((23-27.88)/27.88)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 xml:space="preserve">+ </w:t>
      </w:r>
      <w:r>
        <w:rPr>
          <w:color w:val="000000"/>
        </w:rPr>
        <w:t>((11-6.12)/6.12)</w:t>
      </w:r>
      <w:r>
        <w:rPr>
          <w:color w:val="000000"/>
          <w:vertAlign w:val="superscript"/>
        </w:rPr>
        <w:t>2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= 8.114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For 2 as df, p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= 0.01730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lk194223607"/>
      <w:r>
        <w:rPr>
          <w:color w:val="000000"/>
        </w:rPr>
        <w:t>Since the p-value (0.01730) &lt; α (0.05), the null hypothesis is rejected i.e. there is statistically significant association between improvement in symptom and action of each drug.</w:t>
      </w:r>
    </w:p>
    <w:bookmarkEnd w:id="2"/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On comparing the observed frequencies with expected frequencies of each drug, it can be inferred that -Clotrimazole is more efficacious than Fluconazole, which in turn is more efficacious than Gentian Violet in reducing itching in the ear due to </w:t>
      </w:r>
      <w:proofErr w:type="spellStart"/>
      <w:r>
        <w:rPr>
          <w:color w:val="000000"/>
        </w:rPr>
        <w:t>Otomycosis</w:t>
      </w:r>
      <w:proofErr w:type="spellEnd"/>
      <w:r>
        <w:rPr>
          <w:color w:val="000000"/>
        </w:rPr>
        <w:t>.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C568F" w:rsidRDefault="00AC568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Hearing Loss</w:t>
      </w:r>
    </w:p>
    <w:p w:rsidR="00575EE6" w:rsidRDefault="00DD0FE3" w:rsidP="00575E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Table 10-</w:t>
      </w:r>
      <w:r w:rsidR="00575EE6" w:rsidRPr="00575EE6">
        <w:rPr>
          <w:color w:val="000000"/>
        </w:rPr>
        <w:t xml:space="preserve"> </w:t>
      </w:r>
      <w:r w:rsidR="00575EE6">
        <w:rPr>
          <w:color w:val="000000"/>
        </w:rPr>
        <w:t xml:space="preserve">Pre-treatment &amp; Post-treatment VAS score </w:t>
      </w:r>
      <w:r w:rsidR="00575EE6">
        <w:rPr>
          <w:color w:val="000000"/>
        </w:rPr>
        <w:t>for hearing loss at</w:t>
      </w:r>
      <w:r w:rsidR="00575EE6">
        <w:rPr>
          <w:color w:val="000000"/>
        </w:rPr>
        <w:t xml:space="preserve"> 1week follow up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tbl>
      <w:tblPr>
        <w:tblStyle w:val="a8"/>
        <w:tblW w:w="948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948"/>
        <w:gridCol w:w="949"/>
        <w:gridCol w:w="948"/>
        <w:gridCol w:w="949"/>
        <w:gridCol w:w="948"/>
        <w:gridCol w:w="948"/>
        <w:gridCol w:w="949"/>
        <w:gridCol w:w="948"/>
        <w:gridCol w:w="948"/>
      </w:tblGrid>
      <w:tr w:rsidR="00947662" w:rsidTr="00070C97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7662" w:rsidRDefault="00947662">
            <w:pPr>
              <w:jc w:val="center"/>
            </w:pP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7662" w:rsidRDefault="0094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7662" w:rsidRDefault="0094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47662" w:rsidRDefault="009476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</w:tr>
      <w:tr w:rsidR="00E93000" w:rsidTr="00947662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Serial Number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</w:tr>
      <w:tr w:rsidR="00E93000" w:rsidTr="00947662">
        <w:trPr>
          <w:trHeight w:val="335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28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947662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947662">
        <w:trPr>
          <w:trHeight w:val="31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Observed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11-</w:t>
      </w:r>
    </w:p>
    <w:tbl>
      <w:tblPr>
        <w:tblStyle w:val="a9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 (a)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 (c)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 (e)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 (b)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 (d)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 (f)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Expected Frequencies- 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Table 12-</w:t>
      </w:r>
    </w:p>
    <w:tbl>
      <w:tblPr>
        <w:tblStyle w:val="aa"/>
        <w:tblW w:w="9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25"/>
        <w:gridCol w:w="2016"/>
        <w:gridCol w:w="1945"/>
        <w:gridCol w:w="1834"/>
        <w:gridCol w:w="1440"/>
      </w:tblGrid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</w:tr>
      <w:tr w:rsidR="00E93000">
        <w:trPr>
          <w:trHeight w:val="46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32.01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32.01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32.98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E93000">
        <w:trPr>
          <w:trHeight w:val="72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Non-Improvement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1.02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E93000">
        <w:trPr>
          <w:trHeight w:val="374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Freeman-Halton extension of the Fisher’s exact test is used to compute the (two-tailed) probability of obtaining a particular distribution of values in a 2x3 contingency table (as Cochran Criteria for Pearson’s Chi-Square test is not met)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Significance Level α=0.05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Hypothesis 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Null or H</w:t>
      </w:r>
      <w:r>
        <w:rPr>
          <w:color w:val="000000"/>
          <w:vertAlign w:val="subscript"/>
        </w:rPr>
        <w:t>0</w:t>
      </w:r>
      <w:r>
        <w:rPr>
          <w:color w:val="000000"/>
        </w:rPr>
        <w:t>: there is no association between improvement in symptom and action of drug.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</w:t>
      </w:r>
      <w:r>
        <w:rPr>
          <w:color w:val="000000"/>
          <w:vertAlign w:val="subscript"/>
        </w:rPr>
        <w:t>1</w:t>
      </w:r>
      <w:r>
        <w:rPr>
          <w:color w:val="000000"/>
        </w:rPr>
        <w:t>: there is an association between improvement in symptom and action of drug.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2x3 contingency table hypergeometric probability value can be calculated as (refer to Figure 1)-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 value (two-tailed) =0.77102041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As the p value (0.77102041) &gt; α (0.05), null hypothesis is not rejected i.e. there is no statistically significant </w:t>
      </w:r>
      <w:r w:rsidR="00AC568F">
        <w:rPr>
          <w:color w:val="000000"/>
        </w:rPr>
        <w:t>difference</w:t>
      </w:r>
      <w:r>
        <w:rPr>
          <w:color w:val="000000"/>
        </w:rPr>
        <w:t xml:space="preserve"> between</w:t>
      </w:r>
      <w:r w:rsidR="00AC568F">
        <w:rPr>
          <w:color w:val="000000"/>
        </w:rPr>
        <w:t xml:space="preserve"> the 3 drugs for</w:t>
      </w:r>
      <w:r>
        <w:rPr>
          <w:color w:val="000000"/>
        </w:rPr>
        <w:t xml:space="preserve"> improvement in symptom</w:t>
      </w:r>
      <w:r w:rsidR="00AC568F">
        <w:rPr>
          <w:color w:val="000000"/>
        </w:rPr>
        <w:t xml:space="preserve"> of hearing loss. 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Ear Block</w:t>
      </w:r>
    </w:p>
    <w:p w:rsidR="00575EE6" w:rsidRDefault="00DD0FE3" w:rsidP="00575E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Table 13-</w:t>
      </w:r>
      <w:r w:rsidR="00575EE6">
        <w:rPr>
          <w:color w:val="000000"/>
        </w:rPr>
        <w:t xml:space="preserve"> Pre-treatment &amp; Post-treatment VAS score </w:t>
      </w:r>
      <w:r w:rsidR="00575EE6">
        <w:rPr>
          <w:color w:val="000000"/>
        </w:rPr>
        <w:t xml:space="preserve">for ear block </w:t>
      </w:r>
      <w:r w:rsidR="00575EE6">
        <w:rPr>
          <w:color w:val="000000"/>
        </w:rPr>
        <w:t>at 1week follow up</w:t>
      </w:r>
    </w:p>
    <w:p w:rsidR="00E93000" w:rsidRDefault="00E93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tbl>
      <w:tblPr>
        <w:tblStyle w:val="ab"/>
        <w:tblW w:w="948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7"/>
        <w:gridCol w:w="948"/>
        <w:gridCol w:w="949"/>
        <w:gridCol w:w="948"/>
        <w:gridCol w:w="949"/>
        <w:gridCol w:w="948"/>
        <w:gridCol w:w="948"/>
        <w:gridCol w:w="949"/>
        <w:gridCol w:w="948"/>
        <w:gridCol w:w="948"/>
      </w:tblGrid>
      <w:tr w:rsidR="00785375" w:rsidTr="00070C97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5375" w:rsidRDefault="00785375">
            <w:pPr>
              <w:jc w:val="center"/>
            </w:pP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5375" w:rsidRDefault="00785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CLOTRIMAZOLE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5375" w:rsidRDefault="00785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FLUCONAZOLE</w:t>
            </w:r>
          </w:p>
        </w:tc>
        <w:tc>
          <w:tcPr>
            <w:tcW w:w="2845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85375" w:rsidRDefault="007853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GENTIAN VIOLET</w:t>
            </w:r>
          </w:p>
        </w:tc>
      </w:tr>
      <w:tr w:rsidR="00E93000" w:rsidTr="00785375">
        <w:trPr>
          <w:trHeight w:val="1230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Serial Number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Pre-treatment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Post-treatment VAS Score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Improvement</w:t>
            </w:r>
          </w:p>
        </w:tc>
      </w:tr>
      <w:tr w:rsidR="00E93000" w:rsidTr="00785375">
        <w:trPr>
          <w:trHeight w:val="335"/>
        </w:trPr>
        <w:tc>
          <w:tcPr>
            <w:tcW w:w="947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19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lastRenderedPageBreak/>
              <w:t>24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29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05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  <w:tr w:rsidR="00E93000" w:rsidTr="00785375">
        <w:trPr>
          <w:trHeight w:val="310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</w:tr>
      <w:tr w:rsidR="00E93000" w:rsidTr="00785375">
        <w:trPr>
          <w:trHeight w:val="320"/>
        </w:trPr>
        <w:tc>
          <w:tcPr>
            <w:tcW w:w="947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jc w:val="center"/>
            </w:pPr>
            <w:r>
              <w:t>34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single" w:sz="4" w:space="0" w:color="000000"/>
              <w:left w:val="nil"/>
              <w:bottom w:val="single" w:sz="1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E93000"/>
        </w:tc>
        <w:tc>
          <w:tcPr>
            <w:tcW w:w="949" w:type="dxa"/>
            <w:tcBorders>
              <w:top w:val="single" w:sz="4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3000" w:rsidRDefault="00DD0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Yes</w:t>
            </w:r>
          </w:p>
        </w:tc>
      </w:tr>
    </w:tbl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Pearson’s Chi-Square test is applied to the above data to determine association between the two categories variables as Cochran Criteria is met.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Significance Level α =0.05 and Two-tailed test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degrees of freedom (df) = (3-1) x (2-1) = 2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Hypothesis 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Null or H</w:t>
      </w:r>
      <w:r>
        <w:rPr>
          <w:color w:val="000000"/>
          <w:vertAlign w:val="subscript"/>
        </w:rPr>
        <w:t>0</w:t>
      </w:r>
      <w:r>
        <w:rPr>
          <w:color w:val="000000"/>
        </w:rPr>
        <w:t>: two categories variables i.e. improvement in symptom and action of drug are independent.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</w:t>
      </w:r>
      <w:r>
        <w:rPr>
          <w:color w:val="000000"/>
          <w:vertAlign w:val="subscript"/>
        </w:rPr>
        <w:t>1</w:t>
      </w:r>
      <w:r>
        <w:rPr>
          <w:color w:val="000000"/>
        </w:rPr>
        <w:t>: two categories variables are not independent.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To compute Chi-square, following formula is applied (refer to Figure 2) -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= ((32-26.73)/26.73)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((1-6.27)/6.27)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((25-26.73)/26.73)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((8-6.27)/6.27)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>((24-27.54)/27.54)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+</w:t>
      </w:r>
      <w:r>
        <w:rPr>
          <w:color w:val="000000"/>
        </w:rPr>
        <w:t>((10-6.46)/6.46)</w:t>
      </w:r>
      <w:r>
        <w:rPr>
          <w:color w:val="000000"/>
          <w:vertAlign w:val="superscript"/>
        </w:rPr>
        <w:t>2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vertAlign w:val="superscript"/>
        </w:rPr>
        <w:t xml:space="preserve">    </w:t>
      </w:r>
      <w:r>
        <w:rPr>
          <w:color w:val="000000"/>
        </w:rPr>
        <w:t>= 8.453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For 2 as df, p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= 0.01461</w:t>
      </w:r>
    </w:p>
    <w:p w:rsidR="00E93000" w:rsidRDefault="00DD0FE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Since the p-value (0.01461) &lt; α (0.05), the null hypothesis is rejected i.e. there is statistically significant association between improvement in symptom and action of each drug.</w:t>
      </w:r>
      <w:r w:rsidR="00D32C8E">
        <w:rPr>
          <w:color w:val="000000"/>
        </w:rPr>
        <w:t xml:space="preserve"> </w:t>
      </w:r>
      <w:bookmarkStart w:id="3" w:name="_GoBack"/>
      <w:bookmarkEnd w:id="3"/>
      <w:r>
        <w:rPr>
          <w:color w:val="000000"/>
        </w:rPr>
        <w:t xml:space="preserve">On comparing the observed frequencies with expected frequencies of each drug, it can be inferred that -Clotrimazole is more efficacious than Fluconazole, which in turn is more efficacious than Gentian Violet in treating ear block due to </w:t>
      </w:r>
      <w:proofErr w:type="spellStart"/>
      <w:r>
        <w:rPr>
          <w:color w:val="000000"/>
        </w:rPr>
        <w:t>Otomycosis</w:t>
      </w:r>
      <w:proofErr w:type="spellEnd"/>
      <w:r>
        <w:rPr>
          <w:color w:val="000000"/>
        </w:rPr>
        <w:t>.</w:t>
      </w:r>
    </w:p>
    <w:p w:rsidR="009B3C0C" w:rsidRDefault="009B3C0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B3C0C" w:rsidRDefault="009B3C0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B3C0C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48B" w:rsidRDefault="003A348B">
      <w:r>
        <w:separator/>
      </w:r>
    </w:p>
  </w:endnote>
  <w:endnote w:type="continuationSeparator" w:id="0">
    <w:p w:rsidR="003A348B" w:rsidRDefault="003A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E8B" w:rsidRDefault="00DF6E8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48B" w:rsidRDefault="003A348B">
      <w:r>
        <w:separator/>
      </w:r>
    </w:p>
  </w:footnote>
  <w:footnote w:type="continuationSeparator" w:id="0">
    <w:p w:rsidR="003A348B" w:rsidRDefault="003A3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E8B" w:rsidRDefault="00DF6E8B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000"/>
    <w:rsid w:val="00070C97"/>
    <w:rsid w:val="001E4B44"/>
    <w:rsid w:val="00266372"/>
    <w:rsid w:val="00327994"/>
    <w:rsid w:val="003A348B"/>
    <w:rsid w:val="003A474A"/>
    <w:rsid w:val="00575EE6"/>
    <w:rsid w:val="0058660C"/>
    <w:rsid w:val="005C5EAF"/>
    <w:rsid w:val="00612969"/>
    <w:rsid w:val="00785375"/>
    <w:rsid w:val="00814D25"/>
    <w:rsid w:val="008D6895"/>
    <w:rsid w:val="00947662"/>
    <w:rsid w:val="009B3C0C"/>
    <w:rsid w:val="00AC568F"/>
    <w:rsid w:val="00AD056C"/>
    <w:rsid w:val="00C34033"/>
    <w:rsid w:val="00C808ED"/>
    <w:rsid w:val="00D32C8E"/>
    <w:rsid w:val="00DD0FE3"/>
    <w:rsid w:val="00DF6E8B"/>
    <w:rsid w:val="00E9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BC297"/>
  <w15:docId w15:val="{9356D51B-01A0-4CFC-9301-02046A3A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70C97"/>
    <w:pPr>
      <w:spacing w:before="100" w:beforeAutospacing="1" w:after="100" w:afterAutospacing="1"/>
    </w:pPr>
    <w:rPr>
      <w:lang w:val="en-IN" w:eastAsia="en-IN"/>
    </w:rPr>
  </w:style>
  <w:style w:type="table" w:styleId="TableGrid">
    <w:name w:val="Table Grid"/>
    <w:basedOn w:val="TableNormal"/>
    <w:uiPriority w:val="39"/>
    <w:rsid w:val="00DF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5737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7jw0fCLNYBOTS0vU4Y7KJqmMw==">CgMxLjA4AHIhMXhXdFFOZVNsbGVQZ2RvRG9iT0JObnRublR0ellfSGdt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2901</Words>
  <Characters>9403</Characters>
  <Application>Microsoft Office Word</Application>
  <DocSecurity>0</DocSecurity>
  <Lines>2350</Lines>
  <Paragraphs>2460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2025-05-03T06:44:00Z</dcterms:created>
  <dcterms:modified xsi:type="dcterms:W3CDTF">2025-05-03T06:51:00Z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5b94a3f7a0ad91e3222faa4e8668991095c495a5c35e464b9f5572feb3eac4ad</vt:lpwstr>
  </property>
</Properties>
</file>