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CFE6E" w14:textId="703E8F01" w:rsidR="002B0E18" w:rsidRPr="007E3448" w:rsidRDefault="007E3448" w:rsidP="007E3448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E3448">
        <w:rPr>
          <w:rFonts w:ascii="Times New Roman" w:hAnsi="Times New Roman" w:cs="Times New Roman"/>
          <w:color w:val="000000" w:themeColor="text1"/>
          <w:sz w:val="24"/>
          <w:szCs w:val="24"/>
        </w:rPr>
        <w:t>Supplementary Table</w:t>
      </w:r>
      <w:r w:rsidRPr="007E3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="002B0E18" w:rsidRPr="007E3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Functional Assessment (HAQ) of RA individuals </w:t>
      </w:r>
    </w:p>
    <w:tbl>
      <w:tblPr>
        <w:tblStyle w:val="TableGrid"/>
        <w:tblW w:w="9989" w:type="dxa"/>
        <w:tblInd w:w="-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1530"/>
        <w:gridCol w:w="1800"/>
        <w:gridCol w:w="2281"/>
        <w:gridCol w:w="2128"/>
      </w:tblGrid>
      <w:tr w:rsidR="002B0E18" w:rsidRPr="00B54C6B" w14:paraId="0B53F739" w14:textId="77777777" w:rsidTr="00804702">
        <w:trPr>
          <w:trHeight w:val="360"/>
        </w:trPr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69B115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Characteristics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BB346A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Without difficulties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D6B2C7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With Some difficulties</w:t>
            </w:r>
          </w:p>
        </w:tc>
        <w:tc>
          <w:tcPr>
            <w:tcW w:w="22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956831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With much difficulty/assistance</w:t>
            </w:r>
          </w:p>
        </w:tc>
        <w:tc>
          <w:tcPr>
            <w:tcW w:w="21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CAE8DC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Unable to do</w:t>
            </w:r>
          </w:p>
        </w:tc>
      </w:tr>
      <w:tr w:rsidR="002B0E18" w:rsidRPr="00B54C6B" w14:paraId="3DE8F516" w14:textId="77777777" w:rsidTr="00804702">
        <w:trPr>
          <w:trHeight w:val="193"/>
        </w:trPr>
        <w:tc>
          <w:tcPr>
            <w:tcW w:w="2250" w:type="dxa"/>
            <w:tcBorders>
              <w:top w:val="single" w:sz="12" w:space="0" w:color="auto"/>
            </w:tcBorders>
          </w:tcPr>
          <w:p w14:paraId="2F3FFB22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Dressing/grooming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vAlign w:val="center"/>
          </w:tcPr>
          <w:p w14:paraId="44920E62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36 (81.8)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vAlign w:val="center"/>
          </w:tcPr>
          <w:p w14:paraId="323EA6EF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6 (13.6)</w:t>
            </w:r>
          </w:p>
        </w:tc>
        <w:tc>
          <w:tcPr>
            <w:tcW w:w="2281" w:type="dxa"/>
            <w:tcBorders>
              <w:top w:val="single" w:sz="12" w:space="0" w:color="auto"/>
            </w:tcBorders>
            <w:vAlign w:val="center"/>
          </w:tcPr>
          <w:p w14:paraId="2896F6CB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2 (4.5)</w:t>
            </w:r>
          </w:p>
        </w:tc>
        <w:tc>
          <w:tcPr>
            <w:tcW w:w="2128" w:type="dxa"/>
            <w:tcBorders>
              <w:top w:val="single" w:sz="12" w:space="0" w:color="auto"/>
            </w:tcBorders>
            <w:vAlign w:val="center"/>
          </w:tcPr>
          <w:p w14:paraId="428686AA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0 (0.0)</w:t>
            </w:r>
          </w:p>
        </w:tc>
      </w:tr>
      <w:tr w:rsidR="002B0E18" w:rsidRPr="00B54C6B" w14:paraId="7ED42677" w14:textId="77777777" w:rsidTr="00804702">
        <w:trPr>
          <w:trHeight w:val="119"/>
        </w:trPr>
        <w:tc>
          <w:tcPr>
            <w:tcW w:w="2250" w:type="dxa"/>
          </w:tcPr>
          <w:p w14:paraId="2D0F11DA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Rising</w:t>
            </w:r>
          </w:p>
        </w:tc>
        <w:tc>
          <w:tcPr>
            <w:tcW w:w="1530" w:type="dxa"/>
            <w:vAlign w:val="center"/>
          </w:tcPr>
          <w:p w14:paraId="362CAF43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34 (77.3)</w:t>
            </w:r>
          </w:p>
        </w:tc>
        <w:tc>
          <w:tcPr>
            <w:tcW w:w="1800" w:type="dxa"/>
            <w:vAlign w:val="center"/>
          </w:tcPr>
          <w:p w14:paraId="6B4C79B9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0 (0.0)</w:t>
            </w:r>
          </w:p>
        </w:tc>
        <w:tc>
          <w:tcPr>
            <w:tcW w:w="2281" w:type="dxa"/>
            <w:vAlign w:val="center"/>
          </w:tcPr>
          <w:p w14:paraId="6FE6ACFC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10 (22.7)</w:t>
            </w:r>
          </w:p>
        </w:tc>
        <w:tc>
          <w:tcPr>
            <w:tcW w:w="2128" w:type="dxa"/>
            <w:vAlign w:val="center"/>
          </w:tcPr>
          <w:p w14:paraId="7F872645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0 (0.0)</w:t>
            </w:r>
          </w:p>
        </w:tc>
      </w:tr>
      <w:tr w:rsidR="002B0E18" w:rsidRPr="00B54C6B" w14:paraId="45FED8BB" w14:textId="77777777" w:rsidTr="00804702">
        <w:trPr>
          <w:trHeight w:val="277"/>
        </w:trPr>
        <w:tc>
          <w:tcPr>
            <w:tcW w:w="2250" w:type="dxa"/>
          </w:tcPr>
          <w:p w14:paraId="2BD497BF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Eating</w:t>
            </w:r>
          </w:p>
        </w:tc>
        <w:tc>
          <w:tcPr>
            <w:tcW w:w="1530" w:type="dxa"/>
            <w:vAlign w:val="center"/>
          </w:tcPr>
          <w:p w14:paraId="15CE3F40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38 (86.4)</w:t>
            </w:r>
          </w:p>
        </w:tc>
        <w:tc>
          <w:tcPr>
            <w:tcW w:w="1800" w:type="dxa"/>
            <w:vAlign w:val="center"/>
          </w:tcPr>
          <w:p w14:paraId="245D2AF5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4 (9.1)</w:t>
            </w:r>
          </w:p>
        </w:tc>
        <w:tc>
          <w:tcPr>
            <w:tcW w:w="2281" w:type="dxa"/>
            <w:vAlign w:val="center"/>
          </w:tcPr>
          <w:p w14:paraId="2545AF07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2 (4.5)</w:t>
            </w:r>
          </w:p>
        </w:tc>
        <w:tc>
          <w:tcPr>
            <w:tcW w:w="2128" w:type="dxa"/>
            <w:vAlign w:val="center"/>
          </w:tcPr>
          <w:p w14:paraId="7D5877F4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0 (0.0)</w:t>
            </w:r>
          </w:p>
        </w:tc>
      </w:tr>
      <w:tr w:rsidR="002B0E18" w:rsidRPr="00B54C6B" w14:paraId="08E3CDD1" w14:textId="77777777" w:rsidTr="00804702">
        <w:trPr>
          <w:trHeight w:val="267"/>
        </w:trPr>
        <w:tc>
          <w:tcPr>
            <w:tcW w:w="2250" w:type="dxa"/>
          </w:tcPr>
          <w:p w14:paraId="5CCD58F8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Walking</w:t>
            </w:r>
          </w:p>
        </w:tc>
        <w:tc>
          <w:tcPr>
            <w:tcW w:w="1530" w:type="dxa"/>
            <w:vAlign w:val="center"/>
          </w:tcPr>
          <w:p w14:paraId="4CDB1688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36 (81.8)</w:t>
            </w:r>
          </w:p>
        </w:tc>
        <w:tc>
          <w:tcPr>
            <w:tcW w:w="1800" w:type="dxa"/>
            <w:vAlign w:val="center"/>
          </w:tcPr>
          <w:p w14:paraId="0BFC4397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0 (0.0)</w:t>
            </w:r>
          </w:p>
        </w:tc>
        <w:tc>
          <w:tcPr>
            <w:tcW w:w="2281" w:type="dxa"/>
            <w:vAlign w:val="center"/>
          </w:tcPr>
          <w:p w14:paraId="67B9A5B6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3 (6.8)</w:t>
            </w:r>
          </w:p>
        </w:tc>
        <w:tc>
          <w:tcPr>
            <w:tcW w:w="2128" w:type="dxa"/>
            <w:vAlign w:val="center"/>
          </w:tcPr>
          <w:p w14:paraId="58171740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5 (11.4)</w:t>
            </w:r>
          </w:p>
        </w:tc>
      </w:tr>
      <w:tr w:rsidR="002B0E18" w:rsidRPr="00B54C6B" w14:paraId="0AB4EA0C" w14:textId="77777777" w:rsidTr="00804702">
        <w:trPr>
          <w:trHeight w:val="258"/>
        </w:trPr>
        <w:tc>
          <w:tcPr>
            <w:tcW w:w="2250" w:type="dxa"/>
          </w:tcPr>
          <w:p w14:paraId="265B7D0E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Hygiene</w:t>
            </w:r>
          </w:p>
        </w:tc>
        <w:tc>
          <w:tcPr>
            <w:tcW w:w="1530" w:type="dxa"/>
            <w:vAlign w:val="center"/>
          </w:tcPr>
          <w:p w14:paraId="1ED9496C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36 (81.8)</w:t>
            </w:r>
          </w:p>
        </w:tc>
        <w:tc>
          <w:tcPr>
            <w:tcW w:w="1800" w:type="dxa"/>
            <w:vAlign w:val="center"/>
          </w:tcPr>
          <w:p w14:paraId="10E264B7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6 (13.6)</w:t>
            </w:r>
          </w:p>
        </w:tc>
        <w:tc>
          <w:tcPr>
            <w:tcW w:w="2281" w:type="dxa"/>
            <w:vAlign w:val="center"/>
          </w:tcPr>
          <w:p w14:paraId="583E87F6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0 (0.0)</w:t>
            </w:r>
          </w:p>
        </w:tc>
        <w:tc>
          <w:tcPr>
            <w:tcW w:w="2128" w:type="dxa"/>
            <w:vAlign w:val="center"/>
          </w:tcPr>
          <w:p w14:paraId="71F2CD25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2 (4.5)</w:t>
            </w:r>
          </w:p>
        </w:tc>
      </w:tr>
      <w:tr w:rsidR="002B0E18" w:rsidRPr="00B54C6B" w14:paraId="03391588" w14:textId="77777777" w:rsidTr="00804702">
        <w:trPr>
          <w:trHeight w:val="258"/>
        </w:trPr>
        <w:tc>
          <w:tcPr>
            <w:tcW w:w="2250" w:type="dxa"/>
          </w:tcPr>
          <w:p w14:paraId="59838D86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Reaching</w:t>
            </w:r>
          </w:p>
        </w:tc>
        <w:tc>
          <w:tcPr>
            <w:tcW w:w="1530" w:type="dxa"/>
            <w:vAlign w:val="center"/>
          </w:tcPr>
          <w:p w14:paraId="26D92C3E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36 (81.8)</w:t>
            </w:r>
          </w:p>
        </w:tc>
        <w:tc>
          <w:tcPr>
            <w:tcW w:w="1800" w:type="dxa"/>
            <w:vAlign w:val="center"/>
          </w:tcPr>
          <w:p w14:paraId="748302D6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1 (2.3)</w:t>
            </w:r>
          </w:p>
        </w:tc>
        <w:tc>
          <w:tcPr>
            <w:tcW w:w="2281" w:type="dxa"/>
            <w:vAlign w:val="center"/>
          </w:tcPr>
          <w:p w14:paraId="6110D469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7 (15.9)</w:t>
            </w:r>
          </w:p>
        </w:tc>
        <w:tc>
          <w:tcPr>
            <w:tcW w:w="2128" w:type="dxa"/>
            <w:vAlign w:val="center"/>
          </w:tcPr>
          <w:p w14:paraId="5DB1A5F8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0 (0.0)</w:t>
            </w:r>
          </w:p>
        </w:tc>
      </w:tr>
      <w:tr w:rsidR="002B0E18" w:rsidRPr="00B54C6B" w14:paraId="1056D507" w14:textId="77777777" w:rsidTr="00804702">
        <w:trPr>
          <w:trHeight w:val="240"/>
        </w:trPr>
        <w:tc>
          <w:tcPr>
            <w:tcW w:w="2250" w:type="dxa"/>
          </w:tcPr>
          <w:p w14:paraId="3FFBAE3D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Gripping</w:t>
            </w:r>
          </w:p>
        </w:tc>
        <w:tc>
          <w:tcPr>
            <w:tcW w:w="1530" w:type="dxa"/>
            <w:vAlign w:val="center"/>
          </w:tcPr>
          <w:p w14:paraId="35583DF8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36 (81.8)</w:t>
            </w:r>
          </w:p>
        </w:tc>
        <w:tc>
          <w:tcPr>
            <w:tcW w:w="1800" w:type="dxa"/>
            <w:vAlign w:val="center"/>
          </w:tcPr>
          <w:p w14:paraId="154E1B7A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3 (6.8)</w:t>
            </w:r>
          </w:p>
        </w:tc>
        <w:tc>
          <w:tcPr>
            <w:tcW w:w="2281" w:type="dxa"/>
            <w:vAlign w:val="center"/>
          </w:tcPr>
          <w:p w14:paraId="7080DCA0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5 (11.4)</w:t>
            </w:r>
          </w:p>
        </w:tc>
        <w:tc>
          <w:tcPr>
            <w:tcW w:w="2128" w:type="dxa"/>
            <w:vAlign w:val="center"/>
          </w:tcPr>
          <w:p w14:paraId="1A9CE701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0 (0.0)</w:t>
            </w:r>
          </w:p>
        </w:tc>
      </w:tr>
      <w:tr w:rsidR="002B0E18" w:rsidRPr="00B54C6B" w14:paraId="38BC62CF" w14:textId="77777777" w:rsidTr="00804702">
        <w:trPr>
          <w:trHeight w:val="240"/>
        </w:trPr>
        <w:tc>
          <w:tcPr>
            <w:tcW w:w="2250" w:type="dxa"/>
            <w:tcBorders>
              <w:bottom w:val="single" w:sz="12" w:space="0" w:color="auto"/>
            </w:tcBorders>
          </w:tcPr>
          <w:p w14:paraId="6E3721D7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Daily Activities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vAlign w:val="center"/>
          </w:tcPr>
          <w:p w14:paraId="541A2D11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36 (81.8)</w:t>
            </w:r>
          </w:p>
        </w:tc>
        <w:tc>
          <w:tcPr>
            <w:tcW w:w="1800" w:type="dxa"/>
            <w:tcBorders>
              <w:bottom w:val="single" w:sz="12" w:space="0" w:color="auto"/>
            </w:tcBorders>
            <w:vAlign w:val="center"/>
          </w:tcPr>
          <w:p w14:paraId="0B3FB7AD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1 (2.3)</w:t>
            </w:r>
          </w:p>
        </w:tc>
        <w:tc>
          <w:tcPr>
            <w:tcW w:w="2281" w:type="dxa"/>
            <w:tcBorders>
              <w:bottom w:val="single" w:sz="12" w:space="0" w:color="auto"/>
            </w:tcBorders>
            <w:vAlign w:val="center"/>
          </w:tcPr>
          <w:p w14:paraId="26761ACD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2 (4.5)</w:t>
            </w:r>
          </w:p>
        </w:tc>
        <w:tc>
          <w:tcPr>
            <w:tcW w:w="2128" w:type="dxa"/>
            <w:tcBorders>
              <w:bottom w:val="single" w:sz="12" w:space="0" w:color="auto"/>
            </w:tcBorders>
            <w:vAlign w:val="center"/>
          </w:tcPr>
          <w:p w14:paraId="1BEEF1BB" w14:textId="77777777" w:rsidR="002B0E18" w:rsidRPr="00B54C6B" w:rsidRDefault="002B0E18" w:rsidP="00804702">
            <w:pPr>
              <w:autoSpaceDE/>
              <w:autoSpaceDN/>
              <w:adjustRightInd/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C6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KE" w:eastAsia="en-KE"/>
                <w14:ligatures w14:val="none"/>
              </w:rPr>
              <w:t>5 (11.4)</w:t>
            </w:r>
          </w:p>
        </w:tc>
      </w:tr>
    </w:tbl>
    <w:p w14:paraId="09310ED7" w14:textId="77777777" w:rsidR="00251D00" w:rsidRDefault="00251D00"/>
    <w:p w14:paraId="08B7DACA" w14:textId="401BDB7E" w:rsidR="002B0E18" w:rsidRPr="002B0E18" w:rsidRDefault="002B0E18" w:rsidP="002B0E18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0E18">
        <w:rPr>
          <w:rFonts w:ascii="Times New Roman" w:hAnsi="Times New Roman" w:cs="Times New Roman"/>
          <w:iCs/>
          <w:sz w:val="24"/>
          <w:szCs w:val="24"/>
        </w:rPr>
        <w:t>Abbreviations: HAQ: Health Assessment Questionnaire; RA: Rheumatoid Arthritis; n: number (%)</w:t>
      </w:r>
      <w:r>
        <w:rPr>
          <w:rFonts w:ascii="Times New Roman" w:hAnsi="Times New Roman" w:cs="Times New Roman"/>
          <w:iCs/>
          <w:sz w:val="24"/>
          <w:szCs w:val="24"/>
        </w:rPr>
        <w:t>. P</w:t>
      </w:r>
      <w:r w:rsidRPr="002B0E18">
        <w:rPr>
          <w:rFonts w:ascii="Times New Roman" w:hAnsi="Times New Roman" w:cs="Times New Roman"/>
          <w:iCs/>
          <w:sz w:val="24"/>
          <w:szCs w:val="24"/>
        </w:rPr>
        <w:t>-value note: Data presented as n (%). Frequencies reflect distribution of functional difficulty levels across all RA patients (n=44).</w:t>
      </w:r>
    </w:p>
    <w:p w14:paraId="205009C6" w14:textId="77777777" w:rsidR="002B0E18" w:rsidRDefault="002B0E18"/>
    <w:sectPr w:rsidR="002B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18"/>
    <w:rsid w:val="00251D00"/>
    <w:rsid w:val="002B0E18"/>
    <w:rsid w:val="00356042"/>
    <w:rsid w:val="003B7AA4"/>
    <w:rsid w:val="007E3448"/>
    <w:rsid w:val="00E4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C15AB"/>
  <w15:chartTrackingRefBased/>
  <w15:docId w15:val="{57B069CD-6745-44C3-A934-77598C164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2B0E1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kern w:val="0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0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E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E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E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E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E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E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E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E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E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E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E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E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E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E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E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E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E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E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E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E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E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0E1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Abang Ulrich Akwo</dc:creator>
  <cp:keywords/>
  <dc:description/>
  <cp:lastModifiedBy>Abang Ulrich Akwo</cp:lastModifiedBy>
  <cp:revision>2</cp:revision>
  <dcterms:created xsi:type="dcterms:W3CDTF">2026-05-17T07:13:00Z</dcterms:created>
  <dcterms:modified xsi:type="dcterms:W3CDTF">2026-05-17T07:19:00Z</dcterms:modified>
</cp:coreProperties>
</file>