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EB0C4" w14:textId="77777777" w:rsidR="008E2A93" w:rsidRDefault="00DF625F">
      <w:pPr>
        <w:pStyle w:val="MDPI13authornames"/>
        <w:rPr>
          <w:rFonts w:ascii="Times New Roman" w:hAnsi="Times New Roman"/>
          <w:snapToGrid w:val="0"/>
          <w:sz w:val="36"/>
          <w:szCs w:val="20"/>
        </w:rPr>
      </w:pPr>
      <w:r>
        <w:rPr>
          <w:rFonts w:ascii="Times New Roman" w:hAnsi="Times New Roman"/>
          <w:snapToGrid w:val="0"/>
          <w:sz w:val="36"/>
          <w:szCs w:val="20"/>
        </w:rPr>
        <w:t>Supporting Information</w:t>
      </w:r>
    </w:p>
    <w:p w14:paraId="65E0035A" w14:textId="77777777" w:rsidR="008E2A93" w:rsidRDefault="00DF625F">
      <w:pPr>
        <w:pStyle w:val="MDPI13authornames"/>
        <w:rPr>
          <w:rFonts w:ascii="Times New Roman" w:hAnsi="Times New Roman"/>
          <w:snapToGrid w:val="0"/>
          <w:sz w:val="36"/>
          <w:szCs w:val="20"/>
        </w:rPr>
      </w:pPr>
      <w:r>
        <w:rPr>
          <w:rFonts w:ascii="Times New Roman" w:hAnsi="Times New Roman"/>
          <w:bCs/>
          <w:snapToGrid w:val="0"/>
          <w:sz w:val="36"/>
          <w:szCs w:val="20"/>
        </w:rPr>
        <w:t>Combinatorial Therapeutic Approaches</w:t>
      </w:r>
      <w:r>
        <w:rPr>
          <w:rFonts w:ascii="Times New Roman" w:hAnsi="Times New Roman"/>
          <w:snapToGrid w:val="0"/>
          <w:sz w:val="36"/>
          <w:szCs w:val="20"/>
        </w:rPr>
        <w:t xml:space="preserve"> </w:t>
      </w:r>
      <w:r>
        <w:rPr>
          <w:rFonts w:ascii="Times New Roman" w:eastAsia="SimSun" w:hAnsi="Times New Roman" w:hint="eastAsia"/>
          <w:snapToGrid w:val="0"/>
          <w:sz w:val="36"/>
          <w:szCs w:val="20"/>
          <w:lang w:eastAsia="zh-CN"/>
        </w:rPr>
        <w:t xml:space="preserve">of </w:t>
      </w:r>
      <w:r>
        <w:rPr>
          <w:rFonts w:ascii="Times New Roman" w:hAnsi="Times New Roman"/>
          <w:snapToGrid w:val="0"/>
          <w:sz w:val="36"/>
          <w:szCs w:val="20"/>
        </w:rPr>
        <w:t>Photodynamic Therapy and Immune Checkpoint Blockade for Cancer Treatment</w:t>
      </w:r>
    </w:p>
    <w:p w14:paraId="5DED7DB8" w14:textId="77777777" w:rsidR="008E2A93" w:rsidRDefault="00DF625F">
      <w:pPr>
        <w:pStyle w:val="MDPI13authornames"/>
        <w:rPr>
          <w:rFonts w:ascii="Times New Roman" w:hAnsi="Times New Roman"/>
          <w:bCs/>
        </w:rPr>
      </w:pPr>
      <w:bookmarkStart w:id="0" w:name="_Hlk95319370"/>
      <w:r>
        <w:rPr>
          <w:rFonts w:ascii="Times New Roman" w:hAnsi="Times New Roman"/>
          <w:bCs/>
        </w:rPr>
        <w:t>Yang Hao</w:t>
      </w:r>
      <w:bookmarkEnd w:id="0"/>
      <w:r>
        <w:rPr>
          <w:rFonts w:ascii="Times New Roman" w:hAnsi="Times New Roman"/>
          <w:bCs/>
          <w:vertAlign w:val="superscript"/>
        </w:rPr>
        <w:t>1</w:t>
      </w:r>
      <w:r>
        <w:rPr>
          <w:rFonts w:ascii="Times New Roman" w:hAnsi="Times New Roman"/>
          <w:bCs/>
        </w:rPr>
        <w:t>, Chih Kit Chung</w:t>
      </w:r>
      <w:r>
        <w:rPr>
          <w:rFonts w:ascii="Times New Roman" w:hAnsi="Times New Roman"/>
          <w:bCs/>
          <w:vertAlign w:val="superscript"/>
        </w:rPr>
        <w:t xml:space="preserve">1, </w:t>
      </w:r>
      <w:r>
        <w:rPr>
          <w:rFonts w:ascii="Times New Roman" w:eastAsia="SimSun" w:hAnsi="Times New Roman" w:hint="eastAsia"/>
          <w:bCs/>
          <w:vertAlign w:val="superscript"/>
          <w:lang w:eastAsia="zh-CN"/>
        </w:rPr>
        <w:t>2</w:t>
      </w:r>
      <w:r>
        <w:rPr>
          <w:rFonts w:ascii="Times New Roman" w:hAnsi="Times New Roman"/>
          <w:bCs/>
          <w:vertAlign w:val="superscript"/>
        </w:rPr>
        <w:t xml:space="preserve">, </w:t>
      </w:r>
      <w:r>
        <w:rPr>
          <w:rFonts w:ascii="Times New Roman" w:eastAsia="SimSun" w:hAnsi="Times New Roman" w:hint="eastAsia"/>
          <w:bCs/>
          <w:vertAlign w:val="superscript"/>
          <w:lang w:eastAsia="zh-CN"/>
        </w:rPr>
        <w:t>3</w:t>
      </w:r>
      <w:r>
        <w:rPr>
          <w:rFonts w:ascii="Times New Roman" w:hAnsi="Times New Roman"/>
          <w:bCs/>
        </w:rPr>
        <w:t>, Zili Gu</w:t>
      </w:r>
      <w:r>
        <w:rPr>
          <w:rFonts w:ascii="Times New Roman" w:hAnsi="Times New Roman"/>
          <w:bCs/>
          <w:vertAlign w:val="superscript"/>
        </w:rPr>
        <w:t>1</w:t>
      </w:r>
      <w:r>
        <w:rPr>
          <w:rFonts w:ascii="Times New Roman" w:hAnsi="Times New Roman"/>
          <w:bCs/>
        </w:rPr>
        <w:t>, Timo Schomann</w:t>
      </w:r>
      <w:r>
        <w:rPr>
          <w:rFonts w:ascii="Times New Roman" w:hAnsi="Times New Roman"/>
          <w:bCs/>
          <w:vertAlign w:val="superscript"/>
        </w:rPr>
        <w:t>1, 3</w:t>
      </w:r>
      <w:r>
        <w:rPr>
          <w:rFonts w:ascii="Times New Roman" w:hAnsi="Times New Roman"/>
          <w:bCs/>
        </w:rPr>
        <w:t xml:space="preserve">, </w:t>
      </w:r>
      <w:proofErr w:type="spellStart"/>
      <w:r>
        <w:rPr>
          <w:rFonts w:ascii="Times New Roman" w:hAnsi="Times New Roman"/>
          <w:bCs/>
        </w:rPr>
        <w:t>Xiaoxu</w:t>
      </w:r>
      <w:proofErr w:type="spellEnd"/>
      <w:r>
        <w:rPr>
          <w:rFonts w:ascii="Times New Roman" w:hAnsi="Times New Roman"/>
          <w:bCs/>
        </w:rPr>
        <w:t xml:space="preserve"> Dong</w:t>
      </w:r>
      <w:r>
        <w:rPr>
          <w:rFonts w:ascii="Times New Roman" w:hAnsi="Times New Roman"/>
          <w:bCs/>
          <w:vertAlign w:val="superscript"/>
        </w:rPr>
        <w:t>1</w:t>
      </w:r>
      <w:r>
        <w:rPr>
          <w:rFonts w:ascii="Times New Roman" w:hAnsi="Times New Roman"/>
          <w:bCs/>
        </w:rPr>
        <w:t>, Ruben V. Huis in 't Veld</w:t>
      </w:r>
      <w:r>
        <w:rPr>
          <w:rFonts w:ascii="Times New Roman" w:hAnsi="Times New Roman"/>
          <w:bCs/>
          <w:vertAlign w:val="superscript"/>
        </w:rPr>
        <w:t>1, 4</w:t>
      </w:r>
      <w:r>
        <w:rPr>
          <w:rFonts w:ascii="Times New Roman" w:hAnsi="Times New Roman"/>
          <w:bCs/>
        </w:rPr>
        <w:t>, Marcel G M Camps</w:t>
      </w:r>
      <w:r>
        <w:rPr>
          <w:rFonts w:ascii="Times New Roman" w:eastAsia="SimSun" w:hAnsi="Times New Roman"/>
          <w:bCs/>
          <w:vertAlign w:val="superscript"/>
          <w:lang w:eastAsia="zh-CN"/>
        </w:rPr>
        <w:t>5</w:t>
      </w:r>
      <w:r>
        <w:rPr>
          <w:rFonts w:ascii="Times New Roman" w:hAnsi="Times New Roman"/>
          <w:bCs/>
        </w:rPr>
        <w:t>, Peter ten Dijke</w:t>
      </w:r>
      <w:r>
        <w:rPr>
          <w:rFonts w:ascii="Times New Roman" w:eastAsia="SimSun" w:hAnsi="Times New Roman"/>
          <w:bCs/>
          <w:vertAlign w:val="superscript"/>
          <w:lang w:eastAsia="zh-CN"/>
        </w:rPr>
        <w:t>6</w:t>
      </w:r>
      <w:r>
        <w:rPr>
          <w:rFonts w:ascii="Times New Roman" w:hAnsi="Times New Roman"/>
          <w:bCs/>
        </w:rPr>
        <w:t xml:space="preserve">, Ferry </w:t>
      </w:r>
      <w:r>
        <w:rPr>
          <w:rFonts w:ascii="Times New Roman" w:eastAsia="SimSun" w:hAnsi="Times New Roman" w:hint="eastAsia"/>
          <w:bCs/>
          <w:lang w:eastAsia="zh-CN"/>
        </w:rPr>
        <w:t xml:space="preserve">A. </w:t>
      </w:r>
      <w:r>
        <w:rPr>
          <w:rFonts w:ascii="Times New Roman" w:hAnsi="Times New Roman"/>
          <w:bCs/>
        </w:rPr>
        <w:t>Ossendorp</w:t>
      </w:r>
      <w:r>
        <w:rPr>
          <w:rFonts w:ascii="Times New Roman" w:eastAsia="SimSun" w:hAnsi="Times New Roman"/>
          <w:bCs/>
          <w:vertAlign w:val="superscript"/>
          <w:lang w:eastAsia="zh-CN"/>
        </w:rPr>
        <w:t>5</w:t>
      </w:r>
      <w:r>
        <w:rPr>
          <w:rFonts w:ascii="Times New Roman" w:hAnsi="Times New Roman"/>
          <w:bCs/>
        </w:rPr>
        <w:t xml:space="preserve">*,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bCs/>
        </w:rPr>
        <w:t xml:space="preserve"> Luis J. Cruz</w:t>
      </w:r>
      <w:r>
        <w:rPr>
          <w:rFonts w:ascii="Times New Roman" w:hAnsi="Times New Roman"/>
          <w:bCs/>
          <w:vertAlign w:val="superscript"/>
        </w:rPr>
        <w:t>1</w:t>
      </w:r>
      <w:r>
        <w:rPr>
          <w:rFonts w:ascii="Times New Roman" w:hAnsi="Times New Roman"/>
          <w:bCs/>
        </w:rPr>
        <w:t>*</w:t>
      </w:r>
      <w:r>
        <w:rPr>
          <w:rFonts w:ascii="Times New Roman" w:hAnsi="Times New Roman"/>
          <w:bCs/>
          <w:vertAlign w:val="superscript"/>
        </w:rPr>
        <w:t xml:space="preserve"> </w:t>
      </w:r>
    </w:p>
    <w:p w14:paraId="2C8F110A" w14:textId="66BA40EC" w:rsidR="006B1B26" w:rsidRPr="00222D14" w:rsidRDefault="00257FDD" w:rsidP="00E50CBA">
      <w:pPr>
        <w:rPr>
          <w:rFonts w:ascii="Times New Roman" w:eastAsia="Times New Roman" w:hAnsi="Times New Roman"/>
          <w:b/>
          <w:sz w:val="20"/>
          <w:szCs w:val="20"/>
          <w:lang w:val="en" w:eastAsia="de-DE" w:bidi="en-US"/>
        </w:rPr>
      </w:pPr>
      <w:r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 xml:space="preserve">Supplementary Fig. </w:t>
      </w:r>
      <w:r w:rsidR="00DF625F"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>1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ROS generated by ICG-mediated PDT. (</w:t>
      </w:r>
      <w:r w:rsidR="00DF625F" w:rsidRPr="00222D14">
        <w:rPr>
          <w:rFonts w:ascii="Times New Roman" w:hAnsi="Times New Roman" w:hint="eastAsia"/>
          <w:b/>
          <w:bCs/>
          <w:sz w:val="20"/>
          <w:szCs w:val="20"/>
          <w:lang w:val="en-US" w:bidi="en-US"/>
        </w:rPr>
        <w:t>a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) MC38 cells and (</w:t>
      </w:r>
      <w:r w:rsidR="00DF625F" w:rsidRPr="00222D14">
        <w:rPr>
          <w:rFonts w:ascii="Times New Roman" w:hAnsi="Times New Roman" w:hint="eastAsia"/>
          <w:b/>
          <w:bCs/>
          <w:sz w:val="20"/>
          <w:szCs w:val="20"/>
          <w:lang w:val="en-US" w:bidi="en-US"/>
        </w:rPr>
        <w:t>b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) CT26 colon cancer cells were incubated with ICG (2µ</w:t>
      </w:r>
      <w:r w:rsidR="00DF625F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>g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/mL-200µ</w:t>
      </w:r>
      <w:r w:rsidR="00DF625F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>g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/mL) for 4 h, followed by PDT. Thereafter, the cells were harvested, washed, and stained with DCFH-DA to determine ROS generation of ICG-PDT. The data show the mean values ± SEM from one representative out of three independent experiments. Statistical significance</w:t>
      </w:r>
      <w:r w:rsidR="00DF625F" w:rsidRPr="00222D14">
        <w:rPr>
          <w:rFonts w:ascii="Times New Roman" w:hAnsi="Times New Roman" w:hint="eastAsia"/>
          <w:sz w:val="20"/>
          <w:szCs w:val="20"/>
          <w:lang w:val="en-US" w:bidi="en-US"/>
        </w:rPr>
        <w:t xml:space="preserve"> 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was calculated using the </w:t>
      </w:r>
      <w:r w:rsidR="00456138" w:rsidRPr="00456138">
        <w:rPr>
          <w:rFonts w:ascii="Times New Roman" w:eastAsia="Times New Roman" w:hAnsi="Times New Roman"/>
          <w:sz w:val="20"/>
          <w:szCs w:val="20"/>
          <w:highlight w:val="yellow"/>
          <w:lang w:val="en-US" w:eastAsia="de-DE" w:bidi="en-US"/>
        </w:rPr>
        <w:t>students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</w:t>
      </w:r>
      <w:r w:rsidR="00DF625F" w:rsidRPr="00222D14">
        <w:rPr>
          <w:rFonts w:ascii="Times New Roman" w:eastAsia="Times New Roman" w:hAnsi="Times New Roman"/>
          <w:i/>
          <w:sz w:val="20"/>
          <w:szCs w:val="20"/>
          <w:lang w:val="en-US" w:eastAsia="de-DE" w:bidi="en-US"/>
        </w:rPr>
        <w:t>t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-test, by comparing the experimental groups to the control (</w:t>
      </w:r>
      <w:r w:rsidR="00222D14" w:rsidRPr="00222D14">
        <w:rPr>
          <w:rFonts w:ascii="Times New Roman" w:eastAsia="Times New Roman" w:hAnsi="Times New Roman"/>
          <w:sz w:val="20"/>
          <w:szCs w:val="20"/>
          <w:highlight w:val="yellow"/>
          <w:lang w:val="en-US" w:eastAsia="de-DE" w:bidi="en-US"/>
        </w:rPr>
        <w:t>ns: not significant,</w:t>
      </w:r>
      <w:r w:rsidR="00222D14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p &gt; 0.05, * p &lt; 0.05, ** p &lt; 0.01, *** p &lt; 0.001 and **** p &lt; 0.0001).</w:t>
      </w:r>
    </w:p>
    <w:p w14:paraId="310C2CD0" w14:textId="39588787" w:rsidR="00E50CBA" w:rsidRPr="00222D14" w:rsidRDefault="00257FDD" w:rsidP="00E50CBA">
      <w:pPr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</w:pPr>
      <w:r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 xml:space="preserve">Supplementary Fig. </w:t>
      </w:r>
      <w:r w:rsidR="0019088C"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>2</w:t>
      </w:r>
      <w:r w:rsidR="0019088C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Effects of P407 hydrogel-based PDT when combined with ICIs </w:t>
      </w:r>
      <w:r w:rsidR="00DF625F" w:rsidRPr="00222D14">
        <w:rPr>
          <w:rFonts w:ascii="Times New Roman" w:eastAsia="Times New Roman" w:hAnsi="Times New Roman"/>
          <w:i/>
          <w:iCs/>
          <w:sz w:val="20"/>
          <w:szCs w:val="20"/>
          <w:lang w:val="en-US" w:eastAsia="de-DE" w:bidi="en-US"/>
        </w:rPr>
        <w:t>in vivo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. (</w:t>
      </w:r>
      <w:r w:rsidR="00DF625F" w:rsidRPr="00222D14">
        <w:rPr>
          <w:rFonts w:ascii="Times New Roman" w:hAnsi="Times New Roman" w:hint="eastAsia"/>
          <w:b/>
          <w:bCs/>
          <w:sz w:val="20"/>
          <w:szCs w:val="20"/>
          <w:lang w:val="en-US" w:bidi="en-US"/>
        </w:rPr>
        <w:t>a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) Individual tumor growth curve of MC38 tumor-bearing mice with associated weight changes of described groups in (</w:t>
      </w:r>
      <w:r w:rsidR="00DF625F" w:rsidRPr="00222D14">
        <w:rPr>
          <w:rFonts w:ascii="Times New Roman" w:hAnsi="Times New Roman" w:hint="eastAsia"/>
          <w:b/>
          <w:bCs/>
          <w:sz w:val="20"/>
          <w:szCs w:val="20"/>
          <w:lang w:val="en-US" w:bidi="en-US"/>
        </w:rPr>
        <w:t>c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); (</w:t>
      </w:r>
      <w:r w:rsidR="00DF625F" w:rsidRPr="00222D14">
        <w:rPr>
          <w:rFonts w:ascii="Times New Roman" w:hAnsi="Times New Roman" w:hint="eastAsia"/>
          <w:b/>
          <w:bCs/>
          <w:sz w:val="20"/>
          <w:szCs w:val="20"/>
          <w:lang w:val="en-US" w:bidi="en-US"/>
        </w:rPr>
        <w:t>b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) Individual tumor growth curve of CT26 tumor-bearing mice with associated weight changes of described groups in (</w:t>
      </w:r>
      <w:r w:rsidR="00DF625F" w:rsidRPr="00222D14">
        <w:rPr>
          <w:rFonts w:ascii="Times New Roman" w:hAnsi="Times New Roman" w:hint="eastAsia"/>
          <w:b/>
          <w:bCs/>
          <w:sz w:val="20"/>
          <w:szCs w:val="20"/>
          <w:lang w:val="en-US" w:bidi="en-US"/>
        </w:rPr>
        <w:t>d</w:t>
      </w:r>
      <w:r w:rsidR="00DF625F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). </w:t>
      </w:r>
      <w:r w:rsidR="00DF625F"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(</w:t>
      </w:r>
      <w:bookmarkStart w:id="1" w:name="_Hlk89723082"/>
      <w:proofErr w:type="gramStart"/>
      <w:r w:rsidR="00222D14" w:rsidRPr="00222D14">
        <w:rPr>
          <w:rFonts w:ascii="Times New Roman" w:hAnsi="Times New Roman"/>
          <w:sz w:val="20"/>
          <w:szCs w:val="20"/>
          <w:highlight w:val="yellow"/>
          <w:shd w:val="clear" w:color="auto" w:fill="FFFFFF"/>
          <w:lang w:val="en-US" w:bidi="en-US"/>
        </w:rPr>
        <w:t>ns</w:t>
      </w:r>
      <w:proofErr w:type="gramEnd"/>
      <w:r w:rsidR="00222D14" w:rsidRPr="00222D14">
        <w:rPr>
          <w:rFonts w:ascii="Times New Roman" w:hAnsi="Times New Roman"/>
          <w:sz w:val="20"/>
          <w:szCs w:val="20"/>
          <w:highlight w:val="yellow"/>
          <w:shd w:val="clear" w:color="auto" w:fill="FFFFFF"/>
          <w:lang w:val="en-US" w:bidi="en-US"/>
        </w:rPr>
        <w:t>: not significant,</w:t>
      </w:r>
      <w:r w:rsidR="00222D14" w:rsidRPr="00222D14">
        <w:rPr>
          <w:rFonts w:ascii="Times New Roman" w:hAnsi="Times New Roman"/>
          <w:sz w:val="20"/>
          <w:szCs w:val="20"/>
          <w:shd w:val="clear" w:color="auto" w:fill="FFFFFF"/>
          <w:lang w:val="en-US" w:bidi="en-US"/>
        </w:rPr>
        <w:t xml:space="preserve"> </w:t>
      </w:r>
      <w:r w:rsidR="00DF625F"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 xml:space="preserve">p &gt; 0.05, * or </w:t>
      </w:r>
      <w:r w:rsidR="00DF625F" w:rsidRPr="00222D14">
        <w:rPr>
          <w:rFonts w:ascii="Times New Roman" w:hAnsi="Times New Roman"/>
          <w:sz w:val="20"/>
          <w:szCs w:val="20"/>
          <w:shd w:val="clear" w:color="auto" w:fill="FFFFFF"/>
          <w:vertAlign w:val="superscript"/>
          <w:lang w:val="en-US"/>
        </w:rPr>
        <w:t xml:space="preserve"># </w:t>
      </w:r>
      <w:r w:rsidR="00DF625F"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p &lt; 0.05, ** p &lt; 0.01, *** p &lt; 0.001 and **** p &lt; 0.0001</w:t>
      </w:r>
      <w:bookmarkEnd w:id="1"/>
      <w:r w:rsidR="00DF625F"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)</w:t>
      </w:r>
      <w:r w:rsidR="00E50CBA"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.</w:t>
      </w:r>
    </w:p>
    <w:p w14:paraId="40991601" w14:textId="7B43B62E" w:rsidR="002815B9" w:rsidRPr="00222D14" w:rsidRDefault="00DA6B2F" w:rsidP="00E50CBA">
      <w:pPr>
        <w:spacing w:line="240" w:lineRule="auto"/>
        <w:rPr>
          <w:rFonts w:ascii="Times New Roman" w:eastAsia="Times New Roman" w:hAnsi="Times New Roman"/>
          <w:b/>
          <w:sz w:val="20"/>
          <w:szCs w:val="20"/>
          <w:highlight w:val="yellow"/>
          <w:lang w:val="en-US" w:eastAsia="de-DE" w:bidi="en-US"/>
        </w:rPr>
      </w:pPr>
      <w:r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>Supplementary Fig. 3</w:t>
      </w:r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Analysis of immune cell populations in </w:t>
      </w:r>
      <w:proofErr w:type="spellStart"/>
      <w:r w:rsidRPr="00222D14">
        <w:rPr>
          <w:rFonts w:ascii="Times New Roman" w:hAnsi="Times New Roman"/>
          <w:bCs/>
          <w:sz w:val="20"/>
          <w:szCs w:val="20"/>
          <w:lang w:val="en-US"/>
        </w:rPr>
        <w:t>dLN</w:t>
      </w:r>
      <w:r w:rsidR="00222D14" w:rsidRPr="00222D14">
        <w:rPr>
          <w:rFonts w:ascii="Times New Roman" w:hAnsi="Times New Roman"/>
          <w:bCs/>
          <w:sz w:val="20"/>
          <w:szCs w:val="20"/>
          <w:highlight w:val="yellow"/>
          <w:lang w:val="en-US"/>
        </w:rPr>
        <w:t>s</w:t>
      </w:r>
      <w:proofErr w:type="spellEnd"/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 and spleen from treated mice. Gating was performed in FlowJo and included only CD45.2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 cells. Populations were further gated to include helper T cells (CD3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 CD4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), CTLs (CD3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 CD8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), neutrophils (CD11b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Ly6G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), dendritic cells (CD11b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CD11c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), and macrophages (CD11b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F4/80</w:t>
      </w:r>
      <w:r w:rsidRPr="00222D14">
        <w:rPr>
          <w:rFonts w:ascii="Times New Roman" w:hAnsi="Times New Roman"/>
          <w:bCs/>
          <w:sz w:val="20"/>
          <w:szCs w:val="20"/>
          <w:vertAlign w:val="superscript"/>
          <w:lang w:val="en-US"/>
        </w:rPr>
        <w:t>+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). (</w:t>
      </w:r>
      <w:r w:rsidRPr="00222D14">
        <w:rPr>
          <w:rFonts w:ascii="Times New Roman" w:hAnsi="Times New Roman"/>
          <w:b/>
          <w:sz w:val="20"/>
          <w:szCs w:val="20"/>
          <w:lang w:val="en-US"/>
        </w:rPr>
        <w:t>a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 Helper T cell</w:t>
      </w:r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population in the </w:t>
      </w:r>
      <w:proofErr w:type="spellStart"/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dLN</w:t>
      </w:r>
      <w:r w:rsidR="00222D14" w:rsidRPr="00222D14">
        <w:rPr>
          <w:rFonts w:ascii="Times New Roman" w:eastAsia="Times New Roman" w:hAnsi="Times New Roman"/>
          <w:sz w:val="20"/>
          <w:szCs w:val="20"/>
          <w:highlight w:val="yellow"/>
          <w:lang w:val="en-US" w:eastAsia="de-DE" w:bidi="en-US"/>
        </w:rPr>
        <w:t>s</w:t>
      </w:r>
      <w:proofErr w:type="spellEnd"/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; 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(</w:t>
      </w:r>
      <w:r w:rsidRPr="00222D14">
        <w:rPr>
          <w:rFonts w:ascii="Times New Roman" w:hAnsi="Times New Roman"/>
          <w:b/>
          <w:sz w:val="20"/>
          <w:szCs w:val="20"/>
          <w:lang w:val="en-US"/>
        </w:rPr>
        <w:t>b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) CTL </w:t>
      </w:r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population in the </w:t>
      </w:r>
      <w:proofErr w:type="spellStart"/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dLN</w:t>
      </w:r>
      <w:r w:rsidR="00222D14" w:rsidRPr="00222D14">
        <w:rPr>
          <w:rFonts w:ascii="Times New Roman" w:eastAsia="Times New Roman" w:hAnsi="Times New Roman"/>
          <w:sz w:val="20"/>
          <w:szCs w:val="20"/>
          <w:highlight w:val="yellow"/>
          <w:lang w:val="en-US" w:eastAsia="de-DE" w:bidi="en-US"/>
        </w:rPr>
        <w:t>s</w:t>
      </w:r>
      <w:proofErr w:type="spellEnd"/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; (</w:t>
      </w:r>
      <w:r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>c</w:t>
      </w:r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) 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neutrophils, (</w:t>
      </w:r>
      <w:r w:rsidRPr="00222D14">
        <w:rPr>
          <w:rFonts w:ascii="Times New Roman" w:hAnsi="Times New Roman"/>
          <w:b/>
          <w:sz w:val="20"/>
          <w:szCs w:val="20"/>
          <w:lang w:val="en-US"/>
        </w:rPr>
        <w:t>d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>) dendritic cells, and (</w:t>
      </w:r>
      <w:r w:rsidRPr="00222D14">
        <w:rPr>
          <w:rFonts w:ascii="Times New Roman" w:hAnsi="Times New Roman"/>
          <w:b/>
          <w:sz w:val="20"/>
          <w:szCs w:val="20"/>
          <w:lang w:val="en-US"/>
        </w:rPr>
        <w:t>e</w:t>
      </w:r>
      <w:r w:rsidRPr="00222D14">
        <w:rPr>
          <w:rFonts w:ascii="Times New Roman" w:hAnsi="Times New Roman"/>
          <w:bCs/>
          <w:sz w:val="20"/>
          <w:szCs w:val="20"/>
          <w:lang w:val="en-US"/>
        </w:rPr>
        <w:t xml:space="preserve">) macrophage </w:t>
      </w:r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population in the spleen. </w:t>
      </w:r>
      <w:bookmarkStart w:id="2" w:name="_Hlk100603023"/>
      <w:r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Statistical significance was calculated using a one-way ANOVA, by comparing the experimental groups to the control (</w:t>
      </w:r>
      <w:r w:rsidR="00222D14" w:rsidRPr="00222D14">
        <w:rPr>
          <w:rFonts w:ascii="Times New Roman" w:hAnsi="Times New Roman"/>
          <w:sz w:val="20"/>
          <w:szCs w:val="20"/>
          <w:highlight w:val="yellow"/>
          <w:shd w:val="clear" w:color="auto" w:fill="FFFFFF"/>
          <w:lang w:val="en-US" w:bidi="en-US"/>
        </w:rPr>
        <w:t>ns: not significant,</w:t>
      </w:r>
      <w:r w:rsidR="00222D14" w:rsidRPr="00222D14">
        <w:rPr>
          <w:rFonts w:ascii="Times New Roman" w:hAnsi="Times New Roman"/>
          <w:sz w:val="20"/>
          <w:szCs w:val="20"/>
          <w:shd w:val="clear" w:color="auto" w:fill="FFFFFF"/>
          <w:lang w:val="en-US" w:bidi="en-US"/>
        </w:rPr>
        <w:t xml:space="preserve"> </w:t>
      </w:r>
      <w:r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 xml:space="preserve">p &gt; 0.05, * or </w:t>
      </w:r>
      <w:r w:rsidRPr="00222D14">
        <w:rPr>
          <w:rFonts w:ascii="Times New Roman" w:hAnsi="Times New Roman"/>
          <w:sz w:val="20"/>
          <w:szCs w:val="20"/>
          <w:shd w:val="clear" w:color="auto" w:fill="FFFFFF"/>
          <w:vertAlign w:val="superscript"/>
          <w:lang w:val="en-US"/>
        </w:rPr>
        <w:t xml:space="preserve"># </w:t>
      </w:r>
      <w:r w:rsidRPr="00222D14">
        <w:rPr>
          <w:rFonts w:ascii="Times New Roman" w:hAnsi="Times New Roman"/>
          <w:sz w:val="20"/>
          <w:szCs w:val="20"/>
          <w:shd w:val="clear" w:color="auto" w:fill="FFFFFF"/>
          <w:lang w:val="en-US"/>
        </w:rPr>
        <w:t>p &lt; 0.05, ** p &lt; 0.01, *** p &lt; 0.001 and **** p &lt; 0.0001)</w:t>
      </w:r>
      <w:r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.</w:t>
      </w:r>
      <w:bookmarkEnd w:id="2"/>
    </w:p>
    <w:p w14:paraId="7508D9CD" w14:textId="6F98947E" w:rsidR="00E50CBA" w:rsidRPr="00222D14" w:rsidRDefault="002815B9">
      <w:pPr>
        <w:spacing w:line="240" w:lineRule="auto"/>
        <w:rPr>
          <w:rFonts w:ascii="Times New Roman" w:hAnsi="Times New Roman"/>
          <w:b/>
          <w:sz w:val="20"/>
          <w:szCs w:val="20"/>
          <w:lang w:val="en"/>
        </w:rPr>
      </w:pPr>
      <w:r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>Supplementary Fig. 4</w:t>
      </w:r>
      <w:r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 xml:space="preserve"> </w:t>
      </w:r>
      <w:r w:rsidR="0094202B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ICG was rapidly absorbed in tumor cells</w:t>
      </w:r>
      <w:r w:rsidR="00F161A8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 xml:space="preserve"> and gets distributed in different cytoplasmic organelles</w:t>
      </w:r>
      <w:r w:rsidR="0094202B" w:rsidRPr="00222D14">
        <w:rPr>
          <w:rFonts w:ascii="Times New Roman" w:eastAsia="Times New Roman" w:hAnsi="Times New Roman"/>
          <w:sz w:val="20"/>
          <w:szCs w:val="20"/>
          <w:lang w:val="en-US" w:eastAsia="de-DE" w:bidi="en-US"/>
        </w:rPr>
        <w:t>. After cells were incubated with ICG for 4 h, live cells were stained by different organelle markers, then fixed and photographed using fluorescence microscopy. ICG (yellow), O</w:t>
      </w:r>
      <w:r w:rsidR="0094202B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 xml:space="preserve">rganelles (red) and nuclei (blue), Mito, mitochondria; </w:t>
      </w:r>
      <w:proofErr w:type="spellStart"/>
      <w:r w:rsidR="0094202B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>Lyso</w:t>
      </w:r>
      <w:proofErr w:type="spellEnd"/>
      <w:r w:rsidR="0094202B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 xml:space="preserve">, lysosomes; Golgi, Golgi apparatus; ER, endoplasmic reticulum. Scale bar = 50 </w:t>
      </w:r>
      <w:proofErr w:type="spellStart"/>
      <w:r w:rsidR="0094202B" w:rsidRPr="00222D14">
        <w:rPr>
          <w:rFonts w:ascii="Times New Roman" w:eastAsia="Times New Roman" w:hAnsi="Times New Roman" w:cs="Times New Roman"/>
          <w:sz w:val="20"/>
          <w:szCs w:val="20"/>
          <w:lang w:val="en-US" w:eastAsia="de-DE" w:bidi="en-US"/>
        </w:rPr>
        <w:t>μ</w:t>
      </w:r>
      <w:r w:rsidR="0094202B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>m</w:t>
      </w:r>
      <w:proofErr w:type="spellEnd"/>
      <w:r w:rsidR="0094202B" w:rsidRPr="00222D14">
        <w:rPr>
          <w:rFonts w:ascii="Times New Roman" w:eastAsia="Times New Roman" w:hAnsi="Times New Roman" w:hint="eastAsia"/>
          <w:sz w:val="20"/>
          <w:szCs w:val="20"/>
          <w:lang w:val="en-US" w:eastAsia="de-DE" w:bidi="en-US"/>
        </w:rPr>
        <w:t>.</w:t>
      </w:r>
    </w:p>
    <w:p w14:paraId="28CDD3E0" w14:textId="2FFF6D17" w:rsidR="00A70B8E" w:rsidRPr="00222D14" w:rsidRDefault="00257FDD">
      <w:pPr>
        <w:spacing w:line="240" w:lineRule="auto"/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</w:pPr>
      <w:r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 xml:space="preserve">Supplementary Fig. </w:t>
      </w:r>
      <w:r w:rsidR="002815B9"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>5</w:t>
      </w:r>
      <w:r w:rsidR="0019088C"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 xml:space="preserve"> </w:t>
      </w:r>
      <w:r w:rsidR="00DF625F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Serum CTLA4 antibody levels at days 0, 1, 3, and 6 following administrations of 50 </w:t>
      </w:r>
      <w:r w:rsidR="00DF625F" w:rsidRPr="00222D14">
        <w:rPr>
          <w:rFonts w:ascii="Times New Roman" w:eastAsia="Times New Roman" w:hAnsi="Times New Roman"/>
          <w:bCs/>
          <w:sz w:val="20"/>
          <w:szCs w:val="20"/>
          <w:lang w:eastAsia="de-DE" w:bidi="en-US"/>
        </w:rPr>
        <w:t>μ</w:t>
      </w:r>
      <w:r w:rsidR="00DF625F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g CTLA4-loaded 25% P407 hydrogel.</w:t>
      </w:r>
    </w:p>
    <w:p w14:paraId="70B482B4" w14:textId="63225DEA" w:rsidR="008E2A93" w:rsidRPr="00222D14" w:rsidRDefault="00257FDD" w:rsidP="00E50CBA">
      <w:pPr>
        <w:spacing w:after="0" w:line="240" w:lineRule="auto"/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</w:pPr>
      <w:r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 xml:space="preserve">Supplementary Fig. </w:t>
      </w:r>
      <w:r w:rsidR="002815B9" w:rsidRPr="00222D14">
        <w:rPr>
          <w:rFonts w:ascii="Times New Roman" w:eastAsia="Times New Roman" w:hAnsi="Times New Roman"/>
          <w:b/>
          <w:sz w:val="20"/>
          <w:szCs w:val="20"/>
          <w:lang w:val="en-GB" w:eastAsia="de-DE" w:bidi="en-US"/>
        </w:rPr>
        <w:t>6</w:t>
      </w:r>
      <w:r w:rsidR="00A70B8E"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 xml:space="preserve"> 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Analysis of the therapeutic effect of</w:t>
      </w:r>
      <w:r w:rsidR="00A70B8E"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 xml:space="preserve"> 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25% P407 </w:t>
      </w:r>
      <w:proofErr w:type="gramStart"/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hydrogel-based</w:t>
      </w:r>
      <w:proofErr w:type="gramEnd"/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 CTLA4 therapy. (</w:t>
      </w:r>
      <w:r w:rsidR="00A70B8E" w:rsidRPr="00222D14">
        <w:rPr>
          <w:rFonts w:ascii="Times New Roman" w:hAnsi="Times New Roman" w:hint="eastAsia"/>
          <w:b/>
          <w:sz w:val="20"/>
          <w:szCs w:val="20"/>
          <w:lang w:val="en-US" w:bidi="en-US"/>
        </w:rPr>
        <w:t>a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) Individual tumor growth curves of MC38-tumor-bearing mice during the observed period </w:t>
      </w:r>
      <w:r w:rsidR="00A70B8E" w:rsidRPr="00222D14">
        <w:rPr>
          <w:rFonts w:ascii="Times New Roman" w:hAnsi="Times New Roman"/>
          <w:bCs/>
          <w:sz w:val="20"/>
          <w:szCs w:val="20"/>
          <w:lang w:val="en-US"/>
        </w:rPr>
        <w:t>with associated survival curves in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 (</w:t>
      </w:r>
      <w:r w:rsidR="00A70B8E" w:rsidRPr="00222D14">
        <w:rPr>
          <w:rFonts w:ascii="Times New Roman" w:hAnsi="Times New Roman"/>
          <w:b/>
          <w:sz w:val="20"/>
          <w:szCs w:val="20"/>
          <w:lang w:val="en-US" w:bidi="en-US"/>
        </w:rPr>
        <w:t>c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)</w:t>
      </w:r>
      <w:r w:rsidR="00A70B8E"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 xml:space="preserve">. 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(</w:t>
      </w:r>
      <w:r w:rsidR="00A70B8E" w:rsidRPr="00222D14">
        <w:rPr>
          <w:rFonts w:ascii="Times New Roman" w:hAnsi="Times New Roman" w:hint="eastAsia"/>
          <w:b/>
          <w:sz w:val="20"/>
          <w:szCs w:val="20"/>
          <w:lang w:val="en-US" w:bidi="en-US"/>
        </w:rPr>
        <w:t>b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)</w:t>
      </w:r>
      <w:r w:rsidR="00A70B8E" w:rsidRPr="00222D14">
        <w:rPr>
          <w:rFonts w:ascii="Times New Roman" w:eastAsia="Times New Roman" w:hAnsi="Times New Roman"/>
          <w:b/>
          <w:sz w:val="20"/>
          <w:szCs w:val="20"/>
          <w:lang w:val="en-US" w:eastAsia="de-DE" w:bidi="en-US"/>
        </w:rPr>
        <w:t xml:space="preserve"> 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Individual tumor growth curves of CT26-tumor-bearing mice during the observed period </w:t>
      </w:r>
      <w:r w:rsidR="00A70B8E" w:rsidRPr="00222D14">
        <w:rPr>
          <w:rFonts w:ascii="Times New Roman" w:hAnsi="Times New Roman"/>
          <w:bCs/>
          <w:sz w:val="20"/>
          <w:szCs w:val="20"/>
          <w:lang w:val="en-US"/>
        </w:rPr>
        <w:t>with associated survival curves in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 xml:space="preserve"> (</w:t>
      </w:r>
      <w:r w:rsidR="00A70B8E" w:rsidRPr="00222D14">
        <w:rPr>
          <w:rFonts w:ascii="Times New Roman" w:hAnsi="Times New Roman"/>
          <w:b/>
          <w:sz w:val="20"/>
          <w:szCs w:val="20"/>
          <w:lang w:val="en-US" w:bidi="en-US"/>
        </w:rPr>
        <w:t>d</w:t>
      </w:r>
      <w:r w:rsidR="00A70B8E" w:rsidRPr="00222D14">
        <w:rPr>
          <w:rFonts w:ascii="Times New Roman" w:eastAsia="Times New Roman" w:hAnsi="Times New Roman"/>
          <w:bCs/>
          <w:sz w:val="20"/>
          <w:szCs w:val="20"/>
          <w:lang w:val="en-US" w:eastAsia="de-DE" w:bidi="en-US"/>
        </w:rPr>
        <w:t>).</w:t>
      </w:r>
    </w:p>
    <w:sectPr w:rsidR="008E2A93" w:rsidRPr="00222D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04AD9E" w14:textId="77777777" w:rsidR="00B37ACF" w:rsidRDefault="00B37ACF">
      <w:pPr>
        <w:spacing w:line="240" w:lineRule="auto"/>
      </w:pPr>
      <w:r>
        <w:separator/>
      </w:r>
    </w:p>
  </w:endnote>
  <w:endnote w:type="continuationSeparator" w:id="0">
    <w:p w14:paraId="62423961" w14:textId="77777777" w:rsidR="00B37ACF" w:rsidRDefault="00B37A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7A263" w14:textId="77777777" w:rsidR="00B37ACF" w:rsidRDefault="00B37ACF">
      <w:pPr>
        <w:spacing w:after="0"/>
      </w:pPr>
      <w:r>
        <w:separator/>
      </w:r>
    </w:p>
  </w:footnote>
  <w:footnote w:type="continuationSeparator" w:id="0">
    <w:p w14:paraId="2F47BF14" w14:textId="77777777" w:rsidR="00B37ACF" w:rsidRDefault="00B37A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F28"/>
    <w:rsid w:val="000036AC"/>
    <w:rsid w:val="000D1EEE"/>
    <w:rsid w:val="001853B9"/>
    <w:rsid w:val="0019088C"/>
    <w:rsid w:val="001D6440"/>
    <w:rsid w:val="002145D6"/>
    <w:rsid w:val="00222D14"/>
    <w:rsid w:val="002243A0"/>
    <w:rsid w:val="00244AD6"/>
    <w:rsid w:val="0025505F"/>
    <w:rsid w:val="00257FDD"/>
    <w:rsid w:val="002815B9"/>
    <w:rsid w:val="002C020F"/>
    <w:rsid w:val="002C6A6C"/>
    <w:rsid w:val="002D5998"/>
    <w:rsid w:val="003464C2"/>
    <w:rsid w:val="00384DF9"/>
    <w:rsid w:val="003A7883"/>
    <w:rsid w:val="00440B37"/>
    <w:rsid w:val="00451D83"/>
    <w:rsid w:val="00456138"/>
    <w:rsid w:val="00491696"/>
    <w:rsid w:val="00497386"/>
    <w:rsid w:val="00577982"/>
    <w:rsid w:val="00584BD5"/>
    <w:rsid w:val="005A0877"/>
    <w:rsid w:val="005C344A"/>
    <w:rsid w:val="005F7FDD"/>
    <w:rsid w:val="006313F8"/>
    <w:rsid w:val="00644003"/>
    <w:rsid w:val="006B1B26"/>
    <w:rsid w:val="006E496E"/>
    <w:rsid w:val="007B22DA"/>
    <w:rsid w:val="008E2A93"/>
    <w:rsid w:val="009078E2"/>
    <w:rsid w:val="00913384"/>
    <w:rsid w:val="0094202B"/>
    <w:rsid w:val="009A14FE"/>
    <w:rsid w:val="009B1F76"/>
    <w:rsid w:val="00A165A2"/>
    <w:rsid w:val="00A70B8E"/>
    <w:rsid w:val="00B03636"/>
    <w:rsid w:val="00B37ACF"/>
    <w:rsid w:val="00BE5E65"/>
    <w:rsid w:val="00C14A14"/>
    <w:rsid w:val="00C37F28"/>
    <w:rsid w:val="00C83500"/>
    <w:rsid w:val="00CB7FE3"/>
    <w:rsid w:val="00D14D43"/>
    <w:rsid w:val="00D52074"/>
    <w:rsid w:val="00D60AD1"/>
    <w:rsid w:val="00D621BE"/>
    <w:rsid w:val="00DA6B2F"/>
    <w:rsid w:val="00DF625F"/>
    <w:rsid w:val="00E50CBA"/>
    <w:rsid w:val="00E81AED"/>
    <w:rsid w:val="00E93FC8"/>
    <w:rsid w:val="00F161A8"/>
    <w:rsid w:val="00F375BA"/>
    <w:rsid w:val="00F53B59"/>
    <w:rsid w:val="00F64955"/>
    <w:rsid w:val="00F732A0"/>
    <w:rsid w:val="00FA721E"/>
    <w:rsid w:val="02B7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4F172A30"/>
  <w15:docId w15:val="{9DD06579-4F73-4C46-B289-FC2E1FE04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next w:val="Normal"/>
    <w:qFormat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Cs w:val="22"/>
      <w:lang w:val="en-US" w:eastAsia="de-DE" w:bidi="en-US"/>
    </w:rPr>
  </w:style>
  <w:style w:type="paragraph" w:customStyle="1" w:styleId="MDPI31text">
    <w:name w:val="MDPI_3.1_text"/>
    <w:link w:val="MDPI31text0"/>
    <w:qFormat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Cs w:val="22"/>
      <w:lang w:val="en-US" w:eastAsia="de-DE" w:bidi="en-US"/>
    </w:rPr>
  </w:style>
  <w:style w:type="paragraph" w:customStyle="1" w:styleId="MDPI22heading2">
    <w:name w:val="MDPI_2.2_heading2"/>
    <w:qFormat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snapToGrid w:val="0"/>
      <w:color w:val="000000"/>
      <w:szCs w:val="22"/>
      <w:lang w:val="en-US" w:eastAsia="de-DE" w:bidi="en-US"/>
    </w:rPr>
  </w:style>
  <w:style w:type="table" w:customStyle="1" w:styleId="TableGrid1">
    <w:name w:val="Table Grid1"/>
    <w:basedOn w:val="TableNormal"/>
    <w:uiPriority w:val="59"/>
    <w:qFormat/>
    <w:rPr>
      <w:rFonts w:ascii="Times New Roman" w:eastAsia="SimSun" w:hAnsi="Times New Roman" w:cs="Times New Roman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DPI31text0">
    <w:name w:val="MDPI_3.1_text 字符"/>
    <w:basedOn w:val="DefaultParagraphFont"/>
    <w:link w:val="MDPI31text"/>
    <w:qFormat/>
    <w:rPr>
      <w:rFonts w:ascii="Palatino Linotype" w:eastAsia="Times New Roman" w:hAnsi="Palatino Linotype" w:cs="Times New Roman"/>
      <w:snapToGrid w:val="0"/>
      <w:color w:val="000000"/>
      <w:sz w:val="20"/>
      <w:lang w:val="en-US" w:eastAsia="de-DE" w:bidi="en-US"/>
    </w:rPr>
  </w:style>
  <w:style w:type="paragraph" w:styleId="CommentText">
    <w:name w:val="annotation text"/>
    <w:basedOn w:val="Normal"/>
    <w:link w:val="CommentTextChar"/>
    <w:uiPriority w:val="99"/>
    <w:qFormat/>
    <w:rsid w:val="0094202B"/>
    <w:pPr>
      <w:spacing w:after="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94202B"/>
    <w:rPr>
      <w:lang w:val="en-US" w:eastAsia="zh-CN"/>
    </w:rPr>
  </w:style>
  <w:style w:type="character" w:styleId="CommentReference">
    <w:name w:val="annotation reference"/>
    <w:basedOn w:val="DefaultParagraphFont"/>
    <w:qFormat/>
    <w:rsid w:val="0094202B"/>
    <w:rPr>
      <w:sz w:val="16"/>
      <w:szCs w:val="16"/>
    </w:rPr>
  </w:style>
  <w:style w:type="paragraph" w:styleId="ListParagraph">
    <w:name w:val="List Paragraph"/>
    <w:basedOn w:val="Normal"/>
    <w:uiPriority w:val="99"/>
    <w:rsid w:val="0094202B"/>
    <w:pPr>
      <w:spacing w:after="0" w:line="240" w:lineRule="auto"/>
      <w:ind w:left="720"/>
      <w:contextualSpacing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2D4F387E-3BE7-4D41-8C70-9C87DA2F47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458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Hao, Y. (RADI)</dc:creator>
  <cp:lastModifiedBy>Hao, Y. (RADI)</cp:lastModifiedBy>
  <cp:revision>6</cp:revision>
  <cp:lastPrinted>2022-04-29T20:02:00Z</cp:lastPrinted>
  <dcterms:created xsi:type="dcterms:W3CDTF">2022-05-31T13:29:00Z</dcterms:created>
  <dcterms:modified xsi:type="dcterms:W3CDTF">2022-06-01T15:28:00Z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077627E03836440D95F2B6B8DD30A8DB</vt:lpwstr>
  </property>
</Properties>
</file>