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37B04" w14:textId="77777777" w:rsidR="00B6427A" w:rsidRDefault="00992ABF">
      <w:pPr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 xml:space="preserve">Downregulation of RNA binding protein 47 predicts low survival in patients and promotes the development of renal cell malignancies through RNA stability modification </w:t>
      </w:r>
    </w:p>
    <w:p w14:paraId="29732B36" w14:textId="0CD49FCC" w:rsidR="00B6427A" w:rsidRDefault="00992ABF">
      <w:pPr>
        <w:spacing w:line="480" w:lineRule="auto"/>
        <w:rPr>
          <w:rFonts w:ascii="Times New Roman" w:eastAsia="等线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Cheng Wang</w:t>
      </w:r>
      <w:r>
        <w:rPr>
          <w:rFonts w:ascii="Times New Roman" w:hAnsi="Times New Roman"/>
          <w:color w:val="000000"/>
          <w:sz w:val="24"/>
          <w:vertAlign w:val="superscript"/>
        </w:rPr>
        <w:t>1,2,#</w:t>
      </w:r>
      <w:r>
        <w:rPr>
          <w:rFonts w:ascii="Times New Roman" w:hAnsi="Times New Roman"/>
          <w:color w:val="000000"/>
          <w:sz w:val="24"/>
        </w:rPr>
        <w:t>, Weiquan Li</w:t>
      </w:r>
      <w:r>
        <w:rPr>
          <w:rFonts w:ascii="Times New Roman" w:hAnsi="Times New Roman"/>
          <w:color w:val="000000"/>
          <w:sz w:val="24"/>
          <w:vertAlign w:val="superscript"/>
        </w:rPr>
        <w:t>1,2</w:t>
      </w:r>
      <w:r w:rsidR="00362352">
        <w:rPr>
          <w:rFonts w:ascii="Times New Roman" w:hAnsi="Times New Roman"/>
          <w:color w:val="000000"/>
          <w:sz w:val="24"/>
          <w:vertAlign w:val="superscript"/>
        </w:rPr>
        <w:t>,</w:t>
      </w:r>
      <w:r>
        <w:rPr>
          <w:rFonts w:ascii="Times New Roman" w:hAnsi="Times New Roman"/>
          <w:color w:val="000000"/>
          <w:sz w:val="24"/>
          <w:vertAlign w:val="superscript"/>
        </w:rPr>
        <w:t>#</w:t>
      </w:r>
      <w:r>
        <w:rPr>
          <w:rFonts w:ascii="Times New Roman" w:hAnsi="Times New Roman"/>
          <w:color w:val="000000"/>
          <w:sz w:val="24"/>
        </w:rPr>
        <w:t>, Xiangui Meng</w:t>
      </w:r>
      <w:r>
        <w:rPr>
          <w:rFonts w:ascii="Times New Roman" w:hAnsi="Times New Roman"/>
          <w:color w:val="000000"/>
          <w:sz w:val="24"/>
          <w:vertAlign w:val="superscript"/>
        </w:rPr>
        <w:t>1,2</w:t>
      </w:r>
      <w:r w:rsidR="00362352">
        <w:rPr>
          <w:rFonts w:ascii="Times New Roman" w:hAnsi="Times New Roman"/>
          <w:color w:val="000000"/>
          <w:sz w:val="24"/>
          <w:vertAlign w:val="superscript"/>
        </w:rPr>
        <w:t>,</w:t>
      </w:r>
      <w:r>
        <w:rPr>
          <w:rFonts w:ascii="Times New Roman" w:hAnsi="Times New Roman"/>
          <w:color w:val="000000"/>
          <w:sz w:val="24"/>
          <w:vertAlign w:val="superscript"/>
        </w:rPr>
        <w:t>#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 w:hint="eastAsia"/>
          <w:color w:val="000000"/>
          <w:sz w:val="24"/>
        </w:rPr>
        <w:t>Hongwei Yuan</w:t>
      </w:r>
      <w:r w:rsidR="00254DEA">
        <w:rPr>
          <w:rFonts w:ascii="Times New Roman" w:hAnsi="Times New Roman"/>
          <w:color w:val="000000"/>
          <w:sz w:val="24"/>
          <w:vertAlign w:val="superscript"/>
        </w:rPr>
        <w:t>1,2</w:t>
      </w:r>
      <w:r>
        <w:rPr>
          <w:rFonts w:ascii="Times New Roman" w:hAnsi="Times New Roman" w:hint="eastAsia"/>
          <w:color w:val="000000"/>
          <w:sz w:val="24"/>
        </w:rPr>
        <w:t>, Tiexi Yu</w:t>
      </w:r>
      <w:r w:rsidR="00254DEA">
        <w:rPr>
          <w:rFonts w:ascii="Times New Roman" w:hAnsi="Times New Roman"/>
          <w:color w:val="000000"/>
          <w:sz w:val="24"/>
          <w:vertAlign w:val="superscript"/>
        </w:rPr>
        <w:t>1,2</w:t>
      </w:r>
      <w:r>
        <w:rPr>
          <w:rFonts w:ascii="Times New Roman" w:hAnsi="Times New Roman" w:hint="eastAsia"/>
          <w:color w:val="000000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Wei Ya</w:t>
      </w:r>
      <w:r>
        <w:rPr>
          <w:rFonts w:ascii="Times New Roman" w:hAnsi="Times New Roman"/>
          <w:color w:val="000000"/>
          <w:sz w:val="24"/>
        </w:rPr>
        <w:t>ng</w:t>
      </w:r>
      <w:r>
        <w:rPr>
          <w:rFonts w:ascii="Times New Roman" w:hAnsi="Times New Roman"/>
          <w:color w:val="000000"/>
          <w:sz w:val="24"/>
          <w:vertAlign w:val="superscript"/>
        </w:rPr>
        <w:t>1,2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 w:hint="eastAsia"/>
          <w:color w:val="000000"/>
          <w:sz w:val="24"/>
        </w:rPr>
        <w:t>Dong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00000"/>
          <w:sz w:val="24"/>
        </w:rPr>
        <w:t>Ni</w:t>
      </w:r>
      <w:r>
        <w:rPr>
          <w:rFonts w:ascii="Times New Roman" w:hAnsi="Times New Roman"/>
          <w:color w:val="000000"/>
          <w:sz w:val="24"/>
          <w:vertAlign w:val="superscript"/>
        </w:rPr>
        <w:t>1,2,</w:t>
      </w:r>
      <w:r>
        <w:rPr>
          <w:rFonts w:ascii="Times New Roman" w:hAnsi="Times New Roman"/>
          <w:color w:val="000000"/>
          <w:sz w:val="24"/>
        </w:rPr>
        <w:t>*, Lei Liu</w:t>
      </w:r>
      <w:r>
        <w:rPr>
          <w:rFonts w:ascii="Times New Roman" w:hAnsi="Times New Roman"/>
          <w:color w:val="000000"/>
          <w:sz w:val="24"/>
          <w:vertAlign w:val="superscript"/>
        </w:rPr>
        <w:t>1,2,</w:t>
      </w:r>
      <w:r>
        <w:rPr>
          <w:rFonts w:ascii="Times New Roman" w:hAnsi="Times New Roman"/>
          <w:color w:val="000000"/>
          <w:sz w:val="24"/>
        </w:rPr>
        <w:t>*, Wen Xiao</w:t>
      </w:r>
      <w:r>
        <w:rPr>
          <w:rFonts w:ascii="Times New Roman" w:hAnsi="Times New Roman"/>
          <w:color w:val="000000"/>
          <w:sz w:val="24"/>
          <w:vertAlign w:val="superscript"/>
        </w:rPr>
        <w:t>1,2,</w:t>
      </w:r>
      <w:r>
        <w:rPr>
          <w:rFonts w:ascii="Times New Roman" w:hAnsi="Times New Roman"/>
          <w:color w:val="000000"/>
          <w:sz w:val="24"/>
        </w:rPr>
        <w:t>*</w:t>
      </w:r>
    </w:p>
    <w:p w14:paraId="424D7987" w14:textId="77777777" w:rsidR="00B6427A" w:rsidRDefault="00992ABF">
      <w:pPr>
        <w:pStyle w:val="a7"/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/>
        </w:rPr>
      </w:pPr>
      <w:r>
        <w:rPr>
          <w:rFonts w:ascii="Times New Roman" w:eastAsia="宋体" w:hAnsi="Times New Roman"/>
          <w:color w:val="000000"/>
          <w:kern w:val="0"/>
          <w:vertAlign w:val="superscript"/>
        </w:rPr>
        <w:t xml:space="preserve">1 </w:t>
      </w:r>
      <w:r>
        <w:rPr>
          <w:rFonts w:ascii="Times New Roman" w:eastAsia="宋体" w:hAnsi="Times New Roman"/>
          <w:color w:val="000000"/>
          <w:kern w:val="0"/>
        </w:rPr>
        <w:t xml:space="preserve">Department of Urology, Union Hospital, Tongji Medical College, Huazhong University of Science and Technology, Wuhan 430022, China </w:t>
      </w:r>
    </w:p>
    <w:p w14:paraId="313C11C0" w14:textId="77777777" w:rsidR="00B6427A" w:rsidRDefault="00992ABF">
      <w:pPr>
        <w:pStyle w:val="a7"/>
        <w:autoSpaceDE w:val="0"/>
        <w:autoSpaceDN w:val="0"/>
        <w:adjustRightInd w:val="0"/>
        <w:spacing w:line="480" w:lineRule="auto"/>
        <w:rPr>
          <w:rFonts w:ascii="Times New Roman" w:eastAsia="宋体" w:hAnsi="Times New Roman"/>
          <w:color w:val="000000"/>
          <w:kern w:val="0"/>
        </w:rPr>
      </w:pPr>
      <w:r>
        <w:rPr>
          <w:rFonts w:ascii="Times New Roman" w:eastAsia="宋体" w:hAnsi="Times New Roman"/>
          <w:color w:val="000000"/>
          <w:kern w:val="0"/>
          <w:vertAlign w:val="superscript"/>
        </w:rPr>
        <w:t xml:space="preserve">2 </w:t>
      </w:r>
      <w:r>
        <w:rPr>
          <w:rFonts w:ascii="Times New Roman" w:eastAsia="宋体" w:hAnsi="Times New Roman"/>
          <w:color w:val="000000"/>
          <w:kern w:val="0"/>
        </w:rPr>
        <w:t xml:space="preserve">Institute of Urology, Union Hospital, Tongji Medical College, </w:t>
      </w:r>
      <w:r>
        <w:rPr>
          <w:rFonts w:ascii="Times New Roman" w:eastAsia="宋体" w:hAnsi="Times New Roman"/>
          <w:color w:val="000000"/>
          <w:kern w:val="0"/>
        </w:rPr>
        <w:t>Huazhong University of Science and Technology, Wuhan 430022, China</w:t>
      </w:r>
    </w:p>
    <w:p w14:paraId="6881C731" w14:textId="77777777" w:rsidR="00B6427A" w:rsidRDefault="00B6427A">
      <w:pPr>
        <w:pStyle w:val="a7"/>
        <w:autoSpaceDE w:val="0"/>
        <w:autoSpaceDN w:val="0"/>
        <w:adjustRightInd w:val="0"/>
        <w:spacing w:line="480" w:lineRule="auto"/>
        <w:rPr>
          <w:rFonts w:ascii="Times New Roman" w:eastAsia="宋体" w:hAnsi="Times New Roman"/>
          <w:color w:val="000000"/>
          <w:kern w:val="0"/>
        </w:rPr>
      </w:pPr>
    </w:p>
    <w:p w14:paraId="55C397D6" w14:textId="77777777" w:rsidR="00B6427A" w:rsidRDefault="00992ABF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bidi="ar"/>
        </w:rPr>
        <w:t># These authors contribute equally to this study.</w:t>
      </w:r>
    </w:p>
    <w:p w14:paraId="4BA4E24E" w14:textId="77777777" w:rsidR="00B6427A" w:rsidRDefault="00992ABF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bidi="ar"/>
        </w:rPr>
        <w:t xml:space="preserve">*Correspondence author:  </w:t>
      </w:r>
    </w:p>
    <w:p w14:paraId="0F8AA3F4" w14:textId="77777777" w:rsidR="00B6427A" w:rsidRDefault="00992ABF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bidi="ar"/>
        </w:rPr>
        <w:t>Wen Xiao, Department of Urology, Union Hospital, Tongji Medical College, Huazhong University of Science and Tech</w:t>
      </w:r>
      <w:r>
        <w:rPr>
          <w:rFonts w:ascii="Times New Roman" w:hAnsi="Times New Roman"/>
          <w:color w:val="000000"/>
          <w:sz w:val="24"/>
          <w:lang w:bidi="ar"/>
        </w:rPr>
        <w:t xml:space="preserve">nology, Wuhan, 430022, China; E-mail: </w:t>
      </w:r>
      <w:hyperlink r:id="rId7" w:history="1">
        <w:r>
          <w:rPr>
            <w:rStyle w:val="a8"/>
            <w:rFonts w:ascii="Times New Roman" w:hAnsi="Times New Roman"/>
            <w:color w:val="000000"/>
            <w:sz w:val="24"/>
            <w:u w:val="none"/>
          </w:rPr>
          <w:t>wxuro20@hust.edu.cn</w:t>
        </w:r>
      </w:hyperlink>
    </w:p>
    <w:p w14:paraId="54C08468" w14:textId="77777777" w:rsidR="00B6427A" w:rsidRDefault="00992ABF">
      <w:pPr>
        <w:spacing w:line="360" w:lineRule="auto"/>
        <w:rPr>
          <w:rFonts w:ascii="Times New Roman" w:hAnsi="Times New Roman"/>
          <w:color w:val="000000"/>
          <w:sz w:val="24"/>
          <w:lang w:bidi="ar"/>
        </w:rPr>
      </w:pPr>
      <w:r>
        <w:rPr>
          <w:rFonts w:ascii="Times New Roman" w:hAnsi="Times New Roman"/>
          <w:color w:val="000000"/>
          <w:sz w:val="24"/>
          <w:lang w:bidi="ar"/>
        </w:rPr>
        <w:t>Lei Liu, Department of Urology, Union Hospital, Tongji Medical College, Huazhong University of Science and Technology, Wuhan, 430022, China; E-mail: liulei2</w:t>
      </w:r>
      <w:r>
        <w:rPr>
          <w:rFonts w:ascii="Times New Roman" w:hAnsi="Times New Roman"/>
          <w:color w:val="000000"/>
          <w:sz w:val="24"/>
          <w:lang w:bidi="ar"/>
        </w:rPr>
        <w:t>016@hust.edu.cn</w:t>
      </w:r>
    </w:p>
    <w:p w14:paraId="78A46F88" w14:textId="77777777" w:rsidR="00B6427A" w:rsidRDefault="00992ABF">
      <w:pPr>
        <w:spacing w:line="360" w:lineRule="auto"/>
        <w:rPr>
          <w:rFonts w:ascii="Times New Roman" w:hAnsi="Times New Roman"/>
          <w:color w:val="000000"/>
          <w:sz w:val="24"/>
          <w:lang w:bidi="ar"/>
        </w:rPr>
      </w:pPr>
      <w:r>
        <w:rPr>
          <w:rFonts w:ascii="Times New Roman" w:hAnsi="Times New Roman"/>
          <w:color w:val="000000"/>
          <w:sz w:val="24"/>
          <w:lang w:bidi="ar"/>
        </w:rPr>
        <w:t>Dong Ni, Department of Urology, Union Hospital, Tongji Medical College, Huazhong University of Science and Technology, Wuhan, 430022, China; E-mail: dni@hust.edu.cn</w:t>
      </w:r>
    </w:p>
    <w:p w14:paraId="5757A7DF" w14:textId="77777777" w:rsidR="00B6427A" w:rsidRDefault="00B6427A"/>
    <w:p w14:paraId="58CFEC67" w14:textId="77777777" w:rsidR="00B6427A" w:rsidRDefault="00B6427A"/>
    <w:p w14:paraId="3BAD15D1" w14:textId="77777777" w:rsidR="00B6427A" w:rsidRDefault="00B6427A"/>
    <w:p w14:paraId="7A2ACA10" w14:textId="77777777" w:rsidR="00B6427A" w:rsidRDefault="00B6427A"/>
    <w:p w14:paraId="5696D188" w14:textId="77777777" w:rsidR="00B6427A" w:rsidRDefault="00B6427A"/>
    <w:p w14:paraId="72F122D9" w14:textId="77777777" w:rsidR="00B6427A" w:rsidRDefault="00B6427A"/>
    <w:p w14:paraId="27D2D3DF" w14:textId="77777777" w:rsidR="00B6427A" w:rsidRDefault="00B6427A"/>
    <w:p w14:paraId="5E16E15C" w14:textId="77777777" w:rsidR="00B6427A" w:rsidRDefault="00B6427A"/>
    <w:p w14:paraId="2ED06DF9" w14:textId="77777777" w:rsidR="00B6427A" w:rsidRDefault="00992ABF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noProof/>
          <w:sz w:val="24"/>
          <w:shd w:val="clear" w:color="auto" w:fill="FFFFFF"/>
        </w:rPr>
        <w:lastRenderedPageBreak/>
        <w:drawing>
          <wp:inline distT="0" distB="0" distL="0" distR="0" wp14:anchorId="2F031BA4" wp14:editId="25482843">
            <wp:extent cx="5267325" cy="6553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7C459" w14:textId="77777777" w:rsidR="00B6427A" w:rsidRDefault="00992ABF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Supplementary Figure 1</w:t>
      </w:r>
      <w:r>
        <w:rPr>
          <w:rFonts w:ascii="Times New Roman" w:hAnsi="Times New Roman" w:hint="eastAsia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hd w:val="clear" w:color="auto" w:fill="FFFFFF"/>
        </w:rPr>
        <w:t xml:space="preserve">Low expression of RBM47 predicts poor </w:t>
      </w:r>
      <w:r>
        <w:rPr>
          <w:rFonts w:ascii="Times New Roman" w:hAnsi="Times New Roman"/>
          <w:sz w:val="24"/>
          <w:shd w:val="clear" w:color="auto" w:fill="FFFFFF"/>
        </w:rPr>
        <w:t>overall survival in subgroups of ccRCC patients. Subgroups of ccRCC patients were compared with RBM47 mRNA to overall survival analysis: (</w:t>
      </w:r>
      <w:r>
        <w:rPr>
          <w:rFonts w:ascii="Times New Roman" w:hAnsi="Times New Roman" w:hint="eastAsia"/>
          <w:sz w:val="24"/>
          <w:shd w:val="clear" w:color="auto" w:fill="FFFFFF"/>
        </w:rPr>
        <w:t>a</w:t>
      </w:r>
      <w:r>
        <w:rPr>
          <w:rFonts w:ascii="Times New Roman" w:hAnsi="Times New Roman"/>
          <w:sz w:val="24"/>
          <w:shd w:val="clear" w:color="auto" w:fill="FFFFFF"/>
        </w:rPr>
        <w:t xml:space="preserve">) Age ≤ 60 years, (b) Age &gt; 60 years, (c) male, (d) female, (e) T1+T2, (f) T3+T4, (g) N0 stage, (h) </w:t>
      </w:r>
      <w:r>
        <w:rPr>
          <w:rFonts w:ascii="Times New Roman" w:hAnsi="Times New Roman"/>
          <w:sz w:val="24"/>
          <w:shd w:val="clear" w:color="auto" w:fill="FFFFFF"/>
        </w:rPr>
        <w:t>non-metastasis status, (i) metastasis status, (j) G3+G4 stage, (k) TNM I+II stage, (l) TNM III+IV stage.</w:t>
      </w:r>
    </w:p>
    <w:p w14:paraId="63D44A78" w14:textId="77777777" w:rsidR="00B6427A" w:rsidRDefault="00B6427A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</w:p>
    <w:p w14:paraId="6239CA03" w14:textId="77777777" w:rsidR="00B6427A" w:rsidRDefault="00B6427A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</w:p>
    <w:p w14:paraId="5E07CEEC" w14:textId="77777777" w:rsidR="00B6427A" w:rsidRDefault="00992ABF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noProof/>
          <w:sz w:val="24"/>
          <w:shd w:val="clear" w:color="auto" w:fill="FFFFFF"/>
        </w:rPr>
        <w:lastRenderedPageBreak/>
        <w:drawing>
          <wp:inline distT="0" distB="0" distL="0" distR="0" wp14:anchorId="5C3D6955" wp14:editId="3AFEB74C">
            <wp:extent cx="5267325" cy="5076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1AE9" w14:textId="77777777" w:rsidR="00B6427A" w:rsidRDefault="00992ABF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Supplementary Figure 2. Low expression of RBM47 predicts poor disease-free survival in subgroups of ccRCC. Kaplan-Meier was used to analyze the cor</w:t>
      </w:r>
      <w:r>
        <w:rPr>
          <w:rFonts w:ascii="Times New Roman" w:hAnsi="Times New Roman"/>
          <w:sz w:val="24"/>
          <w:shd w:val="clear" w:color="auto" w:fill="FFFFFF"/>
        </w:rPr>
        <w:t>relation between RBM47 expression and disease-free survival time: (</w:t>
      </w:r>
      <w:r>
        <w:rPr>
          <w:rFonts w:ascii="Times New Roman" w:hAnsi="Times New Roman" w:hint="eastAsia"/>
          <w:sz w:val="24"/>
          <w:shd w:val="clear" w:color="auto" w:fill="FFFFFF"/>
        </w:rPr>
        <w:t>a</w:t>
      </w:r>
      <w:r>
        <w:rPr>
          <w:rFonts w:ascii="Times New Roman" w:hAnsi="Times New Roman"/>
          <w:sz w:val="24"/>
          <w:shd w:val="clear" w:color="auto" w:fill="FFFFFF"/>
        </w:rPr>
        <w:t>) Age ≤ 60 years, (b) Age &gt; 60 years, (c) male, (d) T3+T4, (e) N0 stage, (f) non-metastasis status, (g) metastasis status, (h) G3+G4 stage, (i) TNM III+IV stage.</w:t>
      </w:r>
    </w:p>
    <w:p w14:paraId="6F073B0D" w14:textId="77777777" w:rsidR="00B6427A" w:rsidRDefault="00B6427A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</w:p>
    <w:p w14:paraId="03715CD5" w14:textId="77777777" w:rsidR="00B6427A" w:rsidRDefault="00B6427A">
      <w:pPr>
        <w:rPr>
          <w:rFonts w:ascii="Times New Roman" w:hAnsi="Times New Roman"/>
          <w:b/>
          <w:bCs/>
          <w:sz w:val="24"/>
          <w:shd w:val="clear" w:color="auto" w:fill="FFFFFF"/>
        </w:rPr>
      </w:pPr>
    </w:p>
    <w:sectPr w:rsidR="00B642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383A" w14:textId="77777777" w:rsidR="00992ABF" w:rsidRDefault="00992ABF" w:rsidP="00254DEA">
      <w:r>
        <w:separator/>
      </w:r>
    </w:p>
  </w:endnote>
  <w:endnote w:type="continuationSeparator" w:id="0">
    <w:p w14:paraId="057CE0AB" w14:textId="77777777" w:rsidR="00992ABF" w:rsidRDefault="00992ABF" w:rsidP="0025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94AD" w14:textId="77777777" w:rsidR="00992ABF" w:rsidRDefault="00992ABF" w:rsidP="00254DEA">
      <w:r>
        <w:separator/>
      </w:r>
    </w:p>
  </w:footnote>
  <w:footnote w:type="continuationSeparator" w:id="0">
    <w:p w14:paraId="64824C41" w14:textId="77777777" w:rsidR="00992ABF" w:rsidRDefault="00992ABF" w:rsidP="00254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A0NzUyMjS2MDGwsDBQ0lEKTi0uzszPAykwqgUAkCeHxywAAAA="/>
  </w:docVars>
  <w:rsids>
    <w:rsidRoot w:val="00771E04"/>
    <w:rsid w:val="0003195D"/>
    <w:rsid w:val="000351E1"/>
    <w:rsid w:val="000D5AF9"/>
    <w:rsid w:val="00250A4E"/>
    <w:rsid w:val="00254DEA"/>
    <w:rsid w:val="00362352"/>
    <w:rsid w:val="0039504E"/>
    <w:rsid w:val="003C35AC"/>
    <w:rsid w:val="00651ECC"/>
    <w:rsid w:val="00657043"/>
    <w:rsid w:val="00771E04"/>
    <w:rsid w:val="007D58DB"/>
    <w:rsid w:val="008462C6"/>
    <w:rsid w:val="009510BE"/>
    <w:rsid w:val="00992ABF"/>
    <w:rsid w:val="009D0B5F"/>
    <w:rsid w:val="00B00B75"/>
    <w:rsid w:val="00B6427A"/>
    <w:rsid w:val="00CC3C0B"/>
    <w:rsid w:val="00CD0EE4"/>
    <w:rsid w:val="00E56057"/>
    <w:rsid w:val="00F20928"/>
    <w:rsid w:val="00F23CB1"/>
    <w:rsid w:val="00F93D83"/>
    <w:rsid w:val="1DB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6E4C26"/>
  <w15:docId w15:val="{6AAAF3E4-3F14-46E2-B711-36F342C7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rPr>
      <w:rFonts w:ascii="等线" w:eastAsia="等线" w:hAnsi="等线"/>
      <w:sz w:val="24"/>
    </w:rPr>
  </w:style>
  <w:style w:type="character" w:styleId="a8">
    <w:name w:val="Hyperlink"/>
    <w:uiPriority w:val="99"/>
    <w:unhideWhenUsed/>
    <w:qFormat/>
    <w:rPr>
      <w:color w:val="0563C1"/>
      <w:u w:val="single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xzhang@hust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福建亿同世纪软件科技股份有限公司</dc:creator>
  <cp:lastModifiedBy>伟权 李</cp:lastModifiedBy>
  <cp:revision>7</cp:revision>
  <dcterms:created xsi:type="dcterms:W3CDTF">2023-04-07T14:11:00Z</dcterms:created>
  <dcterms:modified xsi:type="dcterms:W3CDTF">2023-10-10T12:21:00Z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