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A9042" w14:textId="5FA82C5C" w:rsidR="00A702F8" w:rsidRPr="006A4C34" w:rsidRDefault="00A702F8" w:rsidP="00A702F8">
      <w:pPr>
        <w:spacing w:after="0" w:line="360" w:lineRule="auto"/>
        <w:jc w:val="both"/>
        <w:rPr>
          <w:rFonts w:ascii="Times New Roman" w:eastAsia="等线" w:hAnsi="Times New Roman" w:cs="Times New Roman"/>
          <w:b/>
          <w:bCs/>
          <w:sz w:val="32"/>
          <w:szCs w:val="32"/>
        </w:rPr>
      </w:pPr>
      <w:r w:rsidRPr="006A4C34">
        <w:rPr>
          <w:rFonts w:ascii="Times New Roman" w:eastAsia="等线" w:hAnsi="Times New Roman" w:cs="Times New Roman"/>
          <w:b/>
          <w:bCs/>
          <w:sz w:val="32"/>
          <w:szCs w:val="32"/>
        </w:rPr>
        <w:t xml:space="preserve">Artificial intelligence-based diagnostic model for identifying PTPRZ1-MET fusion in </w:t>
      </w:r>
      <w:r w:rsidR="00B75844" w:rsidRPr="00B75844">
        <w:rPr>
          <w:rFonts w:ascii="Times New Roman" w:eastAsia="等线" w:hAnsi="Times New Roman" w:cs="Times New Roman"/>
          <w:b/>
          <w:bCs/>
          <w:sz w:val="32"/>
          <w:szCs w:val="32"/>
        </w:rPr>
        <w:t>a clinically defined secondary glioblastoma cohort</w:t>
      </w:r>
    </w:p>
    <w:p w14:paraId="6AECF5FC" w14:textId="77777777" w:rsidR="00A702F8" w:rsidRPr="006A4C34" w:rsidRDefault="00A702F8" w:rsidP="00A702F8">
      <w:pPr>
        <w:spacing w:before="160" w:after="0" w:line="360" w:lineRule="auto"/>
        <w:jc w:val="both"/>
        <w:rPr>
          <w:rFonts w:ascii="Times New Roman" w:eastAsia="等线" w:hAnsi="Times New Roman" w:cs="Times New Roman"/>
          <w:sz w:val="24"/>
          <w:vertAlign w:val="superscript"/>
        </w:rPr>
      </w:pPr>
      <w:r w:rsidRPr="006A4C34">
        <w:rPr>
          <w:rFonts w:ascii="Times New Roman" w:eastAsia="等线" w:hAnsi="Times New Roman" w:cs="Times New Roman"/>
          <w:sz w:val="24"/>
        </w:rPr>
        <w:t>Jin-Hao Zhang</w:t>
      </w:r>
      <w:r w:rsidRPr="006A4C34">
        <w:rPr>
          <w:rFonts w:ascii="Times New Roman" w:eastAsia="等线" w:hAnsi="Times New Roman" w:cs="Times New Roman"/>
          <w:sz w:val="24"/>
          <w:vertAlign w:val="superscript"/>
        </w:rPr>
        <w:t>1,</w:t>
      </w:r>
      <w:r w:rsidRPr="006A4C34">
        <w:rPr>
          <w:rFonts w:ascii="Verdana" w:eastAsia="等线" w:hAnsi="Verdana" w:cs="Times New Roman"/>
          <w:color w:val="000033"/>
          <w:sz w:val="24"/>
          <w:shd w:val="clear" w:color="auto" w:fill="FFFFFF"/>
          <w:vertAlign w:val="superscript"/>
        </w:rPr>
        <w:t>†</w:t>
      </w:r>
      <w:r w:rsidRPr="006A4C34">
        <w:rPr>
          <w:rFonts w:ascii="Times New Roman" w:eastAsia="等线" w:hAnsi="Times New Roman" w:cs="Times New Roman"/>
          <w:sz w:val="24"/>
        </w:rPr>
        <w:t>, Ji Shi</w:t>
      </w:r>
      <w:r w:rsidRPr="006A4C34">
        <w:rPr>
          <w:rFonts w:ascii="Times New Roman" w:eastAsia="等线" w:hAnsi="Times New Roman" w:cs="Times New Roman"/>
          <w:sz w:val="24"/>
          <w:vertAlign w:val="superscript"/>
        </w:rPr>
        <w:t>2,3,</w:t>
      </w:r>
      <w:r w:rsidRPr="006A4C34">
        <w:rPr>
          <w:rFonts w:ascii="Verdana" w:eastAsia="等线" w:hAnsi="Verdana" w:cs="Times New Roman"/>
          <w:color w:val="000033"/>
          <w:sz w:val="24"/>
          <w:shd w:val="clear" w:color="auto" w:fill="FFFFFF"/>
          <w:vertAlign w:val="superscript"/>
        </w:rPr>
        <w:t>†</w:t>
      </w:r>
      <w:r w:rsidRPr="006A4C34">
        <w:rPr>
          <w:rFonts w:ascii="Times New Roman" w:eastAsia="等线" w:hAnsi="Times New Roman" w:cs="Times New Roman"/>
          <w:sz w:val="24"/>
        </w:rPr>
        <w:t>, Han-Xiao Zhou</w:t>
      </w:r>
      <w:r w:rsidRPr="006A4C34">
        <w:rPr>
          <w:rFonts w:ascii="Times New Roman" w:eastAsia="等线" w:hAnsi="Times New Roman" w:cs="Times New Roman"/>
          <w:sz w:val="24"/>
          <w:vertAlign w:val="superscript"/>
        </w:rPr>
        <w:t>1</w:t>
      </w:r>
      <w:r w:rsidRPr="006A4C34">
        <w:rPr>
          <w:rFonts w:ascii="Times New Roman" w:eastAsia="等线" w:hAnsi="Times New Roman" w:cs="Times New Roman"/>
          <w:sz w:val="24"/>
        </w:rPr>
        <w:t>, Wen-Lu Tan</w:t>
      </w:r>
      <w:r w:rsidRPr="006A4C34">
        <w:rPr>
          <w:rFonts w:ascii="Times New Roman" w:eastAsia="等线" w:hAnsi="Times New Roman" w:cs="Times New Roman"/>
          <w:sz w:val="24"/>
          <w:vertAlign w:val="superscript"/>
        </w:rPr>
        <w:t>1</w:t>
      </w:r>
      <w:r w:rsidRPr="006A4C34">
        <w:rPr>
          <w:rFonts w:ascii="Times New Roman" w:eastAsia="等线" w:hAnsi="Times New Roman" w:cs="Times New Roman"/>
          <w:sz w:val="24"/>
        </w:rPr>
        <w:t>, Ying Zhang</w:t>
      </w:r>
      <w:r w:rsidRPr="006A4C34">
        <w:rPr>
          <w:rFonts w:ascii="Times New Roman" w:eastAsia="等线" w:hAnsi="Times New Roman" w:cs="Times New Roman"/>
          <w:sz w:val="24"/>
          <w:vertAlign w:val="superscript"/>
        </w:rPr>
        <w:t>1,*</w:t>
      </w:r>
      <w:r w:rsidRPr="006A4C34">
        <w:rPr>
          <w:rFonts w:ascii="Times New Roman" w:eastAsia="等线" w:hAnsi="Times New Roman" w:cs="Times New Roman"/>
          <w:sz w:val="24"/>
        </w:rPr>
        <w:t>, Tao Jiang</w:t>
      </w:r>
      <w:r w:rsidRPr="006A4C34">
        <w:rPr>
          <w:rFonts w:ascii="Times New Roman" w:eastAsia="等线" w:hAnsi="Times New Roman" w:cs="Times New Roman"/>
          <w:sz w:val="24"/>
          <w:vertAlign w:val="superscript"/>
        </w:rPr>
        <w:t>1,2,4,5,*</w:t>
      </w:r>
      <w:r w:rsidRPr="006A4C34">
        <w:rPr>
          <w:rFonts w:ascii="Times New Roman" w:eastAsia="等线" w:hAnsi="Times New Roman" w:cs="Times New Roman"/>
          <w:sz w:val="24"/>
        </w:rPr>
        <w:t>, Zheng Zhao</w:t>
      </w:r>
      <w:r w:rsidRPr="006A4C34">
        <w:rPr>
          <w:rFonts w:ascii="Times New Roman" w:eastAsia="等线" w:hAnsi="Times New Roman" w:cs="Times New Roman"/>
          <w:sz w:val="24"/>
          <w:vertAlign w:val="superscript"/>
        </w:rPr>
        <w:t>1,4,5,*</w:t>
      </w:r>
    </w:p>
    <w:p w14:paraId="1FA5C5BA" w14:textId="77777777" w:rsidR="00A702F8" w:rsidRPr="006A4C34" w:rsidRDefault="00A702F8" w:rsidP="00A702F8">
      <w:pPr>
        <w:spacing w:after="0" w:line="360" w:lineRule="auto"/>
        <w:jc w:val="both"/>
        <w:rPr>
          <w:rFonts w:ascii="Times New Roman" w:eastAsia="等线" w:hAnsi="Times New Roman" w:cs="Times New Roman"/>
          <w:sz w:val="24"/>
        </w:rPr>
      </w:pPr>
      <w:r w:rsidRPr="006A4C34">
        <w:rPr>
          <w:rFonts w:ascii="Times New Roman" w:eastAsia="等线" w:hAnsi="Times New Roman" w:cs="Times New Roman"/>
          <w:sz w:val="24"/>
          <w:vertAlign w:val="superscript"/>
        </w:rPr>
        <w:t>1</w:t>
      </w:r>
      <w:bookmarkStart w:id="0" w:name="OLE_LINK7"/>
      <w:r w:rsidRPr="006A4C34">
        <w:rPr>
          <w:rFonts w:ascii="Times New Roman" w:eastAsia="等线" w:hAnsi="Times New Roman" w:cs="Times New Roman"/>
          <w:sz w:val="24"/>
        </w:rPr>
        <w:t>Department of AI and Biomedical Information,</w:t>
      </w:r>
      <w:bookmarkEnd w:id="0"/>
      <w:r w:rsidRPr="006A4C34">
        <w:rPr>
          <w:rFonts w:ascii="Times New Roman" w:eastAsia="等线" w:hAnsi="Times New Roman" w:cs="Times New Roman"/>
          <w:sz w:val="24"/>
        </w:rPr>
        <w:t xml:space="preserve"> Beijing Neurosurgical Institute, Capital Medical University, Beijing 100070, China</w:t>
      </w:r>
    </w:p>
    <w:p w14:paraId="359F29BE" w14:textId="77777777" w:rsidR="00A702F8" w:rsidRPr="006A4C34" w:rsidRDefault="00A702F8" w:rsidP="00A702F8">
      <w:pPr>
        <w:spacing w:after="0" w:line="360" w:lineRule="auto"/>
        <w:jc w:val="both"/>
        <w:rPr>
          <w:rFonts w:ascii="Times New Roman" w:eastAsia="等线" w:hAnsi="Times New Roman" w:cs="Times New Roman"/>
          <w:sz w:val="24"/>
        </w:rPr>
      </w:pPr>
      <w:r w:rsidRPr="006A4C34">
        <w:rPr>
          <w:rFonts w:ascii="Times New Roman" w:eastAsia="等线" w:hAnsi="Times New Roman" w:cs="Times New Roman"/>
          <w:sz w:val="24"/>
          <w:vertAlign w:val="superscript"/>
        </w:rPr>
        <w:t>2</w:t>
      </w:r>
      <w:r w:rsidRPr="006A4C34">
        <w:rPr>
          <w:rFonts w:ascii="Times New Roman" w:eastAsia="等线" w:hAnsi="Times New Roman" w:cs="Times New Roman"/>
          <w:sz w:val="24"/>
        </w:rPr>
        <w:t xml:space="preserve">Department of Neurosurgery, Beijing </w:t>
      </w:r>
      <w:proofErr w:type="spellStart"/>
      <w:r w:rsidRPr="006A4C34">
        <w:rPr>
          <w:rFonts w:ascii="Times New Roman" w:eastAsia="等线" w:hAnsi="Times New Roman" w:cs="Times New Roman"/>
          <w:sz w:val="24"/>
        </w:rPr>
        <w:t>Tiantan</w:t>
      </w:r>
      <w:proofErr w:type="spellEnd"/>
      <w:r w:rsidRPr="006A4C34">
        <w:rPr>
          <w:rFonts w:ascii="Times New Roman" w:eastAsia="等线" w:hAnsi="Times New Roman" w:cs="Times New Roman"/>
          <w:sz w:val="24"/>
        </w:rPr>
        <w:t xml:space="preserve"> Hospital, Capital Medical University, Beijing 100070, China</w:t>
      </w:r>
    </w:p>
    <w:p w14:paraId="36112834" w14:textId="77777777" w:rsidR="00A702F8" w:rsidRPr="006A4C34" w:rsidRDefault="00A702F8" w:rsidP="00A702F8">
      <w:pPr>
        <w:spacing w:after="0" w:line="360" w:lineRule="auto"/>
        <w:jc w:val="both"/>
        <w:rPr>
          <w:rFonts w:ascii="Times New Roman" w:eastAsia="等线" w:hAnsi="Times New Roman" w:cs="Times New Roman"/>
          <w:sz w:val="24"/>
        </w:rPr>
      </w:pPr>
      <w:r w:rsidRPr="006A4C34">
        <w:rPr>
          <w:rFonts w:ascii="Times New Roman" w:eastAsia="等线" w:hAnsi="Times New Roman" w:cs="Times New Roman"/>
          <w:sz w:val="24"/>
          <w:vertAlign w:val="superscript"/>
        </w:rPr>
        <w:t>3</w:t>
      </w:r>
      <w:r w:rsidRPr="006A4C34">
        <w:rPr>
          <w:rFonts w:ascii="Times New Roman" w:eastAsia="等线" w:hAnsi="Times New Roman" w:cs="Times New Roman"/>
          <w:sz w:val="24"/>
        </w:rPr>
        <w:t xml:space="preserve"> Department of Neurosurgery, Liaoning Cancer Hospital &amp; Institute, Cancer Hospital of Dalian University of Technology, Cancer Hospital of China Medical University, Shenyang 110042, China</w:t>
      </w:r>
    </w:p>
    <w:p w14:paraId="4B4025FC" w14:textId="77777777" w:rsidR="00A702F8" w:rsidRPr="006A4C34" w:rsidRDefault="00A702F8" w:rsidP="00A702F8">
      <w:pPr>
        <w:spacing w:after="0" w:line="360" w:lineRule="auto"/>
        <w:jc w:val="both"/>
        <w:rPr>
          <w:rFonts w:ascii="Times New Roman" w:eastAsia="等线" w:hAnsi="Times New Roman" w:cs="Times New Roman"/>
          <w:sz w:val="24"/>
        </w:rPr>
      </w:pPr>
      <w:r w:rsidRPr="006A4C34">
        <w:rPr>
          <w:rFonts w:ascii="Times New Roman" w:eastAsia="等线" w:hAnsi="Times New Roman" w:cs="Times New Roman"/>
          <w:sz w:val="24"/>
          <w:vertAlign w:val="superscript"/>
        </w:rPr>
        <w:t>4</w:t>
      </w:r>
      <w:r w:rsidRPr="006A4C34">
        <w:rPr>
          <w:rFonts w:ascii="Times New Roman" w:eastAsia="等线" w:hAnsi="Times New Roman" w:cs="Times New Roman"/>
          <w:sz w:val="24"/>
        </w:rPr>
        <w:t>Chinese/Asian Glioma Genome Atlas (CGGA/AGGA) Network, Beijing 100070, China</w:t>
      </w:r>
    </w:p>
    <w:p w14:paraId="76FE1F3E" w14:textId="77777777" w:rsidR="00A702F8" w:rsidRPr="006A4C34" w:rsidRDefault="00A702F8" w:rsidP="00A702F8">
      <w:pPr>
        <w:spacing w:after="0" w:line="360" w:lineRule="auto"/>
        <w:jc w:val="both"/>
        <w:rPr>
          <w:rFonts w:ascii="Times New Roman" w:eastAsia="等线" w:hAnsi="Times New Roman" w:cs="Times New Roman"/>
          <w:sz w:val="24"/>
        </w:rPr>
      </w:pPr>
      <w:r w:rsidRPr="006A4C34">
        <w:rPr>
          <w:rFonts w:ascii="Times New Roman" w:eastAsia="等线" w:hAnsi="Times New Roman" w:cs="Times New Roman"/>
          <w:sz w:val="24"/>
          <w:vertAlign w:val="superscript"/>
        </w:rPr>
        <w:t>5</w:t>
      </w:r>
      <w:r w:rsidRPr="006A4C34">
        <w:rPr>
          <w:rFonts w:ascii="Times New Roman" w:eastAsia="等线" w:hAnsi="Times New Roman" w:cs="Times New Roman"/>
          <w:sz w:val="24"/>
        </w:rPr>
        <w:t>Chinese Neuro-Oncology Genome Atlas (CGGA-CNS) Network, Beijing 100070, China</w:t>
      </w:r>
    </w:p>
    <w:p w14:paraId="0E01808B" w14:textId="77777777" w:rsidR="00A702F8" w:rsidRPr="006A4C34" w:rsidRDefault="00A702F8" w:rsidP="00A702F8">
      <w:pPr>
        <w:spacing w:after="0" w:line="360" w:lineRule="auto"/>
        <w:jc w:val="both"/>
        <w:rPr>
          <w:rFonts w:ascii="等线" w:eastAsia="等线" w:hAnsi="等线" w:cs="Times New Roman" w:hint="eastAsia"/>
          <w:sz w:val="24"/>
        </w:rPr>
      </w:pPr>
      <w:r w:rsidRPr="006A4C34">
        <w:rPr>
          <w:rFonts w:ascii="Times New Roman" w:eastAsia="等线" w:hAnsi="Times New Roman" w:cs="Times New Roman"/>
          <w:sz w:val="24"/>
          <w:vertAlign w:val="superscript"/>
        </w:rPr>
        <w:t>*</w:t>
      </w:r>
      <w:r w:rsidRPr="006A4C34">
        <w:rPr>
          <w:rFonts w:ascii="Times New Roman" w:eastAsia="等线" w:hAnsi="Times New Roman" w:cs="Times New Roman"/>
          <w:sz w:val="24"/>
        </w:rPr>
        <w:t xml:space="preserve">Corresponding author: </w:t>
      </w:r>
      <w:hyperlink r:id="rId6" w:history="1">
        <w:r w:rsidRPr="006A4C34">
          <w:rPr>
            <w:rFonts w:ascii="Times New Roman" w:eastAsia="等线" w:hAnsi="Times New Roman" w:cs="Times New Roman"/>
            <w:color w:val="467886"/>
            <w:sz w:val="24"/>
            <w:u w:val="single"/>
          </w:rPr>
          <w:t>zhaozheng0503@ccmu.edu.cn</w:t>
        </w:r>
      </w:hyperlink>
      <w:r w:rsidRPr="006A4C34">
        <w:rPr>
          <w:rFonts w:ascii="Times New Roman" w:eastAsia="等线" w:hAnsi="Times New Roman" w:cs="Times New Roman"/>
          <w:sz w:val="24"/>
        </w:rPr>
        <w:t xml:space="preserve"> </w:t>
      </w:r>
      <w:r w:rsidRPr="006A4C34">
        <w:rPr>
          <w:rFonts w:ascii="等线" w:eastAsia="等线" w:hAnsi="等线" w:cs="Times New Roman"/>
          <w:sz w:val="24"/>
        </w:rPr>
        <w:t>(</w:t>
      </w:r>
      <w:r w:rsidRPr="006A4C34">
        <w:rPr>
          <w:rFonts w:ascii="Times New Roman" w:eastAsia="等线" w:hAnsi="Times New Roman" w:cs="Times New Roman"/>
          <w:sz w:val="24"/>
        </w:rPr>
        <w:t>Zheng Zhao</w:t>
      </w:r>
      <w:r w:rsidRPr="006A4C34">
        <w:rPr>
          <w:rFonts w:ascii="等线" w:eastAsia="等线" w:hAnsi="等线" w:cs="Times New Roman"/>
          <w:sz w:val="24"/>
        </w:rPr>
        <w:t xml:space="preserve">), </w:t>
      </w:r>
      <w:hyperlink r:id="rId7" w:history="1">
        <w:r w:rsidRPr="006A4C34">
          <w:rPr>
            <w:rFonts w:ascii="Times New Roman" w:eastAsia="等线" w:hAnsi="Times New Roman" w:cs="Times New Roman"/>
            <w:color w:val="467886"/>
            <w:sz w:val="24"/>
            <w:u w:val="single"/>
          </w:rPr>
          <w:t>taojiang1964@163.com</w:t>
        </w:r>
      </w:hyperlink>
      <w:r w:rsidRPr="006A4C34">
        <w:rPr>
          <w:rFonts w:ascii="Times New Roman" w:eastAsia="等线" w:hAnsi="Times New Roman" w:cs="Times New Roman"/>
          <w:sz w:val="24"/>
        </w:rPr>
        <w:t xml:space="preserve"> (Tao Jiang) and </w:t>
      </w:r>
      <w:hyperlink r:id="rId8" w:history="1">
        <w:r w:rsidRPr="006A4C34">
          <w:rPr>
            <w:rFonts w:ascii="Times New Roman" w:eastAsia="等线" w:hAnsi="Times New Roman" w:cs="Times New Roman"/>
            <w:color w:val="467886"/>
            <w:sz w:val="24"/>
            <w:u w:val="single"/>
          </w:rPr>
          <w:t>zhangy_bni@163.com</w:t>
        </w:r>
      </w:hyperlink>
      <w:r w:rsidRPr="006A4C34">
        <w:rPr>
          <w:rFonts w:ascii="Times New Roman" w:eastAsia="等线" w:hAnsi="Times New Roman" w:cs="Times New Roman"/>
          <w:sz w:val="24"/>
        </w:rPr>
        <w:t xml:space="preserve"> </w:t>
      </w:r>
      <w:r w:rsidRPr="006A4C34">
        <w:rPr>
          <w:rFonts w:ascii="等线" w:eastAsia="等线" w:hAnsi="等线" w:cs="Times New Roman"/>
          <w:sz w:val="24"/>
        </w:rPr>
        <w:t>(</w:t>
      </w:r>
      <w:r w:rsidRPr="006A4C34">
        <w:rPr>
          <w:rFonts w:ascii="Times New Roman" w:eastAsia="等线" w:hAnsi="Times New Roman" w:cs="Times New Roman"/>
          <w:sz w:val="24"/>
        </w:rPr>
        <w:t>Ying Zhang)</w:t>
      </w:r>
    </w:p>
    <w:p w14:paraId="1187A896" w14:textId="3B006245" w:rsidR="00A702F8" w:rsidRPr="006A4C34" w:rsidRDefault="005D0ED7" w:rsidP="00A702F8">
      <w:pPr>
        <w:spacing w:after="0" w:line="360" w:lineRule="auto"/>
        <w:jc w:val="both"/>
        <w:rPr>
          <w:rFonts w:ascii="Times New Roman" w:eastAsia="等线" w:hAnsi="Times New Roman" w:cs="Times New Roman"/>
          <w:sz w:val="24"/>
        </w:rPr>
      </w:pPr>
      <w:r w:rsidRPr="006A4C34">
        <w:rPr>
          <w:rFonts w:ascii="Verdana" w:eastAsia="等线" w:hAnsi="Verdana" w:cs="Times New Roman"/>
          <w:color w:val="000033"/>
          <w:sz w:val="24"/>
          <w:shd w:val="clear" w:color="auto" w:fill="FFFFFF"/>
          <w:vertAlign w:val="superscript"/>
        </w:rPr>
        <w:t>†</w:t>
      </w:r>
      <w:r w:rsidR="00A702F8" w:rsidRPr="006A4C34">
        <w:rPr>
          <w:rFonts w:ascii="Times New Roman" w:eastAsia="等线" w:hAnsi="Times New Roman" w:cs="Times New Roman"/>
          <w:sz w:val="24"/>
        </w:rPr>
        <w:t>These authors contributed equally to this work</w:t>
      </w:r>
    </w:p>
    <w:p w14:paraId="000EE077" w14:textId="55C5E9E7" w:rsidR="00A702F8" w:rsidRDefault="00A702F8">
      <w:pPr>
        <w:widowControl/>
        <w:rPr>
          <w:rFonts w:ascii="Times New Roman" w:eastAsia="等线" w:hAnsi="Times New Roman" w:cs="Times New Roman"/>
          <w:sz w:val="21"/>
          <w:szCs w:val="21"/>
        </w:rPr>
      </w:pPr>
      <w:r>
        <w:rPr>
          <w:rFonts w:ascii="Times New Roman" w:eastAsia="等线" w:hAnsi="Times New Roman" w:cs="Times New Roman"/>
          <w:sz w:val="21"/>
          <w:szCs w:val="21"/>
        </w:rPr>
        <w:br w:type="page"/>
      </w:r>
    </w:p>
    <w:p w14:paraId="24AB375C" w14:textId="7A260FB8" w:rsidR="00A702F8" w:rsidRDefault="006A4C34" w:rsidP="00A702F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A4C34">
        <w:rPr>
          <w:rFonts w:ascii="Times New Roman" w:hAnsi="Times New Roman" w:cs="Times New Roman"/>
          <w:sz w:val="24"/>
        </w:rPr>
        <w:lastRenderedPageBreak/>
        <w:t xml:space="preserve">SUPPLEMENTARY </w:t>
      </w:r>
      <w:r>
        <w:rPr>
          <w:rFonts w:ascii="Times New Roman" w:hAnsi="Times New Roman" w:cs="Times New Roman" w:hint="eastAsia"/>
          <w:sz w:val="24"/>
        </w:rPr>
        <w:t>FIGURE</w:t>
      </w:r>
    </w:p>
    <w:p w14:paraId="4434FC3E" w14:textId="2796B847" w:rsidR="006A4C34" w:rsidRDefault="00C91735" w:rsidP="00A702F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5C284871" wp14:editId="08A03201">
            <wp:extent cx="5274310" cy="6619240"/>
            <wp:effectExtent l="0" t="0" r="2540" b="0"/>
            <wp:docPr id="7742670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26708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1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6BCD6" w14:textId="5383EE97" w:rsidR="008D53E8" w:rsidRDefault="008D53E8" w:rsidP="00A702F8">
      <w:pPr>
        <w:spacing w:after="0" w:line="360" w:lineRule="auto"/>
        <w:jc w:val="both"/>
        <w:rPr>
          <w:rFonts w:ascii="Times New Roman" w:eastAsia="等线" w:hAnsi="Times New Roman" w:cs="Times New Roman"/>
          <w:szCs w:val="22"/>
        </w:rPr>
      </w:pPr>
      <w:r w:rsidRPr="008D53E8">
        <w:rPr>
          <w:rFonts w:ascii="Times New Roman" w:eastAsia="等线" w:hAnsi="Times New Roman" w:cs="Times New Roman"/>
          <w:b/>
          <w:bCs/>
          <w:szCs w:val="22"/>
        </w:rPr>
        <w:t>Fig. S1</w:t>
      </w:r>
      <w:r w:rsidRPr="008D53E8">
        <w:rPr>
          <w:rFonts w:ascii="Times New Roman" w:eastAsia="等线" w:hAnsi="Times New Roman" w:cs="Times New Roman"/>
          <w:szCs w:val="22"/>
        </w:rPr>
        <w:t xml:space="preserve"> </w:t>
      </w:r>
      <w:r w:rsidRPr="008D53E8">
        <w:rPr>
          <w:rFonts w:ascii="Times New Roman" w:eastAsia="等线" w:hAnsi="Times New Roman" w:cs="Times New Roman"/>
          <w:b/>
          <w:bCs/>
          <w:szCs w:val="22"/>
        </w:rPr>
        <w:t>Additional performance and robustness analyses of machine-learning models for ZM fusion classification. (a)</w:t>
      </w:r>
      <w:r w:rsidRPr="008D53E8">
        <w:rPr>
          <w:rFonts w:ascii="Times New Roman" w:eastAsia="等线" w:hAnsi="Times New Roman" w:cs="Times New Roman"/>
          <w:szCs w:val="22"/>
        </w:rPr>
        <w:t xml:space="preserve"> Confusion matrices of eight model-specific three-gene classifiers, including random forest, logistic regression, support vector machine, naive Bayes, LASSO, AdaBoost, gradient boosting machine, and </w:t>
      </w:r>
      <w:proofErr w:type="spellStart"/>
      <w:r w:rsidRPr="008D53E8">
        <w:rPr>
          <w:rFonts w:ascii="Times New Roman" w:eastAsia="等线" w:hAnsi="Times New Roman" w:cs="Times New Roman"/>
          <w:szCs w:val="22"/>
        </w:rPr>
        <w:t>XGBoost</w:t>
      </w:r>
      <w:proofErr w:type="spellEnd"/>
      <w:r w:rsidRPr="008D53E8">
        <w:rPr>
          <w:rFonts w:ascii="Times New Roman" w:eastAsia="等线" w:hAnsi="Times New Roman" w:cs="Times New Roman"/>
          <w:szCs w:val="22"/>
        </w:rPr>
        <w:t xml:space="preserve">. Predicted and true labels are shown for ZM-positive and ZM-negative tumors. </w:t>
      </w:r>
      <w:r w:rsidRPr="008D53E8">
        <w:rPr>
          <w:rFonts w:ascii="Times New Roman" w:eastAsia="等线" w:hAnsi="Times New Roman" w:cs="Times New Roman"/>
          <w:b/>
          <w:bCs/>
          <w:szCs w:val="22"/>
        </w:rPr>
        <w:t>(b)</w:t>
      </w:r>
      <w:r w:rsidRPr="008D53E8">
        <w:rPr>
          <w:rFonts w:ascii="Times New Roman" w:eastAsia="等线" w:hAnsi="Times New Roman" w:cs="Times New Roman"/>
          <w:szCs w:val="22"/>
        </w:rPr>
        <w:t xml:space="preserve"> </w:t>
      </w:r>
      <w:bookmarkStart w:id="1" w:name="OLE_LINK56"/>
      <w:r w:rsidRPr="008D53E8">
        <w:rPr>
          <w:rFonts w:ascii="Times New Roman" w:eastAsia="等线" w:hAnsi="Times New Roman" w:cs="Times New Roman"/>
          <w:szCs w:val="22"/>
        </w:rPr>
        <w:t xml:space="preserve">Decision curve analysis of the </w:t>
      </w:r>
      <w:proofErr w:type="spellStart"/>
      <w:r w:rsidRPr="008D53E8">
        <w:rPr>
          <w:rFonts w:ascii="Times New Roman" w:eastAsia="等线" w:hAnsi="Times New Roman" w:cs="Times New Roman"/>
          <w:szCs w:val="22"/>
        </w:rPr>
        <w:t>XGBoost</w:t>
      </w:r>
      <w:proofErr w:type="spellEnd"/>
      <w:r w:rsidRPr="008D53E8">
        <w:rPr>
          <w:rFonts w:ascii="Times New Roman" w:eastAsia="等线" w:hAnsi="Times New Roman" w:cs="Times New Roman"/>
          <w:szCs w:val="22"/>
        </w:rPr>
        <w:t xml:space="preserve"> model based on cross-validated out-of-fold predicted probabilities, compared with the “all” and “none” </w:t>
      </w:r>
      <w:r w:rsidRPr="008D53E8">
        <w:rPr>
          <w:rFonts w:ascii="Times New Roman" w:eastAsia="等线" w:hAnsi="Times New Roman" w:cs="Times New Roman"/>
          <w:szCs w:val="22"/>
        </w:rPr>
        <w:lastRenderedPageBreak/>
        <w:t>strategies.</w:t>
      </w:r>
      <w:bookmarkEnd w:id="1"/>
      <w:r w:rsidRPr="008D53E8">
        <w:rPr>
          <w:rFonts w:ascii="Times New Roman" w:eastAsia="等线" w:hAnsi="Times New Roman" w:cs="Times New Roman"/>
          <w:szCs w:val="22"/>
        </w:rPr>
        <w:t xml:space="preserve"> </w:t>
      </w:r>
      <w:r w:rsidRPr="008D53E8">
        <w:rPr>
          <w:rFonts w:ascii="Times New Roman" w:eastAsia="等线" w:hAnsi="Times New Roman" w:cs="Times New Roman"/>
          <w:b/>
          <w:bCs/>
          <w:szCs w:val="22"/>
        </w:rPr>
        <w:t>(c)</w:t>
      </w:r>
      <w:r w:rsidRPr="008D53E8">
        <w:rPr>
          <w:rFonts w:ascii="Times New Roman" w:eastAsia="等线" w:hAnsi="Times New Roman" w:cs="Times New Roman"/>
          <w:szCs w:val="22"/>
        </w:rPr>
        <w:t xml:space="preserve"> Outer-loop ROC curves from fully nested cross-validation, showing the performance of the training-fold Top40 model, training-fold-selected Top3 model, and fixed MET/PCDHGA3/FAM3C panel. </w:t>
      </w:r>
      <w:r w:rsidRPr="008D53E8">
        <w:rPr>
          <w:rFonts w:ascii="Times New Roman" w:eastAsia="等线" w:hAnsi="Times New Roman" w:cs="Times New Roman"/>
          <w:b/>
          <w:bCs/>
          <w:szCs w:val="22"/>
        </w:rPr>
        <w:t>(d)</w:t>
      </w:r>
      <w:r w:rsidRPr="008D53E8">
        <w:rPr>
          <w:rFonts w:ascii="Times New Roman" w:eastAsia="等线" w:hAnsi="Times New Roman" w:cs="Times New Roman"/>
          <w:szCs w:val="22"/>
        </w:rPr>
        <w:t xml:space="preserve"> </w:t>
      </w:r>
      <w:proofErr w:type="spellStart"/>
      <w:r w:rsidRPr="008D53E8">
        <w:rPr>
          <w:rFonts w:ascii="Times New Roman" w:eastAsia="等线" w:hAnsi="Times New Roman" w:cs="Times New Roman"/>
          <w:szCs w:val="22"/>
        </w:rPr>
        <w:t>XGBoost</w:t>
      </w:r>
      <w:proofErr w:type="spellEnd"/>
      <w:r w:rsidRPr="008D53E8">
        <w:rPr>
          <w:rFonts w:ascii="Times New Roman" w:eastAsia="等线" w:hAnsi="Times New Roman" w:cs="Times New Roman"/>
          <w:szCs w:val="22"/>
        </w:rPr>
        <w:t xml:space="preserve"> performance across different candidate feature-pool sizes, including Top20, Top30, Top40, Top50, and Top100 genes. Points indicate mean cross-validated AUC values across repeated random seeds, and error bars indicate standard deviations.</w:t>
      </w:r>
    </w:p>
    <w:p w14:paraId="07650A79" w14:textId="77777777" w:rsidR="008D53E8" w:rsidRDefault="008D53E8">
      <w:pPr>
        <w:widowControl/>
        <w:rPr>
          <w:rFonts w:ascii="Times New Roman" w:eastAsia="等线" w:hAnsi="Times New Roman" w:cs="Times New Roman"/>
          <w:szCs w:val="22"/>
        </w:rPr>
      </w:pPr>
      <w:r>
        <w:rPr>
          <w:rFonts w:ascii="Times New Roman" w:eastAsia="等线" w:hAnsi="Times New Roman" w:cs="Times New Roman"/>
          <w:szCs w:val="22"/>
        </w:rPr>
        <w:br w:type="page"/>
      </w:r>
    </w:p>
    <w:p w14:paraId="0CD7F2A2" w14:textId="0CF00A55" w:rsidR="006A4C34" w:rsidRDefault="005D0ED7" w:rsidP="00A702F8">
      <w:pPr>
        <w:spacing w:after="0" w:line="360" w:lineRule="auto"/>
        <w:jc w:val="both"/>
        <w:rPr>
          <w:rFonts w:ascii="Times New Roman" w:eastAsia="等线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6FC9131A" wp14:editId="2F50100C">
            <wp:extent cx="5274310" cy="3929380"/>
            <wp:effectExtent l="0" t="0" r="2540" b="0"/>
            <wp:docPr id="16263810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38109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2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D03FF" w14:textId="1920E9E3" w:rsidR="00D377B5" w:rsidRDefault="00F404C4" w:rsidP="00A702F8">
      <w:pPr>
        <w:spacing w:after="0" w:line="360" w:lineRule="auto"/>
        <w:jc w:val="both"/>
        <w:rPr>
          <w:rFonts w:ascii="Times New Roman" w:eastAsia="等线" w:hAnsi="Times New Roman" w:cs="Times New Roman"/>
          <w:szCs w:val="22"/>
        </w:rPr>
      </w:pPr>
      <w:r w:rsidRPr="00F404C4">
        <w:rPr>
          <w:rFonts w:ascii="Times New Roman" w:eastAsia="等线" w:hAnsi="Times New Roman" w:cs="Times New Roman"/>
          <w:b/>
          <w:bCs/>
          <w:szCs w:val="22"/>
        </w:rPr>
        <w:t>Fig. S2</w:t>
      </w:r>
      <w:r w:rsidRPr="00F404C4">
        <w:rPr>
          <w:rFonts w:ascii="Times New Roman" w:eastAsia="等线" w:hAnsi="Times New Roman" w:cs="Times New Roman"/>
          <w:szCs w:val="22"/>
        </w:rPr>
        <w:t xml:space="preserve"> </w:t>
      </w:r>
      <w:r w:rsidRPr="00F404C4">
        <w:rPr>
          <w:rFonts w:ascii="Times New Roman" w:eastAsia="等线" w:hAnsi="Times New Roman" w:cs="Times New Roman"/>
          <w:b/>
          <w:bCs/>
          <w:szCs w:val="22"/>
        </w:rPr>
        <w:t>Additional multiplex immunofluorescence validation of MET, FAM3C, and PCDHGA3 expression in independent FFPE tumor samples.</w:t>
      </w:r>
      <w:r w:rsidRPr="00F404C4">
        <w:rPr>
          <w:rFonts w:ascii="Times New Roman" w:eastAsia="等线" w:hAnsi="Times New Roman" w:cs="Times New Roman"/>
          <w:szCs w:val="22"/>
        </w:rPr>
        <w:t xml:space="preserve"> Representative merged multiplex immunofluorescence images are shown for additional ZM-positive cases (cases 5–12) and ZM-negative cases (cases 13–16). DAPI marks nuclei, whereas MET, FAM3C, and PCDHGA3 are shown in yellow, red, and green, respectively. ZM-positive tumors showed stronger combined staining signals for the three biomarkers than ZM-negative tumors. Scale bars = 50 </w:t>
      </w:r>
      <w:proofErr w:type="spellStart"/>
      <w:r w:rsidRPr="00F404C4">
        <w:rPr>
          <w:rFonts w:ascii="Times New Roman" w:eastAsia="等线" w:hAnsi="Times New Roman" w:cs="Times New Roman"/>
          <w:szCs w:val="22"/>
        </w:rPr>
        <w:t>μm</w:t>
      </w:r>
      <w:proofErr w:type="spellEnd"/>
      <w:r w:rsidRPr="00F404C4">
        <w:rPr>
          <w:rFonts w:ascii="Times New Roman" w:eastAsia="等线" w:hAnsi="Times New Roman" w:cs="Times New Roman"/>
          <w:szCs w:val="22"/>
        </w:rPr>
        <w:t>.</w:t>
      </w:r>
    </w:p>
    <w:p w14:paraId="1EB9712C" w14:textId="77777777" w:rsidR="00D377B5" w:rsidRDefault="00D377B5">
      <w:pPr>
        <w:widowControl/>
        <w:rPr>
          <w:rFonts w:ascii="Times New Roman" w:eastAsia="等线" w:hAnsi="Times New Roman" w:cs="Times New Roman"/>
          <w:szCs w:val="22"/>
        </w:rPr>
      </w:pPr>
      <w:r>
        <w:rPr>
          <w:rFonts w:ascii="Times New Roman" w:eastAsia="等线" w:hAnsi="Times New Roman" w:cs="Times New Roman"/>
          <w:szCs w:val="22"/>
        </w:rPr>
        <w:br w:type="page"/>
      </w:r>
    </w:p>
    <w:p w14:paraId="34CF8B54" w14:textId="17CC9591" w:rsidR="00F404C4" w:rsidRDefault="00640050" w:rsidP="00A702F8">
      <w:pPr>
        <w:spacing w:after="0" w:line="360" w:lineRule="auto"/>
        <w:jc w:val="both"/>
        <w:rPr>
          <w:rFonts w:hint="eastAsia"/>
          <w:noProof/>
        </w:rPr>
      </w:pPr>
      <w:r>
        <w:rPr>
          <w:noProof/>
        </w:rPr>
        <w:lastRenderedPageBreak/>
        <w:drawing>
          <wp:inline distT="0" distB="0" distL="0" distR="0" wp14:anchorId="1E92A63B" wp14:editId="0864B4A8">
            <wp:extent cx="5274310" cy="6908165"/>
            <wp:effectExtent l="0" t="0" r="2540" b="6985"/>
            <wp:docPr id="17403720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37207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0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5B99F" w14:textId="49F0EB56" w:rsidR="00D377B5" w:rsidRDefault="00D377B5" w:rsidP="00D377B5">
      <w:pPr>
        <w:spacing w:line="360" w:lineRule="auto"/>
        <w:jc w:val="both"/>
        <w:rPr>
          <w:rFonts w:ascii="Times New Roman" w:eastAsia="等线" w:hAnsi="Times New Roman" w:cs="Times New Roman"/>
          <w:szCs w:val="22"/>
        </w:rPr>
      </w:pPr>
      <w:r w:rsidRPr="00D377B5">
        <w:rPr>
          <w:rFonts w:ascii="Times New Roman" w:eastAsia="等线" w:hAnsi="Times New Roman" w:cs="Times New Roman"/>
          <w:b/>
          <w:bCs/>
          <w:szCs w:val="22"/>
        </w:rPr>
        <w:t>Fig. S3</w:t>
      </w:r>
      <w:r w:rsidRPr="00D377B5">
        <w:rPr>
          <w:rFonts w:ascii="Times New Roman" w:eastAsia="等线" w:hAnsi="Times New Roman" w:cs="Times New Roman"/>
          <w:szCs w:val="22"/>
        </w:rPr>
        <w:t xml:space="preserve"> </w:t>
      </w:r>
      <w:r w:rsidRPr="00D377B5">
        <w:rPr>
          <w:rFonts w:ascii="Times New Roman" w:eastAsia="等线" w:hAnsi="Times New Roman" w:cs="Times New Roman"/>
          <w:b/>
          <w:bCs/>
          <w:szCs w:val="22"/>
        </w:rPr>
        <w:t>Representative Sanger sequencing chromatograms validating selected PTPRZ1-MET fusion junctions.</w:t>
      </w:r>
      <w:r w:rsidRPr="00D377B5">
        <w:rPr>
          <w:rFonts w:ascii="Times New Roman" w:eastAsia="等线" w:hAnsi="Times New Roman" w:cs="Times New Roman"/>
          <w:szCs w:val="22"/>
        </w:rPr>
        <w:t xml:space="preserve"> Sanger sequencing traces showing PTPRZ1-MET fusion breakpoints in three representative fusion-positive cases: PTPRZ1 exon 4–MET exon 2 in CGGA_</w:t>
      </w:r>
      <w:r w:rsidR="00640050">
        <w:rPr>
          <w:rFonts w:ascii="Times New Roman" w:eastAsia="等线" w:hAnsi="Times New Roman" w:cs="Times New Roman" w:hint="eastAsia"/>
          <w:szCs w:val="22"/>
        </w:rPr>
        <w:t xml:space="preserve">sGBM_P45 </w:t>
      </w:r>
      <w:r w:rsidRPr="00D377B5">
        <w:rPr>
          <w:rFonts w:ascii="Times New Roman" w:eastAsia="等线" w:hAnsi="Times New Roman" w:cs="Times New Roman"/>
          <w:b/>
          <w:bCs/>
          <w:szCs w:val="22"/>
        </w:rPr>
        <w:t>(a)</w:t>
      </w:r>
      <w:r w:rsidRPr="00D377B5">
        <w:rPr>
          <w:rFonts w:ascii="Times New Roman" w:eastAsia="等线" w:hAnsi="Times New Roman" w:cs="Times New Roman"/>
          <w:szCs w:val="22"/>
        </w:rPr>
        <w:t xml:space="preserve">, PTPRZ1 exon 3–MET exon 2 in </w:t>
      </w:r>
      <w:r w:rsidR="00640050" w:rsidRPr="00D377B5">
        <w:rPr>
          <w:rFonts w:ascii="Times New Roman" w:eastAsia="等线" w:hAnsi="Times New Roman" w:cs="Times New Roman"/>
          <w:szCs w:val="22"/>
        </w:rPr>
        <w:t>CGGA_</w:t>
      </w:r>
      <w:r w:rsidR="00640050">
        <w:rPr>
          <w:rFonts w:ascii="Times New Roman" w:eastAsia="等线" w:hAnsi="Times New Roman" w:cs="Times New Roman" w:hint="eastAsia"/>
          <w:szCs w:val="22"/>
        </w:rPr>
        <w:t>sGBM_P</w:t>
      </w:r>
      <w:r w:rsidR="00640050">
        <w:rPr>
          <w:rFonts w:ascii="Times New Roman" w:eastAsia="等线" w:hAnsi="Times New Roman" w:cs="Times New Roman" w:hint="eastAsia"/>
          <w:szCs w:val="22"/>
        </w:rPr>
        <w:t>54</w:t>
      </w:r>
      <w:r w:rsidRPr="00D377B5">
        <w:rPr>
          <w:rFonts w:ascii="Times New Roman" w:eastAsia="等线" w:hAnsi="Times New Roman" w:cs="Times New Roman"/>
          <w:szCs w:val="22"/>
        </w:rPr>
        <w:t xml:space="preserve"> </w:t>
      </w:r>
      <w:r w:rsidRPr="00D377B5">
        <w:rPr>
          <w:rFonts w:ascii="Times New Roman" w:eastAsia="等线" w:hAnsi="Times New Roman" w:cs="Times New Roman"/>
          <w:b/>
          <w:bCs/>
          <w:szCs w:val="22"/>
        </w:rPr>
        <w:t>(b)</w:t>
      </w:r>
      <w:r w:rsidRPr="00D377B5">
        <w:rPr>
          <w:rFonts w:ascii="Times New Roman" w:eastAsia="等线" w:hAnsi="Times New Roman" w:cs="Times New Roman"/>
          <w:szCs w:val="22"/>
        </w:rPr>
        <w:t xml:space="preserve">, and PTPRZ1 exon 1–MET exon 2 in </w:t>
      </w:r>
      <w:r w:rsidR="00640050" w:rsidRPr="00D377B5">
        <w:rPr>
          <w:rFonts w:ascii="Times New Roman" w:eastAsia="等线" w:hAnsi="Times New Roman" w:cs="Times New Roman"/>
          <w:szCs w:val="22"/>
        </w:rPr>
        <w:t>CGGA_</w:t>
      </w:r>
      <w:r w:rsidR="00640050">
        <w:rPr>
          <w:rFonts w:ascii="Times New Roman" w:eastAsia="等线" w:hAnsi="Times New Roman" w:cs="Times New Roman" w:hint="eastAsia"/>
          <w:szCs w:val="22"/>
        </w:rPr>
        <w:t>sGBM_P</w:t>
      </w:r>
      <w:r w:rsidR="00640050">
        <w:rPr>
          <w:rFonts w:ascii="Times New Roman" w:eastAsia="等线" w:hAnsi="Times New Roman" w:cs="Times New Roman" w:hint="eastAsia"/>
          <w:szCs w:val="22"/>
        </w:rPr>
        <w:t>85</w:t>
      </w:r>
      <w:r w:rsidRPr="00D377B5">
        <w:rPr>
          <w:rFonts w:ascii="Times New Roman" w:eastAsia="等线" w:hAnsi="Times New Roman" w:cs="Times New Roman"/>
          <w:szCs w:val="22"/>
        </w:rPr>
        <w:t xml:space="preserve"> </w:t>
      </w:r>
      <w:r w:rsidRPr="00D377B5">
        <w:rPr>
          <w:rFonts w:ascii="Times New Roman" w:eastAsia="等线" w:hAnsi="Times New Roman" w:cs="Times New Roman"/>
          <w:b/>
          <w:bCs/>
          <w:szCs w:val="22"/>
        </w:rPr>
        <w:t>(c)</w:t>
      </w:r>
      <w:r w:rsidRPr="00D377B5">
        <w:rPr>
          <w:rFonts w:ascii="Times New Roman" w:eastAsia="等线" w:hAnsi="Times New Roman" w:cs="Times New Roman"/>
          <w:szCs w:val="22"/>
        </w:rPr>
        <w:t xml:space="preserve">. The red vertical line indicates the fusion junction. Orange and blue bars indicate PTPRZ1-derived and MET-derived sequences, </w:t>
      </w:r>
      <w:r w:rsidRPr="00D377B5">
        <w:rPr>
          <w:rFonts w:ascii="Times New Roman" w:eastAsia="等线" w:hAnsi="Times New Roman" w:cs="Times New Roman"/>
          <w:szCs w:val="22"/>
        </w:rPr>
        <w:lastRenderedPageBreak/>
        <w:t>respectively.</w:t>
      </w:r>
    </w:p>
    <w:p w14:paraId="4C310001" w14:textId="77777777" w:rsidR="00497ED7" w:rsidRPr="00497ED7" w:rsidRDefault="00497ED7" w:rsidP="00497ED7">
      <w:pPr>
        <w:spacing w:line="360" w:lineRule="auto"/>
        <w:jc w:val="both"/>
        <w:rPr>
          <w:rFonts w:ascii="Times New Roman" w:eastAsia="等线" w:hAnsi="Times New Roman" w:cs="Times New Roman"/>
          <w:b/>
          <w:bCs/>
          <w:sz w:val="24"/>
        </w:rPr>
      </w:pPr>
      <w:r w:rsidRPr="00497ED7">
        <w:rPr>
          <w:rFonts w:ascii="Times New Roman" w:eastAsia="等线" w:hAnsi="Times New Roman" w:cs="Times New Roman"/>
          <w:b/>
          <w:bCs/>
          <w:sz w:val="24"/>
        </w:rPr>
        <w:t>SUPPLEMENTARY TABLES</w:t>
      </w:r>
    </w:p>
    <w:p w14:paraId="0ED9F5F1" w14:textId="12C7C908" w:rsidR="00497ED7" w:rsidRPr="00497ED7" w:rsidRDefault="00497ED7" w:rsidP="00497ED7">
      <w:pPr>
        <w:spacing w:line="360" w:lineRule="auto"/>
        <w:jc w:val="both"/>
        <w:rPr>
          <w:rFonts w:ascii="Times New Roman" w:eastAsia="等线" w:hAnsi="Times New Roman" w:cs="Times New Roman"/>
          <w:szCs w:val="22"/>
        </w:rPr>
      </w:pPr>
      <w:r w:rsidRPr="00497ED7">
        <w:rPr>
          <w:rFonts w:ascii="Times New Roman" w:eastAsia="等线" w:hAnsi="Times New Roman" w:cs="Times New Roman"/>
          <w:szCs w:val="22"/>
        </w:rPr>
        <w:t>Supplementary Tables S1–S</w:t>
      </w:r>
      <w:r w:rsidR="002D3629">
        <w:rPr>
          <w:rFonts w:ascii="Times New Roman" w:eastAsia="等线" w:hAnsi="Times New Roman" w:cs="Times New Roman" w:hint="eastAsia"/>
          <w:szCs w:val="22"/>
        </w:rPr>
        <w:t>9</w:t>
      </w:r>
      <w:r w:rsidRPr="00497ED7">
        <w:rPr>
          <w:rFonts w:ascii="Times New Roman" w:eastAsia="等线" w:hAnsi="Times New Roman" w:cs="Times New Roman"/>
          <w:szCs w:val="22"/>
        </w:rPr>
        <w:t xml:space="preserve"> are provided in the accompanying Excel file.</w:t>
      </w:r>
    </w:p>
    <w:p w14:paraId="5ABCCE47" w14:textId="77777777" w:rsidR="00497ED7" w:rsidRPr="00497ED7" w:rsidRDefault="00497ED7" w:rsidP="00497ED7">
      <w:pPr>
        <w:spacing w:line="360" w:lineRule="auto"/>
        <w:jc w:val="both"/>
        <w:rPr>
          <w:rFonts w:ascii="Times New Roman" w:eastAsia="等线" w:hAnsi="Times New Roman" w:cs="Times New Roman"/>
          <w:szCs w:val="22"/>
        </w:rPr>
      </w:pPr>
      <w:r w:rsidRPr="00497ED7">
        <w:rPr>
          <w:rFonts w:ascii="Times New Roman" w:eastAsia="等线" w:hAnsi="Times New Roman" w:cs="Times New Roman"/>
          <w:szCs w:val="22"/>
        </w:rPr>
        <w:t xml:space="preserve">Table S1. Age- and sex-adjusted </w:t>
      </w:r>
      <w:proofErr w:type="spellStart"/>
      <w:r w:rsidRPr="00497ED7">
        <w:rPr>
          <w:rFonts w:ascii="Times New Roman" w:eastAsia="等线" w:hAnsi="Times New Roman" w:cs="Times New Roman"/>
          <w:szCs w:val="22"/>
        </w:rPr>
        <w:t>limma</w:t>
      </w:r>
      <w:proofErr w:type="spellEnd"/>
      <w:r w:rsidRPr="00497ED7">
        <w:rPr>
          <w:rFonts w:ascii="Times New Roman" w:eastAsia="等线" w:hAnsi="Times New Roman" w:cs="Times New Roman"/>
          <w:szCs w:val="22"/>
        </w:rPr>
        <w:t xml:space="preserve"> analysis of the original ZM-upregulated transcriptional program.</w:t>
      </w:r>
    </w:p>
    <w:p w14:paraId="18426EAF" w14:textId="77777777" w:rsidR="00497ED7" w:rsidRPr="00497ED7" w:rsidRDefault="00497ED7" w:rsidP="00497ED7">
      <w:pPr>
        <w:spacing w:line="360" w:lineRule="auto"/>
        <w:jc w:val="both"/>
        <w:rPr>
          <w:rFonts w:ascii="Times New Roman" w:eastAsia="等线" w:hAnsi="Times New Roman" w:cs="Times New Roman"/>
          <w:szCs w:val="22"/>
        </w:rPr>
      </w:pPr>
      <w:r w:rsidRPr="00497ED7">
        <w:rPr>
          <w:rFonts w:ascii="Times New Roman" w:eastAsia="等线" w:hAnsi="Times New Roman" w:cs="Times New Roman"/>
          <w:szCs w:val="22"/>
        </w:rPr>
        <w:t>Table S2. Cross-validated performance metrics of eight machine-learning classifiers based on model-specific three-gene panels derived from the Top40 candidate gene set.</w:t>
      </w:r>
    </w:p>
    <w:p w14:paraId="479CF0D6" w14:textId="77777777" w:rsidR="00497ED7" w:rsidRPr="00497ED7" w:rsidRDefault="00497ED7" w:rsidP="00497ED7">
      <w:pPr>
        <w:spacing w:line="360" w:lineRule="auto"/>
        <w:jc w:val="both"/>
        <w:rPr>
          <w:rFonts w:ascii="Times New Roman" w:eastAsia="等线" w:hAnsi="Times New Roman" w:cs="Times New Roman"/>
          <w:szCs w:val="22"/>
        </w:rPr>
      </w:pPr>
      <w:r w:rsidRPr="00497ED7">
        <w:rPr>
          <w:rFonts w:ascii="Times New Roman" w:eastAsia="等线" w:hAnsi="Times New Roman" w:cs="Times New Roman"/>
          <w:szCs w:val="22"/>
        </w:rPr>
        <w:t>Table S3. Age- and sex-adjusted differential expression analysis of MET, PCDHGA3, and FAM3C between ZM-positive and ZM-negative tumors.</w:t>
      </w:r>
    </w:p>
    <w:p w14:paraId="6AD02399" w14:textId="77777777" w:rsidR="00497ED7" w:rsidRPr="00497ED7" w:rsidRDefault="00497ED7" w:rsidP="00497ED7">
      <w:pPr>
        <w:spacing w:line="360" w:lineRule="auto"/>
        <w:jc w:val="both"/>
        <w:rPr>
          <w:rFonts w:ascii="Times New Roman" w:eastAsia="等线" w:hAnsi="Times New Roman" w:cs="Times New Roman"/>
          <w:szCs w:val="22"/>
        </w:rPr>
      </w:pPr>
      <w:r w:rsidRPr="00497ED7">
        <w:rPr>
          <w:rFonts w:ascii="Times New Roman" w:eastAsia="等线" w:hAnsi="Times New Roman" w:cs="Times New Roman"/>
          <w:szCs w:val="22"/>
        </w:rPr>
        <w:t>Table S4. Performance metrics of fully nested cross-validation analyses.</w:t>
      </w:r>
    </w:p>
    <w:p w14:paraId="4DF286F6" w14:textId="77777777" w:rsidR="00497ED7" w:rsidRPr="00497ED7" w:rsidRDefault="00497ED7" w:rsidP="00497ED7">
      <w:pPr>
        <w:spacing w:line="360" w:lineRule="auto"/>
        <w:jc w:val="both"/>
        <w:rPr>
          <w:rFonts w:ascii="Times New Roman" w:eastAsia="等线" w:hAnsi="Times New Roman" w:cs="Times New Roman"/>
          <w:szCs w:val="22"/>
        </w:rPr>
      </w:pPr>
      <w:r w:rsidRPr="00497ED7">
        <w:rPr>
          <w:rFonts w:ascii="Times New Roman" w:eastAsia="等线" w:hAnsi="Times New Roman" w:cs="Times New Roman"/>
          <w:szCs w:val="22"/>
        </w:rPr>
        <w:t xml:space="preserve">Table S5. </w:t>
      </w:r>
      <w:proofErr w:type="spellStart"/>
      <w:r w:rsidRPr="00497ED7">
        <w:rPr>
          <w:rFonts w:ascii="Times New Roman" w:eastAsia="等线" w:hAnsi="Times New Roman" w:cs="Times New Roman"/>
          <w:szCs w:val="22"/>
        </w:rPr>
        <w:t>XGBoost</w:t>
      </w:r>
      <w:proofErr w:type="spellEnd"/>
      <w:r w:rsidRPr="00497ED7">
        <w:rPr>
          <w:rFonts w:ascii="Times New Roman" w:eastAsia="等线" w:hAnsi="Times New Roman" w:cs="Times New Roman"/>
          <w:szCs w:val="22"/>
        </w:rPr>
        <w:t xml:space="preserve"> feature-pool sensitivity analysis across Top20, Top30, Top40, Top50, and Top100 candidate gene sets.</w:t>
      </w:r>
    </w:p>
    <w:p w14:paraId="6C30783C" w14:textId="77777777" w:rsidR="00497ED7" w:rsidRPr="00497ED7" w:rsidRDefault="00497ED7" w:rsidP="00497ED7">
      <w:pPr>
        <w:spacing w:line="360" w:lineRule="auto"/>
        <w:jc w:val="both"/>
        <w:rPr>
          <w:rFonts w:ascii="Times New Roman" w:eastAsia="等线" w:hAnsi="Times New Roman" w:cs="Times New Roman"/>
          <w:szCs w:val="22"/>
        </w:rPr>
      </w:pPr>
      <w:r w:rsidRPr="00497ED7">
        <w:rPr>
          <w:rFonts w:ascii="Times New Roman" w:eastAsia="等线" w:hAnsi="Times New Roman" w:cs="Times New Roman"/>
          <w:szCs w:val="22"/>
        </w:rPr>
        <w:t xml:space="preserve">Table S6. Performance comparison of unweighted and class-weighted </w:t>
      </w:r>
      <w:proofErr w:type="spellStart"/>
      <w:r w:rsidRPr="00497ED7">
        <w:rPr>
          <w:rFonts w:ascii="Times New Roman" w:eastAsia="等线" w:hAnsi="Times New Roman" w:cs="Times New Roman"/>
          <w:szCs w:val="22"/>
        </w:rPr>
        <w:t>XGBoost</w:t>
      </w:r>
      <w:proofErr w:type="spellEnd"/>
      <w:r w:rsidRPr="00497ED7">
        <w:rPr>
          <w:rFonts w:ascii="Times New Roman" w:eastAsia="等线" w:hAnsi="Times New Roman" w:cs="Times New Roman"/>
          <w:szCs w:val="22"/>
        </w:rPr>
        <w:t xml:space="preserve"> models using the fixed MET/PCDHGA3/FAM3C panel.</w:t>
      </w:r>
    </w:p>
    <w:p w14:paraId="57257581" w14:textId="7E1BA3ED" w:rsidR="00E25B53" w:rsidRDefault="00E25B53" w:rsidP="00497ED7">
      <w:pPr>
        <w:spacing w:line="360" w:lineRule="auto"/>
        <w:jc w:val="both"/>
        <w:rPr>
          <w:rFonts w:ascii="Times New Roman" w:eastAsia="等线" w:hAnsi="Times New Roman" w:cs="Times New Roman"/>
          <w:szCs w:val="22"/>
        </w:rPr>
      </w:pPr>
      <w:r w:rsidRPr="00E25B53">
        <w:rPr>
          <w:rFonts w:ascii="Times New Roman" w:eastAsia="等线" w:hAnsi="Times New Roman" w:cs="Times New Roman"/>
          <w:szCs w:val="22"/>
        </w:rPr>
        <w:t>Table S</w:t>
      </w:r>
      <w:r>
        <w:rPr>
          <w:rFonts w:ascii="Times New Roman" w:eastAsia="等线" w:hAnsi="Times New Roman" w:cs="Times New Roman" w:hint="eastAsia"/>
          <w:szCs w:val="22"/>
        </w:rPr>
        <w:t>7</w:t>
      </w:r>
      <w:r w:rsidRPr="00E25B53">
        <w:rPr>
          <w:rFonts w:ascii="Times New Roman" w:eastAsia="等线" w:hAnsi="Times New Roman" w:cs="Times New Roman"/>
          <w:szCs w:val="22"/>
        </w:rPr>
        <w:t xml:space="preserve">. </w:t>
      </w:r>
      <w:r>
        <w:rPr>
          <w:rFonts w:ascii="Times New Roman" w:eastAsia="等线" w:hAnsi="Times New Roman" w:cs="Times New Roman" w:hint="eastAsia"/>
          <w:szCs w:val="22"/>
        </w:rPr>
        <w:t>C</w:t>
      </w:r>
      <w:r w:rsidRPr="00E25B53">
        <w:rPr>
          <w:rFonts w:ascii="Times New Roman" w:eastAsia="等线" w:hAnsi="Times New Roman" w:cs="Times New Roman"/>
          <w:szCs w:val="22"/>
        </w:rPr>
        <w:t>ase-level clinicopathological characteristics and prior lower-grade glioma history of the 159 secondary glioblastoma cases.</w:t>
      </w:r>
    </w:p>
    <w:p w14:paraId="1A819314" w14:textId="24F49C86" w:rsidR="00497ED7" w:rsidRPr="00497ED7" w:rsidRDefault="00497ED7" w:rsidP="00497ED7">
      <w:pPr>
        <w:spacing w:line="360" w:lineRule="auto"/>
        <w:jc w:val="both"/>
        <w:rPr>
          <w:rFonts w:ascii="Times New Roman" w:eastAsia="等线" w:hAnsi="Times New Roman" w:cs="Times New Roman"/>
          <w:szCs w:val="22"/>
        </w:rPr>
      </w:pPr>
      <w:r w:rsidRPr="00497ED7">
        <w:rPr>
          <w:rFonts w:ascii="Times New Roman" w:eastAsia="等线" w:hAnsi="Times New Roman" w:cs="Times New Roman"/>
          <w:szCs w:val="22"/>
        </w:rPr>
        <w:t>Table S</w:t>
      </w:r>
      <w:r w:rsidR="00E25B53">
        <w:rPr>
          <w:rFonts w:ascii="Times New Roman" w:eastAsia="等线" w:hAnsi="Times New Roman" w:cs="Times New Roman" w:hint="eastAsia"/>
          <w:szCs w:val="22"/>
        </w:rPr>
        <w:t>8</w:t>
      </w:r>
      <w:r w:rsidRPr="00497ED7">
        <w:rPr>
          <w:rFonts w:ascii="Times New Roman" w:eastAsia="等线" w:hAnsi="Times New Roman" w:cs="Times New Roman"/>
          <w:szCs w:val="22"/>
        </w:rPr>
        <w:t>. Hyperparameter grids of the eight machine-learning classifiers evaluated in this study.</w:t>
      </w:r>
    </w:p>
    <w:p w14:paraId="77F434B6" w14:textId="049A0D15" w:rsidR="00497ED7" w:rsidRPr="00497ED7" w:rsidRDefault="00497ED7" w:rsidP="00497ED7">
      <w:pPr>
        <w:spacing w:line="360" w:lineRule="auto"/>
        <w:jc w:val="both"/>
        <w:rPr>
          <w:rFonts w:ascii="Times New Roman" w:eastAsia="等线" w:hAnsi="Times New Roman" w:cs="Times New Roman"/>
          <w:szCs w:val="22"/>
        </w:rPr>
      </w:pPr>
      <w:r w:rsidRPr="00497ED7">
        <w:rPr>
          <w:rFonts w:ascii="Times New Roman" w:eastAsia="等线" w:hAnsi="Times New Roman" w:cs="Times New Roman"/>
          <w:szCs w:val="22"/>
        </w:rPr>
        <w:t>Table S</w:t>
      </w:r>
      <w:r w:rsidR="00E25B53">
        <w:rPr>
          <w:rFonts w:ascii="Times New Roman" w:eastAsia="等线" w:hAnsi="Times New Roman" w:cs="Times New Roman" w:hint="eastAsia"/>
          <w:szCs w:val="22"/>
        </w:rPr>
        <w:t>9</w:t>
      </w:r>
      <w:r w:rsidRPr="00497ED7">
        <w:rPr>
          <w:rFonts w:ascii="Times New Roman" w:eastAsia="等线" w:hAnsi="Times New Roman" w:cs="Times New Roman"/>
          <w:szCs w:val="22"/>
        </w:rPr>
        <w:t>. Clinicopathological characteristics and validation assays of the independent FFPE cohort used for protein-level validation.</w:t>
      </w:r>
    </w:p>
    <w:p w14:paraId="3C884CB4" w14:textId="77777777" w:rsidR="00497ED7" w:rsidRPr="00497ED7" w:rsidRDefault="00497ED7" w:rsidP="00D377B5">
      <w:pPr>
        <w:spacing w:line="360" w:lineRule="auto"/>
        <w:jc w:val="both"/>
        <w:rPr>
          <w:rFonts w:ascii="Times New Roman" w:eastAsia="等线" w:hAnsi="Times New Roman" w:cs="Times New Roman"/>
          <w:szCs w:val="22"/>
        </w:rPr>
      </w:pPr>
    </w:p>
    <w:sectPr w:rsidR="00497ED7" w:rsidRPr="00497E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23261" w14:textId="77777777" w:rsidR="00040A99" w:rsidRDefault="00040A99" w:rsidP="00A702F8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59C909A" w14:textId="77777777" w:rsidR="00040A99" w:rsidRDefault="00040A99" w:rsidP="00A702F8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2E53A" w14:textId="77777777" w:rsidR="00040A99" w:rsidRDefault="00040A99" w:rsidP="00A702F8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5E09377" w14:textId="77777777" w:rsidR="00040A99" w:rsidRDefault="00040A99" w:rsidP="00A702F8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51A"/>
    <w:rsid w:val="00040A99"/>
    <w:rsid w:val="000A1B3E"/>
    <w:rsid w:val="000D0F2E"/>
    <w:rsid w:val="00117DA3"/>
    <w:rsid w:val="002D3629"/>
    <w:rsid w:val="00497ED7"/>
    <w:rsid w:val="004C1E5F"/>
    <w:rsid w:val="005D0ED7"/>
    <w:rsid w:val="00640050"/>
    <w:rsid w:val="00666AD6"/>
    <w:rsid w:val="006A4C34"/>
    <w:rsid w:val="008D53E8"/>
    <w:rsid w:val="00961079"/>
    <w:rsid w:val="00A702F8"/>
    <w:rsid w:val="00A83D1D"/>
    <w:rsid w:val="00B75844"/>
    <w:rsid w:val="00C453F7"/>
    <w:rsid w:val="00C91735"/>
    <w:rsid w:val="00D377B5"/>
    <w:rsid w:val="00D5351A"/>
    <w:rsid w:val="00E25B53"/>
    <w:rsid w:val="00F404C4"/>
    <w:rsid w:val="00FF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7586E7"/>
  <w15:chartTrackingRefBased/>
  <w15:docId w15:val="{DF1FC886-91EA-424A-9F87-AB789A223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5351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35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351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351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351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351A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351A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351A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351A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351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535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535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5351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5351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5351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5351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5351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5351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5351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535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351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5351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535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5351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5351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5351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535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5351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5351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702F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702F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702F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702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angy_bni@163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taojiang1964@163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haozheng0503@ccmu.edu.cn" TargetMode="External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6</Pages>
  <Words>556</Words>
  <Characters>3810</Characters>
  <Application>Microsoft Office Word</Application>
  <DocSecurity>0</DocSecurity>
  <Lines>71</Lines>
  <Paragraphs>28</Paragraphs>
  <ScaleCrop>false</ScaleCrop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锦浩 张</dc:creator>
  <cp:keywords/>
  <dc:description/>
  <cp:lastModifiedBy>锦浩 张</cp:lastModifiedBy>
  <cp:revision>10</cp:revision>
  <dcterms:created xsi:type="dcterms:W3CDTF">2026-07-15T01:53:00Z</dcterms:created>
  <dcterms:modified xsi:type="dcterms:W3CDTF">2026-07-17T11:55:00Z</dcterms:modified>
</cp:coreProperties>
</file>