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301F9" w14:textId="3B537011" w:rsidR="00213427" w:rsidRPr="00D03C0D" w:rsidRDefault="00FB1336" w:rsidP="004212CD">
      <w:pPr>
        <w:spacing w:line="480" w:lineRule="auto"/>
        <w:rPr>
          <w:rFonts w:ascii="Times" w:eastAsia="Times New Roman" w:hAnsi="Times" w:cs="Times"/>
          <w:sz w:val="52"/>
          <w:szCs w:val="44"/>
          <w:lang w:val="en-US"/>
        </w:rPr>
      </w:pPr>
      <w:r w:rsidRPr="00FB1336">
        <w:rPr>
          <w:rFonts w:ascii="Times" w:eastAsia="Times New Roman" w:hAnsi="Times" w:cs="Times"/>
          <w:sz w:val="52"/>
          <w:szCs w:val="44"/>
          <w:lang w:val="en-US"/>
        </w:rPr>
        <w:t>Impact of polyester and cotton microfibers on growth and sublethal biomarkers in juvenile mussels</w:t>
      </w:r>
    </w:p>
    <w:p w14:paraId="52B5871D" w14:textId="77777777" w:rsidR="00FC69B6" w:rsidRPr="00FC69B6" w:rsidRDefault="00FC69B6" w:rsidP="00DC3CD2">
      <w:pPr>
        <w:spacing w:line="240" w:lineRule="auto"/>
        <w:rPr>
          <w:rFonts w:ascii="Times" w:eastAsia="Times New Roman" w:hAnsi="Times" w:cs="Times"/>
          <w:b/>
          <w:bCs/>
          <w:sz w:val="14"/>
          <w:szCs w:val="10"/>
          <w:lang w:val="en-US"/>
        </w:rPr>
      </w:pPr>
    </w:p>
    <w:p w14:paraId="2D395476" w14:textId="3C743F84" w:rsidR="00A55829" w:rsidRPr="008A60FA" w:rsidRDefault="006204C6" w:rsidP="004212CD">
      <w:pPr>
        <w:spacing w:line="480" w:lineRule="auto"/>
        <w:rPr>
          <w:rFonts w:ascii="Times" w:eastAsia="Times New Roman" w:hAnsi="Times" w:cs="Times"/>
          <w:b/>
          <w:bCs/>
          <w:sz w:val="32"/>
          <w:szCs w:val="24"/>
          <w:lang w:val="en-US"/>
        </w:rPr>
      </w:pPr>
      <w:r w:rsidRPr="008A60FA">
        <w:rPr>
          <w:rFonts w:ascii="Times" w:eastAsia="Times New Roman" w:hAnsi="Times" w:cs="Times"/>
          <w:b/>
          <w:bCs/>
          <w:sz w:val="32"/>
          <w:szCs w:val="24"/>
          <w:lang w:val="en-US"/>
        </w:rPr>
        <w:t>Supplementary information</w:t>
      </w:r>
    </w:p>
    <w:p w14:paraId="183BB720" w14:textId="20850FB7" w:rsidR="006204C6" w:rsidRDefault="003B355B" w:rsidP="004212CD">
      <w:pPr>
        <w:spacing w:line="480" w:lineRule="auto"/>
        <w:rPr>
          <w:rFonts w:ascii="Times" w:eastAsia="Times New Roman" w:hAnsi="Times" w:cs="Times"/>
          <w:b/>
          <w:bCs/>
          <w:sz w:val="32"/>
          <w:szCs w:val="24"/>
          <w:lang w:val="en-US"/>
        </w:rPr>
      </w:pPr>
      <w:r>
        <w:rPr>
          <w:rFonts w:ascii="Times" w:eastAsia="Times New Roman" w:hAnsi="Times" w:cs="Times"/>
          <w:noProof/>
          <w:sz w:val="24"/>
          <w:szCs w:val="20"/>
          <w:lang w:val="en-US"/>
        </w:rPr>
        <w:drawing>
          <wp:anchor distT="0" distB="0" distL="114300" distR="114300" simplePos="0" relativeHeight="251662336" behindDoc="0" locked="0" layoutInCell="1" allowOverlap="1" wp14:anchorId="5F91841A" wp14:editId="5AC82BB5">
            <wp:simplePos x="0" y="0"/>
            <wp:positionH relativeFrom="margin">
              <wp:align>center</wp:align>
            </wp:positionH>
            <wp:positionV relativeFrom="paragraph">
              <wp:posOffset>565150</wp:posOffset>
            </wp:positionV>
            <wp:extent cx="4683125" cy="4133850"/>
            <wp:effectExtent l="0" t="0" r="0" b="0"/>
            <wp:wrapTopAndBottom/>
            <wp:docPr id="1" name="Picture 1" descr="A picture containing text, athletic game,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thletic game, spo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683125" cy="4133850"/>
                    </a:xfrm>
                    <a:prstGeom prst="rect">
                      <a:avLst/>
                    </a:prstGeom>
                  </pic:spPr>
                </pic:pic>
              </a:graphicData>
            </a:graphic>
            <wp14:sizeRelH relativeFrom="margin">
              <wp14:pctWidth>0</wp14:pctWidth>
            </wp14:sizeRelH>
            <wp14:sizeRelV relativeFrom="margin">
              <wp14:pctHeight>0</wp14:pctHeight>
            </wp14:sizeRelV>
          </wp:anchor>
        </w:drawing>
      </w:r>
      <w:r w:rsidR="008B1687" w:rsidRPr="008A60FA">
        <w:rPr>
          <w:rFonts w:ascii="Times" w:eastAsia="Times New Roman" w:hAnsi="Times" w:cs="Times"/>
          <w:b/>
          <w:bCs/>
          <w:sz w:val="32"/>
          <w:szCs w:val="24"/>
          <w:lang w:val="en-US"/>
        </w:rPr>
        <w:t>Methods</w:t>
      </w:r>
    </w:p>
    <w:p w14:paraId="2BB89A60" w14:textId="77777777" w:rsidR="00DC3CD2" w:rsidRPr="008B21B0" w:rsidRDefault="00DC3CD2" w:rsidP="008B21B0">
      <w:pPr>
        <w:spacing w:line="240" w:lineRule="auto"/>
        <w:rPr>
          <w:rFonts w:ascii="Times" w:eastAsia="Times New Roman" w:hAnsi="Times" w:cs="Times"/>
          <w:b/>
          <w:bCs/>
          <w:sz w:val="2"/>
          <w:szCs w:val="2"/>
          <w:lang w:val="en-US"/>
        </w:rPr>
      </w:pPr>
    </w:p>
    <w:p w14:paraId="5AF62919" w14:textId="77777777" w:rsidR="0070206B" w:rsidRDefault="0070206B" w:rsidP="005E6143">
      <w:pPr>
        <w:shd w:val="clear" w:color="auto" w:fill="FFFFFF"/>
        <w:spacing w:after="60" w:line="240" w:lineRule="auto"/>
        <w:rPr>
          <w:rFonts w:ascii="Times" w:eastAsia="Times New Roman" w:hAnsi="Times" w:cs="Times"/>
          <w:sz w:val="24"/>
          <w:szCs w:val="20"/>
          <w:lang w:val="en-US"/>
        </w:rPr>
      </w:pPr>
    </w:p>
    <w:p w14:paraId="0F98575F" w14:textId="5BEE2B0B" w:rsidR="005E6143" w:rsidRPr="00FB0B63" w:rsidRDefault="0029521C" w:rsidP="005E6143">
      <w:pPr>
        <w:shd w:val="clear" w:color="auto" w:fill="FFFFFF"/>
        <w:spacing w:after="60" w:line="240" w:lineRule="auto"/>
        <w:rPr>
          <w:rFonts w:ascii="Times" w:eastAsia="Times New Roman" w:hAnsi="Times" w:cs="Times"/>
          <w:szCs w:val="18"/>
          <w:lang w:val="en-US"/>
        </w:rPr>
      </w:pPr>
      <w:r w:rsidRPr="00FB0B63">
        <w:rPr>
          <w:rFonts w:ascii="Times" w:eastAsia="Times New Roman" w:hAnsi="Times" w:cs="Times"/>
          <w:szCs w:val="18"/>
          <w:lang w:val="en-US"/>
        </w:rPr>
        <w:t xml:space="preserve">SI1. </w:t>
      </w:r>
      <w:r w:rsidR="00E366F1" w:rsidRPr="00FB0B63">
        <w:rPr>
          <w:rFonts w:ascii="Times" w:eastAsia="Times New Roman" w:hAnsi="Times" w:cs="Times"/>
          <w:szCs w:val="18"/>
          <w:lang w:val="en-US"/>
        </w:rPr>
        <w:t>Diagram of m</w:t>
      </w:r>
      <w:r w:rsidRPr="00FB0B63">
        <w:rPr>
          <w:rFonts w:ascii="Times" w:eastAsia="Times New Roman" w:hAnsi="Times" w:cs="Times"/>
          <w:szCs w:val="18"/>
          <w:lang w:val="en-US"/>
        </w:rPr>
        <w:t>ussel aquaria, with mussels attached to wo</w:t>
      </w:r>
      <w:r w:rsidR="005E6143" w:rsidRPr="00FB0B63">
        <w:rPr>
          <w:rFonts w:ascii="Times" w:eastAsia="Times New Roman" w:hAnsi="Times" w:cs="Times"/>
          <w:szCs w:val="18"/>
          <w:lang w:val="en-US"/>
        </w:rPr>
        <w:t>o</w:t>
      </w:r>
      <w:r w:rsidRPr="00FB0B63">
        <w:rPr>
          <w:rFonts w:ascii="Times" w:eastAsia="Times New Roman" w:hAnsi="Times" w:cs="Times"/>
          <w:szCs w:val="18"/>
          <w:lang w:val="en-US"/>
        </w:rPr>
        <w:t>den spatula via mussel umbo.</w:t>
      </w:r>
      <w:r w:rsidR="005E6143" w:rsidRPr="00FB0B63">
        <w:rPr>
          <w:rFonts w:ascii="Times" w:eastAsia="Times New Roman" w:hAnsi="Times" w:cs="Times"/>
          <w:szCs w:val="18"/>
          <w:lang w:val="en-US"/>
        </w:rPr>
        <w:t xml:space="preserve"> Mussels were </w:t>
      </w:r>
      <w:r w:rsidR="00295AC2" w:rsidRPr="00FB0B63">
        <w:rPr>
          <w:rFonts w:ascii="Times" w:eastAsia="Times New Roman" w:hAnsi="Times" w:cs="Times"/>
          <w:szCs w:val="18"/>
          <w:lang w:val="en-US"/>
        </w:rPr>
        <w:t>kept in this way t</w:t>
      </w:r>
      <w:r w:rsidR="005E6143" w:rsidRPr="00FB0B63">
        <w:rPr>
          <w:rFonts w:ascii="Times" w:eastAsia="Times New Roman" w:hAnsi="Times" w:cs="Times"/>
          <w:szCs w:val="18"/>
          <w:lang w:val="en-US"/>
        </w:rPr>
        <w:t>o keep them suspended in the water column to allow for more exposure to food, to facilitate easy handling reduc</w:t>
      </w:r>
      <w:r w:rsidR="000A0C8A" w:rsidRPr="00FB0B63">
        <w:rPr>
          <w:rFonts w:ascii="Times" w:eastAsia="Times New Roman" w:hAnsi="Times" w:cs="Times"/>
          <w:szCs w:val="18"/>
          <w:lang w:val="en-US"/>
        </w:rPr>
        <w:t>ing</w:t>
      </w:r>
      <w:r w:rsidR="005E6143" w:rsidRPr="00FB0B63">
        <w:rPr>
          <w:rFonts w:ascii="Times" w:eastAsia="Times New Roman" w:hAnsi="Times" w:cs="Times"/>
          <w:szCs w:val="18"/>
          <w:lang w:val="en-US"/>
        </w:rPr>
        <w:t xml:space="preserve"> handling stress, and allowing faeces to travel to the bottom of the beaker (keeping the area around the </w:t>
      </w:r>
      <w:proofErr w:type="gramStart"/>
      <w:r w:rsidR="005E6143" w:rsidRPr="00FB0B63">
        <w:rPr>
          <w:rFonts w:ascii="Times" w:eastAsia="Times New Roman" w:hAnsi="Times" w:cs="Times"/>
          <w:szCs w:val="18"/>
          <w:lang w:val="en-US"/>
        </w:rPr>
        <w:t>mussels</w:t>
      </w:r>
      <w:proofErr w:type="gramEnd"/>
      <w:r w:rsidR="005E6143" w:rsidRPr="00FB0B63">
        <w:rPr>
          <w:rFonts w:ascii="Times" w:eastAsia="Times New Roman" w:hAnsi="Times" w:cs="Times"/>
          <w:szCs w:val="18"/>
          <w:lang w:val="en-US"/>
        </w:rPr>
        <w:t xml:space="preserve"> cleaner).</w:t>
      </w:r>
    </w:p>
    <w:p w14:paraId="48FDC3B1" w14:textId="77777777" w:rsidR="00B624E7" w:rsidRDefault="00B624E7">
      <w:pPr>
        <w:rPr>
          <w:rFonts w:ascii="Times" w:eastAsia="Times New Roman" w:hAnsi="Times" w:cs="Times"/>
          <w:sz w:val="24"/>
          <w:szCs w:val="20"/>
          <w:lang w:val="en-US"/>
        </w:rPr>
      </w:pPr>
    </w:p>
    <w:p w14:paraId="318179B0" w14:textId="071F76FE" w:rsidR="006344DE" w:rsidRPr="00D03C0D" w:rsidRDefault="006344DE">
      <w:pPr>
        <w:rPr>
          <w:rFonts w:ascii="Times" w:eastAsia="Times New Roman" w:hAnsi="Times" w:cs="Times"/>
          <w:sz w:val="24"/>
          <w:szCs w:val="20"/>
          <w:lang w:val="en-US"/>
        </w:rPr>
      </w:pPr>
      <w:r>
        <w:rPr>
          <w:rFonts w:ascii="Times" w:eastAsia="Times New Roman" w:hAnsi="Times" w:cs="Times"/>
          <w:noProof/>
          <w:sz w:val="24"/>
          <w:szCs w:val="20"/>
          <w:lang w:val="en-US"/>
        </w:rPr>
        <w:drawing>
          <wp:inline distT="0" distB="0" distL="0" distR="0" wp14:anchorId="5D24B59B" wp14:editId="4BC45B83">
            <wp:extent cx="5613621" cy="3826168"/>
            <wp:effectExtent l="0" t="0" r="6350" b="3175"/>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21744" cy="3831704"/>
                    </a:xfrm>
                    <a:prstGeom prst="rect">
                      <a:avLst/>
                    </a:prstGeom>
                  </pic:spPr>
                </pic:pic>
              </a:graphicData>
            </a:graphic>
          </wp:inline>
        </w:drawing>
      </w:r>
    </w:p>
    <w:p w14:paraId="3E8000D4" w14:textId="08356082" w:rsidR="00991166" w:rsidRPr="00FB0B63" w:rsidRDefault="00991166" w:rsidP="00991166">
      <w:pPr>
        <w:rPr>
          <w:rFonts w:ascii="Times" w:eastAsia="Times New Roman" w:hAnsi="Times" w:cs="Times"/>
          <w:szCs w:val="18"/>
          <w:lang w:val="en-US"/>
        </w:rPr>
      </w:pPr>
      <w:r w:rsidRPr="00FB0B63">
        <w:rPr>
          <w:rFonts w:ascii="Times" w:eastAsia="Times New Roman" w:hAnsi="Times" w:cs="Times"/>
          <w:szCs w:val="18"/>
          <w:lang w:val="en-US"/>
        </w:rPr>
        <w:t>SI</w:t>
      </w:r>
      <w:r w:rsidR="0029521C" w:rsidRPr="00FB0B63">
        <w:rPr>
          <w:rFonts w:ascii="Times" w:eastAsia="Times New Roman" w:hAnsi="Times" w:cs="Times"/>
          <w:szCs w:val="18"/>
          <w:lang w:val="en-US"/>
        </w:rPr>
        <w:t>2</w:t>
      </w:r>
      <w:r w:rsidRPr="00FB0B63">
        <w:rPr>
          <w:rFonts w:ascii="Times" w:eastAsia="Times New Roman" w:hAnsi="Times" w:cs="Times"/>
          <w:szCs w:val="18"/>
          <w:lang w:val="en-US"/>
        </w:rPr>
        <w:t>. Mussel experimental setup flow chart</w:t>
      </w:r>
      <w:r w:rsidR="0020016F" w:rsidRPr="00FB0B63">
        <w:rPr>
          <w:rFonts w:ascii="Times" w:eastAsia="Times New Roman" w:hAnsi="Times" w:cs="Times"/>
          <w:szCs w:val="18"/>
          <w:lang w:val="en-US"/>
        </w:rPr>
        <w:t xml:space="preserve"> for each experimental condition.</w:t>
      </w:r>
    </w:p>
    <w:p w14:paraId="2B7E4110" w14:textId="77777777" w:rsidR="00834C52" w:rsidRPr="008B21B0" w:rsidRDefault="00834C52">
      <w:pPr>
        <w:rPr>
          <w:rFonts w:ascii="Times" w:hAnsi="Times" w:cs="Times"/>
          <w:sz w:val="14"/>
          <w:szCs w:val="14"/>
        </w:rPr>
      </w:pPr>
    </w:p>
    <w:p w14:paraId="2896FC7E" w14:textId="51224A03" w:rsidR="00FC06C5" w:rsidRPr="00D03C0D" w:rsidRDefault="001075C4">
      <w:pPr>
        <w:rPr>
          <w:rFonts w:ascii="Times" w:hAnsi="Times" w:cs="Times"/>
        </w:rPr>
      </w:pPr>
      <w:r w:rsidRPr="00D03C0D">
        <w:rPr>
          <w:rFonts w:ascii="Times" w:hAnsi="Times" w:cs="Times"/>
          <w:noProof/>
        </w:rPr>
        <w:drawing>
          <wp:inline distT="0" distB="0" distL="0" distR="0" wp14:anchorId="01FA4ADC" wp14:editId="42BD01DC">
            <wp:extent cx="5120640" cy="3840197"/>
            <wp:effectExtent l="0" t="0" r="3810" b="8255"/>
            <wp:docPr id="2" name="Picture 2" descr="A picture containing text, device,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device, mill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4778" cy="3843300"/>
                    </a:xfrm>
                    <a:prstGeom prst="rect">
                      <a:avLst/>
                    </a:prstGeom>
                  </pic:spPr>
                </pic:pic>
              </a:graphicData>
            </a:graphic>
          </wp:inline>
        </w:drawing>
      </w:r>
    </w:p>
    <w:p w14:paraId="4B2551ED" w14:textId="3677C0EF" w:rsidR="00991166" w:rsidRPr="00FB0B63" w:rsidRDefault="00991166" w:rsidP="00991166">
      <w:pPr>
        <w:rPr>
          <w:rFonts w:ascii="Times" w:eastAsia="Times New Roman" w:hAnsi="Times" w:cs="Times"/>
          <w:szCs w:val="18"/>
          <w:lang w:val="en-US"/>
        </w:rPr>
      </w:pPr>
      <w:r w:rsidRPr="00FB0B63">
        <w:rPr>
          <w:rFonts w:ascii="Times" w:eastAsia="Times New Roman" w:hAnsi="Times" w:cs="Times"/>
          <w:szCs w:val="18"/>
          <w:lang w:val="en-US"/>
        </w:rPr>
        <w:t>SI</w:t>
      </w:r>
      <w:r w:rsidR="0029521C" w:rsidRPr="00FB0B63">
        <w:rPr>
          <w:rFonts w:ascii="Times" w:eastAsia="Times New Roman" w:hAnsi="Times" w:cs="Times"/>
          <w:szCs w:val="18"/>
          <w:lang w:val="en-US"/>
        </w:rPr>
        <w:t>3</w:t>
      </w:r>
      <w:r w:rsidRPr="00FB0B63">
        <w:rPr>
          <w:rFonts w:ascii="Times" w:eastAsia="Times New Roman" w:hAnsi="Times" w:cs="Times"/>
          <w:szCs w:val="18"/>
          <w:lang w:val="en-US"/>
        </w:rPr>
        <w:t>. Mussel experimental setup</w:t>
      </w:r>
    </w:p>
    <w:p w14:paraId="2CD9D2A8" w14:textId="0DB3BC03" w:rsidR="00FF72EE" w:rsidRPr="00FB0B63" w:rsidRDefault="00B717F5" w:rsidP="004212CD">
      <w:pPr>
        <w:spacing w:line="480" w:lineRule="auto"/>
        <w:rPr>
          <w:rFonts w:ascii="Times" w:eastAsia="Times New Roman" w:hAnsi="Times" w:cs="Times"/>
          <w:b/>
          <w:bCs/>
          <w:lang w:val="en-US"/>
        </w:rPr>
      </w:pPr>
      <w:r w:rsidRPr="00FB0B63">
        <w:rPr>
          <w:rFonts w:ascii="Times" w:eastAsia="Times New Roman" w:hAnsi="Times" w:cs="Times"/>
          <w:b/>
          <w:bCs/>
          <w:lang w:val="en-US"/>
        </w:rPr>
        <w:lastRenderedPageBreak/>
        <w:t xml:space="preserve">Calculation of </w:t>
      </w:r>
      <w:r w:rsidR="00511149" w:rsidRPr="00FB0B63">
        <w:rPr>
          <w:rFonts w:ascii="Times" w:eastAsia="Times New Roman" w:hAnsi="Times" w:cs="Times"/>
          <w:b/>
          <w:bCs/>
          <w:lang w:val="en-US"/>
        </w:rPr>
        <w:t xml:space="preserve">header tank </w:t>
      </w:r>
      <w:r w:rsidRPr="00FB0B63">
        <w:rPr>
          <w:rFonts w:ascii="Times" w:eastAsia="Times New Roman" w:hAnsi="Times" w:cs="Times"/>
          <w:b/>
          <w:bCs/>
          <w:lang w:val="en-US"/>
        </w:rPr>
        <w:t xml:space="preserve">algal </w:t>
      </w:r>
      <w:r w:rsidR="00D802B8" w:rsidRPr="00FB0B63">
        <w:rPr>
          <w:rFonts w:ascii="Times" w:eastAsia="Times New Roman" w:hAnsi="Times" w:cs="Times"/>
          <w:b/>
          <w:bCs/>
          <w:lang w:val="en-US"/>
        </w:rPr>
        <w:t>concentration</w:t>
      </w:r>
    </w:p>
    <w:p w14:paraId="3B734ACD" w14:textId="77149AEA"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 xml:space="preserve">The microalgal concentration used was based on initial experiments to ascertain the clearance rate and food uptake of juvenile mussels in the size range tested. 9 mussels (shell length approx. 1cm) were placed into 3 1 L beakers (3 mussels per beaker, n=3), filled with 1 L filtered seawater and left to acclimate for 1 hour. 0.349 mL </w:t>
      </w:r>
      <w:r w:rsidR="00BC38A1" w:rsidRPr="00FB0B63">
        <w:rPr>
          <w:rFonts w:ascii="Times" w:eastAsia="Times New Roman" w:hAnsi="Times" w:cs="Times"/>
          <w:lang w:val="en-US"/>
        </w:rPr>
        <w:t>micro</w:t>
      </w:r>
      <w:r w:rsidRPr="00FB0B63">
        <w:rPr>
          <w:rFonts w:ascii="Times" w:eastAsia="Times New Roman" w:hAnsi="Times" w:cs="Times"/>
          <w:lang w:val="en-US"/>
        </w:rPr>
        <w:t>algae solution</w:t>
      </w:r>
      <w:r w:rsidR="00CB736E" w:rsidRPr="00FB0B63">
        <w:rPr>
          <w:rFonts w:ascii="Times" w:eastAsia="Times New Roman" w:hAnsi="Times" w:cs="Times"/>
          <w:lang w:val="en-US"/>
        </w:rPr>
        <w:t xml:space="preserve"> (</w:t>
      </w:r>
      <w:r w:rsidR="006E37BC" w:rsidRPr="00FB0B63">
        <w:rPr>
          <w:rFonts w:ascii="Times" w:eastAsia="Times New Roman" w:hAnsi="Times" w:cs="Times"/>
          <w:lang w:val="en-US"/>
        </w:rPr>
        <w:t>Instant Algae Shellfish Diet 1800, Reed Mariculture)</w:t>
      </w:r>
      <w:r w:rsidR="00E34041" w:rsidRPr="00FB0B63">
        <w:rPr>
          <w:rFonts w:ascii="Times" w:eastAsia="Times New Roman" w:hAnsi="Times" w:cs="Times"/>
          <w:lang w:val="en-US"/>
        </w:rPr>
        <w:t xml:space="preserve"> was</w:t>
      </w:r>
      <w:r w:rsidRPr="00FB0B63">
        <w:rPr>
          <w:rFonts w:ascii="Times" w:eastAsia="Times New Roman" w:hAnsi="Times" w:cs="Times"/>
          <w:lang w:val="en-US"/>
        </w:rPr>
        <w:t xml:space="preserve"> added to each beaker, mixing gently until homogenous. 10 mL solution (n=3) </w:t>
      </w:r>
      <w:r w:rsidR="00645D9C" w:rsidRPr="00FB0B63">
        <w:rPr>
          <w:rFonts w:ascii="Times" w:eastAsia="Times New Roman" w:hAnsi="Times" w:cs="Times"/>
          <w:lang w:val="en-US"/>
        </w:rPr>
        <w:t xml:space="preserve">was </w:t>
      </w:r>
      <w:r w:rsidRPr="00FB0B63">
        <w:rPr>
          <w:rFonts w:ascii="Times" w:eastAsia="Times New Roman" w:hAnsi="Times" w:cs="Times"/>
          <w:lang w:val="en-US"/>
        </w:rPr>
        <w:t>removed from each beaker at t = 0, 15, 30, 45, 60 mins</w:t>
      </w:r>
      <w:r w:rsidR="00645D9C" w:rsidRPr="00FB0B63">
        <w:rPr>
          <w:rFonts w:ascii="Times" w:eastAsia="Times New Roman" w:hAnsi="Times" w:cs="Times"/>
          <w:lang w:val="en-US"/>
        </w:rPr>
        <w:t xml:space="preserve"> (gently mixing </w:t>
      </w:r>
      <w:r w:rsidR="00490BF9" w:rsidRPr="00FB0B63">
        <w:rPr>
          <w:rFonts w:ascii="Times" w:eastAsia="Times New Roman" w:hAnsi="Times" w:cs="Times"/>
          <w:lang w:val="en-US"/>
        </w:rPr>
        <w:t>solution each time before removing sample)</w:t>
      </w:r>
      <w:r w:rsidRPr="00FB0B63">
        <w:rPr>
          <w:rFonts w:ascii="Times" w:eastAsia="Times New Roman" w:hAnsi="Times" w:cs="Times"/>
          <w:lang w:val="en-US"/>
        </w:rPr>
        <w:t xml:space="preserve">. Each sample was filtered onto Whatman GF/F filter papers, which were placed into falcon tubes with 10 mL 90% acetone solution and left at -20 °C overnight. All solutions were read using a fluorometer and chlorophyll-a concentration </w:t>
      </w:r>
      <w:r w:rsidR="008A1982" w:rsidRPr="00FB0B63">
        <w:rPr>
          <w:rFonts w:ascii="Times" w:eastAsia="Times New Roman" w:hAnsi="Times" w:cs="Times"/>
          <w:lang w:val="en-US"/>
        </w:rPr>
        <w:t xml:space="preserve">was </w:t>
      </w:r>
      <w:r w:rsidRPr="00FB0B63">
        <w:rPr>
          <w:rFonts w:ascii="Times" w:eastAsia="Times New Roman" w:hAnsi="Times" w:cs="Times"/>
          <w:lang w:val="en-US"/>
        </w:rPr>
        <w:t xml:space="preserve">calculated using a standard curve. </w:t>
      </w:r>
      <w:r w:rsidR="008A1982" w:rsidRPr="00FB0B63">
        <w:rPr>
          <w:rFonts w:ascii="Times" w:eastAsia="Times New Roman" w:hAnsi="Times" w:cs="Times"/>
          <w:lang w:val="en-US"/>
        </w:rPr>
        <w:t>The a</w:t>
      </w:r>
      <w:r w:rsidRPr="00FB0B63">
        <w:rPr>
          <w:rFonts w:ascii="Times" w:eastAsia="Times New Roman" w:hAnsi="Times" w:cs="Times"/>
          <w:lang w:val="en-US"/>
        </w:rPr>
        <w:t xml:space="preserve">verage concentration for each sample was calculated (µg/L) and mussel clearance rate </w:t>
      </w:r>
      <w:r w:rsidR="008A1982" w:rsidRPr="00FB0B63">
        <w:rPr>
          <w:rFonts w:ascii="Times" w:eastAsia="Times New Roman" w:hAnsi="Times" w:cs="Times"/>
          <w:lang w:val="en-US"/>
        </w:rPr>
        <w:t xml:space="preserve">was subsequently </w:t>
      </w:r>
      <w:r w:rsidRPr="00FB0B63">
        <w:rPr>
          <w:rFonts w:ascii="Times" w:eastAsia="Times New Roman" w:hAnsi="Times" w:cs="Times"/>
          <w:lang w:val="en-US"/>
        </w:rPr>
        <w:t>calculated using the</w:t>
      </w:r>
      <w:r w:rsidR="000B5C5B" w:rsidRPr="00FB0B63">
        <w:rPr>
          <w:rFonts w:ascii="Times" w:eastAsia="Times New Roman" w:hAnsi="Times" w:cs="Times"/>
          <w:lang w:val="en-US"/>
        </w:rPr>
        <w:t xml:space="preserve"> methods in </w:t>
      </w:r>
      <w:r w:rsidR="000B5C5B" w:rsidRPr="00FB0B63">
        <w:rPr>
          <w:rFonts w:ascii="Times" w:eastAsia="Times New Roman" w:hAnsi="Times" w:cs="Times"/>
          <w:lang w:val="en-US"/>
        </w:rPr>
        <w:fldChar w:fldCharType="begin" w:fldLock="1"/>
      </w:r>
      <w:r w:rsidR="000B5C5B" w:rsidRPr="00FB0B63">
        <w:rPr>
          <w:rFonts w:ascii="Times" w:eastAsia="Times New Roman" w:hAnsi="Times" w:cs="Times"/>
          <w:lang w:val="en-US"/>
        </w:rPr>
        <w:instrText>ADDIN CSL_CITATION {"citationItems":[{"id":"ITEM-1","itemData":{"abstract":"Scope for growth (SFG) is a method of assessing the whole-animal physiological response to sublethal stress induced by pollutants. It has been applied widely in small- and large-scale Pollution monitoring programmes in various regions of the world, ranging from temperate to tropical. SFG was primarily developed for use with suspension-feeding mussels (Mytilus edulis or similar indigenous species) and in combination with the analysis of chemical contaminants in mussel tissues. SFG is based on the measurement of physiological responses, such as feeding and respiration rate, and is derived from the difference between energy acquisition (rate of feeding and digestion) and energy expenditure (metabolic rate). The method has been successfully tested nationally in a range of UK monitoring programmes and internationally as part of IOC (Intergovernmental Oceanographic Commission) Biological Effects Workshops to evaluate and compare pollution effects measurements at different levels of biological organization.","author":[{"dropping-particle":"","family":"Widdows","given":"J.","non-dropping-particle":"","parse-names":false,"suffix":""},{"dropping-particle":"","family":"Staff","given":"F.","non-dropping-particle":"","parse-names":false,"suffix":""}],"container-title":"ICES Techniques in Marine Environmental Sciences","id":"ITEM-1","issue":"40","issued":{"date-parts":[["2006"]]},"title":"Biological Effects of contaminants: measurement of scope for growth in mussels","type":"chapter","volume":"40"},"uris":["http://www.mendeley.com/documents/?uuid=0a486b17-6ed7-329f-adcd-86c9cc5b5da7"]}],"mendeley":{"formattedCitation":"(Widdows and Staff, 2006)","manualFormatting":"Widdows and Staff (2006)","plainTextFormattedCitation":"(Widdows and Staff, 2006)"},"properties":{"noteIndex":0},"schema":"https://github.com/citation-style-language/schema/raw/master/csl-citation.json"}</w:instrText>
      </w:r>
      <w:r w:rsidR="000B5C5B" w:rsidRPr="00FB0B63">
        <w:rPr>
          <w:rFonts w:ascii="Times" w:eastAsia="Times New Roman" w:hAnsi="Times" w:cs="Times"/>
          <w:lang w:val="en-US"/>
        </w:rPr>
        <w:fldChar w:fldCharType="separate"/>
      </w:r>
      <w:r w:rsidR="000B5C5B" w:rsidRPr="00FB0B63">
        <w:rPr>
          <w:rFonts w:ascii="Times" w:eastAsia="Times New Roman" w:hAnsi="Times" w:cs="Times"/>
          <w:noProof/>
          <w:lang w:val="en-US"/>
        </w:rPr>
        <w:t>Widdows and Staff (2006)</w:t>
      </w:r>
      <w:r w:rsidR="000B5C5B" w:rsidRPr="00FB0B63">
        <w:rPr>
          <w:rFonts w:ascii="Times" w:eastAsia="Times New Roman" w:hAnsi="Times" w:cs="Times"/>
          <w:lang w:val="en-US"/>
        </w:rPr>
        <w:fldChar w:fldCharType="end"/>
      </w:r>
      <w:r w:rsidRPr="00FB0B63">
        <w:rPr>
          <w:rFonts w:ascii="Times" w:eastAsia="Times New Roman" w:hAnsi="Times" w:cs="Times"/>
          <w:lang w:val="en-US"/>
        </w:rPr>
        <w:t xml:space="preserve"> </w:t>
      </w:r>
      <w:r w:rsidR="000B5C5B" w:rsidRPr="00FB0B63">
        <w:rPr>
          <w:rFonts w:ascii="Times" w:eastAsia="Times New Roman" w:hAnsi="Times" w:cs="Times"/>
          <w:lang w:val="en-US"/>
        </w:rPr>
        <w:t xml:space="preserve">and the </w:t>
      </w:r>
      <w:r w:rsidRPr="00FB0B63">
        <w:rPr>
          <w:rFonts w:ascii="Times" w:eastAsia="Times New Roman" w:hAnsi="Times" w:cs="Times"/>
          <w:lang w:val="en-US"/>
        </w:rPr>
        <w:t xml:space="preserve">formula from </w:t>
      </w:r>
      <w:r w:rsidRPr="00FB0B63">
        <w:rPr>
          <w:rFonts w:ascii="Times" w:eastAsia="Times New Roman" w:hAnsi="Times" w:cs="Times"/>
          <w:lang w:val="en-US"/>
        </w:rPr>
        <w:fldChar w:fldCharType="begin" w:fldLock="1"/>
      </w:r>
      <w:r w:rsidRPr="00FB0B63">
        <w:rPr>
          <w:rFonts w:ascii="Times" w:eastAsia="Times New Roman" w:hAnsi="Times" w:cs="Times"/>
          <w:lang w:val="en-US"/>
        </w:rPr>
        <w:instrText>ADDIN CSL_CITATION {"citationItems":[{"id":"ITEM-1","itemData":{"DOI":"10.1007/BF00355716","ISSN":"1432-1793","abstract":"The indirect method of determining the filtering rate requires that a suspension feeder be allowed to feed for a given time in a volume of suspension. Six equations have been published by which the filtering rate can be calculated from the observed depletion of the suspension. By applying a standard notation throughout, it is shown that these 6 equations are identical. A graphical method is described by which the filtering rate can be obtained directly from the ratio between the initial and final concentration of suspension, obviating the need for individual calculations.","author":[{"dropping-particle":"","family":"Coughlan","given":"J","non-dropping-particle":"","parse-names":false,"suffix":""}],"container-title":"Marine Biology","id":"ITEM-1","issue":"4","issued":{"date-parts":[["1969"]]},"page":"356-358","title":"The estimation of filtering rate from the clearance of suspensions","type":"article-journal","volume":"2"},"uris":["http://www.mendeley.com/documents/?uuid=960d94cd-d274-4c68-bde1-2a72b59e54bf"]}],"mendeley":{"formattedCitation":"(Coughlan, 1969)","manualFormatting":"Coughlan (1969)","plainTextFormattedCitation":"(Coughlan, 1969)","previouslyFormattedCitation":"(Coughlan, 1969)"},"properties":{"noteIndex":0},"schema":"https://github.com/citation-style-language/schema/raw/master/csl-citation.json"}</w:instrText>
      </w:r>
      <w:r w:rsidRPr="00FB0B63">
        <w:rPr>
          <w:rFonts w:ascii="Times" w:eastAsia="Times New Roman" w:hAnsi="Times" w:cs="Times"/>
          <w:lang w:val="en-US"/>
        </w:rPr>
        <w:fldChar w:fldCharType="separate"/>
      </w:r>
      <w:r w:rsidRPr="00FB0B63">
        <w:rPr>
          <w:rFonts w:ascii="Times" w:eastAsia="Times New Roman" w:hAnsi="Times" w:cs="Times"/>
          <w:noProof/>
          <w:lang w:val="en-US"/>
        </w:rPr>
        <w:t>Coughlan (1969)</w:t>
      </w:r>
      <w:r w:rsidRPr="00FB0B63">
        <w:rPr>
          <w:rFonts w:ascii="Times" w:eastAsia="Times New Roman" w:hAnsi="Times" w:cs="Times"/>
          <w:lang w:val="en-US"/>
        </w:rPr>
        <w:fldChar w:fldCharType="end"/>
      </w:r>
      <w:r w:rsidRPr="00FB0B63">
        <w:rPr>
          <w:rFonts w:ascii="Times" w:eastAsia="Times New Roman" w:hAnsi="Times" w:cs="Times"/>
          <w:lang w:val="en-US"/>
        </w:rPr>
        <w:t>:</w:t>
      </w:r>
    </w:p>
    <w:p w14:paraId="51097729" w14:textId="77777777" w:rsidR="00FF72EE" w:rsidRPr="004212CD" w:rsidRDefault="00FF72EE" w:rsidP="004212CD">
      <w:pPr>
        <w:spacing w:line="480" w:lineRule="auto"/>
        <w:rPr>
          <w:rFonts w:ascii="Times" w:eastAsia="Times New Roman" w:hAnsi="Times" w:cs="Times"/>
          <w:sz w:val="24"/>
          <w:szCs w:val="20"/>
          <w:lang w:val="en-US"/>
        </w:rPr>
      </w:pPr>
    </w:p>
    <w:p w14:paraId="732D2DD1" w14:textId="522A8B65" w:rsidR="00FF72EE" w:rsidRPr="00254F5B" w:rsidRDefault="00FF72EE" w:rsidP="004212CD">
      <w:pPr>
        <w:spacing w:line="480" w:lineRule="auto"/>
        <w:rPr>
          <w:rFonts w:ascii="Times" w:eastAsia="Times New Roman" w:hAnsi="Times" w:cs="Times"/>
          <w:sz w:val="24"/>
          <w:szCs w:val="20"/>
          <w:lang w:val="en-US"/>
        </w:rPr>
      </w:pPr>
      <m:oMathPara>
        <m:oMathParaPr>
          <m:jc m:val="center"/>
        </m:oMathParaPr>
        <m:oMath>
          <m:r>
            <w:rPr>
              <w:rFonts w:ascii="Cambria Math" w:eastAsia="Times New Roman" w:hAnsi="Cambria Math" w:cs="Times"/>
              <w:sz w:val="24"/>
              <w:szCs w:val="20"/>
              <w:lang w:val="en-US"/>
            </w:rPr>
            <m:t>Clearance</m:t>
          </m:r>
          <m:r>
            <m:rPr>
              <m:sty m:val="p"/>
            </m:rPr>
            <w:rPr>
              <w:rFonts w:ascii="Cambria Math" w:eastAsia="Times New Roman" w:hAnsi="Cambria Math" w:cs="Times"/>
              <w:sz w:val="24"/>
              <w:szCs w:val="20"/>
              <w:lang w:val="en-US"/>
            </w:rPr>
            <m:t xml:space="preserve"> </m:t>
          </m:r>
          <m:r>
            <w:rPr>
              <w:rFonts w:ascii="Cambria Math" w:eastAsia="Times New Roman" w:hAnsi="Cambria Math" w:cs="Times"/>
              <w:sz w:val="24"/>
              <w:szCs w:val="20"/>
              <w:lang w:val="en-US"/>
            </w:rPr>
            <m:t>Rate</m:t>
          </m:r>
          <m:r>
            <m:rPr>
              <m:sty m:val="p"/>
            </m:rPr>
            <w:rPr>
              <w:rFonts w:ascii="Cambria Math" w:eastAsia="Times New Roman" w:hAnsi="Cambria Math" w:cs="Times"/>
              <w:sz w:val="24"/>
              <w:szCs w:val="20"/>
              <w:lang w:val="en-US"/>
            </w:rPr>
            <m:t>=</m:t>
          </m:r>
          <m:f>
            <m:fPr>
              <m:ctrlPr>
                <w:rPr>
                  <w:rFonts w:ascii="Cambria Math" w:eastAsia="Times New Roman" w:hAnsi="Cambria Math" w:cs="Times"/>
                  <w:sz w:val="24"/>
                  <w:szCs w:val="20"/>
                  <w:lang w:val="en-US"/>
                </w:rPr>
              </m:ctrlPr>
            </m:fPr>
            <m:num>
              <m:r>
                <w:rPr>
                  <w:rFonts w:ascii="Cambria Math" w:eastAsia="Times New Roman" w:hAnsi="Cambria Math" w:cs="Times"/>
                  <w:sz w:val="24"/>
                  <w:szCs w:val="20"/>
                  <w:lang w:val="en-US"/>
                </w:rPr>
                <m:t>V</m:t>
              </m:r>
            </m:num>
            <m:den>
              <m:r>
                <w:rPr>
                  <w:rFonts w:ascii="Cambria Math" w:eastAsia="Times New Roman" w:hAnsi="Cambria Math" w:cs="Times"/>
                  <w:sz w:val="24"/>
                  <w:szCs w:val="20"/>
                  <w:lang w:val="en-US"/>
                </w:rPr>
                <m:t>nt</m:t>
              </m:r>
            </m:den>
          </m:f>
          <m:r>
            <m:rPr>
              <m:sty m:val="p"/>
            </m:rPr>
            <w:rPr>
              <w:rFonts w:ascii="Cambria Math" w:eastAsia="Times New Roman" w:hAnsi="Cambria Math" w:cs="Times"/>
              <w:sz w:val="24"/>
              <w:szCs w:val="20"/>
              <w:lang w:val="en-US"/>
            </w:rPr>
            <m:t xml:space="preserve"> . </m:t>
          </m:r>
          <m:sSub>
            <m:sSubPr>
              <m:ctrlPr>
                <w:rPr>
                  <w:rFonts w:ascii="Cambria Math" w:eastAsia="Times New Roman" w:hAnsi="Cambria Math" w:cs="Times"/>
                  <w:sz w:val="24"/>
                  <w:szCs w:val="20"/>
                  <w:lang w:val="en-US"/>
                </w:rPr>
              </m:ctrlPr>
            </m:sSubPr>
            <m:e>
              <m:r>
                <w:rPr>
                  <w:rFonts w:ascii="Cambria Math" w:eastAsia="Times New Roman" w:hAnsi="Cambria Math" w:cs="Times"/>
                  <w:sz w:val="24"/>
                  <w:szCs w:val="20"/>
                  <w:lang w:val="en-US"/>
                </w:rPr>
                <m:t>(log</m:t>
              </m:r>
            </m:e>
            <m:sub>
              <m:r>
                <w:rPr>
                  <w:rFonts w:ascii="Cambria Math" w:eastAsia="Times New Roman" w:hAnsi="Cambria Math" w:cs="Times"/>
                  <w:sz w:val="24"/>
                  <w:szCs w:val="20"/>
                  <w:lang w:val="en-US"/>
                </w:rPr>
                <m:t>e</m:t>
              </m:r>
            </m:sub>
          </m:sSub>
          <m:r>
            <w:rPr>
              <w:rFonts w:ascii="Cambria Math" w:eastAsia="Times New Roman" w:hAnsi="Cambria Math" w:cs="Times"/>
              <w:sz w:val="24"/>
              <w:szCs w:val="20"/>
              <w:lang w:val="en-US"/>
            </w:rPr>
            <m:t>con</m:t>
          </m:r>
          <m:sSub>
            <m:sSubPr>
              <m:ctrlPr>
                <w:rPr>
                  <w:rFonts w:ascii="Cambria Math" w:eastAsia="Times New Roman" w:hAnsi="Cambria Math" w:cs="Times"/>
                  <w:i/>
                  <w:sz w:val="24"/>
                  <w:szCs w:val="20"/>
                  <w:lang w:val="en-US"/>
                </w:rPr>
              </m:ctrlPr>
            </m:sSubPr>
            <m:e>
              <m:r>
                <w:rPr>
                  <w:rFonts w:ascii="Cambria Math" w:eastAsia="Times New Roman" w:hAnsi="Cambria Math" w:cs="Times"/>
                  <w:sz w:val="24"/>
                  <w:szCs w:val="20"/>
                  <w:lang w:val="en-US"/>
                </w:rPr>
                <m:t>c</m:t>
              </m:r>
            </m:e>
            <m:sub>
              <m:r>
                <w:rPr>
                  <w:rFonts w:ascii="Cambria Math" w:eastAsia="Times New Roman" w:hAnsi="Cambria Math" w:cs="Times"/>
                  <w:sz w:val="24"/>
                  <w:szCs w:val="20"/>
                  <w:lang w:val="en-US"/>
                </w:rPr>
                <m:t>0</m:t>
              </m:r>
            </m:sub>
          </m:sSub>
          <m:r>
            <w:rPr>
              <w:rFonts w:ascii="Cambria Math" w:eastAsia="Times New Roman" w:hAnsi="Cambria Math" w:cs="Times"/>
              <w:sz w:val="24"/>
              <w:szCs w:val="20"/>
              <w:lang w:val="en-US"/>
            </w:rPr>
            <m:t>-</m:t>
          </m:r>
          <m:func>
            <m:funcPr>
              <m:ctrlPr>
                <w:rPr>
                  <w:rFonts w:ascii="Cambria Math" w:eastAsia="Times New Roman" w:hAnsi="Cambria Math" w:cs="Times"/>
                  <w:i/>
                  <w:sz w:val="24"/>
                  <w:szCs w:val="20"/>
                  <w:lang w:val="en-US"/>
                </w:rPr>
              </m:ctrlPr>
            </m:funcPr>
            <m:fName>
              <m:sSub>
                <m:sSubPr>
                  <m:ctrlPr>
                    <w:rPr>
                      <w:rFonts w:ascii="Cambria Math" w:eastAsia="Times New Roman" w:hAnsi="Cambria Math" w:cs="Times"/>
                      <w:i/>
                      <w:sz w:val="24"/>
                      <w:szCs w:val="20"/>
                      <w:lang w:val="en-US"/>
                    </w:rPr>
                  </m:ctrlPr>
                </m:sSubPr>
                <m:e>
                  <m:r>
                    <w:rPr>
                      <w:rFonts w:ascii="Cambria Math" w:eastAsia="Times New Roman" w:hAnsi="Cambria Math" w:cs="Times"/>
                      <w:sz w:val="24"/>
                      <w:szCs w:val="20"/>
                      <w:lang w:val="en-US"/>
                    </w:rPr>
                    <m:t>log</m:t>
                  </m:r>
                </m:e>
                <m:sub>
                  <m:r>
                    <w:rPr>
                      <w:rFonts w:ascii="Cambria Math" w:eastAsia="Times New Roman" w:hAnsi="Cambria Math" w:cs="Times"/>
                      <w:sz w:val="24"/>
                      <w:szCs w:val="20"/>
                      <w:lang w:val="en-US"/>
                    </w:rPr>
                    <m:t>e</m:t>
                  </m:r>
                  <m:ctrlPr>
                    <w:rPr>
                      <w:rFonts w:ascii="Cambria Math" w:eastAsia="Times New Roman" w:hAnsi="Cambria Math" w:cs="Times"/>
                      <w:sz w:val="24"/>
                      <w:szCs w:val="20"/>
                      <w:lang w:val="en-US"/>
                    </w:rPr>
                  </m:ctrlPr>
                </m:sub>
              </m:sSub>
            </m:fName>
            <m:e>
              <m:r>
                <w:rPr>
                  <w:rFonts w:ascii="Cambria Math" w:eastAsia="Times New Roman" w:hAnsi="Cambria Math" w:cs="Times"/>
                  <w:sz w:val="24"/>
                  <w:szCs w:val="20"/>
                  <w:lang w:val="en-US"/>
                </w:rPr>
                <m:t>con</m:t>
              </m:r>
              <m:sSub>
                <m:sSubPr>
                  <m:ctrlPr>
                    <w:rPr>
                      <w:rFonts w:ascii="Cambria Math" w:eastAsia="Times New Roman" w:hAnsi="Cambria Math" w:cs="Times"/>
                      <w:i/>
                      <w:sz w:val="24"/>
                      <w:szCs w:val="20"/>
                      <w:lang w:val="en-US"/>
                    </w:rPr>
                  </m:ctrlPr>
                </m:sSubPr>
                <m:e>
                  <m:r>
                    <w:rPr>
                      <w:rFonts w:ascii="Cambria Math" w:eastAsia="Times New Roman" w:hAnsi="Cambria Math" w:cs="Times"/>
                      <w:sz w:val="24"/>
                      <w:szCs w:val="20"/>
                      <w:lang w:val="en-US"/>
                    </w:rPr>
                    <m:t>c</m:t>
                  </m:r>
                </m:e>
                <m:sub>
                  <m:r>
                    <w:rPr>
                      <w:rFonts w:ascii="Cambria Math" w:eastAsia="Times New Roman" w:hAnsi="Cambria Math" w:cs="Times"/>
                      <w:sz w:val="24"/>
                      <w:szCs w:val="20"/>
                      <w:lang w:val="en-US"/>
                    </w:rPr>
                    <m:t>t</m:t>
                  </m:r>
                </m:sub>
              </m:sSub>
              <m:r>
                <w:rPr>
                  <w:rFonts w:ascii="Cambria Math" w:eastAsia="Times New Roman" w:hAnsi="Cambria Math" w:cs="Times"/>
                  <w:sz w:val="24"/>
                  <w:szCs w:val="20"/>
                  <w:lang w:val="en-US"/>
                </w:rPr>
                <m:t>)</m:t>
              </m:r>
            </m:e>
          </m:func>
        </m:oMath>
      </m:oMathPara>
    </w:p>
    <w:p w14:paraId="2743A789" w14:textId="77777777"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V = Volume (L)</w:t>
      </w:r>
    </w:p>
    <w:p w14:paraId="697EE8F1" w14:textId="77777777"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n = number of mussels</w:t>
      </w:r>
    </w:p>
    <w:p w14:paraId="44BB4BE7" w14:textId="77777777"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t = time of measurement (hours)</w:t>
      </w:r>
    </w:p>
    <w:p w14:paraId="605BBB67" w14:textId="77777777"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conc</w:t>
      </w:r>
      <w:r w:rsidRPr="00FB0B63">
        <w:rPr>
          <w:rFonts w:ascii="Times" w:eastAsia="Times New Roman" w:hAnsi="Times" w:cs="Times"/>
          <w:vertAlign w:val="subscript"/>
          <w:lang w:val="en-US"/>
        </w:rPr>
        <w:t>0</w:t>
      </w:r>
      <w:r w:rsidRPr="00FB0B63">
        <w:rPr>
          <w:rFonts w:ascii="Times" w:eastAsia="Times New Roman" w:hAnsi="Times" w:cs="Times"/>
          <w:lang w:val="en-US"/>
        </w:rPr>
        <w:t xml:space="preserve"> = algal concentration at time 0</w:t>
      </w:r>
    </w:p>
    <w:p w14:paraId="3A313A22" w14:textId="77777777" w:rsidR="00FF72EE" w:rsidRPr="00FB0B63" w:rsidRDefault="00FF72EE" w:rsidP="004212CD">
      <w:pPr>
        <w:spacing w:line="480" w:lineRule="auto"/>
        <w:rPr>
          <w:rFonts w:ascii="Times" w:eastAsia="Times New Roman" w:hAnsi="Times" w:cs="Times"/>
          <w:lang w:val="en-US"/>
        </w:rPr>
      </w:pPr>
      <w:proofErr w:type="spellStart"/>
      <w:r w:rsidRPr="00FB0B63">
        <w:rPr>
          <w:rFonts w:ascii="Times" w:eastAsia="Times New Roman" w:hAnsi="Times" w:cs="Times"/>
          <w:lang w:val="en-US"/>
        </w:rPr>
        <w:t>conc</w:t>
      </w:r>
      <w:r w:rsidRPr="00FB0B63">
        <w:rPr>
          <w:rFonts w:ascii="Times" w:eastAsia="Times New Roman" w:hAnsi="Times" w:cs="Times"/>
          <w:vertAlign w:val="subscript"/>
          <w:lang w:val="en-US"/>
        </w:rPr>
        <w:t>t</w:t>
      </w:r>
      <w:proofErr w:type="spellEnd"/>
      <w:r w:rsidRPr="00FB0B63">
        <w:rPr>
          <w:rFonts w:ascii="Times" w:eastAsia="Times New Roman" w:hAnsi="Times" w:cs="Times"/>
          <w:lang w:val="en-US"/>
        </w:rPr>
        <w:t xml:space="preserve"> = algal concentration at time t</w:t>
      </w:r>
    </w:p>
    <w:p w14:paraId="0D8FEA6B" w14:textId="77777777" w:rsidR="00FF72EE" w:rsidRPr="00FB0B63" w:rsidRDefault="00FF72EE" w:rsidP="004212CD">
      <w:pPr>
        <w:spacing w:line="480" w:lineRule="auto"/>
        <w:rPr>
          <w:rFonts w:ascii="Times" w:eastAsia="Times New Roman" w:hAnsi="Times" w:cs="Times"/>
          <w:lang w:val="en-US"/>
        </w:rPr>
      </w:pPr>
    </w:p>
    <w:p w14:paraId="6520C9F5" w14:textId="7FDDDBAF" w:rsidR="00FF72EE" w:rsidRPr="00FB0B63" w:rsidRDefault="00FF72EE" w:rsidP="004212CD">
      <w:pPr>
        <w:spacing w:line="480" w:lineRule="auto"/>
        <w:rPr>
          <w:rFonts w:ascii="Times" w:eastAsia="Times New Roman" w:hAnsi="Times" w:cs="Times"/>
          <w:lang w:val="en-US"/>
        </w:rPr>
      </w:pPr>
      <w:r w:rsidRPr="00FB0B63">
        <w:rPr>
          <w:rFonts w:ascii="Times" w:eastAsia="Times New Roman" w:hAnsi="Times" w:cs="Times"/>
          <w:lang w:val="en-US"/>
        </w:rPr>
        <w:t>Mussel clearance rate was calculated as 0.113 L hr</w:t>
      </w:r>
      <w:r w:rsidRPr="00FB0B63">
        <w:rPr>
          <w:rFonts w:ascii="Times" w:eastAsia="Times New Roman" w:hAnsi="Times" w:cs="Times"/>
          <w:vertAlign w:val="superscript"/>
          <w:lang w:val="en-US"/>
        </w:rPr>
        <w:t>-1</w:t>
      </w:r>
      <w:r w:rsidRPr="00FB0B63">
        <w:rPr>
          <w:rFonts w:ascii="Times" w:eastAsia="Times New Roman" w:hAnsi="Times" w:cs="Times"/>
          <w:lang w:val="en-US"/>
        </w:rPr>
        <w:t xml:space="preserve"> mussel</w:t>
      </w:r>
      <w:r w:rsidRPr="00FB0B63">
        <w:rPr>
          <w:rFonts w:ascii="Times" w:eastAsia="Times New Roman" w:hAnsi="Times" w:cs="Times"/>
          <w:vertAlign w:val="superscript"/>
          <w:lang w:val="en-US"/>
        </w:rPr>
        <w:t>-1</w:t>
      </w:r>
      <w:r w:rsidRPr="00FB0B63">
        <w:rPr>
          <w:rFonts w:ascii="Times" w:eastAsia="Times New Roman" w:hAnsi="Times" w:cs="Times"/>
          <w:lang w:val="en-US"/>
        </w:rPr>
        <w:t>. Using an environmentally relevant algal concentration of 10 µg/m</w:t>
      </w:r>
      <w:r w:rsidRPr="00FB0B63">
        <w:rPr>
          <w:rFonts w:ascii="Times" w:eastAsia="Times New Roman" w:hAnsi="Times" w:cs="Times"/>
          <w:vertAlign w:val="superscript"/>
          <w:lang w:val="en-US"/>
        </w:rPr>
        <w:t>3</w:t>
      </w:r>
      <w:r w:rsidRPr="00FB0B63">
        <w:rPr>
          <w:rFonts w:ascii="Times" w:eastAsia="Times New Roman" w:hAnsi="Times" w:cs="Times"/>
          <w:lang w:val="en-US"/>
        </w:rPr>
        <w:t xml:space="preserve"> (unpublished data), and the </w:t>
      </w:r>
      <w:r w:rsidR="001940C5" w:rsidRPr="00FB0B63">
        <w:rPr>
          <w:rFonts w:ascii="Times" w:eastAsia="Times New Roman" w:hAnsi="Times" w:cs="Times"/>
          <w:lang w:val="en-US"/>
        </w:rPr>
        <w:t xml:space="preserve">dispense </w:t>
      </w:r>
      <w:r w:rsidRPr="00FB0B63">
        <w:rPr>
          <w:rFonts w:ascii="Times" w:eastAsia="Times New Roman" w:hAnsi="Times" w:cs="Times"/>
          <w:lang w:val="en-US"/>
        </w:rPr>
        <w:t xml:space="preserve">speed of algal solution </w:t>
      </w:r>
      <w:r w:rsidR="001940C5" w:rsidRPr="00FB0B63">
        <w:rPr>
          <w:rFonts w:ascii="Times" w:eastAsia="Times New Roman" w:hAnsi="Times" w:cs="Times"/>
          <w:lang w:val="en-US"/>
        </w:rPr>
        <w:t>into</w:t>
      </w:r>
      <w:r w:rsidRPr="00FB0B63">
        <w:rPr>
          <w:rFonts w:ascii="Times" w:eastAsia="Times New Roman" w:hAnsi="Times" w:cs="Times"/>
          <w:lang w:val="en-US"/>
        </w:rPr>
        <w:t xml:space="preserve"> to the header tanks, it was calculated that the header tanks should be maintained at an algal concentration of </w:t>
      </w:r>
      <w:r w:rsidRPr="00FB0B63">
        <w:rPr>
          <w:rFonts w:ascii="Times" w:eastAsia="Times New Roman" w:hAnsi="Times" w:cs="Times"/>
          <w:lang w:val="en-US"/>
        </w:rPr>
        <w:lastRenderedPageBreak/>
        <w:t>0.74 µg L</w:t>
      </w:r>
      <w:r w:rsidRPr="00FB0B63">
        <w:rPr>
          <w:rFonts w:ascii="Times" w:eastAsia="Times New Roman" w:hAnsi="Times" w:cs="Times"/>
          <w:vertAlign w:val="superscript"/>
          <w:lang w:val="en-US"/>
        </w:rPr>
        <w:t>-1</w:t>
      </w:r>
      <w:r w:rsidRPr="00FB0B63">
        <w:rPr>
          <w:rFonts w:ascii="Times" w:eastAsia="Times New Roman" w:hAnsi="Times" w:cs="Times"/>
          <w:lang w:val="en-US"/>
        </w:rPr>
        <w:t xml:space="preserve"> to provide mussels with a constant concentration of algae to maintain maximum clearance rate.</w:t>
      </w:r>
    </w:p>
    <w:p w14:paraId="7EB49A42" w14:textId="1E4165CD" w:rsidR="00AE0BC3" w:rsidRDefault="00AE0BC3" w:rsidP="008B1687">
      <w:pPr>
        <w:pStyle w:val="TAMainText"/>
        <w:spacing w:after="240"/>
        <w:ind w:firstLine="0"/>
        <w:jc w:val="left"/>
        <w:rPr>
          <w:rFonts w:cs="Times"/>
          <w:b/>
          <w:bCs/>
        </w:rPr>
      </w:pPr>
    </w:p>
    <w:p w14:paraId="4DEB3C91" w14:textId="77777777" w:rsidR="00C54F6F" w:rsidRDefault="00C54F6F" w:rsidP="008B1687">
      <w:pPr>
        <w:pStyle w:val="TAMainText"/>
        <w:spacing w:after="240"/>
        <w:ind w:firstLine="0"/>
        <w:jc w:val="left"/>
        <w:rPr>
          <w:rFonts w:cs="Times"/>
          <w:b/>
          <w:bCs/>
        </w:rPr>
      </w:pPr>
    </w:p>
    <w:p w14:paraId="473DE728" w14:textId="32EE6DE8" w:rsidR="00FF72EE" w:rsidRPr="008A60FA" w:rsidRDefault="008B1687" w:rsidP="0064489A">
      <w:pPr>
        <w:pStyle w:val="TAMainText"/>
        <w:spacing w:after="240"/>
        <w:ind w:firstLine="0"/>
        <w:jc w:val="left"/>
        <w:rPr>
          <w:rFonts w:eastAsiaTheme="minorHAnsi" w:cs="Times"/>
          <w:b/>
          <w:bCs/>
          <w:sz w:val="32"/>
          <w:szCs w:val="32"/>
          <w:lang w:val="en-GB"/>
        </w:rPr>
      </w:pPr>
      <w:r w:rsidRPr="008A60FA">
        <w:rPr>
          <w:rFonts w:eastAsiaTheme="minorHAnsi" w:cs="Times"/>
          <w:b/>
          <w:bCs/>
          <w:sz w:val="32"/>
          <w:szCs w:val="32"/>
          <w:lang w:val="en-GB"/>
        </w:rPr>
        <w:t>Results</w:t>
      </w:r>
    </w:p>
    <w:tbl>
      <w:tblPr>
        <w:tblStyle w:val="TableGrid"/>
        <w:tblW w:w="0" w:type="auto"/>
        <w:tblLook w:val="04A0" w:firstRow="1" w:lastRow="0" w:firstColumn="1" w:lastColumn="0" w:noHBand="0" w:noVBand="1"/>
      </w:tblPr>
      <w:tblGrid>
        <w:gridCol w:w="4508"/>
        <w:gridCol w:w="4508"/>
      </w:tblGrid>
      <w:tr w:rsidR="0064489A" w:rsidRPr="00D03C0D" w14:paraId="4718133D" w14:textId="77777777" w:rsidTr="00B56CFC">
        <w:tc>
          <w:tcPr>
            <w:tcW w:w="4508" w:type="dxa"/>
          </w:tcPr>
          <w:p w14:paraId="6AD79EB1" w14:textId="3EB7FB4A" w:rsidR="0064489A" w:rsidRPr="00D03C0D" w:rsidRDefault="00AD569A" w:rsidP="00AD569A">
            <w:pPr>
              <w:pStyle w:val="TAMainText"/>
              <w:spacing w:after="240"/>
              <w:ind w:firstLine="0"/>
              <w:jc w:val="left"/>
              <w:rPr>
                <w:rFonts w:cs="Times"/>
              </w:rPr>
            </w:pPr>
            <w:r>
              <w:rPr>
                <w:rFonts w:cs="Times"/>
                <w:noProof/>
                <w:lang w:val="en-GB" w:eastAsia="en-GB"/>
              </w:rPr>
              <mc:AlternateContent>
                <mc:Choice Requires="wps">
                  <w:drawing>
                    <wp:anchor distT="0" distB="0" distL="114300" distR="114300" simplePos="0" relativeHeight="251663360" behindDoc="0" locked="0" layoutInCell="1" allowOverlap="1" wp14:anchorId="3A77D9EA" wp14:editId="515BCF8D">
                      <wp:simplePos x="0" y="0"/>
                      <wp:positionH relativeFrom="column">
                        <wp:posOffset>1000622</wp:posOffset>
                      </wp:positionH>
                      <wp:positionV relativeFrom="paragraph">
                        <wp:posOffset>843998</wp:posOffset>
                      </wp:positionV>
                      <wp:extent cx="683812" cy="978011"/>
                      <wp:effectExtent l="38100" t="38100" r="21590" b="12700"/>
                      <wp:wrapNone/>
                      <wp:docPr id="8" name="Straight Arrow Connector 8"/>
                      <wp:cNvGraphicFramePr/>
                      <a:graphic xmlns:a="http://schemas.openxmlformats.org/drawingml/2006/main">
                        <a:graphicData uri="http://schemas.microsoft.com/office/word/2010/wordprocessingShape">
                          <wps:wsp>
                            <wps:cNvCnPr/>
                            <wps:spPr>
                              <a:xfrm flipH="1" flipV="1">
                                <a:off x="0" y="0"/>
                                <a:ext cx="683812" cy="978011"/>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91ECE40" id="_x0000_t32" coordsize="21600,21600" o:spt="32" o:oned="t" path="m,l21600,21600e" filled="f">
                      <v:path arrowok="t" fillok="f" o:connecttype="none"/>
                      <o:lock v:ext="edit" shapetype="t"/>
                    </v:shapetype>
                    <v:shape id="Straight Arrow Connector 8" o:spid="_x0000_s1026" type="#_x0000_t32" style="position:absolute;margin-left:78.8pt;margin-top:66.45pt;width:53.85pt;height:77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" strokecolor="red" strokeweight="3pt">
                      <v:stroke endarrow="block" joinstyle="miter"/>
                    </v:shape>
                  </w:pict>
                </mc:Fallback>
              </mc:AlternateContent>
            </w:r>
            <w:r>
              <w:rPr>
                <w:rFonts w:cs="Times"/>
              </w:rPr>
              <w:t>A</w:t>
            </w:r>
            <w:r w:rsidR="00355202">
              <w:rPr>
                <w:rFonts w:cs="Times"/>
              </w:rPr>
              <w:t xml:space="preserve">: Cotton </w:t>
            </w:r>
            <w:proofErr w:type="spellStart"/>
            <w:r w:rsidR="00355202">
              <w:rPr>
                <w:rFonts w:cs="Times"/>
              </w:rPr>
              <w:t>microfibre</w:t>
            </w:r>
            <w:proofErr w:type="spellEnd"/>
            <w:r w:rsidR="0064489A" w:rsidRPr="00D03C0D">
              <w:rPr>
                <w:rFonts w:cs="Times"/>
                <w:noProof/>
                <w:lang w:val="en-GB" w:eastAsia="en-GB"/>
              </w:rPr>
              <w:drawing>
                <wp:inline distT="0" distB="0" distL="0" distR="0" wp14:anchorId="1D9192CC" wp14:editId="2AEACBBA">
                  <wp:extent cx="2880000" cy="2170746"/>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2170746"/>
                          </a:xfrm>
                          <a:prstGeom prst="rect">
                            <a:avLst/>
                          </a:prstGeom>
                        </pic:spPr>
                      </pic:pic>
                    </a:graphicData>
                  </a:graphic>
                </wp:inline>
              </w:drawing>
            </w:r>
          </w:p>
        </w:tc>
        <w:tc>
          <w:tcPr>
            <w:tcW w:w="4508" w:type="dxa"/>
          </w:tcPr>
          <w:p w14:paraId="6CEFD054" w14:textId="1A6EACA7" w:rsidR="0064489A" w:rsidRPr="00D03C0D" w:rsidRDefault="00AD569A" w:rsidP="00AD569A">
            <w:pPr>
              <w:pStyle w:val="TAMainText"/>
              <w:spacing w:after="240"/>
              <w:ind w:firstLine="0"/>
              <w:jc w:val="left"/>
              <w:rPr>
                <w:rFonts w:cs="Times"/>
              </w:rPr>
            </w:pPr>
            <w:r>
              <w:rPr>
                <w:rFonts w:cs="Times"/>
                <w:noProof/>
                <w:lang w:val="en-GB" w:eastAsia="en-GB"/>
              </w:rPr>
              <mc:AlternateContent>
                <mc:Choice Requires="wps">
                  <w:drawing>
                    <wp:anchor distT="0" distB="0" distL="114300" distR="114300" simplePos="0" relativeHeight="251665408" behindDoc="0" locked="0" layoutInCell="1" allowOverlap="1" wp14:anchorId="42BBC108" wp14:editId="334BF8CA">
                      <wp:simplePos x="0" y="0"/>
                      <wp:positionH relativeFrom="column">
                        <wp:posOffset>794220</wp:posOffset>
                      </wp:positionH>
                      <wp:positionV relativeFrom="paragraph">
                        <wp:posOffset>558468</wp:posOffset>
                      </wp:positionV>
                      <wp:extent cx="1025719" cy="465814"/>
                      <wp:effectExtent l="38100" t="19050" r="22225" b="48895"/>
                      <wp:wrapNone/>
                      <wp:docPr id="9" name="Straight Arrow Connector 9"/>
                      <wp:cNvGraphicFramePr/>
                      <a:graphic xmlns:a="http://schemas.openxmlformats.org/drawingml/2006/main">
                        <a:graphicData uri="http://schemas.microsoft.com/office/word/2010/wordprocessingShape">
                          <wps:wsp>
                            <wps:cNvCnPr/>
                            <wps:spPr>
                              <a:xfrm flipH="1">
                                <a:off x="0" y="0"/>
                                <a:ext cx="1025719" cy="465814"/>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F8136D" id="Straight Arrow Connector 9" o:spid="_x0000_s1026" type="#_x0000_t32" style="position:absolute;margin-left:62.55pt;margin-top:43.95pt;width:80.75pt;height:36.7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" strokecolor="red" strokeweight="3pt">
                      <v:stroke endarrow="block" joinstyle="miter"/>
                    </v:shape>
                  </w:pict>
                </mc:Fallback>
              </mc:AlternateContent>
            </w:r>
            <w:r>
              <w:rPr>
                <w:rFonts w:cs="Times"/>
              </w:rPr>
              <w:t>B</w:t>
            </w:r>
            <w:r w:rsidR="00355202">
              <w:rPr>
                <w:rFonts w:cs="Times"/>
              </w:rPr>
              <w:t xml:space="preserve">: Polyester </w:t>
            </w:r>
            <w:proofErr w:type="spellStart"/>
            <w:r w:rsidR="00355202">
              <w:rPr>
                <w:rFonts w:cs="Times"/>
              </w:rPr>
              <w:t>microfibre</w:t>
            </w:r>
            <w:proofErr w:type="spellEnd"/>
            <w:r w:rsidR="0064489A" w:rsidRPr="00D03C0D">
              <w:rPr>
                <w:rFonts w:cs="Times"/>
                <w:noProof/>
                <w:lang w:val="en-GB" w:eastAsia="en-GB"/>
              </w:rPr>
              <w:drawing>
                <wp:inline distT="0" distB="0" distL="0" distR="0" wp14:anchorId="52F9EDB2" wp14:editId="1AAADF1A">
                  <wp:extent cx="2880000" cy="216767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2167676"/>
                          </a:xfrm>
                          <a:prstGeom prst="rect">
                            <a:avLst/>
                          </a:prstGeom>
                        </pic:spPr>
                      </pic:pic>
                    </a:graphicData>
                  </a:graphic>
                </wp:inline>
              </w:drawing>
            </w:r>
          </w:p>
        </w:tc>
      </w:tr>
    </w:tbl>
    <w:p w14:paraId="01A6D438" w14:textId="676D00FE" w:rsidR="0064489A" w:rsidRPr="00355202" w:rsidRDefault="0064489A" w:rsidP="0064489A">
      <w:pPr>
        <w:pStyle w:val="TAMainText"/>
        <w:spacing w:after="240"/>
        <w:ind w:firstLine="0"/>
        <w:jc w:val="left"/>
        <w:rPr>
          <w:rFonts w:cs="Times"/>
          <w:sz w:val="22"/>
          <w:szCs w:val="18"/>
        </w:rPr>
      </w:pPr>
      <w:r w:rsidRPr="00355202">
        <w:rPr>
          <w:rFonts w:cs="Times"/>
          <w:sz w:val="22"/>
          <w:szCs w:val="18"/>
        </w:rPr>
        <w:t xml:space="preserve">SI4. Experimental </w:t>
      </w:r>
      <w:proofErr w:type="spellStart"/>
      <w:r w:rsidRPr="00355202">
        <w:rPr>
          <w:rFonts w:cs="Times"/>
          <w:sz w:val="22"/>
          <w:szCs w:val="18"/>
        </w:rPr>
        <w:t>microfibres</w:t>
      </w:r>
      <w:proofErr w:type="spellEnd"/>
      <w:r w:rsidRPr="00355202">
        <w:rPr>
          <w:rFonts w:cs="Times"/>
          <w:sz w:val="22"/>
          <w:szCs w:val="18"/>
        </w:rPr>
        <w:t xml:space="preserve"> identified within mussel soft tissue</w:t>
      </w:r>
      <w:r w:rsidR="00AD569A" w:rsidRPr="00355202">
        <w:rPr>
          <w:rFonts w:cs="Times"/>
          <w:sz w:val="22"/>
          <w:szCs w:val="18"/>
        </w:rPr>
        <w:t xml:space="preserve"> digests</w:t>
      </w:r>
      <w:r w:rsidRPr="00355202">
        <w:rPr>
          <w:rFonts w:cs="Times"/>
          <w:sz w:val="22"/>
          <w:szCs w:val="18"/>
        </w:rPr>
        <w:t xml:space="preserve">. A = cotton </w:t>
      </w:r>
      <w:proofErr w:type="spellStart"/>
      <w:r w:rsidRPr="00355202">
        <w:rPr>
          <w:rFonts w:cs="Times"/>
          <w:sz w:val="22"/>
          <w:szCs w:val="18"/>
        </w:rPr>
        <w:t>fibre</w:t>
      </w:r>
      <w:proofErr w:type="spellEnd"/>
      <w:r w:rsidRPr="00355202">
        <w:rPr>
          <w:rFonts w:cs="Times"/>
          <w:sz w:val="22"/>
          <w:szCs w:val="18"/>
        </w:rPr>
        <w:t xml:space="preserve">, B = polyester </w:t>
      </w:r>
      <w:proofErr w:type="spellStart"/>
      <w:r w:rsidRPr="00355202">
        <w:rPr>
          <w:rFonts w:cs="Times"/>
          <w:sz w:val="22"/>
          <w:szCs w:val="18"/>
        </w:rPr>
        <w:t>fibre</w:t>
      </w:r>
      <w:proofErr w:type="spellEnd"/>
      <w:r w:rsidRPr="00355202">
        <w:rPr>
          <w:rFonts w:cs="Times"/>
          <w:sz w:val="22"/>
          <w:szCs w:val="18"/>
        </w:rPr>
        <w:t>.</w:t>
      </w:r>
    </w:p>
    <w:p w14:paraId="7CA262A7" w14:textId="15B2E6D3" w:rsidR="009368C5" w:rsidRDefault="009368C5">
      <w:pPr>
        <w:rPr>
          <w:rFonts w:ascii="Times" w:hAnsi="Times" w:cs="Times"/>
        </w:rPr>
      </w:pPr>
    </w:p>
    <w:p w14:paraId="2752ABB5" w14:textId="7F6E615D" w:rsidR="008435B6" w:rsidRDefault="00B56CFC">
      <w:pPr>
        <w:rPr>
          <w:rFonts w:ascii="Times" w:hAnsi="Times" w:cs="Times"/>
        </w:rPr>
      </w:pPr>
      <w:r>
        <w:rPr>
          <w:rFonts w:ascii="Times" w:hAnsi="Times" w:cs="Times"/>
          <w:noProof/>
        </w:rPr>
        <w:lastRenderedPageBreak/>
        <w:drawing>
          <wp:inline distT="0" distB="0" distL="0" distR="0" wp14:anchorId="489A1E9A" wp14:editId="69FC8C17">
            <wp:extent cx="5731510" cy="3365500"/>
            <wp:effectExtent l="0" t="0" r="2540" b="6350"/>
            <wp:docPr id="7" name="Pictur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histo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3365500"/>
                    </a:xfrm>
                    <a:prstGeom prst="rect">
                      <a:avLst/>
                    </a:prstGeom>
                  </pic:spPr>
                </pic:pic>
              </a:graphicData>
            </a:graphic>
          </wp:inline>
        </w:drawing>
      </w:r>
    </w:p>
    <w:p w14:paraId="61315A25" w14:textId="0B5E976C" w:rsidR="008435B6" w:rsidRDefault="00B56CFC">
      <w:pPr>
        <w:rPr>
          <w:rFonts w:ascii="Times" w:hAnsi="Times" w:cs="Times"/>
        </w:rPr>
      </w:pPr>
      <w:r w:rsidRPr="0A27B0E5">
        <w:rPr>
          <w:rFonts w:ascii="Times" w:hAnsi="Times" w:cs="Times"/>
        </w:rPr>
        <w:t xml:space="preserve">SI5. </w:t>
      </w:r>
      <w:r w:rsidR="5D11305F" w:rsidRPr="0A27B0E5">
        <w:rPr>
          <w:rFonts w:ascii="Times" w:hAnsi="Times" w:cs="Times"/>
        </w:rPr>
        <w:t>Example e</w:t>
      </w:r>
      <w:r w:rsidR="00C717CF" w:rsidRPr="0A27B0E5">
        <w:rPr>
          <w:rFonts w:ascii="Times" w:hAnsi="Times" w:cs="Times"/>
        </w:rPr>
        <w:t xml:space="preserve">xperimental microfibre FT-IR spectra pre-exposure and post-exposure (identified within mussel digests). A </w:t>
      </w:r>
      <w:r w:rsidR="000B5C5B">
        <w:rPr>
          <w:rFonts w:ascii="Times" w:hAnsi="Times" w:cs="Times"/>
        </w:rPr>
        <w:t>=</w:t>
      </w:r>
      <w:r w:rsidR="00C717CF" w:rsidRPr="0A27B0E5">
        <w:rPr>
          <w:rFonts w:ascii="Times" w:hAnsi="Times" w:cs="Times"/>
        </w:rPr>
        <w:t xml:space="preserve"> cotton microfibres (</w:t>
      </w:r>
      <w:r w:rsidR="006F789D" w:rsidRPr="0A27B0E5">
        <w:rPr>
          <w:rFonts w:ascii="Times" w:hAnsi="Times" w:cs="Times"/>
        </w:rPr>
        <w:t xml:space="preserve">yellow = pre-exposure, spectral match = </w:t>
      </w:r>
      <w:r w:rsidR="008343B7" w:rsidRPr="0A27B0E5">
        <w:rPr>
          <w:rFonts w:ascii="Times" w:hAnsi="Times" w:cs="Times"/>
        </w:rPr>
        <w:t xml:space="preserve">0.892; </w:t>
      </w:r>
      <w:r w:rsidR="00C717CF" w:rsidRPr="0A27B0E5">
        <w:rPr>
          <w:rFonts w:ascii="Times" w:hAnsi="Times" w:cs="Times"/>
        </w:rPr>
        <w:t xml:space="preserve">blue = </w:t>
      </w:r>
      <w:r w:rsidR="008343B7" w:rsidRPr="0A27B0E5">
        <w:rPr>
          <w:rFonts w:ascii="Times" w:hAnsi="Times" w:cs="Times"/>
        </w:rPr>
        <w:t xml:space="preserve">post-exposure, spectral match = 0.782), B </w:t>
      </w:r>
      <w:r w:rsidR="000B5C5B">
        <w:rPr>
          <w:rFonts w:ascii="Times" w:hAnsi="Times" w:cs="Times"/>
        </w:rPr>
        <w:t>=</w:t>
      </w:r>
      <w:r w:rsidR="008343B7" w:rsidRPr="0A27B0E5">
        <w:rPr>
          <w:rFonts w:ascii="Times" w:hAnsi="Times" w:cs="Times"/>
        </w:rPr>
        <w:t xml:space="preserve"> Polyester microfibres (black = pre-exposure, spectral match = 0.897, red = post-exposure, spectral match = 0.673).</w:t>
      </w:r>
    </w:p>
    <w:p w14:paraId="5F6A2A36" w14:textId="06E232DC" w:rsidR="00401805" w:rsidRDefault="00401805" w:rsidP="00FC1D82">
      <w:pPr>
        <w:pStyle w:val="TAMainText"/>
        <w:spacing w:after="240" w:line="240" w:lineRule="auto"/>
        <w:ind w:firstLine="0"/>
        <w:jc w:val="left"/>
        <w:rPr>
          <w:rFonts w:eastAsiaTheme="minorHAnsi" w:cs="Times"/>
          <w:sz w:val="22"/>
          <w:szCs w:val="22"/>
          <w:lang w:val="en-GB"/>
        </w:rPr>
      </w:pPr>
    </w:p>
    <w:p w14:paraId="2EC5E236" w14:textId="1DE7BA66" w:rsidR="00401805" w:rsidRDefault="00401805" w:rsidP="00FC1D82">
      <w:pPr>
        <w:pStyle w:val="TAMainText"/>
        <w:spacing w:after="240" w:line="240" w:lineRule="auto"/>
        <w:ind w:firstLine="0"/>
        <w:jc w:val="left"/>
        <w:rPr>
          <w:rFonts w:eastAsiaTheme="minorHAnsi" w:cs="Times"/>
          <w:sz w:val="22"/>
          <w:szCs w:val="22"/>
          <w:lang w:val="en-GB"/>
        </w:rPr>
      </w:pPr>
    </w:p>
    <w:p w14:paraId="5DE6AF93" w14:textId="75EA700B" w:rsidR="00401805" w:rsidRDefault="00401805" w:rsidP="00FC1D82">
      <w:pPr>
        <w:pStyle w:val="TAMainText"/>
        <w:spacing w:after="240" w:line="240" w:lineRule="auto"/>
        <w:ind w:firstLine="0"/>
        <w:jc w:val="left"/>
        <w:rPr>
          <w:rFonts w:eastAsiaTheme="minorHAnsi" w:cs="Times"/>
          <w:sz w:val="22"/>
          <w:szCs w:val="22"/>
          <w:lang w:val="en-GB"/>
        </w:rPr>
      </w:pPr>
    </w:p>
    <w:p w14:paraId="3DD94770" w14:textId="53966DD3" w:rsidR="00401805" w:rsidRDefault="00401805" w:rsidP="00FC1D82">
      <w:pPr>
        <w:pStyle w:val="TAMainText"/>
        <w:spacing w:after="240" w:line="240" w:lineRule="auto"/>
        <w:ind w:firstLine="0"/>
        <w:jc w:val="left"/>
        <w:rPr>
          <w:rFonts w:eastAsiaTheme="minorHAnsi" w:cs="Times"/>
          <w:sz w:val="22"/>
          <w:szCs w:val="22"/>
          <w:lang w:val="en-GB"/>
        </w:rPr>
      </w:pPr>
    </w:p>
    <w:p w14:paraId="4D002532" w14:textId="199FDE6F" w:rsidR="00401805" w:rsidRDefault="00401805" w:rsidP="00FC1D82">
      <w:pPr>
        <w:pStyle w:val="TAMainText"/>
        <w:spacing w:after="240" w:line="240" w:lineRule="auto"/>
        <w:ind w:firstLine="0"/>
        <w:jc w:val="left"/>
        <w:rPr>
          <w:rFonts w:eastAsiaTheme="minorHAnsi" w:cs="Times"/>
          <w:sz w:val="22"/>
          <w:szCs w:val="22"/>
          <w:lang w:val="en-GB"/>
        </w:rPr>
      </w:pPr>
    </w:p>
    <w:p w14:paraId="2525180D" w14:textId="1B186864" w:rsidR="00401805" w:rsidRDefault="00401805" w:rsidP="00FC1D82">
      <w:pPr>
        <w:pStyle w:val="TAMainText"/>
        <w:spacing w:after="240" w:line="240" w:lineRule="auto"/>
        <w:ind w:firstLine="0"/>
        <w:jc w:val="left"/>
        <w:rPr>
          <w:rFonts w:eastAsiaTheme="minorHAnsi" w:cs="Times"/>
          <w:sz w:val="22"/>
          <w:szCs w:val="22"/>
          <w:lang w:val="en-GB"/>
        </w:rPr>
      </w:pPr>
    </w:p>
    <w:p w14:paraId="12698A9D" w14:textId="75F76B0B" w:rsidR="00401805" w:rsidRDefault="00401805" w:rsidP="00FC1D82">
      <w:pPr>
        <w:pStyle w:val="TAMainText"/>
        <w:spacing w:after="240" w:line="240" w:lineRule="auto"/>
        <w:ind w:firstLine="0"/>
        <w:jc w:val="left"/>
        <w:rPr>
          <w:rFonts w:eastAsiaTheme="minorHAnsi" w:cs="Times"/>
          <w:sz w:val="22"/>
          <w:szCs w:val="22"/>
          <w:lang w:val="en-GB"/>
        </w:rPr>
      </w:pPr>
    </w:p>
    <w:p w14:paraId="2FD2862C" w14:textId="3A722585" w:rsidR="00401805" w:rsidRDefault="00401805" w:rsidP="00FC1D82">
      <w:pPr>
        <w:pStyle w:val="TAMainText"/>
        <w:spacing w:after="240" w:line="240" w:lineRule="auto"/>
        <w:ind w:firstLine="0"/>
        <w:jc w:val="left"/>
        <w:rPr>
          <w:rFonts w:eastAsiaTheme="minorHAnsi" w:cs="Times"/>
          <w:sz w:val="22"/>
          <w:szCs w:val="22"/>
          <w:lang w:val="en-GB"/>
        </w:rPr>
      </w:pPr>
    </w:p>
    <w:p w14:paraId="4816297F" w14:textId="1542C03C" w:rsidR="00401805" w:rsidRDefault="00401805" w:rsidP="00FC1D82">
      <w:pPr>
        <w:pStyle w:val="TAMainText"/>
        <w:spacing w:after="240" w:line="240" w:lineRule="auto"/>
        <w:ind w:firstLine="0"/>
        <w:jc w:val="left"/>
        <w:rPr>
          <w:rFonts w:eastAsiaTheme="minorHAnsi" w:cs="Times"/>
          <w:sz w:val="22"/>
          <w:szCs w:val="22"/>
          <w:lang w:val="en-GB"/>
        </w:rPr>
      </w:pPr>
    </w:p>
    <w:p w14:paraId="3CD58222" w14:textId="65EE1F00" w:rsidR="00401805" w:rsidRDefault="00401805" w:rsidP="00FC1D82">
      <w:pPr>
        <w:pStyle w:val="TAMainText"/>
        <w:spacing w:after="240" w:line="240" w:lineRule="auto"/>
        <w:ind w:firstLine="0"/>
        <w:jc w:val="left"/>
        <w:rPr>
          <w:rFonts w:eastAsiaTheme="minorHAnsi" w:cs="Times"/>
          <w:sz w:val="22"/>
          <w:szCs w:val="22"/>
          <w:lang w:val="en-GB"/>
        </w:rPr>
      </w:pPr>
    </w:p>
    <w:p w14:paraId="7B283C3B" w14:textId="519B9F97" w:rsidR="00401805" w:rsidRDefault="00401805" w:rsidP="00FC1D82">
      <w:pPr>
        <w:pStyle w:val="TAMainText"/>
        <w:spacing w:after="240" w:line="240" w:lineRule="auto"/>
        <w:ind w:firstLine="0"/>
        <w:jc w:val="left"/>
        <w:rPr>
          <w:rFonts w:eastAsiaTheme="minorHAnsi" w:cs="Times"/>
          <w:sz w:val="22"/>
          <w:szCs w:val="22"/>
          <w:lang w:val="en-GB"/>
        </w:rPr>
      </w:pPr>
    </w:p>
    <w:p w14:paraId="5A463CF2" w14:textId="539CE8A1" w:rsidR="00401805" w:rsidRDefault="00401805" w:rsidP="00FC1D82">
      <w:pPr>
        <w:pStyle w:val="TAMainText"/>
        <w:spacing w:after="240" w:line="240" w:lineRule="auto"/>
        <w:ind w:firstLine="0"/>
        <w:jc w:val="left"/>
        <w:rPr>
          <w:rFonts w:eastAsiaTheme="minorHAnsi" w:cs="Times"/>
          <w:sz w:val="22"/>
          <w:szCs w:val="22"/>
          <w:lang w:val="en-GB"/>
        </w:rPr>
      </w:pPr>
    </w:p>
    <w:p w14:paraId="459544BA" w14:textId="0A7A5E0D" w:rsidR="00401805" w:rsidRDefault="00401805" w:rsidP="00FC1D82">
      <w:pPr>
        <w:pStyle w:val="TAMainText"/>
        <w:spacing w:after="240" w:line="240" w:lineRule="auto"/>
        <w:ind w:firstLine="0"/>
        <w:jc w:val="left"/>
        <w:rPr>
          <w:rFonts w:eastAsiaTheme="minorHAnsi" w:cs="Times"/>
          <w:sz w:val="22"/>
          <w:szCs w:val="22"/>
          <w:lang w:val="en-GB"/>
        </w:rPr>
      </w:pPr>
    </w:p>
    <w:p w14:paraId="257A2D16" w14:textId="77777777" w:rsidR="00401805" w:rsidRDefault="00401805" w:rsidP="00FC1D82">
      <w:pPr>
        <w:pStyle w:val="TAMainText"/>
        <w:spacing w:after="240" w:line="240" w:lineRule="auto"/>
        <w:ind w:firstLine="0"/>
        <w:jc w:val="left"/>
        <w:rPr>
          <w:rFonts w:eastAsiaTheme="minorHAnsi" w:cs="Times"/>
          <w:sz w:val="22"/>
          <w:szCs w:val="22"/>
          <w:lang w:val="en-GB"/>
        </w:rPr>
        <w:sectPr w:rsidR="00401805">
          <w:footerReference w:type="default" r:id="rId16"/>
          <w:pgSz w:w="11906" w:h="16838"/>
          <w:pgMar w:top="1440" w:right="1440" w:bottom="1440" w:left="1440" w:header="708" w:footer="708" w:gutter="0"/>
          <w:cols w:space="708"/>
          <w:docGrid w:linePitch="360"/>
        </w:sectPr>
      </w:pPr>
    </w:p>
    <w:p w14:paraId="39D043D8" w14:textId="7DED1851" w:rsidR="00401805" w:rsidRPr="00401805" w:rsidRDefault="00401805" w:rsidP="00401805">
      <w:pPr>
        <w:pStyle w:val="TAMainText"/>
        <w:spacing w:after="240" w:line="240" w:lineRule="auto"/>
        <w:ind w:firstLine="0"/>
        <w:jc w:val="left"/>
        <w:rPr>
          <w:rFonts w:eastAsiaTheme="minorHAnsi" w:cs="Times"/>
          <w:sz w:val="22"/>
          <w:szCs w:val="22"/>
          <w:lang w:val="en-GB"/>
        </w:rPr>
      </w:pPr>
      <w:r w:rsidRPr="00451917">
        <w:rPr>
          <w:rFonts w:eastAsiaTheme="minorHAnsi" w:cs="Times"/>
          <w:sz w:val="22"/>
          <w:szCs w:val="22"/>
          <w:lang w:val="en-GB"/>
        </w:rPr>
        <w:lastRenderedPageBreak/>
        <w:t>SI</w:t>
      </w:r>
      <w:r>
        <w:rPr>
          <w:rFonts w:eastAsiaTheme="minorHAnsi" w:cs="Times"/>
          <w:sz w:val="22"/>
          <w:szCs w:val="22"/>
          <w:lang w:val="en-GB"/>
        </w:rPr>
        <w:t>6</w:t>
      </w:r>
      <w:r w:rsidRPr="00451917">
        <w:rPr>
          <w:rFonts w:eastAsiaTheme="minorHAnsi" w:cs="Times"/>
          <w:sz w:val="22"/>
          <w:szCs w:val="22"/>
          <w:lang w:val="en-GB"/>
        </w:rPr>
        <w:t xml:space="preserve">. </w:t>
      </w:r>
      <w:r>
        <w:rPr>
          <w:rFonts w:eastAsiaTheme="minorHAnsi" w:cs="Times"/>
          <w:sz w:val="22"/>
          <w:szCs w:val="22"/>
          <w:lang w:val="en-GB"/>
        </w:rPr>
        <w:t>Relative growth (increase in shell length</w:t>
      </w:r>
      <w:r w:rsidR="007C1354">
        <w:rPr>
          <w:rFonts w:eastAsiaTheme="minorHAnsi" w:cs="Times"/>
          <w:sz w:val="22"/>
          <w:szCs w:val="22"/>
          <w:lang w:val="en-GB"/>
        </w:rPr>
        <w:t>, µm</w:t>
      </w:r>
      <w:r>
        <w:rPr>
          <w:rFonts w:eastAsiaTheme="minorHAnsi" w:cs="Times"/>
          <w:sz w:val="22"/>
          <w:szCs w:val="22"/>
          <w:lang w:val="en-GB"/>
        </w:rPr>
        <w:t>)</w:t>
      </w:r>
      <w:r>
        <w:rPr>
          <w:rFonts w:eastAsiaTheme="minorHAnsi" w:cs="Times"/>
          <w:sz w:val="22"/>
          <w:szCs w:val="22"/>
          <w:lang w:val="en-GB"/>
        </w:rPr>
        <w:t xml:space="preserve"> </w:t>
      </w:r>
      <w:r w:rsidR="007C1354">
        <w:rPr>
          <w:rFonts w:eastAsiaTheme="minorHAnsi" w:cs="Times"/>
          <w:sz w:val="22"/>
          <w:szCs w:val="22"/>
          <w:lang w:val="en-GB"/>
        </w:rPr>
        <w:t>per</w:t>
      </w:r>
      <w:r>
        <w:rPr>
          <w:rFonts w:eastAsiaTheme="minorHAnsi" w:cs="Times"/>
          <w:sz w:val="22"/>
          <w:szCs w:val="22"/>
          <w:lang w:val="en-GB"/>
        </w:rPr>
        <w:t xml:space="preserve"> </w:t>
      </w:r>
      <w:r>
        <w:rPr>
          <w:rFonts w:eastAsiaTheme="minorHAnsi" w:cs="Times"/>
          <w:sz w:val="22"/>
          <w:szCs w:val="22"/>
          <w:lang w:val="en-GB"/>
        </w:rPr>
        <w:t xml:space="preserve">mussel in </w:t>
      </w:r>
      <w:r>
        <w:rPr>
          <w:rFonts w:eastAsiaTheme="minorHAnsi" w:cs="Times"/>
          <w:sz w:val="22"/>
          <w:szCs w:val="22"/>
          <w:lang w:val="en-GB"/>
        </w:rPr>
        <w:t>each experimental exposure group. Mean result with standard error in brackets.</w:t>
      </w:r>
    </w:p>
    <w:tbl>
      <w:tblPr>
        <w:tblW w:w="5000" w:type="pct"/>
        <w:tblLook w:val="04A0" w:firstRow="1" w:lastRow="0" w:firstColumn="1" w:lastColumn="0" w:noHBand="0" w:noVBand="1"/>
      </w:tblPr>
      <w:tblGrid>
        <w:gridCol w:w="1715"/>
        <w:gridCol w:w="440"/>
        <w:gridCol w:w="1474"/>
        <w:gridCol w:w="1474"/>
        <w:gridCol w:w="1475"/>
        <w:gridCol w:w="1475"/>
        <w:gridCol w:w="1475"/>
        <w:gridCol w:w="1475"/>
        <w:gridCol w:w="1475"/>
        <w:gridCol w:w="1470"/>
      </w:tblGrid>
      <w:tr w:rsidR="00401805" w:rsidRPr="00401805" w14:paraId="6233325C" w14:textId="77777777" w:rsidTr="00B41CA4">
        <w:trPr>
          <w:trHeight w:val="288"/>
        </w:trPr>
        <w:tc>
          <w:tcPr>
            <w:tcW w:w="6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79365" w14:textId="77777777" w:rsidR="00401805" w:rsidRPr="00401805" w:rsidRDefault="00401805" w:rsidP="00B41CA4">
            <w:pPr>
              <w:spacing w:after="0" w:line="240" w:lineRule="auto"/>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Day</w:t>
            </w:r>
          </w:p>
        </w:tc>
        <w:tc>
          <w:tcPr>
            <w:tcW w:w="159" w:type="pct"/>
            <w:tcBorders>
              <w:top w:val="single" w:sz="4" w:space="0" w:color="auto"/>
              <w:left w:val="nil"/>
              <w:bottom w:val="single" w:sz="4" w:space="0" w:color="auto"/>
              <w:right w:val="single" w:sz="4" w:space="0" w:color="auto"/>
            </w:tcBorders>
            <w:shd w:val="clear" w:color="auto" w:fill="auto"/>
            <w:noWrap/>
            <w:vAlign w:val="bottom"/>
            <w:hideMark/>
          </w:tcPr>
          <w:p w14:paraId="546E2D5B" w14:textId="5F1AEFEA"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0</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21CEE795" w14:textId="478547A9"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11</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19970BB5" w14:textId="5B4D821C"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21</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52A8EAA8" w14:textId="6E15F464"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32</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353F08F2" w14:textId="68C87AA5"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44</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4E47048E" w14:textId="3F3ED6F0"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59</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158690DB" w14:textId="759A65C3"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72</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666FF028" w14:textId="1FA41A87"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86</w:t>
            </w:r>
          </w:p>
        </w:tc>
        <w:tc>
          <w:tcPr>
            <w:tcW w:w="530" w:type="pct"/>
            <w:tcBorders>
              <w:top w:val="single" w:sz="4" w:space="0" w:color="auto"/>
              <w:left w:val="nil"/>
              <w:bottom w:val="single" w:sz="4" w:space="0" w:color="auto"/>
              <w:right w:val="single" w:sz="4" w:space="0" w:color="auto"/>
            </w:tcBorders>
            <w:shd w:val="clear" w:color="auto" w:fill="auto"/>
            <w:noWrap/>
            <w:vAlign w:val="bottom"/>
            <w:hideMark/>
          </w:tcPr>
          <w:p w14:paraId="6F5D1D1F" w14:textId="24BA7195" w:rsidR="00401805" w:rsidRPr="00401805" w:rsidRDefault="00401805" w:rsidP="00B41CA4">
            <w:pPr>
              <w:spacing w:after="0" w:line="240" w:lineRule="auto"/>
              <w:jc w:val="right"/>
              <w:rPr>
                <w:rFonts w:ascii="Calibri" w:eastAsia="Times New Roman" w:hAnsi="Calibri" w:cs="Calibri"/>
                <w:b/>
                <w:bCs/>
                <w:color w:val="000000"/>
                <w:lang w:eastAsia="en-GB"/>
              </w:rPr>
            </w:pPr>
            <w:r w:rsidRPr="00401805">
              <w:rPr>
                <w:rFonts w:ascii="Calibri" w:eastAsia="Times New Roman" w:hAnsi="Calibri" w:cs="Calibri"/>
                <w:b/>
                <w:bCs/>
                <w:color w:val="000000"/>
                <w:lang w:eastAsia="en-GB"/>
              </w:rPr>
              <w:t>93</w:t>
            </w:r>
          </w:p>
        </w:tc>
      </w:tr>
      <w:tr w:rsidR="00401805" w:rsidRPr="00401805" w14:paraId="4FC50FF6" w14:textId="77777777" w:rsidTr="00B41CA4">
        <w:trPr>
          <w:trHeight w:val="288"/>
        </w:trPr>
        <w:tc>
          <w:tcPr>
            <w:tcW w:w="603" w:type="pct"/>
            <w:tcBorders>
              <w:top w:val="nil"/>
              <w:left w:val="single" w:sz="4" w:space="0" w:color="auto"/>
              <w:bottom w:val="single" w:sz="4" w:space="0" w:color="auto"/>
              <w:right w:val="single" w:sz="4" w:space="0" w:color="auto"/>
            </w:tcBorders>
            <w:shd w:val="clear" w:color="auto" w:fill="auto"/>
            <w:noWrap/>
            <w:vAlign w:val="bottom"/>
            <w:hideMark/>
          </w:tcPr>
          <w:p w14:paraId="611FD640" w14:textId="77777777" w:rsidR="00401805" w:rsidRPr="00401805" w:rsidRDefault="00401805" w:rsidP="00B41CA4">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C</w:t>
            </w:r>
            <w:r w:rsidRPr="00401805">
              <w:rPr>
                <w:rFonts w:ascii="Calibri" w:eastAsia="Times New Roman" w:hAnsi="Calibri" w:cs="Calibri"/>
                <w:b/>
                <w:bCs/>
                <w:color w:val="000000"/>
                <w:lang w:eastAsia="en-GB"/>
              </w:rPr>
              <w:t>ontrol</w:t>
            </w:r>
          </w:p>
        </w:tc>
        <w:tc>
          <w:tcPr>
            <w:tcW w:w="159" w:type="pct"/>
            <w:tcBorders>
              <w:top w:val="nil"/>
              <w:left w:val="nil"/>
              <w:bottom w:val="single" w:sz="4" w:space="0" w:color="auto"/>
              <w:right w:val="single" w:sz="4" w:space="0" w:color="auto"/>
            </w:tcBorders>
            <w:shd w:val="clear" w:color="auto" w:fill="auto"/>
            <w:noWrap/>
            <w:vAlign w:val="bottom"/>
            <w:hideMark/>
          </w:tcPr>
          <w:p w14:paraId="1D6B457F" w14:textId="77777777" w:rsidR="00401805" w:rsidRPr="00401805" w:rsidRDefault="00401805" w:rsidP="00B41CA4">
            <w:pPr>
              <w:spacing w:after="0" w:line="240" w:lineRule="auto"/>
              <w:jc w:val="right"/>
              <w:rPr>
                <w:rFonts w:ascii="Calibri" w:eastAsia="Times New Roman" w:hAnsi="Calibri" w:cs="Calibri"/>
                <w:color w:val="000000"/>
                <w:lang w:eastAsia="en-GB"/>
              </w:rPr>
            </w:pPr>
            <w:r w:rsidRPr="00401805">
              <w:rPr>
                <w:rFonts w:ascii="Calibri" w:eastAsia="Times New Roman" w:hAnsi="Calibri" w:cs="Calibri"/>
                <w:color w:val="000000"/>
                <w:lang w:eastAsia="en-GB"/>
              </w:rPr>
              <w:t>0</w:t>
            </w:r>
          </w:p>
        </w:tc>
        <w:tc>
          <w:tcPr>
            <w:tcW w:w="530" w:type="pct"/>
            <w:tcBorders>
              <w:top w:val="nil"/>
              <w:left w:val="nil"/>
              <w:bottom w:val="single" w:sz="4" w:space="0" w:color="auto"/>
              <w:right w:val="single" w:sz="4" w:space="0" w:color="auto"/>
            </w:tcBorders>
            <w:shd w:val="clear" w:color="auto" w:fill="auto"/>
            <w:noWrap/>
            <w:vAlign w:val="bottom"/>
            <w:hideMark/>
          </w:tcPr>
          <w:p w14:paraId="3755D05C"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179.6 (± 107)</w:t>
            </w:r>
          </w:p>
        </w:tc>
        <w:tc>
          <w:tcPr>
            <w:tcW w:w="530" w:type="pct"/>
            <w:tcBorders>
              <w:top w:val="nil"/>
              <w:left w:val="nil"/>
              <w:bottom w:val="single" w:sz="4" w:space="0" w:color="auto"/>
              <w:right w:val="single" w:sz="4" w:space="0" w:color="auto"/>
            </w:tcBorders>
            <w:shd w:val="clear" w:color="auto" w:fill="auto"/>
            <w:noWrap/>
            <w:vAlign w:val="bottom"/>
            <w:hideMark/>
          </w:tcPr>
          <w:p w14:paraId="72272E3D"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350 (± 160)</w:t>
            </w:r>
          </w:p>
        </w:tc>
        <w:tc>
          <w:tcPr>
            <w:tcW w:w="530" w:type="pct"/>
            <w:tcBorders>
              <w:top w:val="nil"/>
              <w:left w:val="nil"/>
              <w:bottom w:val="single" w:sz="4" w:space="0" w:color="auto"/>
              <w:right w:val="single" w:sz="4" w:space="0" w:color="auto"/>
            </w:tcBorders>
            <w:shd w:val="clear" w:color="auto" w:fill="auto"/>
            <w:noWrap/>
            <w:vAlign w:val="bottom"/>
            <w:hideMark/>
          </w:tcPr>
          <w:p w14:paraId="6425CBAD"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670.1 (± 210)</w:t>
            </w:r>
          </w:p>
        </w:tc>
        <w:tc>
          <w:tcPr>
            <w:tcW w:w="530" w:type="pct"/>
            <w:tcBorders>
              <w:top w:val="nil"/>
              <w:left w:val="nil"/>
              <w:bottom w:val="single" w:sz="4" w:space="0" w:color="auto"/>
              <w:right w:val="single" w:sz="4" w:space="0" w:color="auto"/>
            </w:tcBorders>
            <w:shd w:val="clear" w:color="auto" w:fill="auto"/>
            <w:noWrap/>
            <w:vAlign w:val="bottom"/>
            <w:hideMark/>
          </w:tcPr>
          <w:p w14:paraId="19038CE2"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739.2 (± 220)</w:t>
            </w:r>
          </w:p>
        </w:tc>
        <w:tc>
          <w:tcPr>
            <w:tcW w:w="530" w:type="pct"/>
            <w:tcBorders>
              <w:top w:val="nil"/>
              <w:left w:val="nil"/>
              <w:bottom w:val="single" w:sz="4" w:space="0" w:color="auto"/>
              <w:right w:val="single" w:sz="4" w:space="0" w:color="auto"/>
            </w:tcBorders>
            <w:shd w:val="clear" w:color="auto" w:fill="auto"/>
            <w:noWrap/>
            <w:vAlign w:val="bottom"/>
            <w:hideMark/>
          </w:tcPr>
          <w:p w14:paraId="38407632"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837.5 (± 210)</w:t>
            </w:r>
          </w:p>
        </w:tc>
        <w:tc>
          <w:tcPr>
            <w:tcW w:w="530" w:type="pct"/>
            <w:tcBorders>
              <w:top w:val="nil"/>
              <w:left w:val="nil"/>
              <w:bottom w:val="single" w:sz="4" w:space="0" w:color="auto"/>
              <w:right w:val="single" w:sz="4" w:space="0" w:color="auto"/>
            </w:tcBorders>
            <w:shd w:val="clear" w:color="auto" w:fill="auto"/>
            <w:noWrap/>
            <w:vAlign w:val="bottom"/>
            <w:hideMark/>
          </w:tcPr>
          <w:p w14:paraId="1C032991"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847.5 (± 220)</w:t>
            </w:r>
          </w:p>
        </w:tc>
        <w:tc>
          <w:tcPr>
            <w:tcW w:w="530" w:type="pct"/>
            <w:tcBorders>
              <w:top w:val="nil"/>
              <w:left w:val="nil"/>
              <w:bottom w:val="single" w:sz="4" w:space="0" w:color="auto"/>
              <w:right w:val="single" w:sz="4" w:space="0" w:color="auto"/>
            </w:tcBorders>
            <w:shd w:val="clear" w:color="auto" w:fill="auto"/>
            <w:noWrap/>
            <w:vAlign w:val="bottom"/>
            <w:hideMark/>
          </w:tcPr>
          <w:p w14:paraId="405E6B81"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886.1 (± 210)</w:t>
            </w:r>
          </w:p>
        </w:tc>
        <w:tc>
          <w:tcPr>
            <w:tcW w:w="530" w:type="pct"/>
            <w:tcBorders>
              <w:top w:val="nil"/>
              <w:left w:val="nil"/>
              <w:bottom w:val="single" w:sz="4" w:space="0" w:color="auto"/>
              <w:right w:val="single" w:sz="4" w:space="0" w:color="auto"/>
            </w:tcBorders>
            <w:shd w:val="clear" w:color="auto" w:fill="auto"/>
            <w:noWrap/>
            <w:vAlign w:val="bottom"/>
            <w:hideMark/>
          </w:tcPr>
          <w:p w14:paraId="014F06D0"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938.5 (± 230)</w:t>
            </w:r>
          </w:p>
        </w:tc>
      </w:tr>
      <w:tr w:rsidR="00401805" w:rsidRPr="00401805" w14:paraId="772F2BE7" w14:textId="77777777" w:rsidTr="00B41CA4">
        <w:trPr>
          <w:trHeight w:val="288"/>
        </w:trPr>
        <w:tc>
          <w:tcPr>
            <w:tcW w:w="603" w:type="pct"/>
            <w:tcBorders>
              <w:top w:val="nil"/>
              <w:left w:val="single" w:sz="4" w:space="0" w:color="auto"/>
              <w:bottom w:val="single" w:sz="4" w:space="0" w:color="auto"/>
              <w:right w:val="single" w:sz="4" w:space="0" w:color="auto"/>
            </w:tcBorders>
            <w:shd w:val="clear" w:color="auto" w:fill="auto"/>
            <w:noWrap/>
            <w:vAlign w:val="bottom"/>
            <w:hideMark/>
          </w:tcPr>
          <w:p w14:paraId="56022543" w14:textId="77777777" w:rsidR="00401805" w:rsidRPr="00401805" w:rsidRDefault="00401805" w:rsidP="00B41CA4">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Polyester 10 L</w:t>
            </w:r>
            <w:r w:rsidRPr="00451917">
              <w:rPr>
                <w:rFonts w:ascii="Calibri" w:eastAsia="Times New Roman" w:hAnsi="Calibri" w:cs="Calibri"/>
                <w:b/>
                <w:bCs/>
                <w:color w:val="000000"/>
                <w:vertAlign w:val="superscript"/>
                <w:lang w:eastAsia="en-GB"/>
              </w:rPr>
              <w:t>-1</w:t>
            </w:r>
          </w:p>
        </w:tc>
        <w:tc>
          <w:tcPr>
            <w:tcW w:w="159" w:type="pct"/>
            <w:tcBorders>
              <w:top w:val="nil"/>
              <w:left w:val="nil"/>
              <w:bottom w:val="single" w:sz="4" w:space="0" w:color="auto"/>
              <w:right w:val="single" w:sz="4" w:space="0" w:color="auto"/>
            </w:tcBorders>
            <w:shd w:val="clear" w:color="auto" w:fill="auto"/>
            <w:noWrap/>
            <w:vAlign w:val="bottom"/>
            <w:hideMark/>
          </w:tcPr>
          <w:p w14:paraId="2B5C58ED" w14:textId="77777777" w:rsidR="00401805" w:rsidRPr="00401805" w:rsidRDefault="00401805" w:rsidP="00B41CA4">
            <w:pPr>
              <w:spacing w:after="0" w:line="240" w:lineRule="auto"/>
              <w:jc w:val="right"/>
              <w:rPr>
                <w:rFonts w:ascii="Calibri" w:eastAsia="Times New Roman" w:hAnsi="Calibri" w:cs="Calibri"/>
                <w:color w:val="000000"/>
                <w:lang w:eastAsia="en-GB"/>
              </w:rPr>
            </w:pPr>
            <w:r w:rsidRPr="00401805">
              <w:rPr>
                <w:rFonts w:ascii="Calibri" w:eastAsia="Times New Roman" w:hAnsi="Calibri" w:cs="Calibri"/>
                <w:color w:val="000000"/>
                <w:lang w:eastAsia="en-GB"/>
              </w:rPr>
              <w:t>0</w:t>
            </w:r>
          </w:p>
        </w:tc>
        <w:tc>
          <w:tcPr>
            <w:tcW w:w="530" w:type="pct"/>
            <w:tcBorders>
              <w:top w:val="nil"/>
              <w:left w:val="nil"/>
              <w:bottom w:val="single" w:sz="4" w:space="0" w:color="auto"/>
              <w:right w:val="single" w:sz="4" w:space="0" w:color="auto"/>
            </w:tcBorders>
            <w:shd w:val="clear" w:color="auto" w:fill="auto"/>
            <w:noWrap/>
            <w:vAlign w:val="bottom"/>
            <w:hideMark/>
          </w:tcPr>
          <w:p w14:paraId="10CC50EB"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102.3 (± 90)</w:t>
            </w:r>
          </w:p>
        </w:tc>
        <w:tc>
          <w:tcPr>
            <w:tcW w:w="530" w:type="pct"/>
            <w:tcBorders>
              <w:top w:val="nil"/>
              <w:left w:val="nil"/>
              <w:bottom w:val="single" w:sz="4" w:space="0" w:color="auto"/>
              <w:right w:val="single" w:sz="4" w:space="0" w:color="auto"/>
            </w:tcBorders>
            <w:shd w:val="clear" w:color="auto" w:fill="auto"/>
            <w:noWrap/>
            <w:vAlign w:val="bottom"/>
            <w:hideMark/>
          </w:tcPr>
          <w:p w14:paraId="09491287"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261.2 (± 60)</w:t>
            </w:r>
          </w:p>
        </w:tc>
        <w:tc>
          <w:tcPr>
            <w:tcW w:w="530" w:type="pct"/>
            <w:tcBorders>
              <w:top w:val="nil"/>
              <w:left w:val="nil"/>
              <w:bottom w:val="single" w:sz="4" w:space="0" w:color="auto"/>
              <w:right w:val="single" w:sz="4" w:space="0" w:color="auto"/>
            </w:tcBorders>
            <w:shd w:val="clear" w:color="auto" w:fill="auto"/>
            <w:noWrap/>
            <w:vAlign w:val="bottom"/>
            <w:hideMark/>
          </w:tcPr>
          <w:p w14:paraId="53587FA3"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449.5 (± 83)</w:t>
            </w:r>
          </w:p>
        </w:tc>
        <w:tc>
          <w:tcPr>
            <w:tcW w:w="530" w:type="pct"/>
            <w:tcBorders>
              <w:top w:val="nil"/>
              <w:left w:val="nil"/>
              <w:bottom w:val="single" w:sz="4" w:space="0" w:color="auto"/>
              <w:right w:val="single" w:sz="4" w:space="0" w:color="auto"/>
            </w:tcBorders>
            <w:shd w:val="clear" w:color="auto" w:fill="auto"/>
            <w:noWrap/>
            <w:vAlign w:val="bottom"/>
            <w:hideMark/>
          </w:tcPr>
          <w:p w14:paraId="05256BB5"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596.9 (± 84)</w:t>
            </w:r>
          </w:p>
        </w:tc>
        <w:tc>
          <w:tcPr>
            <w:tcW w:w="530" w:type="pct"/>
            <w:tcBorders>
              <w:top w:val="nil"/>
              <w:left w:val="nil"/>
              <w:bottom w:val="single" w:sz="4" w:space="0" w:color="auto"/>
              <w:right w:val="single" w:sz="4" w:space="0" w:color="auto"/>
            </w:tcBorders>
            <w:shd w:val="clear" w:color="auto" w:fill="auto"/>
            <w:noWrap/>
            <w:vAlign w:val="bottom"/>
            <w:hideMark/>
          </w:tcPr>
          <w:p w14:paraId="07A1A9EB"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680.9 (± 76)</w:t>
            </w:r>
          </w:p>
        </w:tc>
        <w:tc>
          <w:tcPr>
            <w:tcW w:w="530" w:type="pct"/>
            <w:tcBorders>
              <w:top w:val="nil"/>
              <w:left w:val="nil"/>
              <w:bottom w:val="single" w:sz="4" w:space="0" w:color="auto"/>
              <w:right w:val="single" w:sz="4" w:space="0" w:color="auto"/>
            </w:tcBorders>
            <w:shd w:val="clear" w:color="auto" w:fill="auto"/>
            <w:noWrap/>
            <w:vAlign w:val="bottom"/>
            <w:hideMark/>
          </w:tcPr>
          <w:p w14:paraId="60004175"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730.6 (± 88)</w:t>
            </w:r>
          </w:p>
        </w:tc>
        <w:tc>
          <w:tcPr>
            <w:tcW w:w="530" w:type="pct"/>
            <w:tcBorders>
              <w:top w:val="nil"/>
              <w:left w:val="nil"/>
              <w:bottom w:val="single" w:sz="4" w:space="0" w:color="auto"/>
              <w:right w:val="single" w:sz="4" w:space="0" w:color="auto"/>
            </w:tcBorders>
            <w:shd w:val="clear" w:color="auto" w:fill="auto"/>
            <w:noWrap/>
            <w:vAlign w:val="bottom"/>
            <w:hideMark/>
          </w:tcPr>
          <w:p w14:paraId="04DC2257"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816.7 (± 90)</w:t>
            </w:r>
          </w:p>
        </w:tc>
        <w:tc>
          <w:tcPr>
            <w:tcW w:w="530" w:type="pct"/>
            <w:tcBorders>
              <w:top w:val="nil"/>
              <w:left w:val="nil"/>
              <w:bottom w:val="single" w:sz="4" w:space="0" w:color="auto"/>
              <w:right w:val="single" w:sz="4" w:space="0" w:color="auto"/>
            </w:tcBorders>
            <w:shd w:val="clear" w:color="auto" w:fill="auto"/>
            <w:noWrap/>
            <w:vAlign w:val="bottom"/>
            <w:hideMark/>
          </w:tcPr>
          <w:p w14:paraId="0C1E0840"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906.3 (± 89)</w:t>
            </w:r>
          </w:p>
        </w:tc>
      </w:tr>
      <w:tr w:rsidR="00401805" w:rsidRPr="00401805" w14:paraId="0DF497E5" w14:textId="77777777" w:rsidTr="00B41CA4">
        <w:trPr>
          <w:trHeight w:val="288"/>
        </w:trPr>
        <w:tc>
          <w:tcPr>
            <w:tcW w:w="603" w:type="pct"/>
            <w:tcBorders>
              <w:top w:val="nil"/>
              <w:left w:val="single" w:sz="4" w:space="0" w:color="auto"/>
              <w:bottom w:val="single" w:sz="4" w:space="0" w:color="auto"/>
              <w:right w:val="single" w:sz="4" w:space="0" w:color="auto"/>
            </w:tcBorders>
            <w:shd w:val="clear" w:color="auto" w:fill="auto"/>
            <w:noWrap/>
            <w:vAlign w:val="bottom"/>
            <w:hideMark/>
          </w:tcPr>
          <w:p w14:paraId="67B44702" w14:textId="77777777" w:rsidR="00401805" w:rsidRPr="00401805" w:rsidRDefault="00401805" w:rsidP="00B41CA4">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Polyester 100 L</w:t>
            </w:r>
            <w:r w:rsidRPr="00451917">
              <w:rPr>
                <w:rFonts w:ascii="Calibri" w:eastAsia="Times New Roman" w:hAnsi="Calibri" w:cs="Calibri"/>
                <w:b/>
                <w:bCs/>
                <w:color w:val="000000"/>
                <w:vertAlign w:val="superscript"/>
                <w:lang w:eastAsia="en-GB"/>
              </w:rPr>
              <w:t>-1</w:t>
            </w:r>
          </w:p>
        </w:tc>
        <w:tc>
          <w:tcPr>
            <w:tcW w:w="159" w:type="pct"/>
            <w:tcBorders>
              <w:top w:val="nil"/>
              <w:left w:val="nil"/>
              <w:bottom w:val="single" w:sz="4" w:space="0" w:color="auto"/>
              <w:right w:val="single" w:sz="4" w:space="0" w:color="auto"/>
            </w:tcBorders>
            <w:shd w:val="clear" w:color="auto" w:fill="auto"/>
            <w:noWrap/>
            <w:vAlign w:val="bottom"/>
            <w:hideMark/>
          </w:tcPr>
          <w:p w14:paraId="0A150EF1" w14:textId="77777777" w:rsidR="00401805" w:rsidRPr="00401805" w:rsidRDefault="00401805" w:rsidP="00B41CA4">
            <w:pPr>
              <w:spacing w:after="0" w:line="240" w:lineRule="auto"/>
              <w:jc w:val="right"/>
              <w:rPr>
                <w:rFonts w:ascii="Calibri" w:eastAsia="Times New Roman" w:hAnsi="Calibri" w:cs="Calibri"/>
                <w:color w:val="000000"/>
                <w:lang w:eastAsia="en-GB"/>
              </w:rPr>
            </w:pPr>
            <w:r w:rsidRPr="00401805">
              <w:rPr>
                <w:rFonts w:ascii="Calibri" w:eastAsia="Times New Roman" w:hAnsi="Calibri" w:cs="Calibri"/>
                <w:color w:val="000000"/>
                <w:lang w:eastAsia="en-GB"/>
              </w:rPr>
              <w:t>0</w:t>
            </w:r>
          </w:p>
        </w:tc>
        <w:tc>
          <w:tcPr>
            <w:tcW w:w="530" w:type="pct"/>
            <w:tcBorders>
              <w:top w:val="nil"/>
              <w:left w:val="nil"/>
              <w:bottom w:val="single" w:sz="4" w:space="0" w:color="auto"/>
              <w:right w:val="single" w:sz="4" w:space="0" w:color="auto"/>
            </w:tcBorders>
            <w:shd w:val="clear" w:color="auto" w:fill="auto"/>
            <w:noWrap/>
            <w:vAlign w:val="bottom"/>
            <w:hideMark/>
          </w:tcPr>
          <w:p w14:paraId="64EAE6A6"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116.9 (± 100)</w:t>
            </w:r>
          </w:p>
        </w:tc>
        <w:tc>
          <w:tcPr>
            <w:tcW w:w="530" w:type="pct"/>
            <w:tcBorders>
              <w:top w:val="nil"/>
              <w:left w:val="nil"/>
              <w:bottom w:val="single" w:sz="4" w:space="0" w:color="auto"/>
              <w:right w:val="single" w:sz="4" w:space="0" w:color="auto"/>
            </w:tcBorders>
            <w:shd w:val="clear" w:color="auto" w:fill="auto"/>
            <w:noWrap/>
            <w:vAlign w:val="bottom"/>
            <w:hideMark/>
          </w:tcPr>
          <w:p w14:paraId="229F69DD"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163.7 (± 130)</w:t>
            </w:r>
          </w:p>
        </w:tc>
        <w:tc>
          <w:tcPr>
            <w:tcW w:w="530" w:type="pct"/>
            <w:tcBorders>
              <w:top w:val="nil"/>
              <w:left w:val="nil"/>
              <w:bottom w:val="single" w:sz="4" w:space="0" w:color="auto"/>
              <w:right w:val="single" w:sz="4" w:space="0" w:color="auto"/>
            </w:tcBorders>
            <w:shd w:val="clear" w:color="auto" w:fill="auto"/>
            <w:noWrap/>
            <w:vAlign w:val="bottom"/>
            <w:hideMark/>
          </w:tcPr>
          <w:p w14:paraId="58AD0AEA"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310 (± 87)</w:t>
            </w:r>
          </w:p>
        </w:tc>
        <w:tc>
          <w:tcPr>
            <w:tcW w:w="530" w:type="pct"/>
            <w:tcBorders>
              <w:top w:val="nil"/>
              <w:left w:val="nil"/>
              <w:bottom w:val="single" w:sz="4" w:space="0" w:color="auto"/>
              <w:right w:val="single" w:sz="4" w:space="0" w:color="auto"/>
            </w:tcBorders>
            <w:shd w:val="clear" w:color="auto" w:fill="auto"/>
            <w:noWrap/>
            <w:vAlign w:val="bottom"/>
            <w:hideMark/>
          </w:tcPr>
          <w:p w14:paraId="0188A5BA"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414 (± 120)</w:t>
            </w:r>
          </w:p>
        </w:tc>
        <w:tc>
          <w:tcPr>
            <w:tcW w:w="530" w:type="pct"/>
            <w:tcBorders>
              <w:top w:val="nil"/>
              <w:left w:val="nil"/>
              <w:bottom w:val="single" w:sz="4" w:space="0" w:color="auto"/>
              <w:right w:val="single" w:sz="4" w:space="0" w:color="auto"/>
            </w:tcBorders>
            <w:shd w:val="clear" w:color="auto" w:fill="auto"/>
            <w:noWrap/>
            <w:vAlign w:val="bottom"/>
            <w:hideMark/>
          </w:tcPr>
          <w:p w14:paraId="724A8791"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462 (± 93)</w:t>
            </w:r>
          </w:p>
        </w:tc>
        <w:tc>
          <w:tcPr>
            <w:tcW w:w="530" w:type="pct"/>
            <w:tcBorders>
              <w:top w:val="nil"/>
              <w:left w:val="nil"/>
              <w:bottom w:val="single" w:sz="4" w:space="0" w:color="auto"/>
              <w:right w:val="single" w:sz="4" w:space="0" w:color="auto"/>
            </w:tcBorders>
            <w:shd w:val="clear" w:color="auto" w:fill="auto"/>
            <w:noWrap/>
            <w:vAlign w:val="bottom"/>
            <w:hideMark/>
          </w:tcPr>
          <w:p w14:paraId="303FABF5"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524.7 (± 91)</w:t>
            </w:r>
          </w:p>
        </w:tc>
        <w:tc>
          <w:tcPr>
            <w:tcW w:w="530" w:type="pct"/>
            <w:tcBorders>
              <w:top w:val="nil"/>
              <w:left w:val="nil"/>
              <w:bottom w:val="single" w:sz="4" w:space="0" w:color="auto"/>
              <w:right w:val="single" w:sz="4" w:space="0" w:color="auto"/>
            </w:tcBorders>
            <w:shd w:val="clear" w:color="auto" w:fill="auto"/>
            <w:noWrap/>
            <w:vAlign w:val="bottom"/>
            <w:hideMark/>
          </w:tcPr>
          <w:p w14:paraId="15B492C6"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556 (± 110)</w:t>
            </w:r>
          </w:p>
        </w:tc>
        <w:tc>
          <w:tcPr>
            <w:tcW w:w="530" w:type="pct"/>
            <w:tcBorders>
              <w:top w:val="nil"/>
              <w:left w:val="nil"/>
              <w:bottom w:val="single" w:sz="4" w:space="0" w:color="auto"/>
              <w:right w:val="single" w:sz="4" w:space="0" w:color="auto"/>
            </w:tcBorders>
            <w:shd w:val="clear" w:color="auto" w:fill="auto"/>
            <w:noWrap/>
            <w:vAlign w:val="bottom"/>
            <w:hideMark/>
          </w:tcPr>
          <w:p w14:paraId="4B6F7552"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644.1 (± 88)</w:t>
            </w:r>
          </w:p>
        </w:tc>
      </w:tr>
      <w:tr w:rsidR="00401805" w:rsidRPr="00401805" w14:paraId="6CF3C75A" w14:textId="77777777" w:rsidTr="00B41CA4">
        <w:trPr>
          <w:trHeight w:val="288"/>
        </w:trPr>
        <w:tc>
          <w:tcPr>
            <w:tcW w:w="603" w:type="pct"/>
            <w:tcBorders>
              <w:top w:val="nil"/>
              <w:left w:val="single" w:sz="4" w:space="0" w:color="auto"/>
              <w:bottom w:val="single" w:sz="4" w:space="0" w:color="auto"/>
              <w:right w:val="single" w:sz="4" w:space="0" w:color="auto"/>
            </w:tcBorders>
            <w:shd w:val="clear" w:color="auto" w:fill="auto"/>
            <w:noWrap/>
            <w:vAlign w:val="bottom"/>
            <w:hideMark/>
          </w:tcPr>
          <w:p w14:paraId="7B73DC24" w14:textId="77777777" w:rsidR="00401805" w:rsidRPr="00401805" w:rsidRDefault="00401805" w:rsidP="00B41CA4">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Cotton 100 L</w:t>
            </w:r>
            <w:r w:rsidRPr="00451917">
              <w:rPr>
                <w:rFonts w:ascii="Calibri" w:eastAsia="Times New Roman" w:hAnsi="Calibri" w:cs="Calibri"/>
                <w:b/>
                <w:bCs/>
                <w:color w:val="000000"/>
                <w:vertAlign w:val="superscript"/>
                <w:lang w:eastAsia="en-GB"/>
              </w:rPr>
              <w:t>-1</w:t>
            </w:r>
          </w:p>
        </w:tc>
        <w:tc>
          <w:tcPr>
            <w:tcW w:w="159" w:type="pct"/>
            <w:tcBorders>
              <w:top w:val="nil"/>
              <w:left w:val="nil"/>
              <w:bottom w:val="single" w:sz="4" w:space="0" w:color="auto"/>
              <w:right w:val="single" w:sz="4" w:space="0" w:color="auto"/>
            </w:tcBorders>
            <w:shd w:val="clear" w:color="auto" w:fill="auto"/>
            <w:noWrap/>
            <w:vAlign w:val="bottom"/>
            <w:hideMark/>
          </w:tcPr>
          <w:p w14:paraId="26D15AE0" w14:textId="77777777" w:rsidR="00401805" w:rsidRPr="00401805" w:rsidRDefault="00401805" w:rsidP="00B41CA4">
            <w:pPr>
              <w:spacing w:after="0" w:line="240" w:lineRule="auto"/>
              <w:jc w:val="right"/>
              <w:rPr>
                <w:rFonts w:ascii="Calibri" w:eastAsia="Times New Roman" w:hAnsi="Calibri" w:cs="Calibri"/>
                <w:color w:val="000000"/>
                <w:lang w:eastAsia="en-GB"/>
              </w:rPr>
            </w:pPr>
            <w:r w:rsidRPr="00401805">
              <w:rPr>
                <w:rFonts w:ascii="Calibri" w:eastAsia="Times New Roman" w:hAnsi="Calibri" w:cs="Calibri"/>
                <w:color w:val="000000"/>
                <w:lang w:eastAsia="en-GB"/>
              </w:rPr>
              <w:t>0</w:t>
            </w:r>
          </w:p>
        </w:tc>
        <w:tc>
          <w:tcPr>
            <w:tcW w:w="530" w:type="pct"/>
            <w:tcBorders>
              <w:top w:val="nil"/>
              <w:left w:val="nil"/>
              <w:bottom w:val="single" w:sz="4" w:space="0" w:color="auto"/>
              <w:right w:val="single" w:sz="4" w:space="0" w:color="auto"/>
            </w:tcBorders>
            <w:shd w:val="clear" w:color="auto" w:fill="auto"/>
            <w:noWrap/>
            <w:vAlign w:val="bottom"/>
            <w:hideMark/>
          </w:tcPr>
          <w:p w14:paraId="4897F859"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143.3 (± 98)</w:t>
            </w:r>
          </w:p>
        </w:tc>
        <w:tc>
          <w:tcPr>
            <w:tcW w:w="530" w:type="pct"/>
            <w:tcBorders>
              <w:top w:val="nil"/>
              <w:left w:val="nil"/>
              <w:bottom w:val="single" w:sz="4" w:space="0" w:color="auto"/>
              <w:right w:val="single" w:sz="4" w:space="0" w:color="auto"/>
            </w:tcBorders>
            <w:shd w:val="clear" w:color="auto" w:fill="auto"/>
            <w:noWrap/>
            <w:vAlign w:val="bottom"/>
            <w:hideMark/>
          </w:tcPr>
          <w:p w14:paraId="091F5849"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186.1 (± 110)</w:t>
            </w:r>
          </w:p>
        </w:tc>
        <w:tc>
          <w:tcPr>
            <w:tcW w:w="530" w:type="pct"/>
            <w:tcBorders>
              <w:top w:val="nil"/>
              <w:left w:val="nil"/>
              <w:bottom w:val="single" w:sz="4" w:space="0" w:color="auto"/>
              <w:right w:val="single" w:sz="4" w:space="0" w:color="auto"/>
            </w:tcBorders>
            <w:shd w:val="clear" w:color="auto" w:fill="auto"/>
            <w:noWrap/>
            <w:vAlign w:val="bottom"/>
            <w:hideMark/>
          </w:tcPr>
          <w:p w14:paraId="128A95DB"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451.8 (± 120)</w:t>
            </w:r>
          </w:p>
        </w:tc>
        <w:tc>
          <w:tcPr>
            <w:tcW w:w="530" w:type="pct"/>
            <w:tcBorders>
              <w:top w:val="nil"/>
              <w:left w:val="nil"/>
              <w:bottom w:val="single" w:sz="4" w:space="0" w:color="auto"/>
              <w:right w:val="single" w:sz="4" w:space="0" w:color="auto"/>
            </w:tcBorders>
            <w:shd w:val="clear" w:color="auto" w:fill="auto"/>
            <w:noWrap/>
            <w:vAlign w:val="bottom"/>
            <w:hideMark/>
          </w:tcPr>
          <w:p w14:paraId="69A3A1E9"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507.6 (± 130)</w:t>
            </w:r>
          </w:p>
        </w:tc>
        <w:tc>
          <w:tcPr>
            <w:tcW w:w="530" w:type="pct"/>
            <w:tcBorders>
              <w:top w:val="nil"/>
              <w:left w:val="nil"/>
              <w:bottom w:val="single" w:sz="4" w:space="0" w:color="auto"/>
              <w:right w:val="single" w:sz="4" w:space="0" w:color="auto"/>
            </w:tcBorders>
            <w:shd w:val="clear" w:color="auto" w:fill="auto"/>
            <w:noWrap/>
            <w:vAlign w:val="bottom"/>
            <w:hideMark/>
          </w:tcPr>
          <w:p w14:paraId="4587600E"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584.1 (± 120)</w:t>
            </w:r>
          </w:p>
        </w:tc>
        <w:tc>
          <w:tcPr>
            <w:tcW w:w="530" w:type="pct"/>
            <w:tcBorders>
              <w:top w:val="nil"/>
              <w:left w:val="nil"/>
              <w:bottom w:val="single" w:sz="4" w:space="0" w:color="auto"/>
              <w:right w:val="single" w:sz="4" w:space="0" w:color="auto"/>
            </w:tcBorders>
            <w:shd w:val="clear" w:color="auto" w:fill="auto"/>
            <w:noWrap/>
            <w:vAlign w:val="bottom"/>
            <w:hideMark/>
          </w:tcPr>
          <w:p w14:paraId="757CCEF3"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627.4 (± 140)</w:t>
            </w:r>
          </w:p>
        </w:tc>
        <w:tc>
          <w:tcPr>
            <w:tcW w:w="530" w:type="pct"/>
            <w:tcBorders>
              <w:top w:val="nil"/>
              <w:left w:val="nil"/>
              <w:bottom w:val="single" w:sz="4" w:space="0" w:color="auto"/>
              <w:right w:val="single" w:sz="4" w:space="0" w:color="auto"/>
            </w:tcBorders>
            <w:shd w:val="clear" w:color="auto" w:fill="auto"/>
            <w:noWrap/>
            <w:vAlign w:val="bottom"/>
            <w:hideMark/>
          </w:tcPr>
          <w:p w14:paraId="501C46A0"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718.6 (± 120)</w:t>
            </w:r>
          </w:p>
        </w:tc>
        <w:tc>
          <w:tcPr>
            <w:tcW w:w="530" w:type="pct"/>
            <w:tcBorders>
              <w:top w:val="nil"/>
              <w:left w:val="nil"/>
              <w:bottom w:val="single" w:sz="4" w:space="0" w:color="auto"/>
              <w:right w:val="single" w:sz="4" w:space="0" w:color="auto"/>
            </w:tcBorders>
            <w:shd w:val="clear" w:color="auto" w:fill="auto"/>
            <w:noWrap/>
            <w:vAlign w:val="bottom"/>
            <w:hideMark/>
          </w:tcPr>
          <w:p w14:paraId="67CE35D3" w14:textId="77777777" w:rsidR="00401805" w:rsidRPr="00401805" w:rsidRDefault="00401805" w:rsidP="00B41CA4">
            <w:pPr>
              <w:spacing w:after="0" w:line="240" w:lineRule="auto"/>
              <w:rPr>
                <w:rFonts w:ascii="Calibri" w:eastAsia="Times New Roman" w:hAnsi="Calibri" w:cs="Calibri"/>
                <w:color w:val="000000"/>
                <w:lang w:eastAsia="en-GB"/>
              </w:rPr>
            </w:pPr>
            <w:r w:rsidRPr="00401805">
              <w:rPr>
                <w:rFonts w:ascii="Calibri" w:eastAsia="Times New Roman" w:hAnsi="Calibri" w:cs="Calibri"/>
                <w:color w:val="000000"/>
                <w:lang w:eastAsia="en-GB"/>
              </w:rPr>
              <w:t>778.4 (± 130)</w:t>
            </w:r>
          </w:p>
        </w:tc>
      </w:tr>
    </w:tbl>
    <w:p w14:paraId="1376E155" w14:textId="4DCF6488" w:rsidR="00401805" w:rsidRDefault="00401805" w:rsidP="00FC1D82">
      <w:pPr>
        <w:pStyle w:val="TAMainText"/>
        <w:spacing w:after="240" w:line="240" w:lineRule="auto"/>
        <w:ind w:firstLine="0"/>
        <w:jc w:val="left"/>
        <w:rPr>
          <w:rFonts w:eastAsiaTheme="minorHAnsi" w:cs="Times"/>
          <w:sz w:val="22"/>
          <w:szCs w:val="22"/>
          <w:lang w:val="en-GB"/>
        </w:rPr>
      </w:pPr>
    </w:p>
    <w:p w14:paraId="285095EB" w14:textId="77777777" w:rsidR="00483251" w:rsidRDefault="00483251" w:rsidP="00FC1D82">
      <w:pPr>
        <w:pStyle w:val="TAMainText"/>
        <w:spacing w:after="240" w:line="240" w:lineRule="auto"/>
        <w:ind w:firstLine="0"/>
        <w:jc w:val="left"/>
        <w:rPr>
          <w:rFonts w:eastAsiaTheme="minorHAnsi" w:cs="Times"/>
          <w:sz w:val="22"/>
          <w:szCs w:val="22"/>
          <w:lang w:val="en-GB"/>
        </w:rPr>
      </w:pPr>
    </w:p>
    <w:p w14:paraId="0C0B4F69" w14:textId="6A0AE860" w:rsidR="00FC1D82" w:rsidRPr="00FC1D82" w:rsidRDefault="00FC1D82" w:rsidP="00FC1D82">
      <w:pPr>
        <w:pStyle w:val="TAMainText"/>
        <w:spacing w:after="240" w:line="240" w:lineRule="auto"/>
        <w:ind w:firstLine="0"/>
        <w:jc w:val="left"/>
        <w:rPr>
          <w:rFonts w:eastAsiaTheme="minorHAnsi" w:cs="Times"/>
          <w:sz w:val="22"/>
          <w:szCs w:val="22"/>
          <w:lang w:val="en-GB"/>
        </w:rPr>
      </w:pPr>
      <w:r w:rsidRPr="00FC1D82">
        <w:rPr>
          <w:rFonts w:eastAsiaTheme="minorHAnsi" w:cs="Times"/>
          <w:sz w:val="22"/>
          <w:szCs w:val="22"/>
          <w:lang w:val="en-GB"/>
        </w:rPr>
        <w:t>SI</w:t>
      </w:r>
      <w:r w:rsidR="00401805">
        <w:rPr>
          <w:rFonts w:eastAsiaTheme="minorHAnsi" w:cs="Times"/>
          <w:sz w:val="22"/>
          <w:szCs w:val="22"/>
          <w:lang w:val="en-GB"/>
        </w:rPr>
        <w:t>7</w:t>
      </w:r>
      <w:r w:rsidRPr="00FC1D82">
        <w:rPr>
          <w:rFonts w:eastAsiaTheme="minorHAnsi" w:cs="Times"/>
          <w:sz w:val="22"/>
          <w:szCs w:val="22"/>
          <w:lang w:val="en-GB"/>
        </w:rPr>
        <w:t xml:space="preserve">. </w:t>
      </w:r>
      <w:r>
        <w:rPr>
          <w:rFonts w:eastAsiaTheme="minorHAnsi" w:cs="Times"/>
          <w:sz w:val="22"/>
          <w:szCs w:val="22"/>
          <w:lang w:val="en-GB"/>
        </w:rPr>
        <w:t xml:space="preserve">Clearance rate </w:t>
      </w:r>
      <w:r w:rsidR="007C1354">
        <w:rPr>
          <w:rFonts w:eastAsiaTheme="minorHAnsi" w:cs="Times"/>
          <w:sz w:val="22"/>
          <w:szCs w:val="22"/>
          <w:lang w:val="en-GB"/>
        </w:rPr>
        <w:t xml:space="preserve">per mussel </w:t>
      </w:r>
      <w:r>
        <w:rPr>
          <w:rFonts w:eastAsiaTheme="minorHAnsi" w:cs="Times"/>
          <w:sz w:val="22"/>
          <w:szCs w:val="22"/>
          <w:lang w:val="en-GB"/>
        </w:rPr>
        <w:t>for each experimental exposure group</w:t>
      </w:r>
      <w:r w:rsidR="007C1354">
        <w:rPr>
          <w:rFonts w:eastAsiaTheme="minorHAnsi" w:cs="Times"/>
          <w:sz w:val="22"/>
          <w:szCs w:val="22"/>
          <w:lang w:val="en-GB"/>
        </w:rPr>
        <w:t xml:space="preserve"> </w:t>
      </w:r>
      <w:r w:rsidR="007C1354">
        <w:t>(L h</w:t>
      </w:r>
      <w:r w:rsidR="007C1354" w:rsidRPr="604729BD">
        <w:rPr>
          <w:vertAlign w:val="superscript"/>
        </w:rPr>
        <w:t>-1</w:t>
      </w:r>
      <w:r w:rsidR="007C1354">
        <w:t xml:space="preserve"> mussel</w:t>
      </w:r>
      <w:r w:rsidR="007C1354" w:rsidRPr="604729BD">
        <w:rPr>
          <w:vertAlign w:val="superscript"/>
        </w:rPr>
        <w:t>-1</w:t>
      </w:r>
      <w:r w:rsidR="007C1354">
        <w:t>)</w:t>
      </w:r>
      <w:r>
        <w:rPr>
          <w:rFonts w:eastAsiaTheme="minorHAnsi" w:cs="Times"/>
          <w:sz w:val="22"/>
          <w:szCs w:val="22"/>
          <w:lang w:val="en-GB"/>
        </w:rPr>
        <w:t>. Mean result with standard error in brackets.</w:t>
      </w:r>
    </w:p>
    <w:tbl>
      <w:tblPr>
        <w:tblW w:w="5000" w:type="pct"/>
        <w:tblLook w:val="04A0" w:firstRow="1" w:lastRow="0" w:firstColumn="1" w:lastColumn="0" w:noHBand="0" w:noVBand="1"/>
      </w:tblPr>
      <w:tblGrid>
        <w:gridCol w:w="2789"/>
        <w:gridCol w:w="2789"/>
        <w:gridCol w:w="2790"/>
        <w:gridCol w:w="2790"/>
        <w:gridCol w:w="2790"/>
      </w:tblGrid>
      <w:tr w:rsidR="00FC1D82" w:rsidRPr="00FC1D82" w14:paraId="3564D70E" w14:textId="77777777" w:rsidTr="00FC1D82">
        <w:trPr>
          <w:trHeight w:val="288"/>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3878F" w14:textId="77777777" w:rsidR="00FC1D82" w:rsidRPr="00FC1D82" w:rsidRDefault="00FC1D82" w:rsidP="00FC1D82">
            <w:pPr>
              <w:spacing w:after="0" w:line="240" w:lineRule="auto"/>
              <w:rPr>
                <w:rFonts w:ascii="Calibri" w:eastAsia="Times New Roman" w:hAnsi="Calibri" w:cs="Calibri"/>
                <w:b/>
                <w:bCs/>
                <w:color w:val="000000"/>
                <w:lang w:eastAsia="en-GB"/>
              </w:rPr>
            </w:pPr>
            <w:r w:rsidRPr="00FC1D82">
              <w:rPr>
                <w:rFonts w:ascii="Calibri" w:eastAsia="Times New Roman" w:hAnsi="Calibri" w:cs="Calibri"/>
                <w:b/>
                <w:bCs/>
                <w:color w:val="000000"/>
                <w:lang w:eastAsia="en-GB"/>
              </w:rPr>
              <w:t>Day</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79A45D0D" w14:textId="77777777" w:rsidR="00FC1D82" w:rsidRPr="00FC1D82" w:rsidRDefault="00FC1D82" w:rsidP="00FC1D82">
            <w:pPr>
              <w:spacing w:after="0" w:line="240" w:lineRule="auto"/>
              <w:rPr>
                <w:rFonts w:ascii="Calibri" w:eastAsia="Times New Roman" w:hAnsi="Calibri" w:cs="Calibri"/>
                <w:b/>
                <w:bCs/>
                <w:color w:val="000000"/>
                <w:lang w:eastAsia="en-GB"/>
              </w:rPr>
            </w:pPr>
            <w:r w:rsidRPr="00FC1D82">
              <w:rPr>
                <w:rFonts w:ascii="Calibri" w:eastAsia="Times New Roman" w:hAnsi="Calibri" w:cs="Calibri"/>
                <w:b/>
                <w:bCs/>
                <w:color w:val="000000"/>
                <w:lang w:eastAsia="en-GB"/>
              </w:rPr>
              <w:t>Control</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3192AF57" w14:textId="77777777" w:rsidR="00FC1D82" w:rsidRPr="00FC1D82" w:rsidRDefault="00FC1D82" w:rsidP="00FC1D82">
            <w:pPr>
              <w:spacing w:after="0" w:line="240" w:lineRule="auto"/>
              <w:rPr>
                <w:rFonts w:ascii="Calibri" w:eastAsia="Times New Roman" w:hAnsi="Calibri" w:cs="Calibri"/>
                <w:b/>
                <w:bCs/>
                <w:color w:val="000000"/>
                <w:lang w:eastAsia="en-GB"/>
              </w:rPr>
            </w:pPr>
            <w:r w:rsidRPr="00FC1D82">
              <w:rPr>
                <w:rFonts w:ascii="Calibri" w:eastAsia="Times New Roman" w:hAnsi="Calibri" w:cs="Calibri"/>
                <w:b/>
                <w:bCs/>
                <w:color w:val="000000"/>
                <w:lang w:eastAsia="en-GB"/>
              </w:rPr>
              <w:t>Polyester 10 L</w:t>
            </w:r>
            <w:r w:rsidRPr="00FC1D82">
              <w:rPr>
                <w:rFonts w:ascii="Calibri" w:eastAsia="Times New Roman" w:hAnsi="Calibri" w:cs="Calibri"/>
                <w:b/>
                <w:bCs/>
                <w:color w:val="000000"/>
                <w:vertAlign w:val="superscript"/>
                <w:lang w:eastAsia="en-GB"/>
              </w:rPr>
              <w:t>-1</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635D5A92" w14:textId="77777777" w:rsidR="00FC1D82" w:rsidRPr="00FC1D82" w:rsidRDefault="00FC1D82" w:rsidP="00FC1D82">
            <w:pPr>
              <w:spacing w:after="0" w:line="240" w:lineRule="auto"/>
              <w:rPr>
                <w:rFonts w:ascii="Calibri" w:eastAsia="Times New Roman" w:hAnsi="Calibri" w:cs="Calibri"/>
                <w:b/>
                <w:bCs/>
                <w:color w:val="000000"/>
                <w:lang w:eastAsia="en-GB"/>
              </w:rPr>
            </w:pPr>
            <w:r w:rsidRPr="00FC1D82">
              <w:rPr>
                <w:rFonts w:ascii="Calibri" w:eastAsia="Times New Roman" w:hAnsi="Calibri" w:cs="Calibri"/>
                <w:b/>
                <w:bCs/>
                <w:color w:val="000000"/>
                <w:lang w:eastAsia="en-GB"/>
              </w:rPr>
              <w:t>Polyester 100 L</w:t>
            </w:r>
            <w:r w:rsidRPr="00FC1D82">
              <w:rPr>
                <w:rFonts w:ascii="Calibri" w:eastAsia="Times New Roman" w:hAnsi="Calibri" w:cs="Calibri"/>
                <w:b/>
                <w:bCs/>
                <w:color w:val="000000"/>
                <w:vertAlign w:val="superscript"/>
                <w:lang w:eastAsia="en-GB"/>
              </w:rPr>
              <w:t>-1</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0F687533" w14:textId="77777777" w:rsidR="00FC1D82" w:rsidRPr="00FC1D82" w:rsidRDefault="00FC1D82" w:rsidP="00FC1D82">
            <w:pPr>
              <w:spacing w:after="0" w:line="240" w:lineRule="auto"/>
              <w:rPr>
                <w:rFonts w:ascii="Calibri" w:eastAsia="Times New Roman" w:hAnsi="Calibri" w:cs="Calibri"/>
                <w:b/>
                <w:bCs/>
                <w:color w:val="000000"/>
                <w:lang w:eastAsia="en-GB"/>
              </w:rPr>
            </w:pPr>
            <w:r w:rsidRPr="00FC1D82">
              <w:rPr>
                <w:rFonts w:ascii="Calibri" w:eastAsia="Times New Roman" w:hAnsi="Calibri" w:cs="Calibri"/>
                <w:b/>
                <w:bCs/>
                <w:color w:val="000000"/>
                <w:lang w:eastAsia="en-GB"/>
              </w:rPr>
              <w:t>Cotton 100 L</w:t>
            </w:r>
            <w:r w:rsidRPr="00FC1D82">
              <w:rPr>
                <w:rFonts w:ascii="Calibri" w:eastAsia="Times New Roman" w:hAnsi="Calibri" w:cs="Calibri"/>
                <w:b/>
                <w:bCs/>
                <w:color w:val="000000"/>
                <w:vertAlign w:val="superscript"/>
                <w:lang w:eastAsia="en-GB"/>
              </w:rPr>
              <w:t>-1</w:t>
            </w:r>
          </w:p>
        </w:tc>
      </w:tr>
      <w:tr w:rsidR="00FC1D82" w:rsidRPr="00FC1D82" w14:paraId="4DF93F6C"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89B1065"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30</w:t>
            </w:r>
          </w:p>
        </w:tc>
        <w:tc>
          <w:tcPr>
            <w:tcW w:w="1000" w:type="pct"/>
            <w:tcBorders>
              <w:top w:val="nil"/>
              <w:left w:val="nil"/>
              <w:bottom w:val="single" w:sz="4" w:space="0" w:color="auto"/>
              <w:right w:val="single" w:sz="4" w:space="0" w:color="auto"/>
            </w:tcBorders>
            <w:shd w:val="clear" w:color="auto" w:fill="auto"/>
            <w:noWrap/>
            <w:vAlign w:val="bottom"/>
            <w:hideMark/>
          </w:tcPr>
          <w:p w14:paraId="6FD0EA80"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0.037 (± 0.004)</w:t>
            </w:r>
          </w:p>
        </w:tc>
        <w:tc>
          <w:tcPr>
            <w:tcW w:w="1000" w:type="pct"/>
            <w:tcBorders>
              <w:top w:val="nil"/>
              <w:left w:val="nil"/>
              <w:bottom w:val="single" w:sz="4" w:space="0" w:color="auto"/>
              <w:right w:val="single" w:sz="4" w:space="0" w:color="auto"/>
            </w:tcBorders>
            <w:shd w:val="clear" w:color="auto" w:fill="auto"/>
            <w:noWrap/>
            <w:vAlign w:val="bottom"/>
            <w:hideMark/>
          </w:tcPr>
          <w:p w14:paraId="3CC11B6C"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0.055 (± 0.012)</w:t>
            </w:r>
          </w:p>
        </w:tc>
        <w:tc>
          <w:tcPr>
            <w:tcW w:w="1000" w:type="pct"/>
            <w:tcBorders>
              <w:top w:val="nil"/>
              <w:left w:val="nil"/>
              <w:bottom w:val="single" w:sz="4" w:space="0" w:color="auto"/>
              <w:right w:val="single" w:sz="4" w:space="0" w:color="auto"/>
            </w:tcBorders>
            <w:shd w:val="clear" w:color="auto" w:fill="auto"/>
            <w:noWrap/>
            <w:vAlign w:val="bottom"/>
            <w:hideMark/>
          </w:tcPr>
          <w:p w14:paraId="5745DFDD"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0.05 (± 0.014)</w:t>
            </w:r>
          </w:p>
        </w:tc>
        <w:tc>
          <w:tcPr>
            <w:tcW w:w="1000" w:type="pct"/>
            <w:tcBorders>
              <w:top w:val="nil"/>
              <w:left w:val="nil"/>
              <w:bottom w:val="single" w:sz="4" w:space="0" w:color="auto"/>
              <w:right w:val="single" w:sz="4" w:space="0" w:color="auto"/>
            </w:tcBorders>
            <w:shd w:val="clear" w:color="auto" w:fill="auto"/>
            <w:noWrap/>
            <w:vAlign w:val="bottom"/>
            <w:hideMark/>
          </w:tcPr>
          <w:p w14:paraId="2EAA1520"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0.073 (± 0.012)</w:t>
            </w:r>
          </w:p>
        </w:tc>
      </w:tr>
      <w:tr w:rsidR="00FC1D82" w:rsidRPr="00FC1D82" w14:paraId="0232C572"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6E02E10E"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44</w:t>
            </w:r>
          </w:p>
        </w:tc>
        <w:tc>
          <w:tcPr>
            <w:tcW w:w="1000" w:type="pct"/>
            <w:tcBorders>
              <w:top w:val="nil"/>
              <w:left w:val="nil"/>
              <w:bottom w:val="single" w:sz="4" w:space="0" w:color="auto"/>
              <w:right w:val="single" w:sz="4" w:space="0" w:color="auto"/>
            </w:tcBorders>
            <w:shd w:val="clear" w:color="auto" w:fill="auto"/>
            <w:noWrap/>
            <w:vAlign w:val="bottom"/>
            <w:hideMark/>
          </w:tcPr>
          <w:p w14:paraId="7F80D995"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0.05 (± 0.015)</w:t>
            </w:r>
          </w:p>
        </w:tc>
        <w:tc>
          <w:tcPr>
            <w:tcW w:w="1000" w:type="pct"/>
            <w:tcBorders>
              <w:top w:val="nil"/>
              <w:left w:val="nil"/>
              <w:bottom w:val="single" w:sz="4" w:space="0" w:color="auto"/>
              <w:right w:val="single" w:sz="4" w:space="0" w:color="auto"/>
            </w:tcBorders>
            <w:shd w:val="clear" w:color="auto" w:fill="auto"/>
            <w:noWrap/>
            <w:vAlign w:val="bottom"/>
            <w:hideMark/>
          </w:tcPr>
          <w:p w14:paraId="0D2820F1"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0.008 (± 0.002)</w:t>
            </w:r>
          </w:p>
        </w:tc>
        <w:tc>
          <w:tcPr>
            <w:tcW w:w="1000" w:type="pct"/>
            <w:tcBorders>
              <w:top w:val="nil"/>
              <w:left w:val="nil"/>
              <w:bottom w:val="single" w:sz="4" w:space="0" w:color="auto"/>
              <w:right w:val="single" w:sz="4" w:space="0" w:color="auto"/>
            </w:tcBorders>
            <w:shd w:val="clear" w:color="auto" w:fill="auto"/>
            <w:noWrap/>
            <w:vAlign w:val="bottom"/>
            <w:hideMark/>
          </w:tcPr>
          <w:p w14:paraId="5784821C"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0.031 (± 0.01)</w:t>
            </w:r>
          </w:p>
        </w:tc>
        <w:tc>
          <w:tcPr>
            <w:tcW w:w="1000" w:type="pct"/>
            <w:tcBorders>
              <w:top w:val="nil"/>
              <w:left w:val="nil"/>
              <w:bottom w:val="single" w:sz="4" w:space="0" w:color="auto"/>
              <w:right w:val="single" w:sz="4" w:space="0" w:color="auto"/>
            </w:tcBorders>
            <w:shd w:val="clear" w:color="auto" w:fill="auto"/>
            <w:noWrap/>
            <w:vAlign w:val="bottom"/>
            <w:hideMark/>
          </w:tcPr>
          <w:p w14:paraId="11804DBB"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0.042 (± 0.005)</w:t>
            </w:r>
          </w:p>
        </w:tc>
      </w:tr>
      <w:tr w:rsidR="00FC1D82" w:rsidRPr="00FC1D82" w14:paraId="036399FC"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0CD56F7"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58</w:t>
            </w:r>
          </w:p>
        </w:tc>
        <w:tc>
          <w:tcPr>
            <w:tcW w:w="1000" w:type="pct"/>
            <w:tcBorders>
              <w:top w:val="nil"/>
              <w:left w:val="nil"/>
              <w:bottom w:val="single" w:sz="4" w:space="0" w:color="auto"/>
              <w:right w:val="single" w:sz="4" w:space="0" w:color="auto"/>
            </w:tcBorders>
            <w:shd w:val="clear" w:color="auto" w:fill="auto"/>
            <w:noWrap/>
            <w:vAlign w:val="bottom"/>
            <w:hideMark/>
          </w:tcPr>
          <w:p w14:paraId="108E368D"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0.016 (± 0.003)</w:t>
            </w:r>
          </w:p>
        </w:tc>
        <w:tc>
          <w:tcPr>
            <w:tcW w:w="1000" w:type="pct"/>
            <w:tcBorders>
              <w:top w:val="nil"/>
              <w:left w:val="nil"/>
              <w:bottom w:val="single" w:sz="4" w:space="0" w:color="auto"/>
              <w:right w:val="single" w:sz="4" w:space="0" w:color="auto"/>
            </w:tcBorders>
            <w:shd w:val="clear" w:color="auto" w:fill="auto"/>
            <w:noWrap/>
            <w:vAlign w:val="bottom"/>
            <w:hideMark/>
          </w:tcPr>
          <w:p w14:paraId="3ACF6A28"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0.033 (± 0.006)</w:t>
            </w:r>
          </w:p>
        </w:tc>
        <w:tc>
          <w:tcPr>
            <w:tcW w:w="1000" w:type="pct"/>
            <w:tcBorders>
              <w:top w:val="nil"/>
              <w:left w:val="nil"/>
              <w:bottom w:val="single" w:sz="4" w:space="0" w:color="auto"/>
              <w:right w:val="single" w:sz="4" w:space="0" w:color="auto"/>
            </w:tcBorders>
            <w:shd w:val="clear" w:color="auto" w:fill="auto"/>
            <w:noWrap/>
            <w:vAlign w:val="bottom"/>
            <w:hideMark/>
          </w:tcPr>
          <w:p w14:paraId="42285D71"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0.036 (± 0.005)</w:t>
            </w:r>
          </w:p>
        </w:tc>
        <w:tc>
          <w:tcPr>
            <w:tcW w:w="1000" w:type="pct"/>
            <w:tcBorders>
              <w:top w:val="nil"/>
              <w:left w:val="nil"/>
              <w:bottom w:val="single" w:sz="4" w:space="0" w:color="auto"/>
              <w:right w:val="single" w:sz="4" w:space="0" w:color="auto"/>
            </w:tcBorders>
            <w:shd w:val="clear" w:color="auto" w:fill="auto"/>
            <w:noWrap/>
            <w:vAlign w:val="bottom"/>
            <w:hideMark/>
          </w:tcPr>
          <w:p w14:paraId="21959AE2"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0.026 (± 0.009)</w:t>
            </w:r>
          </w:p>
        </w:tc>
      </w:tr>
      <w:tr w:rsidR="00FC1D82" w:rsidRPr="00FC1D82" w14:paraId="68938FE1"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F170FC5"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72</w:t>
            </w:r>
          </w:p>
        </w:tc>
        <w:tc>
          <w:tcPr>
            <w:tcW w:w="1000" w:type="pct"/>
            <w:tcBorders>
              <w:top w:val="nil"/>
              <w:left w:val="nil"/>
              <w:bottom w:val="single" w:sz="4" w:space="0" w:color="auto"/>
              <w:right w:val="single" w:sz="4" w:space="0" w:color="auto"/>
            </w:tcBorders>
            <w:shd w:val="clear" w:color="auto" w:fill="auto"/>
            <w:noWrap/>
            <w:vAlign w:val="bottom"/>
            <w:hideMark/>
          </w:tcPr>
          <w:p w14:paraId="52C4CD62"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0.012 (± 0.005)</w:t>
            </w:r>
          </w:p>
        </w:tc>
        <w:tc>
          <w:tcPr>
            <w:tcW w:w="1000" w:type="pct"/>
            <w:tcBorders>
              <w:top w:val="nil"/>
              <w:left w:val="nil"/>
              <w:bottom w:val="single" w:sz="4" w:space="0" w:color="auto"/>
              <w:right w:val="single" w:sz="4" w:space="0" w:color="auto"/>
            </w:tcBorders>
            <w:shd w:val="clear" w:color="auto" w:fill="auto"/>
            <w:noWrap/>
            <w:vAlign w:val="bottom"/>
            <w:hideMark/>
          </w:tcPr>
          <w:p w14:paraId="63081A1E"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0.013 (± 0.001)</w:t>
            </w:r>
          </w:p>
        </w:tc>
        <w:tc>
          <w:tcPr>
            <w:tcW w:w="1000" w:type="pct"/>
            <w:tcBorders>
              <w:top w:val="nil"/>
              <w:left w:val="nil"/>
              <w:bottom w:val="single" w:sz="4" w:space="0" w:color="auto"/>
              <w:right w:val="single" w:sz="4" w:space="0" w:color="auto"/>
            </w:tcBorders>
            <w:shd w:val="clear" w:color="auto" w:fill="auto"/>
            <w:noWrap/>
            <w:vAlign w:val="bottom"/>
            <w:hideMark/>
          </w:tcPr>
          <w:p w14:paraId="48DED1DB"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0.011 (± 0.005)</w:t>
            </w:r>
          </w:p>
        </w:tc>
        <w:tc>
          <w:tcPr>
            <w:tcW w:w="1000" w:type="pct"/>
            <w:tcBorders>
              <w:top w:val="nil"/>
              <w:left w:val="nil"/>
              <w:bottom w:val="single" w:sz="4" w:space="0" w:color="auto"/>
              <w:right w:val="single" w:sz="4" w:space="0" w:color="auto"/>
            </w:tcBorders>
            <w:shd w:val="clear" w:color="auto" w:fill="auto"/>
            <w:noWrap/>
            <w:vAlign w:val="bottom"/>
            <w:hideMark/>
          </w:tcPr>
          <w:p w14:paraId="27259A0C"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0.008 (± 0.001)</w:t>
            </w:r>
          </w:p>
        </w:tc>
      </w:tr>
      <w:tr w:rsidR="00FC1D82" w:rsidRPr="00FC1D82" w14:paraId="202554F3"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0039C8F"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86</w:t>
            </w:r>
          </w:p>
        </w:tc>
        <w:tc>
          <w:tcPr>
            <w:tcW w:w="1000" w:type="pct"/>
            <w:tcBorders>
              <w:top w:val="nil"/>
              <w:left w:val="nil"/>
              <w:bottom w:val="single" w:sz="4" w:space="0" w:color="auto"/>
              <w:right w:val="single" w:sz="4" w:space="0" w:color="auto"/>
            </w:tcBorders>
            <w:shd w:val="clear" w:color="auto" w:fill="auto"/>
            <w:noWrap/>
            <w:vAlign w:val="bottom"/>
            <w:hideMark/>
          </w:tcPr>
          <w:p w14:paraId="2599CA0E"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0.015 (± 0.004)</w:t>
            </w:r>
          </w:p>
        </w:tc>
        <w:tc>
          <w:tcPr>
            <w:tcW w:w="1000" w:type="pct"/>
            <w:tcBorders>
              <w:top w:val="nil"/>
              <w:left w:val="nil"/>
              <w:bottom w:val="single" w:sz="4" w:space="0" w:color="auto"/>
              <w:right w:val="single" w:sz="4" w:space="0" w:color="auto"/>
            </w:tcBorders>
            <w:shd w:val="clear" w:color="auto" w:fill="auto"/>
            <w:noWrap/>
            <w:vAlign w:val="bottom"/>
            <w:hideMark/>
          </w:tcPr>
          <w:p w14:paraId="17E94618"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0.023 (± 0.004)</w:t>
            </w:r>
          </w:p>
        </w:tc>
        <w:tc>
          <w:tcPr>
            <w:tcW w:w="1000" w:type="pct"/>
            <w:tcBorders>
              <w:top w:val="nil"/>
              <w:left w:val="nil"/>
              <w:bottom w:val="single" w:sz="4" w:space="0" w:color="auto"/>
              <w:right w:val="single" w:sz="4" w:space="0" w:color="auto"/>
            </w:tcBorders>
            <w:shd w:val="clear" w:color="auto" w:fill="auto"/>
            <w:noWrap/>
            <w:vAlign w:val="bottom"/>
            <w:hideMark/>
          </w:tcPr>
          <w:p w14:paraId="6B32C133"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0.019 (± 0.002)</w:t>
            </w:r>
          </w:p>
        </w:tc>
        <w:tc>
          <w:tcPr>
            <w:tcW w:w="1000" w:type="pct"/>
            <w:tcBorders>
              <w:top w:val="nil"/>
              <w:left w:val="nil"/>
              <w:bottom w:val="single" w:sz="4" w:space="0" w:color="auto"/>
              <w:right w:val="single" w:sz="4" w:space="0" w:color="auto"/>
            </w:tcBorders>
            <w:shd w:val="clear" w:color="auto" w:fill="auto"/>
            <w:noWrap/>
            <w:vAlign w:val="bottom"/>
            <w:hideMark/>
          </w:tcPr>
          <w:p w14:paraId="152AA5BF"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0.011 (± 0.005)</w:t>
            </w:r>
          </w:p>
        </w:tc>
      </w:tr>
      <w:tr w:rsidR="00FC1D82" w:rsidRPr="00FC1D82" w14:paraId="12E65C0C" w14:textId="77777777" w:rsidTr="00FC1D82">
        <w:trPr>
          <w:trHeight w:val="288"/>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5338A978"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93</w:t>
            </w:r>
          </w:p>
        </w:tc>
        <w:tc>
          <w:tcPr>
            <w:tcW w:w="1000" w:type="pct"/>
            <w:tcBorders>
              <w:top w:val="nil"/>
              <w:left w:val="nil"/>
              <w:bottom w:val="single" w:sz="4" w:space="0" w:color="auto"/>
              <w:right w:val="single" w:sz="4" w:space="0" w:color="auto"/>
            </w:tcBorders>
            <w:shd w:val="clear" w:color="auto" w:fill="auto"/>
            <w:noWrap/>
            <w:vAlign w:val="bottom"/>
            <w:hideMark/>
          </w:tcPr>
          <w:p w14:paraId="3FCA4D77"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0.018 (± 0.003)</w:t>
            </w:r>
          </w:p>
        </w:tc>
        <w:tc>
          <w:tcPr>
            <w:tcW w:w="1000" w:type="pct"/>
            <w:tcBorders>
              <w:top w:val="nil"/>
              <w:left w:val="nil"/>
              <w:bottom w:val="single" w:sz="4" w:space="0" w:color="auto"/>
              <w:right w:val="single" w:sz="4" w:space="0" w:color="auto"/>
            </w:tcBorders>
            <w:shd w:val="clear" w:color="auto" w:fill="auto"/>
            <w:noWrap/>
            <w:vAlign w:val="bottom"/>
            <w:hideMark/>
          </w:tcPr>
          <w:p w14:paraId="4F0AA526"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0.019 (± 0.003)</w:t>
            </w:r>
          </w:p>
        </w:tc>
        <w:tc>
          <w:tcPr>
            <w:tcW w:w="1000" w:type="pct"/>
            <w:tcBorders>
              <w:top w:val="nil"/>
              <w:left w:val="nil"/>
              <w:bottom w:val="single" w:sz="4" w:space="0" w:color="auto"/>
              <w:right w:val="single" w:sz="4" w:space="0" w:color="auto"/>
            </w:tcBorders>
            <w:shd w:val="clear" w:color="auto" w:fill="auto"/>
            <w:noWrap/>
            <w:vAlign w:val="bottom"/>
            <w:hideMark/>
          </w:tcPr>
          <w:p w14:paraId="666E7141"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0.016 (± 0.003)</w:t>
            </w:r>
          </w:p>
        </w:tc>
        <w:tc>
          <w:tcPr>
            <w:tcW w:w="1000" w:type="pct"/>
            <w:tcBorders>
              <w:top w:val="nil"/>
              <w:left w:val="nil"/>
              <w:bottom w:val="single" w:sz="4" w:space="0" w:color="auto"/>
              <w:right w:val="single" w:sz="4" w:space="0" w:color="auto"/>
            </w:tcBorders>
            <w:shd w:val="clear" w:color="auto" w:fill="auto"/>
            <w:noWrap/>
            <w:vAlign w:val="bottom"/>
            <w:hideMark/>
          </w:tcPr>
          <w:p w14:paraId="35FBAB46" w14:textId="77777777" w:rsidR="00FC1D82" w:rsidRPr="00FC1D82" w:rsidRDefault="00FC1D82" w:rsidP="00FC1D82">
            <w:pPr>
              <w:spacing w:after="0" w:line="240" w:lineRule="auto"/>
              <w:rPr>
                <w:rFonts w:ascii="Calibri" w:eastAsia="Times New Roman" w:hAnsi="Calibri" w:cs="Calibri"/>
                <w:color w:val="000000"/>
                <w:lang w:eastAsia="en-GB"/>
              </w:rPr>
            </w:pPr>
            <w:r w:rsidRPr="00FC1D82">
              <w:rPr>
                <w:rFonts w:ascii="Calibri" w:eastAsia="Times New Roman" w:hAnsi="Calibri" w:cs="Calibri"/>
                <w:color w:val="000000"/>
                <w:lang w:eastAsia="en-GB"/>
              </w:rPr>
              <w:t>0.025 (± 0.005)</w:t>
            </w:r>
          </w:p>
        </w:tc>
      </w:tr>
    </w:tbl>
    <w:p w14:paraId="34972D9E" w14:textId="77777777" w:rsidR="00451917" w:rsidRPr="00451917" w:rsidRDefault="00451917" w:rsidP="000B5C5B">
      <w:pPr>
        <w:pStyle w:val="TAMainText"/>
        <w:spacing w:after="240"/>
        <w:ind w:firstLine="0"/>
        <w:jc w:val="left"/>
        <w:rPr>
          <w:rFonts w:eastAsiaTheme="minorHAnsi" w:cs="Times"/>
          <w:sz w:val="22"/>
          <w:szCs w:val="22"/>
          <w:lang w:val="en-GB"/>
        </w:rPr>
      </w:pPr>
    </w:p>
    <w:p w14:paraId="607E0DBE" w14:textId="45F24B2B" w:rsidR="00451917" w:rsidRPr="00451917" w:rsidRDefault="00451917" w:rsidP="00451917">
      <w:pPr>
        <w:pStyle w:val="TAMainText"/>
        <w:spacing w:after="240" w:line="240" w:lineRule="auto"/>
        <w:ind w:firstLine="0"/>
        <w:jc w:val="left"/>
        <w:rPr>
          <w:rFonts w:eastAsiaTheme="minorHAnsi" w:cs="Times"/>
          <w:sz w:val="22"/>
          <w:szCs w:val="22"/>
          <w:lang w:val="en-GB"/>
        </w:rPr>
      </w:pPr>
      <w:r w:rsidRPr="00451917">
        <w:rPr>
          <w:rFonts w:eastAsiaTheme="minorHAnsi" w:cs="Times"/>
          <w:sz w:val="22"/>
          <w:szCs w:val="22"/>
          <w:lang w:val="en-GB"/>
        </w:rPr>
        <w:t>SI</w:t>
      </w:r>
      <w:r w:rsidR="00401805">
        <w:rPr>
          <w:rFonts w:eastAsiaTheme="minorHAnsi" w:cs="Times"/>
          <w:sz w:val="22"/>
          <w:szCs w:val="22"/>
          <w:lang w:val="en-GB"/>
        </w:rPr>
        <w:t>8</w:t>
      </w:r>
      <w:r w:rsidRPr="00451917">
        <w:rPr>
          <w:rFonts w:eastAsiaTheme="minorHAnsi" w:cs="Times"/>
          <w:sz w:val="22"/>
          <w:szCs w:val="22"/>
          <w:lang w:val="en-GB"/>
        </w:rPr>
        <w:t xml:space="preserve">. </w:t>
      </w:r>
      <w:r>
        <w:rPr>
          <w:rFonts w:eastAsiaTheme="minorHAnsi" w:cs="Times"/>
          <w:sz w:val="22"/>
          <w:szCs w:val="22"/>
          <w:lang w:val="en-GB"/>
        </w:rPr>
        <w:t xml:space="preserve">Respiration rate </w:t>
      </w:r>
      <w:r w:rsidR="007C1354">
        <w:rPr>
          <w:rFonts w:eastAsiaTheme="minorHAnsi" w:cs="Times"/>
          <w:sz w:val="22"/>
          <w:szCs w:val="22"/>
          <w:lang w:val="en-GB"/>
        </w:rPr>
        <w:t>per mussel</w:t>
      </w:r>
      <w:r>
        <w:rPr>
          <w:rFonts w:eastAsiaTheme="minorHAnsi" w:cs="Times"/>
          <w:sz w:val="22"/>
          <w:szCs w:val="22"/>
          <w:lang w:val="en-GB"/>
        </w:rPr>
        <w:t xml:space="preserve"> for each experimental exposure group</w:t>
      </w:r>
      <w:r w:rsidR="007C1354">
        <w:rPr>
          <w:rFonts w:eastAsiaTheme="minorHAnsi" w:cs="Times"/>
          <w:sz w:val="22"/>
          <w:szCs w:val="22"/>
          <w:lang w:val="en-GB"/>
        </w:rPr>
        <w:t xml:space="preserve"> </w:t>
      </w:r>
      <w:r w:rsidR="007C1354">
        <w:t>(µmol O</w:t>
      </w:r>
      <w:r w:rsidR="007C1354" w:rsidRPr="604729BD">
        <w:rPr>
          <w:vertAlign w:val="subscript"/>
        </w:rPr>
        <w:t>2</w:t>
      </w:r>
      <w:r w:rsidR="007C1354">
        <w:t xml:space="preserve"> L</w:t>
      </w:r>
      <w:r w:rsidR="007C1354" w:rsidRPr="604729BD">
        <w:rPr>
          <w:vertAlign w:val="superscript"/>
        </w:rPr>
        <w:t>-1</w:t>
      </w:r>
      <w:r w:rsidR="007C1354">
        <w:t xml:space="preserve"> h</w:t>
      </w:r>
      <w:r w:rsidR="007C1354" w:rsidRPr="604729BD">
        <w:rPr>
          <w:vertAlign w:val="superscript"/>
        </w:rPr>
        <w:t>-1</w:t>
      </w:r>
      <w:r w:rsidR="007C1354">
        <w:t>)</w:t>
      </w:r>
      <w:r>
        <w:rPr>
          <w:rFonts w:eastAsiaTheme="minorHAnsi" w:cs="Times"/>
          <w:sz w:val="22"/>
          <w:szCs w:val="22"/>
          <w:lang w:val="en-GB"/>
        </w:rPr>
        <w:t>. Mean result with standard error in brackets.</w:t>
      </w:r>
    </w:p>
    <w:tbl>
      <w:tblPr>
        <w:tblW w:w="5000" w:type="pct"/>
        <w:tblLook w:val="04A0" w:firstRow="1" w:lastRow="0" w:firstColumn="1" w:lastColumn="0" w:noHBand="0" w:noVBand="1"/>
      </w:tblPr>
      <w:tblGrid>
        <w:gridCol w:w="1217"/>
        <w:gridCol w:w="2788"/>
        <w:gridCol w:w="3301"/>
        <w:gridCol w:w="3557"/>
        <w:gridCol w:w="3085"/>
      </w:tblGrid>
      <w:tr w:rsidR="00451917" w:rsidRPr="00451917" w14:paraId="201CC298" w14:textId="77777777" w:rsidTr="00451917">
        <w:trPr>
          <w:trHeight w:val="288"/>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6304F" w14:textId="77777777" w:rsidR="00451917" w:rsidRPr="00451917" w:rsidRDefault="00451917" w:rsidP="00451917">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Day</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14:paraId="3EE81C1E" w14:textId="77777777" w:rsidR="00451917" w:rsidRPr="00451917" w:rsidRDefault="00451917" w:rsidP="00451917">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Control</w:t>
            </w:r>
          </w:p>
        </w:tc>
        <w:tc>
          <w:tcPr>
            <w:tcW w:w="1183" w:type="pct"/>
            <w:tcBorders>
              <w:top w:val="single" w:sz="4" w:space="0" w:color="auto"/>
              <w:left w:val="nil"/>
              <w:bottom w:val="single" w:sz="4" w:space="0" w:color="auto"/>
              <w:right w:val="single" w:sz="4" w:space="0" w:color="auto"/>
            </w:tcBorders>
            <w:shd w:val="clear" w:color="auto" w:fill="auto"/>
            <w:noWrap/>
            <w:vAlign w:val="bottom"/>
            <w:hideMark/>
          </w:tcPr>
          <w:p w14:paraId="698B876F" w14:textId="77777777" w:rsidR="00451917" w:rsidRPr="00451917" w:rsidRDefault="00451917" w:rsidP="00451917">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Polyester 10 L</w:t>
            </w:r>
            <w:r w:rsidRPr="00451917">
              <w:rPr>
                <w:rFonts w:ascii="Calibri" w:eastAsia="Times New Roman" w:hAnsi="Calibri" w:cs="Calibri"/>
                <w:b/>
                <w:bCs/>
                <w:color w:val="000000"/>
                <w:vertAlign w:val="superscript"/>
                <w:lang w:eastAsia="en-GB"/>
              </w:rPr>
              <w:t>-1</w:t>
            </w:r>
          </w:p>
        </w:tc>
        <w:tc>
          <w:tcPr>
            <w:tcW w:w="1275" w:type="pct"/>
            <w:tcBorders>
              <w:top w:val="single" w:sz="4" w:space="0" w:color="auto"/>
              <w:left w:val="nil"/>
              <w:bottom w:val="single" w:sz="4" w:space="0" w:color="auto"/>
              <w:right w:val="single" w:sz="4" w:space="0" w:color="auto"/>
            </w:tcBorders>
            <w:shd w:val="clear" w:color="auto" w:fill="auto"/>
            <w:noWrap/>
            <w:vAlign w:val="bottom"/>
            <w:hideMark/>
          </w:tcPr>
          <w:p w14:paraId="28D793AE" w14:textId="77777777" w:rsidR="00451917" w:rsidRPr="00451917" w:rsidRDefault="00451917" w:rsidP="00451917">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Polyester 100 L</w:t>
            </w:r>
            <w:r w:rsidRPr="00451917">
              <w:rPr>
                <w:rFonts w:ascii="Calibri" w:eastAsia="Times New Roman" w:hAnsi="Calibri" w:cs="Calibri"/>
                <w:b/>
                <w:bCs/>
                <w:color w:val="000000"/>
                <w:vertAlign w:val="superscript"/>
                <w:lang w:eastAsia="en-GB"/>
              </w:rPr>
              <w:t>-1</w:t>
            </w:r>
          </w:p>
        </w:tc>
        <w:tc>
          <w:tcPr>
            <w:tcW w:w="1106" w:type="pct"/>
            <w:tcBorders>
              <w:top w:val="single" w:sz="4" w:space="0" w:color="auto"/>
              <w:left w:val="nil"/>
              <w:bottom w:val="single" w:sz="4" w:space="0" w:color="auto"/>
              <w:right w:val="single" w:sz="4" w:space="0" w:color="auto"/>
            </w:tcBorders>
            <w:shd w:val="clear" w:color="auto" w:fill="auto"/>
            <w:noWrap/>
            <w:vAlign w:val="bottom"/>
            <w:hideMark/>
          </w:tcPr>
          <w:p w14:paraId="71493254" w14:textId="77777777" w:rsidR="00451917" w:rsidRPr="00451917" w:rsidRDefault="00451917" w:rsidP="00451917">
            <w:pPr>
              <w:spacing w:after="0" w:line="240" w:lineRule="auto"/>
              <w:rPr>
                <w:rFonts w:ascii="Calibri" w:eastAsia="Times New Roman" w:hAnsi="Calibri" w:cs="Calibri"/>
                <w:b/>
                <w:bCs/>
                <w:color w:val="000000"/>
                <w:lang w:eastAsia="en-GB"/>
              </w:rPr>
            </w:pPr>
            <w:r w:rsidRPr="00451917">
              <w:rPr>
                <w:rFonts w:ascii="Calibri" w:eastAsia="Times New Roman" w:hAnsi="Calibri" w:cs="Calibri"/>
                <w:b/>
                <w:bCs/>
                <w:color w:val="000000"/>
                <w:lang w:eastAsia="en-GB"/>
              </w:rPr>
              <w:t>Cotton 100 L</w:t>
            </w:r>
            <w:r w:rsidRPr="00451917">
              <w:rPr>
                <w:rFonts w:ascii="Calibri" w:eastAsia="Times New Roman" w:hAnsi="Calibri" w:cs="Calibri"/>
                <w:b/>
                <w:bCs/>
                <w:color w:val="000000"/>
                <w:vertAlign w:val="superscript"/>
                <w:lang w:eastAsia="en-GB"/>
              </w:rPr>
              <w:t>-1</w:t>
            </w:r>
          </w:p>
        </w:tc>
      </w:tr>
      <w:tr w:rsidR="00451917" w:rsidRPr="00451917" w14:paraId="5E1C87F7"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0A620149"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22</w:t>
            </w:r>
          </w:p>
        </w:tc>
        <w:tc>
          <w:tcPr>
            <w:tcW w:w="999" w:type="pct"/>
            <w:tcBorders>
              <w:top w:val="nil"/>
              <w:left w:val="nil"/>
              <w:bottom w:val="single" w:sz="4" w:space="0" w:color="auto"/>
              <w:right w:val="single" w:sz="4" w:space="0" w:color="auto"/>
            </w:tcBorders>
            <w:shd w:val="clear" w:color="auto" w:fill="auto"/>
            <w:noWrap/>
            <w:vAlign w:val="bottom"/>
            <w:hideMark/>
          </w:tcPr>
          <w:p w14:paraId="6CD80C9B"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11.48 (± 1.23)</w:t>
            </w:r>
          </w:p>
        </w:tc>
        <w:tc>
          <w:tcPr>
            <w:tcW w:w="1183" w:type="pct"/>
            <w:tcBorders>
              <w:top w:val="nil"/>
              <w:left w:val="nil"/>
              <w:bottom w:val="single" w:sz="4" w:space="0" w:color="auto"/>
              <w:right w:val="single" w:sz="4" w:space="0" w:color="auto"/>
            </w:tcBorders>
            <w:shd w:val="clear" w:color="auto" w:fill="auto"/>
            <w:noWrap/>
            <w:vAlign w:val="bottom"/>
            <w:hideMark/>
          </w:tcPr>
          <w:p w14:paraId="37689444"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19.3 (± 3.06)</w:t>
            </w:r>
          </w:p>
        </w:tc>
        <w:tc>
          <w:tcPr>
            <w:tcW w:w="1275" w:type="pct"/>
            <w:tcBorders>
              <w:top w:val="nil"/>
              <w:left w:val="nil"/>
              <w:bottom w:val="single" w:sz="4" w:space="0" w:color="auto"/>
              <w:right w:val="single" w:sz="4" w:space="0" w:color="auto"/>
            </w:tcBorders>
            <w:shd w:val="clear" w:color="auto" w:fill="auto"/>
            <w:noWrap/>
            <w:vAlign w:val="bottom"/>
            <w:hideMark/>
          </w:tcPr>
          <w:p w14:paraId="420CB537"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8.55 (± 4.55)</w:t>
            </w:r>
          </w:p>
        </w:tc>
        <w:tc>
          <w:tcPr>
            <w:tcW w:w="1106" w:type="pct"/>
            <w:tcBorders>
              <w:top w:val="nil"/>
              <w:left w:val="nil"/>
              <w:bottom w:val="single" w:sz="4" w:space="0" w:color="auto"/>
              <w:right w:val="single" w:sz="4" w:space="0" w:color="auto"/>
            </w:tcBorders>
            <w:shd w:val="clear" w:color="auto" w:fill="auto"/>
            <w:noWrap/>
            <w:vAlign w:val="bottom"/>
            <w:hideMark/>
          </w:tcPr>
          <w:p w14:paraId="7C90E7E0"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9.09 (± 2.81)</w:t>
            </w:r>
          </w:p>
        </w:tc>
      </w:tr>
      <w:tr w:rsidR="00451917" w:rsidRPr="00451917" w14:paraId="076FCD16"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0798F7DC"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37</w:t>
            </w:r>
          </w:p>
        </w:tc>
        <w:tc>
          <w:tcPr>
            <w:tcW w:w="999" w:type="pct"/>
            <w:tcBorders>
              <w:top w:val="nil"/>
              <w:left w:val="nil"/>
              <w:bottom w:val="single" w:sz="4" w:space="0" w:color="auto"/>
              <w:right w:val="single" w:sz="4" w:space="0" w:color="auto"/>
            </w:tcBorders>
            <w:shd w:val="clear" w:color="auto" w:fill="auto"/>
            <w:noWrap/>
            <w:vAlign w:val="bottom"/>
            <w:hideMark/>
          </w:tcPr>
          <w:p w14:paraId="12696055"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5.69 (± 0.70)</w:t>
            </w:r>
          </w:p>
        </w:tc>
        <w:tc>
          <w:tcPr>
            <w:tcW w:w="1183" w:type="pct"/>
            <w:tcBorders>
              <w:top w:val="nil"/>
              <w:left w:val="nil"/>
              <w:bottom w:val="single" w:sz="4" w:space="0" w:color="auto"/>
              <w:right w:val="single" w:sz="4" w:space="0" w:color="auto"/>
            </w:tcBorders>
            <w:shd w:val="clear" w:color="auto" w:fill="auto"/>
            <w:noWrap/>
            <w:vAlign w:val="bottom"/>
            <w:hideMark/>
          </w:tcPr>
          <w:p w14:paraId="6FA15333"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9.11 (± 1.08)</w:t>
            </w:r>
          </w:p>
        </w:tc>
        <w:tc>
          <w:tcPr>
            <w:tcW w:w="1275" w:type="pct"/>
            <w:tcBorders>
              <w:top w:val="nil"/>
              <w:left w:val="nil"/>
              <w:bottom w:val="single" w:sz="4" w:space="0" w:color="auto"/>
              <w:right w:val="single" w:sz="4" w:space="0" w:color="auto"/>
            </w:tcBorders>
            <w:shd w:val="clear" w:color="auto" w:fill="auto"/>
            <w:noWrap/>
            <w:vAlign w:val="bottom"/>
            <w:hideMark/>
          </w:tcPr>
          <w:p w14:paraId="1B01BFD2"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7.84 (± 1.62)</w:t>
            </w:r>
          </w:p>
        </w:tc>
        <w:tc>
          <w:tcPr>
            <w:tcW w:w="1106" w:type="pct"/>
            <w:tcBorders>
              <w:top w:val="nil"/>
              <w:left w:val="nil"/>
              <w:bottom w:val="single" w:sz="4" w:space="0" w:color="auto"/>
              <w:right w:val="single" w:sz="4" w:space="0" w:color="auto"/>
            </w:tcBorders>
            <w:shd w:val="clear" w:color="auto" w:fill="auto"/>
            <w:noWrap/>
            <w:vAlign w:val="bottom"/>
            <w:hideMark/>
          </w:tcPr>
          <w:p w14:paraId="2D288B2B"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6.77 (± 1.07)</w:t>
            </w:r>
          </w:p>
        </w:tc>
      </w:tr>
      <w:tr w:rsidR="00451917" w:rsidRPr="00451917" w14:paraId="4561F32D"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671B7E03"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51</w:t>
            </w:r>
          </w:p>
        </w:tc>
        <w:tc>
          <w:tcPr>
            <w:tcW w:w="999" w:type="pct"/>
            <w:tcBorders>
              <w:top w:val="nil"/>
              <w:left w:val="nil"/>
              <w:bottom w:val="single" w:sz="4" w:space="0" w:color="auto"/>
              <w:right w:val="single" w:sz="4" w:space="0" w:color="auto"/>
            </w:tcBorders>
            <w:shd w:val="clear" w:color="auto" w:fill="auto"/>
            <w:noWrap/>
            <w:vAlign w:val="bottom"/>
            <w:hideMark/>
          </w:tcPr>
          <w:p w14:paraId="24BE1BB3"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6.67 (± 1.73)</w:t>
            </w:r>
          </w:p>
        </w:tc>
        <w:tc>
          <w:tcPr>
            <w:tcW w:w="1183" w:type="pct"/>
            <w:tcBorders>
              <w:top w:val="nil"/>
              <w:left w:val="nil"/>
              <w:bottom w:val="single" w:sz="4" w:space="0" w:color="auto"/>
              <w:right w:val="single" w:sz="4" w:space="0" w:color="auto"/>
            </w:tcBorders>
            <w:shd w:val="clear" w:color="auto" w:fill="auto"/>
            <w:noWrap/>
            <w:vAlign w:val="bottom"/>
            <w:hideMark/>
          </w:tcPr>
          <w:p w14:paraId="2C395701"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10.78 (± 1.04)</w:t>
            </w:r>
          </w:p>
        </w:tc>
        <w:tc>
          <w:tcPr>
            <w:tcW w:w="1275" w:type="pct"/>
            <w:tcBorders>
              <w:top w:val="nil"/>
              <w:left w:val="nil"/>
              <w:bottom w:val="single" w:sz="4" w:space="0" w:color="auto"/>
              <w:right w:val="single" w:sz="4" w:space="0" w:color="auto"/>
            </w:tcBorders>
            <w:shd w:val="clear" w:color="auto" w:fill="auto"/>
            <w:noWrap/>
            <w:vAlign w:val="bottom"/>
            <w:hideMark/>
          </w:tcPr>
          <w:p w14:paraId="2ECB84F3"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9.41 (± 2.35)</w:t>
            </w:r>
          </w:p>
        </w:tc>
        <w:tc>
          <w:tcPr>
            <w:tcW w:w="1106" w:type="pct"/>
            <w:tcBorders>
              <w:top w:val="nil"/>
              <w:left w:val="nil"/>
              <w:bottom w:val="single" w:sz="4" w:space="0" w:color="auto"/>
              <w:right w:val="single" w:sz="4" w:space="0" w:color="auto"/>
            </w:tcBorders>
            <w:shd w:val="clear" w:color="auto" w:fill="auto"/>
            <w:noWrap/>
            <w:vAlign w:val="bottom"/>
            <w:hideMark/>
          </w:tcPr>
          <w:p w14:paraId="50B831F9"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8.78 (± 2.49)</w:t>
            </w:r>
          </w:p>
        </w:tc>
      </w:tr>
      <w:tr w:rsidR="00451917" w:rsidRPr="00451917" w14:paraId="129F1011"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59BAD765"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65</w:t>
            </w:r>
          </w:p>
        </w:tc>
        <w:tc>
          <w:tcPr>
            <w:tcW w:w="999" w:type="pct"/>
            <w:tcBorders>
              <w:top w:val="nil"/>
              <w:left w:val="nil"/>
              <w:bottom w:val="single" w:sz="4" w:space="0" w:color="auto"/>
              <w:right w:val="single" w:sz="4" w:space="0" w:color="auto"/>
            </w:tcBorders>
            <w:shd w:val="clear" w:color="auto" w:fill="auto"/>
            <w:noWrap/>
            <w:vAlign w:val="bottom"/>
            <w:hideMark/>
          </w:tcPr>
          <w:p w14:paraId="6FE6138E"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4.75 (± 0.54)</w:t>
            </w:r>
          </w:p>
        </w:tc>
        <w:tc>
          <w:tcPr>
            <w:tcW w:w="1183" w:type="pct"/>
            <w:tcBorders>
              <w:top w:val="nil"/>
              <w:left w:val="nil"/>
              <w:bottom w:val="single" w:sz="4" w:space="0" w:color="auto"/>
              <w:right w:val="single" w:sz="4" w:space="0" w:color="auto"/>
            </w:tcBorders>
            <w:shd w:val="clear" w:color="auto" w:fill="auto"/>
            <w:noWrap/>
            <w:vAlign w:val="bottom"/>
            <w:hideMark/>
          </w:tcPr>
          <w:p w14:paraId="688934EE"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5.70 (± 0.90)</w:t>
            </w:r>
          </w:p>
        </w:tc>
        <w:tc>
          <w:tcPr>
            <w:tcW w:w="1275" w:type="pct"/>
            <w:tcBorders>
              <w:top w:val="nil"/>
              <w:left w:val="nil"/>
              <w:bottom w:val="single" w:sz="4" w:space="0" w:color="auto"/>
              <w:right w:val="single" w:sz="4" w:space="0" w:color="auto"/>
            </w:tcBorders>
            <w:shd w:val="clear" w:color="auto" w:fill="auto"/>
            <w:noWrap/>
            <w:vAlign w:val="bottom"/>
            <w:hideMark/>
          </w:tcPr>
          <w:p w14:paraId="72C08286"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6.62 (± 0.90)</w:t>
            </w:r>
          </w:p>
        </w:tc>
        <w:tc>
          <w:tcPr>
            <w:tcW w:w="1106" w:type="pct"/>
            <w:tcBorders>
              <w:top w:val="nil"/>
              <w:left w:val="nil"/>
              <w:bottom w:val="single" w:sz="4" w:space="0" w:color="auto"/>
              <w:right w:val="single" w:sz="4" w:space="0" w:color="auto"/>
            </w:tcBorders>
            <w:shd w:val="clear" w:color="auto" w:fill="auto"/>
            <w:noWrap/>
            <w:vAlign w:val="bottom"/>
            <w:hideMark/>
          </w:tcPr>
          <w:p w14:paraId="5E5C3661"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5.76 (± 1.99)</w:t>
            </w:r>
          </w:p>
        </w:tc>
      </w:tr>
      <w:tr w:rsidR="00451917" w:rsidRPr="00451917" w14:paraId="5920D24B"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7B381412"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79</w:t>
            </w:r>
          </w:p>
        </w:tc>
        <w:tc>
          <w:tcPr>
            <w:tcW w:w="999" w:type="pct"/>
            <w:tcBorders>
              <w:top w:val="nil"/>
              <w:left w:val="nil"/>
              <w:bottom w:val="single" w:sz="4" w:space="0" w:color="auto"/>
              <w:right w:val="single" w:sz="4" w:space="0" w:color="auto"/>
            </w:tcBorders>
            <w:shd w:val="clear" w:color="auto" w:fill="auto"/>
            <w:noWrap/>
            <w:vAlign w:val="bottom"/>
            <w:hideMark/>
          </w:tcPr>
          <w:p w14:paraId="3166E3B6"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4.42 (± 0.40)</w:t>
            </w:r>
          </w:p>
        </w:tc>
        <w:tc>
          <w:tcPr>
            <w:tcW w:w="1183" w:type="pct"/>
            <w:tcBorders>
              <w:top w:val="nil"/>
              <w:left w:val="nil"/>
              <w:bottom w:val="single" w:sz="4" w:space="0" w:color="auto"/>
              <w:right w:val="single" w:sz="4" w:space="0" w:color="auto"/>
            </w:tcBorders>
            <w:shd w:val="clear" w:color="auto" w:fill="auto"/>
            <w:noWrap/>
            <w:vAlign w:val="bottom"/>
            <w:hideMark/>
          </w:tcPr>
          <w:p w14:paraId="533A899E"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5.29 (± 0.68)</w:t>
            </w:r>
          </w:p>
        </w:tc>
        <w:tc>
          <w:tcPr>
            <w:tcW w:w="1275" w:type="pct"/>
            <w:tcBorders>
              <w:top w:val="nil"/>
              <w:left w:val="nil"/>
              <w:bottom w:val="single" w:sz="4" w:space="0" w:color="auto"/>
              <w:right w:val="single" w:sz="4" w:space="0" w:color="auto"/>
            </w:tcBorders>
            <w:shd w:val="clear" w:color="auto" w:fill="auto"/>
            <w:noWrap/>
            <w:vAlign w:val="bottom"/>
            <w:hideMark/>
          </w:tcPr>
          <w:p w14:paraId="07BE5DB3"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5.27 (± 1.25)</w:t>
            </w:r>
          </w:p>
        </w:tc>
        <w:tc>
          <w:tcPr>
            <w:tcW w:w="1106" w:type="pct"/>
            <w:tcBorders>
              <w:top w:val="nil"/>
              <w:left w:val="nil"/>
              <w:bottom w:val="single" w:sz="4" w:space="0" w:color="auto"/>
              <w:right w:val="single" w:sz="4" w:space="0" w:color="auto"/>
            </w:tcBorders>
            <w:shd w:val="clear" w:color="auto" w:fill="auto"/>
            <w:noWrap/>
            <w:vAlign w:val="bottom"/>
            <w:hideMark/>
          </w:tcPr>
          <w:p w14:paraId="2D1D53B3"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6.02 (± 1.85)</w:t>
            </w:r>
          </w:p>
        </w:tc>
      </w:tr>
      <w:tr w:rsidR="00451917" w:rsidRPr="00451917" w14:paraId="6DD4156C" w14:textId="77777777" w:rsidTr="00451917">
        <w:trPr>
          <w:trHeight w:val="288"/>
        </w:trPr>
        <w:tc>
          <w:tcPr>
            <w:tcW w:w="436" w:type="pct"/>
            <w:tcBorders>
              <w:top w:val="nil"/>
              <w:left w:val="single" w:sz="4" w:space="0" w:color="auto"/>
              <w:bottom w:val="single" w:sz="4" w:space="0" w:color="auto"/>
              <w:right w:val="single" w:sz="4" w:space="0" w:color="auto"/>
            </w:tcBorders>
            <w:shd w:val="clear" w:color="auto" w:fill="auto"/>
            <w:noWrap/>
            <w:vAlign w:val="bottom"/>
            <w:hideMark/>
          </w:tcPr>
          <w:p w14:paraId="5B306009" w14:textId="77777777" w:rsidR="00451917" w:rsidRPr="00451917" w:rsidRDefault="00451917" w:rsidP="00451917">
            <w:pPr>
              <w:spacing w:after="0" w:line="240" w:lineRule="auto"/>
              <w:jc w:val="right"/>
              <w:rPr>
                <w:rFonts w:ascii="Calibri" w:eastAsia="Times New Roman" w:hAnsi="Calibri" w:cs="Calibri"/>
                <w:color w:val="000000"/>
                <w:lang w:eastAsia="en-GB"/>
              </w:rPr>
            </w:pPr>
            <w:r w:rsidRPr="00451917">
              <w:rPr>
                <w:rFonts w:ascii="Calibri" w:eastAsia="Times New Roman" w:hAnsi="Calibri" w:cs="Calibri"/>
                <w:color w:val="000000"/>
                <w:lang w:eastAsia="en-GB"/>
              </w:rPr>
              <w:t>93</w:t>
            </w:r>
          </w:p>
        </w:tc>
        <w:tc>
          <w:tcPr>
            <w:tcW w:w="999" w:type="pct"/>
            <w:tcBorders>
              <w:top w:val="nil"/>
              <w:left w:val="nil"/>
              <w:bottom w:val="single" w:sz="4" w:space="0" w:color="auto"/>
              <w:right w:val="single" w:sz="4" w:space="0" w:color="auto"/>
            </w:tcBorders>
            <w:shd w:val="clear" w:color="auto" w:fill="auto"/>
            <w:noWrap/>
            <w:vAlign w:val="bottom"/>
            <w:hideMark/>
          </w:tcPr>
          <w:p w14:paraId="69E11C79"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4.74 (± 0.63)</w:t>
            </w:r>
          </w:p>
        </w:tc>
        <w:tc>
          <w:tcPr>
            <w:tcW w:w="1183" w:type="pct"/>
            <w:tcBorders>
              <w:top w:val="nil"/>
              <w:left w:val="nil"/>
              <w:bottom w:val="single" w:sz="4" w:space="0" w:color="auto"/>
              <w:right w:val="single" w:sz="4" w:space="0" w:color="auto"/>
            </w:tcBorders>
            <w:shd w:val="clear" w:color="auto" w:fill="auto"/>
            <w:noWrap/>
            <w:vAlign w:val="bottom"/>
            <w:hideMark/>
          </w:tcPr>
          <w:p w14:paraId="7C0E3AAD"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4.52 (± 0.32)</w:t>
            </w:r>
          </w:p>
        </w:tc>
        <w:tc>
          <w:tcPr>
            <w:tcW w:w="1275" w:type="pct"/>
            <w:tcBorders>
              <w:top w:val="nil"/>
              <w:left w:val="nil"/>
              <w:bottom w:val="single" w:sz="4" w:space="0" w:color="auto"/>
              <w:right w:val="single" w:sz="4" w:space="0" w:color="auto"/>
            </w:tcBorders>
            <w:shd w:val="clear" w:color="auto" w:fill="auto"/>
            <w:noWrap/>
            <w:vAlign w:val="bottom"/>
            <w:hideMark/>
          </w:tcPr>
          <w:p w14:paraId="48EDEE31"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4.00 (± 0.73)</w:t>
            </w:r>
          </w:p>
        </w:tc>
        <w:tc>
          <w:tcPr>
            <w:tcW w:w="1106" w:type="pct"/>
            <w:tcBorders>
              <w:top w:val="nil"/>
              <w:left w:val="nil"/>
              <w:bottom w:val="single" w:sz="4" w:space="0" w:color="auto"/>
              <w:right w:val="single" w:sz="4" w:space="0" w:color="auto"/>
            </w:tcBorders>
            <w:shd w:val="clear" w:color="auto" w:fill="auto"/>
            <w:noWrap/>
            <w:vAlign w:val="bottom"/>
            <w:hideMark/>
          </w:tcPr>
          <w:p w14:paraId="6AD7A4A4" w14:textId="77777777" w:rsidR="00451917" w:rsidRPr="00451917" w:rsidRDefault="00451917" w:rsidP="00451917">
            <w:pPr>
              <w:spacing w:after="0" w:line="240" w:lineRule="auto"/>
              <w:rPr>
                <w:rFonts w:ascii="Calibri" w:eastAsia="Times New Roman" w:hAnsi="Calibri" w:cs="Calibri"/>
                <w:color w:val="000000"/>
                <w:lang w:eastAsia="en-GB"/>
              </w:rPr>
            </w:pPr>
            <w:r w:rsidRPr="00451917">
              <w:rPr>
                <w:rFonts w:ascii="Calibri" w:eastAsia="Times New Roman" w:hAnsi="Calibri" w:cs="Calibri"/>
                <w:color w:val="000000"/>
                <w:lang w:eastAsia="en-GB"/>
              </w:rPr>
              <w:t>4.63 (± 1.31)</w:t>
            </w:r>
          </w:p>
        </w:tc>
      </w:tr>
    </w:tbl>
    <w:p w14:paraId="56B43FA8" w14:textId="77777777" w:rsidR="00401805" w:rsidRDefault="00401805" w:rsidP="000B5C5B">
      <w:pPr>
        <w:pStyle w:val="TAMainText"/>
        <w:spacing w:after="240"/>
        <w:ind w:firstLine="0"/>
        <w:jc w:val="left"/>
        <w:rPr>
          <w:rFonts w:eastAsiaTheme="minorHAnsi" w:cs="Times"/>
          <w:b/>
          <w:bCs/>
          <w:sz w:val="32"/>
          <w:szCs w:val="32"/>
          <w:lang w:val="en-GB"/>
        </w:rPr>
        <w:sectPr w:rsidR="00401805" w:rsidSect="00401805">
          <w:pgSz w:w="16838" w:h="11906" w:orient="landscape"/>
          <w:pgMar w:top="1440" w:right="1440" w:bottom="1440" w:left="1440" w:header="708" w:footer="708" w:gutter="0"/>
          <w:cols w:space="708"/>
          <w:docGrid w:linePitch="360"/>
        </w:sectPr>
      </w:pPr>
    </w:p>
    <w:p w14:paraId="525DDAF7" w14:textId="5E9ADF4B" w:rsidR="008435B6" w:rsidRPr="000B5C5B" w:rsidRDefault="000B5C5B" w:rsidP="000B5C5B">
      <w:pPr>
        <w:pStyle w:val="TAMainText"/>
        <w:spacing w:after="240"/>
        <w:ind w:firstLine="0"/>
        <w:jc w:val="left"/>
        <w:rPr>
          <w:rFonts w:eastAsiaTheme="minorHAnsi" w:cs="Times"/>
          <w:b/>
          <w:bCs/>
          <w:sz w:val="32"/>
          <w:szCs w:val="32"/>
          <w:lang w:val="en-GB"/>
        </w:rPr>
      </w:pPr>
      <w:r w:rsidRPr="000B5C5B">
        <w:rPr>
          <w:rFonts w:eastAsiaTheme="minorHAnsi" w:cs="Times"/>
          <w:b/>
          <w:bCs/>
          <w:sz w:val="32"/>
          <w:szCs w:val="32"/>
          <w:lang w:val="en-GB"/>
        </w:rPr>
        <w:lastRenderedPageBreak/>
        <w:t>References</w:t>
      </w:r>
    </w:p>
    <w:p w14:paraId="235A87C8" w14:textId="49C86A75" w:rsidR="000B5C5B" w:rsidRPr="000B5C5B" w:rsidRDefault="000B5C5B" w:rsidP="000B5C5B">
      <w:pPr>
        <w:widowControl w:val="0"/>
        <w:autoSpaceDE w:val="0"/>
        <w:autoSpaceDN w:val="0"/>
        <w:adjustRightInd w:val="0"/>
        <w:spacing w:line="240" w:lineRule="auto"/>
        <w:rPr>
          <w:rFonts w:ascii="Times" w:hAnsi="Times" w:cs="Times"/>
          <w:noProof/>
          <w:szCs w:val="24"/>
        </w:rPr>
      </w:pPr>
      <w:r>
        <w:rPr>
          <w:rFonts w:ascii="Times" w:hAnsi="Times" w:cs="Times"/>
        </w:rPr>
        <w:fldChar w:fldCharType="begin" w:fldLock="1"/>
      </w:r>
      <w:r>
        <w:rPr>
          <w:rFonts w:ascii="Times" w:hAnsi="Times" w:cs="Times"/>
        </w:rPr>
        <w:instrText xml:space="preserve">ADDIN Mendeley Bibliography CSL_BIBLIOGRAPHY </w:instrText>
      </w:r>
      <w:r>
        <w:rPr>
          <w:rFonts w:ascii="Times" w:hAnsi="Times" w:cs="Times"/>
        </w:rPr>
        <w:fldChar w:fldCharType="separate"/>
      </w:r>
      <w:r w:rsidRPr="000B5C5B">
        <w:rPr>
          <w:rFonts w:ascii="Times" w:hAnsi="Times" w:cs="Times"/>
          <w:noProof/>
          <w:szCs w:val="24"/>
        </w:rPr>
        <w:t xml:space="preserve">Coughlan, J. (1969) ‘The estimation of filtering rate from the clearance of suspensions’, </w:t>
      </w:r>
      <w:r w:rsidRPr="000B5C5B">
        <w:rPr>
          <w:rFonts w:ascii="Times" w:hAnsi="Times" w:cs="Times"/>
          <w:i/>
          <w:iCs/>
          <w:noProof/>
          <w:szCs w:val="24"/>
        </w:rPr>
        <w:t>Marine Biology</w:t>
      </w:r>
      <w:r w:rsidRPr="000B5C5B">
        <w:rPr>
          <w:rFonts w:ascii="Times" w:hAnsi="Times" w:cs="Times"/>
          <w:noProof/>
          <w:szCs w:val="24"/>
        </w:rPr>
        <w:t>, 2(4), pp. 356–358. doi: 10.1007/BF00355716.</w:t>
      </w:r>
    </w:p>
    <w:p w14:paraId="6317DBEC" w14:textId="77777777" w:rsidR="000B5C5B" w:rsidRPr="000B5C5B" w:rsidRDefault="000B5C5B" w:rsidP="000B5C5B">
      <w:pPr>
        <w:widowControl w:val="0"/>
        <w:autoSpaceDE w:val="0"/>
        <w:autoSpaceDN w:val="0"/>
        <w:adjustRightInd w:val="0"/>
        <w:spacing w:line="240" w:lineRule="auto"/>
        <w:rPr>
          <w:rFonts w:ascii="Times" w:hAnsi="Times" w:cs="Times"/>
          <w:noProof/>
        </w:rPr>
      </w:pPr>
      <w:r w:rsidRPr="000B5C5B">
        <w:rPr>
          <w:rFonts w:ascii="Times" w:hAnsi="Times" w:cs="Times"/>
          <w:noProof/>
          <w:szCs w:val="24"/>
        </w:rPr>
        <w:t xml:space="preserve">Widdows, J. and Staff, F. (2006) ‘Biological Effects of contaminants: measurement of scope for growth in mussels’, in </w:t>
      </w:r>
      <w:r w:rsidRPr="000B5C5B">
        <w:rPr>
          <w:rFonts w:ascii="Times" w:hAnsi="Times" w:cs="Times"/>
          <w:i/>
          <w:iCs/>
          <w:noProof/>
          <w:szCs w:val="24"/>
        </w:rPr>
        <w:t>ICES Techniques in Marine Environmental Sciences</w:t>
      </w:r>
      <w:r w:rsidRPr="000B5C5B">
        <w:rPr>
          <w:rFonts w:ascii="Times" w:hAnsi="Times" w:cs="Times"/>
          <w:noProof/>
          <w:szCs w:val="24"/>
        </w:rPr>
        <w:t>.</w:t>
      </w:r>
    </w:p>
    <w:p w14:paraId="37185106" w14:textId="2E5C5959" w:rsidR="00FC2F71" w:rsidRPr="00D03C0D" w:rsidRDefault="000B5C5B">
      <w:pPr>
        <w:rPr>
          <w:rFonts w:ascii="Times" w:hAnsi="Times" w:cs="Times"/>
        </w:rPr>
      </w:pPr>
      <w:r>
        <w:rPr>
          <w:rFonts w:ascii="Times" w:hAnsi="Times" w:cs="Times"/>
        </w:rPr>
        <w:fldChar w:fldCharType="end"/>
      </w:r>
    </w:p>
    <w:sectPr w:rsidR="00FC2F71" w:rsidRPr="00D03C0D" w:rsidSect="004018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35E1E" w14:textId="77777777" w:rsidR="00C653E2" w:rsidRDefault="00C653E2" w:rsidP="00E20DD8">
      <w:pPr>
        <w:spacing w:after="0" w:line="240" w:lineRule="auto"/>
      </w:pPr>
      <w:r>
        <w:separator/>
      </w:r>
    </w:p>
  </w:endnote>
  <w:endnote w:type="continuationSeparator" w:id="0">
    <w:p w14:paraId="6A894DE1" w14:textId="77777777" w:rsidR="00C653E2" w:rsidRDefault="00C653E2" w:rsidP="00E2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381462"/>
      <w:docPartObj>
        <w:docPartGallery w:val="Page Numbers (Bottom of Page)"/>
        <w:docPartUnique/>
      </w:docPartObj>
    </w:sdtPr>
    <w:sdtEndPr>
      <w:rPr>
        <w:noProof/>
      </w:rPr>
    </w:sdtEndPr>
    <w:sdtContent>
      <w:p w14:paraId="6078072C" w14:textId="6B61DA2E" w:rsidR="00E20DD8" w:rsidRDefault="00E20D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5C1CC" w14:textId="77777777" w:rsidR="00E20DD8" w:rsidRDefault="00E20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EE34" w14:textId="77777777" w:rsidR="00C653E2" w:rsidRDefault="00C653E2" w:rsidP="00E20DD8">
      <w:pPr>
        <w:spacing w:after="0" w:line="240" w:lineRule="auto"/>
      </w:pPr>
      <w:r>
        <w:separator/>
      </w:r>
    </w:p>
  </w:footnote>
  <w:footnote w:type="continuationSeparator" w:id="0">
    <w:p w14:paraId="30A64681" w14:textId="77777777" w:rsidR="00C653E2" w:rsidRDefault="00C653E2" w:rsidP="00E20D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4C6"/>
    <w:rsid w:val="0006766D"/>
    <w:rsid w:val="000703DE"/>
    <w:rsid w:val="00084E4F"/>
    <w:rsid w:val="000A0C8A"/>
    <w:rsid w:val="000A207E"/>
    <w:rsid w:val="000A5C2A"/>
    <w:rsid w:val="000A5E01"/>
    <w:rsid w:val="000A653C"/>
    <w:rsid w:val="000B5C5B"/>
    <w:rsid w:val="000E00EA"/>
    <w:rsid w:val="000E32A7"/>
    <w:rsid w:val="00100368"/>
    <w:rsid w:val="001075C4"/>
    <w:rsid w:val="00126823"/>
    <w:rsid w:val="00135489"/>
    <w:rsid w:val="00136CA4"/>
    <w:rsid w:val="001877A7"/>
    <w:rsid w:val="001940C5"/>
    <w:rsid w:val="001C2EAF"/>
    <w:rsid w:val="001C3428"/>
    <w:rsid w:val="001E1118"/>
    <w:rsid w:val="001E411C"/>
    <w:rsid w:val="001F31BD"/>
    <w:rsid w:val="0020016F"/>
    <w:rsid w:val="002052E4"/>
    <w:rsid w:val="00213427"/>
    <w:rsid w:val="00237FA5"/>
    <w:rsid w:val="002455B5"/>
    <w:rsid w:val="00254F5B"/>
    <w:rsid w:val="002867D7"/>
    <w:rsid w:val="0029521C"/>
    <w:rsid w:val="00295AC2"/>
    <w:rsid w:val="002C3646"/>
    <w:rsid w:val="002E34F8"/>
    <w:rsid w:val="003249B0"/>
    <w:rsid w:val="003347AF"/>
    <w:rsid w:val="00355202"/>
    <w:rsid w:val="00384BAC"/>
    <w:rsid w:val="00397EAB"/>
    <w:rsid w:val="003A366B"/>
    <w:rsid w:val="003B355B"/>
    <w:rsid w:val="003D07B1"/>
    <w:rsid w:val="003E456D"/>
    <w:rsid w:val="003E75DB"/>
    <w:rsid w:val="003F6589"/>
    <w:rsid w:val="00401805"/>
    <w:rsid w:val="004212CD"/>
    <w:rsid w:val="00424B08"/>
    <w:rsid w:val="00451917"/>
    <w:rsid w:val="00461999"/>
    <w:rsid w:val="00467430"/>
    <w:rsid w:val="00483251"/>
    <w:rsid w:val="00490BF9"/>
    <w:rsid w:val="004961A3"/>
    <w:rsid w:val="00511149"/>
    <w:rsid w:val="00517B0E"/>
    <w:rsid w:val="005311A1"/>
    <w:rsid w:val="005502B3"/>
    <w:rsid w:val="005837FD"/>
    <w:rsid w:val="00584A2D"/>
    <w:rsid w:val="005A6374"/>
    <w:rsid w:val="005C64C9"/>
    <w:rsid w:val="005D4C83"/>
    <w:rsid w:val="005E6143"/>
    <w:rsid w:val="00603E30"/>
    <w:rsid w:val="00616B9B"/>
    <w:rsid w:val="006204C6"/>
    <w:rsid w:val="006344DE"/>
    <w:rsid w:val="00635E4E"/>
    <w:rsid w:val="0064489A"/>
    <w:rsid w:val="00645D9C"/>
    <w:rsid w:val="00646349"/>
    <w:rsid w:val="006624AE"/>
    <w:rsid w:val="006709A4"/>
    <w:rsid w:val="00683A57"/>
    <w:rsid w:val="00695BFB"/>
    <w:rsid w:val="006B49E8"/>
    <w:rsid w:val="006D6BA8"/>
    <w:rsid w:val="006E05CF"/>
    <w:rsid w:val="006E0B95"/>
    <w:rsid w:val="006E37BC"/>
    <w:rsid w:val="006F789D"/>
    <w:rsid w:val="0070206B"/>
    <w:rsid w:val="00707FE9"/>
    <w:rsid w:val="00710BAC"/>
    <w:rsid w:val="00760191"/>
    <w:rsid w:val="0076071E"/>
    <w:rsid w:val="00762732"/>
    <w:rsid w:val="0077667A"/>
    <w:rsid w:val="0078313B"/>
    <w:rsid w:val="007A5CCC"/>
    <w:rsid w:val="007C1354"/>
    <w:rsid w:val="007C286C"/>
    <w:rsid w:val="007D7C1F"/>
    <w:rsid w:val="007E5699"/>
    <w:rsid w:val="00802C19"/>
    <w:rsid w:val="00813699"/>
    <w:rsid w:val="00816262"/>
    <w:rsid w:val="00820E31"/>
    <w:rsid w:val="00824F08"/>
    <w:rsid w:val="0083338F"/>
    <w:rsid w:val="008343B7"/>
    <w:rsid w:val="00834C52"/>
    <w:rsid w:val="00836597"/>
    <w:rsid w:val="008435B6"/>
    <w:rsid w:val="00851C57"/>
    <w:rsid w:val="00852391"/>
    <w:rsid w:val="00857690"/>
    <w:rsid w:val="00884147"/>
    <w:rsid w:val="00892B7F"/>
    <w:rsid w:val="008A1982"/>
    <w:rsid w:val="008A60FA"/>
    <w:rsid w:val="008B1687"/>
    <w:rsid w:val="008B21B0"/>
    <w:rsid w:val="008F6020"/>
    <w:rsid w:val="009368C5"/>
    <w:rsid w:val="009822E0"/>
    <w:rsid w:val="009879F0"/>
    <w:rsid w:val="00991166"/>
    <w:rsid w:val="009E3434"/>
    <w:rsid w:val="009F3B46"/>
    <w:rsid w:val="00A14E0D"/>
    <w:rsid w:val="00A40AD9"/>
    <w:rsid w:val="00A42105"/>
    <w:rsid w:val="00A47508"/>
    <w:rsid w:val="00A537B7"/>
    <w:rsid w:val="00A55829"/>
    <w:rsid w:val="00A55FC5"/>
    <w:rsid w:val="00A96AE6"/>
    <w:rsid w:val="00AB0565"/>
    <w:rsid w:val="00AB3A70"/>
    <w:rsid w:val="00AD569A"/>
    <w:rsid w:val="00AD6843"/>
    <w:rsid w:val="00AE0BC3"/>
    <w:rsid w:val="00B065A8"/>
    <w:rsid w:val="00B15399"/>
    <w:rsid w:val="00B15890"/>
    <w:rsid w:val="00B25941"/>
    <w:rsid w:val="00B32B21"/>
    <w:rsid w:val="00B3722E"/>
    <w:rsid w:val="00B531E0"/>
    <w:rsid w:val="00B55DBA"/>
    <w:rsid w:val="00B56CFC"/>
    <w:rsid w:val="00B60474"/>
    <w:rsid w:val="00B624E7"/>
    <w:rsid w:val="00B717F5"/>
    <w:rsid w:val="00B9126F"/>
    <w:rsid w:val="00B9383D"/>
    <w:rsid w:val="00BB55AC"/>
    <w:rsid w:val="00BB5A2D"/>
    <w:rsid w:val="00BC38A1"/>
    <w:rsid w:val="00BD15DD"/>
    <w:rsid w:val="00BD61DC"/>
    <w:rsid w:val="00BE24B5"/>
    <w:rsid w:val="00BE6EBB"/>
    <w:rsid w:val="00C47729"/>
    <w:rsid w:val="00C54F6F"/>
    <w:rsid w:val="00C63392"/>
    <w:rsid w:val="00C653E2"/>
    <w:rsid w:val="00C717CF"/>
    <w:rsid w:val="00C846DA"/>
    <w:rsid w:val="00C84ECF"/>
    <w:rsid w:val="00C96487"/>
    <w:rsid w:val="00CA2BAE"/>
    <w:rsid w:val="00CB38D7"/>
    <w:rsid w:val="00CB736E"/>
    <w:rsid w:val="00CC550A"/>
    <w:rsid w:val="00CD25DD"/>
    <w:rsid w:val="00CD34F3"/>
    <w:rsid w:val="00D03C0D"/>
    <w:rsid w:val="00D53D6B"/>
    <w:rsid w:val="00D53ECD"/>
    <w:rsid w:val="00D645B3"/>
    <w:rsid w:val="00D802B8"/>
    <w:rsid w:val="00DC3CD2"/>
    <w:rsid w:val="00DD065E"/>
    <w:rsid w:val="00DD0B1D"/>
    <w:rsid w:val="00DD2B2B"/>
    <w:rsid w:val="00DD7031"/>
    <w:rsid w:val="00DE0F6B"/>
    <w:rsid w:val="00DE1387"/>
    <w:rsid w:val="00E20DD8"/>
    <w:rsid w:val="00E34041"/>
    <w:rsid w:val="00E366F1"/>
    <w:rsid w:val="00E9304B"/>
    <w:rsid w:val="00E94ABD"/>
    <w:rsid w:val="00EA584C"/>
    <w:rsid w:val="00EA64E1"/>
    <w:rsid w:val="00F4074D"/>
    <w:rsid w:val="00F61E7A"/>
    <w:rsid w:val="00FB0B63"/>
    <w:rsid w:val="00FB1336"/>
    <w:rsid w:val="00FB4F0B"/>
    <w:rsid w:val="00FC06C5"/>
    <w:rsid w:val="00FC1D82"/>
    <w:rsid w:val="00FC27CF"/>
    <w:rsid w:val="00FC2F71"/>
    <w:rsid w:val="00FC69B6"/>
    <w:rsid w:val="00FD60CA"/>
    <w:rsid w:val="00FE615A"/>
    <w:rsid w:val="00FF72EE"/>
    <w:rsid w:val="00FF79A1"/>
    <w:rsid w:val="0A27B0E5"/>
    <w:rsid w:val="1AA7B2AC"/>
    <w:rsid w:val="5D11305F"/>
    <w:rsid w:val="5D1B1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B10F50"/>
  <w15:chartTrackingRefBased/>
  <w15:docId w15:val="{0C855F5E-AC79-4E61-A2CC-88796492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04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4C6"/>
    <w:rPr>
      <w:rFonts w:ascii="Segoe UI" w:hAnsi="Segoe UI" w:cs="Segoe UI"/>
      <w:sz w:val="18"/>
      <w:szCs w:val="18"/>
    </w:rPr>
  </w:style>
  <w:style w:type="table" w:styleId="TableGrid">
    <w:name w:val="Table Grid"/>
    <w:basedOn w:val="TableNormal"/>
    <w:rsid w:val="00A96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2C19"/>
    <w:rPr>
      <w:sz w:val="16"/>
      <w:szCs w:val="16"/>
    </w:rPr>
  </w:style>
  <w:style w:type="paragraph" w:styleId="CommentText">
    <w:name w:val="annotation text"/>
    <w:basedOn w:val="Normal"/>
    <w:link w:val="CommentTextChar"/>
    <w:uiPriority w:val="99"/>
    <w:semiHidden/>
    <w:unhideWhenUsed/>
    <w:rsid w:val="00802C19"/>
    <w:pPr>
      <w:spacing w:line="240" w:lineRule="auto"/>
    </w:pPr>
    <w:rPr>
      <w:sz w:val="20"/>
      <w:szCs w:val="20"/>
    </w:rPr>
  </w:style>
  <w:style w:type="character" w:customStyle="1" w:styleId="CommentTextChar">
    <w:name w:val="Comment Text Char"/>
    <w:basedOn w:val="DefaultParagraphFont"/>
    <w:link w:val="CommentText"/>
    <w:uiPriority w:val="99"/>
    <w:semiHidden/>
    <w:rsid w:val="00802C19"/>
    <w:rPr>
      <w:sz w:val="20"/>
      <w:szCs w:val="20"/>
    </w:rPr>
  </w:style>
  <w:style w:type="paragraph" w:styleId="CommentSubject">
    <w:name w:val="annotation subject"/>
    <w:basedOn w:val="CommentText"/>
    <w:next w:val="CommentText"/>
    <w:link w:val="CommentSubjectChar"/>
    <w:uiPriority w:val="99"/>
    <w:semiHidden/>
    <w:unhideWhenUsed/>
    <w:rsid w:val="00802C19"/>
    <w:rPr>
      <w:b/>
      <w:bCs/>
    </w:rPr>
  </w:style>
  <w:style w:type="character" w:customStyle="1" w:styleId="CommentSubjectChar">
    <w:name w:val="Comment Subject Char"/>
    <w:basedOn w:val="CommentTextChar"/>
    <w:link w:val="CommentSubject"/>
    <w:uiPriority w:val="99"/>
    <w:semiHidden/>
    <w:rsid w:val="00802C19"/>
    <w:rPr>
      <w:b/>
      <w:bCs/>
      <w:sz w:val="20"/>
      <w:szCs w:val="20"/>
    </w:rPr>
  </w:style>
  <w:style w:type="character" w:styleId="Hyperlink">
    <w:name w:val="Hyperlink"/>
    <w:basedOn w:val="DefaultParagraphFont"/>
    <w:uiPriority w:val="99"/>
    <w:unhideWhenUsed/>
    <w:rsid w:val="00FE615A"/>
    <w:rPr>
      <w:color w:val="0563C1" w:themeColor="hyperlink"/>
      <w:u w:val="single"/>
    </w:rPr>
  </w:style>
  <w:style w:type="character" w:styleId="UnresolvedMention">
    <w:name w:val="Unresolved Mention"/>
    <w:basedOn w:val="DefaultParagraphFont"/>
    <w:uiPriority w:val="99"/>
    <w:semiHidden/>
    <w:unhideWhenUsed/>
    <w:rsid w:val="00FE615A"/>
    <w:rPr>
      <w:color w:val="605E5C"/>
      <w:shd w:val="clear" w:color="auto" w:fill="E1DFDD"/>
    </w:rPr>
  </w:style>
  <w:style w:type="character" w:styleId="PlaceholderText">
    <w:name w:val="Placeholder Text"/>
    <w:basedOn w:val="DefaultParagraphFont"/>
    <w:uiPriority w:val="99"/>
    <w:semiHidden/>
    <w:rsid w:val="00FE615A"/>
    <w:rPr>
      <w:color w:val="808080"/>
    </w:rPr>
  </w:style>
  <w:style w:type="paragraph" w:customStyle="1" w:styleId="BATitle">
    <w:name w:val="BA_Title"/>
    <w:basedOn w:val="Normal"/>
    <w:next w:val="BBAuthorName"/>
    <w:rsid w:val="00213427"/>
    <w:pPr>
      <w:spacing w:before="720" w:after="360" w:line="480" w:lineRule="auto"/>
      <w:jc w:val="center"/>
    </w:pPr>
    <w:rPr>
      <w:rFonts w:ascii="Times New Roman" w:eastAsia="Times New Roman" w:hAnsi="Times New Roman" w:cs="Times New Roman"/>
      <w:sz w:val="44"/>
      <w:szCs w:val="20"/>
      <w:lang w:val="en-US"/>
    </w:rPr>
  </w:style>
  <w:style w:type="paragraph" w:customStyle="1" w:styleId="BBAuthorName">
    <w:name w:val="BB_Author_Name"/>
    <w:basedOn w:val="Normal"/>
    <w:next w:val="BCAuthorAddress"/>
    <w:rsid w:val="00213427"/>
    <w:pPr>
      <w:spacing w:after="240" w:line="480" w:lineRule="auto"/>
      <w:jc w:val="center"/>
    </w:pPr>
    <w:rPr>
      <w:rFonts w:ascii="Times" w:eastAsia="Times New Roman" w:hAnsi="Times" w:cs="Times New Roman"/>
      <w:i/>
      <w:sz w:val="24"/>
      <w:szCs w:val="20"/>
      <w:lang w:val="en-US"/>
    </w:rPr>
  </w:style>
  <w:style w:type="paragraph" w:customStyle="1" w:styleId="BCAuthorAddress">
    <w:name w:val="BC_Author_Address"/>
    <w:basedOn w:val="Normal"/>
    <w:next w:val="Normal"/>
    <w:rsid w:val="00213427"/>
    <w:pPr>
      <w:spacing w:after="240" w:line="480" w:lineRule="auto"/>
      <w:jc w:val="center"/>
    </w:pPr>
    <w:rPr>
      <w:rFonts w:ascii="Times" w:eastAsia="Times New Roman" w:hAnsi="Times" w:cs="Times New Roman"/>
      <w:sz w:val="24"/>
      <w:szCs w:val="20"/>
      <w:lang w:val="en-US"/>
    </w:rPr>
  </w:style>
  <w:style w:type="paragraph" w:customStyle="1" w:styleId="TAMainText">
    <w:name w:val="TA_Main_Text"/>
    <w:basedOn w:val="Normal"/>
    <w:rsid w:val="0064489A"/>
    <w:pPr>
      <w:spacing w:after="0" w:line="480" w:lineRule="auto"/>
      <w:ind w:firstLine="202"/>
      <w:jc w:val="both"/>
    </w:pPr>
    <w:rPr>
      <w:rFonts w:ascii="Times" w:eastAsia="Times New Roman" w:hAnsi="Times" w:cs="Times New Roman"/>
      <w:sz w:val="24"/>
      <w:szCs w:val="20"/>
      <w:lang w:val="en-US"/>
    </w:rPr>
  </w:style>
  <w:style w:type="paragraph" w:styleId="NoSpacing">
    <w:name w:val="No Spacing"/>
    <w:uiPriority w:val="1"/>
    <w:qFormat/>
    <w:rsid w:val="00707FE9"/>
    <w:pPr>
      <w:spacing w:after="0" w:line="240" w:lineRule="auto"/>
      <w:jc w:val="both"/>
    </w:pPr>
    <w:rPr>
      <w:rFonts w:ascii="Times" w:eastAsia="Times New Roman" w:hAnsi="Times" w:cs="Times New Roman"/>
      <w:sz w:val="24"/>
      <w:szCs w:val="20"/>
      <w:lang w:val="en-US"/>
    </w:rPr>
  </w:style>
  <w:style w:type="paragraph" w:styleId="Header">
    <w:name w:val="header"/>
    <w:basedOn w:val="Normal"/>
    <w:link w:val="HeaderChar"/>
    <w:uiPriority w:val="99"/>
    <w:unhideWhenUsed/>
    <w:rsid w:val="00E20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DD8"/>
  </w:style>
  <w:style w:type="paragraph" w:styleId="Footer">
    <w:name w:val="footer"/>
    <w:basedOn w:val="Normal"/>
    <w:link w:val="FooterChar"/>
    <w:uiPriority w:val="99"/>
    <w:unhideWhenUsed/>
    <w:rsid w:val="00E20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004486">
      <w:bodyDiv w:val="1"/>
      <w:marLeft w:val="0"/>
      <w:marRight w:val="0"/>
      <w:marTop w:val="0"/>
      <w:marBottom w:val="0"/>
      <w:divBdr>
        <w:top w:val="none" w:sz="0" w:space="0" w:color="auto"/>
        <w:left w:val="none" w:sz="0" w:space="0" w:color="auto"/>
        <w:bottom w:val="none" w:sz="0" w:space="0" w:color="auto"/>
        <w:right w:val="none" w:sz="0" w:space="0" w:color="auto"/>
      </w:divBdr>
    </w:div>
    <w:div w:id="1569607498">
      <w:bodyDiv w:val="1"/>
      <w:marLeft w:val="0"/>
      <w:marRight w:val="0"/>
      <w:marTop w:val="0"/>
      <w:marBottom w:val="0"/>
      <w:divBdr>
        <w:top w:val="none" w:sz="0" w:space="0" w:color="auto"/>
        <w:left w:val="none" w:sz="0" w:space="0" w:color="auto"/>
        <w:bottom w:val="none" w:sz="0" w:space="0" w:color="auto"/>
        <w:right w:val="none" w:sz="0" w:space="0" w:color="auto"/>
      </w:divBdr>
    </w:div>
    <w:div w:id="181825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abeb486-dbcd-4a3e-823d-98838d350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AF3C38FCF1CD469407E4A4A049AA44" ma:contentTypeVersion="15" ma:contentTypeDescription="Create a new document." ma:contentTypeScope="" ma:versionID="922918485905c283dd08674d6efde632">
  <xsd:schema xmlns:xsd="http://www.w3.org/2001/XMLSchema" xmlns:xs="http://www.w3.org/2001/XMLSchema" xmlns:p="http://schemas.microsoft.com/office/2006/metadata/properties" xmlns:ns3="0abeb486-dbcd-4a3e-823d-98838d350fc9" xmlns:ns4="905d9b04-99ea-4a38-b84e-cb6c49a9fdbb" targetNamespace="http://schemas.microsoft.com/office/2006/metadata/properties" ma:root="true" ma:fieldsID="b9b082a48a01a187d9c0d31e13c23267" ns3:_="" ns4:_="">
    <xsd:import namespace="0abeb486-dbcd-4a3e-823d-98838d350fc9"/>
    <xsd:import namespace="905d9b04-99ea-4a38-b84e-cb6c49a9fd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eb486-dbcd-4a3e-823d-98838d350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5d9b04-99ea-4a38-b84e-cb6c49a9fdb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55C19-EA3D-42F4-A5F3-D7D2E8C735F6}">
  <ds:schemaRefs>
    <ds:schemaRef ds:uri="http://schemas.openxmlformats.org/officeDocument/2006/bibliography"/>
  </ds:schemaRefs>
</ds:datastoreItem>
</file>

<file path=customXml/itemProps2.xml><?xml version="1.0" encoding="utf-8"?>
<ds:datastoreItem xmlns:ds="http://schemas.openxmlformats.org/officeDocument/2006/customXml" ds:itemID="{266AB8FC-4016-44C3-98B6-67EADB9CD94D}">
  <ds:schemaRefs>
    <ds:schemaRef ds:uri="http://schemas.microsoft.com/sharepoint/v3/contenttype/forms"/>
  </ds:schemaRefs>
</ds:datastoreItem>
</file>

<file path=customXml/itemProps3.xml><?xml version="1.0" encoding="utf-8"?>
<ds:datastoreItem xmlns:ds="http://schemas.openxmlformats.org/officeDocument/2006/customXml" ds:itemID="{606838E8-3B19-40BA-9F16-254FB8E2EE89}">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0abeb486-dbcd-4a3e-823d-98838d350fc9"/>
    <ds:schemaRef ds:uri="905d9b04-99ea-4a38-b84e-cb6c49a9fdbb"/>
    <ds:schemaRef ds:uri="http://www.w3.org/XML/1998/namespace"/>
    <ds:schemaRef ds:uri="http://purl.org/dc/dcmitype/"/>
  </ds:schemaRefs>
</ds:datastoreItem>
</file>

<file path=customXml/itemProps4.xml><?xml version="1.0" encoding="utf-8"?>
<ds:datastoreItem xmlns:ds="http://schemas.openxmlformats.org/officeDocument/2006/customXml" ds:itemID="{66AD3EFB-6C8C-4494-A01B-24A9E96F4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eb486-dbcd-4a3e-823d-98838d350fc9"/>
    <ds:schemaRef ds:uri="905d9b04-99ea-4a38-b84e-cb6c49a9f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1277</Words>
  <Characters>7283</Characters>
  <Application>Microsoft Office Word</Application>
  <DocSecurity>0</DocSecurity>
  <Lines>60</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Walkinshaw</dc:creator>
  <cp:keywords/>
  <dc:description/>
  <cp:lastModifiedBy>Chris  Walkinshaw</cp:lastModifiedBy>
  <cp:revision>2</cp:revision>
  <dcterms:created xsi:type="dcterms:W3CDTF">2022-12-13T14:49:00Z</dcterms:created>
  <dcterms:modified xsi:type="dcterms:W3CDTF">2022-12-13T14:49:00Z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0x010100B1AF3C38FCF1CD469407E4A4A049AA44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http://www.zotero.org/styles/environmental-pollution</vt:lpwstr>
  </property>
  <property fmtid="{D5CDD505-2E9C-101B-9397-08002B2CF9AE}" pid="16" name="Mendeley Recent Style Name 6_1">
    <vt:lpwstr>Environmental Pollution</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http://www.zotero.org/styles/modern-language-association</vt:lpwstr>
  </property>
  <property fmtid="{D5CDD505-2E9C-101B-9397-08002B2CF9AE}" pid="22" name="Mendeley Recent Style Name 9_1">
    <vt:lpwstr>Modern Language Association 8th edition</vt:lpwstr>
  </property>
  <property fmtid="{D5CDD505-2E9C-101B-9397-08002B2CF9AE}" pid="23" name="Mendeley Document_1">
    <vt:lpwstr>True</vt:lpwstr>
  </property>
  <property fmtid="{D5CDD505-2E9C-101B-9397-08002B2CF9AE}" pid="24" name="Mendeley Unique User Id_1">
    <vt:lpwstr>59f2bc47-bc0a-3bd1-a93f-5e93ba03b550</vt:lpwstr>
  </property>
  <property fmtid="{D5CDD505-2E9C-101B-9397-08002B2CF9AE}" pid="25" name="Mendeley Citation Style_1">
    <vt:lpwstr>http://www.zotero.org/styles/harvard-cite-them-right</vt:lpwstr>
  </property>
</Properties>
</file>