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05B48" w14:textId="1F37A50A" w:rsidR="00BB7A47" w:rsidRPr="001115B2" w:rsidRDefault="005C4C60" w:rsidP="00BB7A47">
      <w:pPr>
        <w:pStyle w:val="Heading1"/>
      </w:pPr>
      <w:bookmarkStart w:id="0" w:name="_GoBack"/>
      <w:bookmarkEnd w:id="0"/>
      <w:r w:rsidRPr="001115B2">
        <w:t>Supplementary Material</w:t>
      </w:r>
    </w:p>
    <w:p w14:paraId="75B75D7D" w14:textId="77777777" w:rsidR="00BB7A47" w:rsidRPr="001115B2" w:rsidRDefault="00BB7A47" w:rsidP="00BB7A47">
      <w:pPr>
        <w:rPr>
          <w:rFonts w:cs="Arial"/>
          <w:b/>
          <w:szCs w:val="24"/>
        </w:rPr>
      </w:pPr>
    </w:p>
    <w:p w14:paraId="103E04C7" w14:textId="77777777" w:rsidR="00BB7A47" w:rsidRPr="001115B2" w:rsidRDefault="00BB7A47" w:rsidP="00BB7A47">
      <w:pPr>
        <w:rPr>
          <w:rFonts w:cs="Arial"/>
          <w:b/>
          <w:szCs w:val="24"/>
        </w:rPr>
      </w:pPr>
    </w:p>
    <w:p w14:paraId="11626D43" w14:textId="4EA6CA10" w:rsidR="00BB7A47" w:rsidRPr="001115B2" w:rsidRDefault="005C4C60" w:rsidP="00BB7A47">
      <w:pPr>
        <w:rPr>
          <w:b/>
        </w:rPr>
      </w:pPr>
      <w:r w:rsidRPr="001115B2">
        <w:rPr>
          <w:b/>
        </w:rPr>
        <w:t xml:space="preserve">Status </w:t>
      </w:r>
      <w:r w:rsidRPr="001115B2">
        <w:rPr>
          <w:rFonts w:eastAsia="Calibri" w:cs="Times New Roman"/>
          <w:b/>
        </w:rPr>
        <w:t>quo</w:t>
      </w:r>
      <w:r w:rsidRPr="001115B2">
        <w:rPr>
          <w:b/>
        </w:rPr>
        <w:t xml:space="preserve"> of operation procedures for soil sampling to analyze microplastics</w:t>
      </w:r>
    </w:p>
    <w:p w14:paraId="6326139E" w14:textId="77777777" w:rsidR="00BB7A47" w:rsidRPr="001115B2" w:rsidRDefault="00BB7A47" w:rsidP="00BB7A47">
      <w:pPr>
        <w:rPr>
          <w:rFonts w:cs="Arial"/>
          <w:szCs w:val="24"/>
        </w:rPr>
      </w:pPr>
    </w:p>
    <w:p w14:paraId="43D353BC" w14:textId="77777777" w:rsidR="00BB7A47" w:rsidRPr="001115B2" w:rsidRDefault="005C4C60" w:rsidP="00BB7A47">
      <w:pPr>
        <w:rPr>
          <w:rFonts w:cs="Arial"/>
          <w:szCs w:val="24"/>
          <w:lang w:val="de-DE"/>
        </w:rPr>
      </w:pPr>
      <w:r w:rsidRPr="001115B2">
        <w:rPr>
          <w:rFonts w:cs="Arial"/>
          <w:szCs w:val="24"/>
          <w:lang w:val="de-DE"/>
        </w:rPr>
        <w:t>Kristof Dorau*</w:t>
      </w:r>
      <w:r w:rsidRPr="001115B2">
        <w:rPr>
          <w:rFonts w:cs="Arial"/>
          <w:szCs w:val="24"/>
          <w:vertAlign w:val="superscript"/>
          <w:lang w:val="de-DE"/>
        </w:rPr>
        <w:t>1</w:t>
      </w:r>
      <w:r w:rsidRPr="001115B2">
        <w:rPr>
          <w:rFonts w:cs="Arial"/>
          <w:szCs w:val="24"/>
          <w:lang w:val="de-DE"/>
        </w:rPr>
        <w:t>, Martin Hoppe</w:t>
      </w:r>
      <w:r w:rsidRPr="001115B2">
        <w:rPr>
          <w:rFonts w:cs="Arial"/>
          <w:szCs w:val="24"/>
          <w:vertAlign w:val="superscript"/>
          <w:lang w:val="de-DE"/>
        </w:rPr>
        <w:t>1</w:t>
      </w:r>
      <w:r w:rsidRPr="001115B2">
        <w:rPr>
          <w:rFonts w:cs="Arial"/>
          <w:szCs w:val="24"/>
          <w:lang w:val="de-DE"/>
        </w:rPr>
        <w:t>, Jan Köser</w:t>
      </w:r>
      <w:r w:rsidRPr="001115B2">
        <w:rPr>
          <w:rFonts w:cs="Arial"/>
          <w:szCs w:val="24"/>
          <w:vertAlign w:val="superscript"/>
          <w:lang w:val="de-DE"/>
        </w:rPr>
        <w:t>1</w:t>
      </w:r>
      <w:r w:rsidRPr="001115B2">
        <w:rPr>
          <w:rFonts w:cs="Arial"/>
          <w:szCs w:val="24"/>
          <w:lang w:val="de-DE"/>
        </w:rPr>
        <w:t>, Georg Scheeder</w:t>
      </w:r>
      <w:r w:rsidRPr="001115B2">
        <w:rPr>
          <w:rFonts w:cs="Arial"/>
          <w:szCs w:val="24"/>
          <w:vertAlign w:val="superscript"/>
          <w:lang w:val="de-DE"/>
        </w:rPr>
        <w:t>1</w:t>
      </w:r>
      <w:r w:rsidRPr="001115B2">
        <w:rPr>
          <w:rFonts w:cs="Arial"/>
          <w:szCs w:val="24"/>
          <w:lang w:val="de-DE"/>
        </w:rPr>
        <w:t>, Daniel Rückamp</w:t>
      </w:r>
      <w:r w:rsidRPr="001115B2">
        <w:rPr>
          <w:rFonts w:cs="Arial"/>
          <w:szCs w:val="24"/>
          <w:vertAlign w:val="superscript"/>
          <w:lang w:val="de-DE"/>
        </w:rPr>
        <w:t>1</w:t>
      </w:r>
      <w:r w:rsidRPr="001115B2">
        <w:rPr>
          <w:rFonts w:cs="Arial"/>
          <w:szCs w:val="24"/>
          <w:lang w:val="de-DE"/>
        </w:rPr>
        <w:t>, Katrin Scholz</w:t>
      </w:r>
      <w:r w:rsidRPr="001115B2">
        <w:rPr>
          <w:rFonts w:cs="Arial"/>
          <w:szCs w:val="24"/>
          <w:vertAlign w:val="superscript"/>
          <w:lang w:val="de-DE"/>
        </w:rPr>
        <w:t>2</w:t>
      </w:r>
      <w:r w:rsidRPr="001115B2">
        <w:rPr>
          <w:rFonts w:cs="Arial"/>
          <w:szCs w:val="24"/>
          <w:lang w:val="de-DE"/>
        </w:rPr>
        <w:t>, Elke Fries</w:t>
      </w:r>
      <w:r w:rsidRPr="001115B2">
        <w:rPr>
          <w:rFonts w:cs="Arial"/>
          <w:szCs w:val="24"/>
          <w:vertAlign w:val="superscript"/>
          <w:lang w:val="de-DE"/>
        </w:rPr>
        <w:t>1</w:t>
      </w:r>
    </w:p>
    <w:p w14:paraId="1D402798" w14:textId="77777777" w:rsidR="00BB7A47" w:rsidRPr="001115B2" w:rsidRDefault="00BB7A47" w:rsidP="00BB7A47">
      <w:pPr>
        <w:rPr>
          <w:rFonts w:cs="Arial"/>
          <w:szCs w:val="24"/>
          <w:lang w:val="de-DE"/>
        </w:rPr>
      </w:pPr>
    </w:p>
    <w:p w14:paraId="413BB2F5" w14:textId="77777777" w:rsidR="00BB7A47" w:rsidRPr="001115B2" w:rsidRDefault="005C4C60" w:rsidP="00BB7A47">
      <w:pPr>
        <w:rPr>
          <w:rFonts w:cs="Arial"/>
          <w:szCs w:val="24"/>
        </w:rPr>
      </w:pPr>
      <w:r w:rsidRPr="001115B2">
        <w:rPr>
          <w:rFonts w:cs="Arial"/>
          <w:szCs w:val="24"/>
          <w:vertAlign w:val="superscript"/>
        </w:rPr>
        <w:t>1</w:t>
      </w:r>
      <w:r w:rsidRPr="001115B2">
        <w:rPr>
          <w:rFonts w:cs="Arial"/>
          <w:szCs w:val="24"/>
        </w:rPr>
        <w:t xml:space="preserve"> Federal Institute for Geosciences and Natural Resources (BGR), Stilleweg 2, 30655 Hannover, Germany</w:t>
      </w:r>
    </w:p>
    <w:p w14:paraId="2A4D3872" w14:textId="77777777" w:rsidR="00BB7A47" w:rsidRPr="001115B2" w:rsidRDefault="005C4C60" w:rsidP="00BB7A47">
      <w:pPr>
        <w:rPr>
          <w:rFonts w:cs="Arial"/>
          <w:szCs w:val="24"/>
        </w:rPr>
      </w:pPr>
      <w:r w:rsidRPr="001115B2">
        <w:rPr>
          <w:rFonts w:cs="Arial"/>
          <w:szCs w:val="24"/>
          <w:vertAlign w:val="superscript"/>
        </w:rPr>
        <w:t xml:space="preserve">2 </w:t>
      </w:r>
      <w:r w:rsidRPr="001115B2">
        <w:rPr>
          <w:rFonts w:cs="Arial"/>
          <w:szCs w:val="24"/>
        </w:rPr>
        <w:t xml:space="preserve">German Environment Agency (UBA), </w:t>
      </w:r>
      <w:proofErr w:type="spellStart"/>
      <w:r w:rsidRPr="001115B2">
        <w:rPr>
          <w:rFonts w:cs="Arial"/>
          <w:szCs w:val="24"/>
        </w:rPr>
        <w:t>Wörlitzer</w:t>
      </w:r>
      <w:proofErr w:type="spellEnd"/>
      <w:r w:rsidRPr="001115B2">
        <w:rPr>
          <w:rFonts w:cs="Arial"/>
          <w:szCs w:val="24"/>
        </w:rPr>
        <w:t xml:space="preserve"> </w:t>
      </w:r>
      <w:proofErr w:type="spellStart"/>
      <w:r w:rsidRPr="001115B2">
        <w:rPr>
          <w:rFonts w:cs="Arial"/>
          <w:szCs w:val="24"/>
        </w:rPr>
        <w:t>Platz</w:t>
      </w:r>
      <w:proofErr w:type="spellEnd"/>
      <w:r w:rsidRPr="001115B2">
        <w:rPr>
          <w:rFonts w:cs="Arial"/>
          <w:szCs w:val="24"/>
        </w:rPr>
        <w:t xml:space="preserve"> 1, 06844 Dessau-</w:t>
      </w:r>
      <w:proofErr w:type="spellStart"/>
      <w:r w:rsidRPr="001115B2">
        <w:rPr>
          <w:rFonts w:cs="Arial"/>
          <w:szCs w:val="24"/>
        </w:rPr>
        <w:t>Roßlau</w:t>
      </w:r>
      <w:proofErr w:type="spellEnd"/>
      <w:r w:rsidRPr="001115B2">
        <w:rPr>
          <w:rFonts w:cs="Arial"/>
          <w:szCs w:val="24"/>
        </w:rPr>
        <w:t>, Germany</w:t>
      </w:r>
    </w:p>
    <w:p w14:paraId="6F7B4647" w14:textId="77777777" w:rsidR="00BB7A47" w:rsidRPr="001115B2" w:rsidRDefault="00BB7A47" w:rsidP="00BB7A47">
      <w:pPr>
        <w:rPr>
          <w:rFonts w:cs="Arial"/>
          <w:szCs w:val="24"/>
        </w:rPr>
      </w:pPr>
    </w:p>
    <w:p w14:paraId="05E9A527" w14:textId="6743FBF7" w:rsidR="00BB7A47" w:rsidRPr="001115B2" w:rsidRDefault="005C4C60" w:rsidP="00BB7A47">
      <w:pPr>
        <w:rPr>
          <w:rFonts w:cs="Arial"/>
          <w:szCs w:val="24"/>
        </w:rPr>
      </w:pPr>
      <w:r w:rsidRPr="001115B2">
        <w:rPr>
          <w:rFonts w:cs="Arial"/>
          <w:szCs w:val="24"/>
        </w:rPr>
        <w:t xml:space="preserve">*Corresponding author: </w:t>
      </w:r>
      <w:hyperlink r:id="rId9" w:history="1">
        <w:r w:rsidRPr="001115B2">
          <w:rPr>
            <w:rStyle w:val="Hyperlink"/>
            <w:rFonts w:cs="Arial"/>
            <w:szCs w:val="24"/>
          </w:rPr>
          <w:t>Kristof.Dorau@bgr.de</w:t>
        </w:r>
      </w:hyperlink>
    </w:p>
    <w:p w14:paraId="6F716F27" w14:textId="77777777" w:rsidR="00BB7A47" w:rsidRPr="001115B2" w:rsidRDefault="00BB7A47" w:rsidP="00BB7A47">
      <w:pPr>
        <w:rPr>
          <w:rFonts w:cs="Arial"/>
          <w:szCs w:val="24"/>
        </w:rPr>
      </w:pPr>
    </w:p>
    <w:p w14:paraId="5321EE24" w14:textId="77777777" w:rsidR="00BB7A47" w:rsidRPr="001115B2" w:rsidRDefault="00BB7A47" w:rsidP="00BB7A47">
      <w:pPr>
        <w:rPr>
          <w:rFonts w:cs="Arial"/>
          <w:szCs w:val="24"/>
        </w:rPr>
      </w:pPr>
    </w:p>
    <w:p w14:paraId="5438FFE1" w14:textId="75929445" w:rsidR="00BB7A47" w:rsidRPr="001115B2" w:rsidRDefault="005C4C60" w:rsidP="00BB7A47">
      <w:pPr>
        <w:rPr>
          <w:rFonts w:cs="Arial"/>
          <w:szCs w:val="24"/>
        </w:rPr>
        <w:sectPr w:rsidR="00BB7A47" w:rsidRPr="001115B2" w:rsidSect="00BE63A3">
          <w:footerReference w:type="default" r:id="rId10"/>
          <w:type w:val="continuous"/>
          <w:pgSz w:w="11906" w:h="16838"/>
          <w:pgMar w:top="1417" w:right="1417" w:bottom="1134" w:left="1417" w:header="708" w:footer="708" w:gutter="0"/>
          <w:cols w:space="708"/>
          <w:docGrid w:linePitch="360"/>
        </w:sectPr>
      </w:pPr>
      <w:r w:rsidRPr="001115B2">
        <w:rPr>
          <w:rFonts w:cs="Arial"/>
          <w:szCs w:val="24"/>
        </w:rPr>
        <w:t xml:space="preserve">Figures: </w:t>
      </w:r>
      <w:proofErr w:type="gramStart"/>
      <w:r w:rsidR="00607C18" w:rsidRPr="001115B2">
        <w:rPr>
          <w:rFonts w:cs="Arial"/>
          <w:szCs w:val="24"/>
        </w:rPr>
        <w:t>5</w:t>
      </w:r>
      <w:proofErr w:type="gramEnd"/>
    </w:p>
    <w:p w14:paraId="5DD192EC" w14:textId="5ABFF6AD" w:rsidR="00204451" w:rsidRPr="001115B2" w:rsidRDefault="005C4C60" w:rsidP="00204451">
      <w:pPr>
        <w:rPr>
          <w:rFonts w:cs="Arial"/>
        </w:rPr>
      </w:pPr>
      <w:r w:rsidRPr="001115B2">
        <w:rPr>
          <w:rFonts w:cs="Arial"/>
          <w:noProof/>
        </w:rPr>
        <w:lastRenderedPageBreak/>
        <w:drawing>
          <wp:inline distT="0" distB="0" distL="0" distR="0" wp14:anchorId="17602CAF" wp14:editId="5F9EFA22">
            <wp:extent cx="5760720" cy="1920240"/>
            <wp:effectExtent l="0" t="0" r="0" b="3810"/>
            <wp:docPr id="19" name="Grafik 19" descr="C:\Dorau.K\Desktop\Auswertung\SOSMA\images\manuscript\fig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8" descr="C:\Dorau.K\Desktop\Auswertung\SOSMA\images\manuscript\figs1.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60720" cy="1920240"/>
                    </a:xfrm>
                    <a:prstGeom prst="rect">
                      <a:avLst/>
                    </a:prstGeom>
                    <a:noFill/>
                    <a:ln>
                      <a:noFill/>
                    </a:ln>
                  </pic:spPr>
                </pic:pic>
              </a:graphicData>
            </a:graphic>
          </wp:inline>
        </w:drawing>
      </w:r>
    </w:p>
    <w:p w14:paraId="4BFE4DA3" w14:textId="77777777" w:rsidR="00204451" w:rsidRPr="001115B2" w:rsidRDefault="005C4C60" w:rsidP="00204451">
      <w:pPr>
        <w:pStyle w:val="Heading2"/>
      </w:pPr>
      <w:r w:rsidRPr="001115B2">
        <w:t>Figure S1</w:t>
      </w:r>
    </w:p>
    <w:p w14:paraId="6673A240" w14:textId="77777777" w:rsidR="00D15F44" w:rsidRDefault="005C4C60" w:rsidP="00204451">
      <w:pPr>
        <w:rPr>
          <w:rFonts w:cs="Arial"/>
        </w:rPr>
      </w:pPr>
      <w:r w:rsidRPr="001115B2">
        <w:rPr>
          <w:rFonts w:cs="Arial"/>
        </w:rPr>
        <w:t xml:space="preserve">Articles per year addressing MPs research for the media soil, air, and water (A) and </w:t>
      </w:r>
      <w:r w:rsidR="00985620" w:rsidRPr="001115B2">
        <w:rPr>
          <w:rFonts w:cs="Arial"/>
        </w:rPr>
        <w:t xml:space="preserve">magnification </w:t>
      </w:r>
      <w:r w:rsidRPr="001115B2">
        <w:rPr>
          <w:rFonts w:cs="Arial"/>
        </w:rPr>
        <w:t xml:space="preserve">of the development </w:t>
      </w:r>
      <w:r w:rsidR="00985620" w:rsidRPr="001115B2">
        <w:rPr>
          <w:rFonts w:cs="Arial"/>
        </w:rPr>
        <w:t xml:space="preserve">trend over time </w:t>
      </w:r>
      <w:r w:rsidRPr="001115B2">
        <w:rPr>
          <w:rFonts w:cs="Arial"/>
        </w:rPr>
        <w:t>(B).</w:t>
      </w:r>
    </w:p>
    <w:p w14:paraId="0F964966" w14:textId="25A5D89C" w:rsidR="00853988" w:rsidRPr="001115B2" w:rsidRDefault="005C4C60" w:rsidP="00204451">
      <w:pPr>
        <w:rPr>
          <w:rFonts w:cs="Arial"/>
        </w:rPr>
      </w:pPr>
      <w:r w:rsidRPr="001115B2">
        <w:rPr>
          <w:rFonts w:ascii="Times New Roman" w:eastAsia="Times New Roman" w:hAnsi="Times New Roman" w:cs="Times New Roman"/>
          <w:snapToGrid w:val="0"/>
          <w:color w:val="000000"/>
          <w:w w:val="0"/>
          <w:sz w:val="0"/>
          <w:szCs w:val="0"/>
          <w:u w:color="000000"/>
          <w:shd w:val="clear" w:color="000000" w:fill="000000"/>
          <w:lang w:eastAsia="x-none" w:bidi="x-none"/>
        </w:rPr>
        <w:lastRenderedPageBreak/>
        <w:t xml:space="preserve"> </w:t>
      </w:r>
      <w:r w:rsidR="00CC7266" w:rsidRPr="001115B2">
        <w:rPr>
          <w:rFonts w:ascii="Times New Roman" w:eastAsia="Times New Roman" w:hAnsi="Times New Roman" w:cs="Times New Roman"/>
          <w:noProof/>
          <w:snapToGrid w:val="0"/>
          <w:color w:val="000000"/>
          <w:w w:val="0"/>
          <w:sz w:val="0"/>
          <w:szCs w:val="0"/>
          <w:u w:color="000000"/>
          <w:shd w:val="clear" w:color="000000" w:fill="000000"/>
        </w:rPr>
        <w:drawing>
          <wp:inline distT="0" distB="0" distL="0" distR="0" wp14:anchorId="70EECBE8" wp14:editId="14117028">
            <wp:extent cx="5760720" cy="6480810"/>
            <wp:effectExtent l="0" t="0" r="0" b="0"/>
            <wp:docPr id="2" name="Grafik 2" descr="Y:\Projekte\2021_SOSMA_Probenahme_Mikroplastik_UBA\Auswertung\SOSMA\images\manuscript\fig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Y:\Projekte\2021_SOSMA_Probenahme_Mikroplastik_UBA\Auswertung\SOSMA\images\manuscript\figs2.pn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60720" cy="6480810"/>
                    </a:xfrm>
                    <a:prstGeom prst="rect">
                      <a:avLst/>
                    </a:prstGeom>
                    <a:noFill/>
                    <a:ln>
                      <a:noFill/>
                    </a:ln>
                  </pic:spPr>
                </pic:pic>
              </a:graphicData>
            </a:graphic>
          </wp:inline>
        </w:drawing>
      </w:r>
    </w:p>
    <w:p w14:paraId="7886CC43" w14:textId="77777777" w:rsidR="00204451" w:rsidRPr="001115B2" w:rsidRDefault="005C4C60" w:rsidP="00204451">
      <w:pPr>
        <w:pStyle w:val="Heading2"/>
      </w:pPr>
      <w:r w:rsidRPr="001115B2">
        <w:t>Figure S2</w:t>
      </w:r>
    </w:p>
    <w:p w14:paraId="17945DC4" w14:textId="77777777" w:rsidR="00D15F44" w:rsidRDefault="005C4C60" w:rsidP="00204451">
      <w:r w:rsidRPr="001115B2">
        <w:t>Metadata of research articles that investigate MPs in soil.</w:t>
      </w:r>
    </w:p>
    <w:p w14:paraId="7C9C4128" w14:textId="0E48BD57" w:rsidR="00265DC2" w:rsidRPr="001115B2" w:rsidRDefault="005C4C60" w:rsidP="00204451">
      <w:r w:rsidRPr="001115B2">
        <w:rPr>
          <w:noProof/>
        </w:rPr>
        <w:lastRenderedPageBreak/>
        <w:drawing>
          <wp:inline distT="0" distB="0" distL="0" distR="0" wp14:anchorId="33CF429A" wp14:editId="313ACDEF">
            <wp:extent cx="5760720" cy="2880360"/>
            <wp:effectExtent l="0" t="0" r="0" b="0"/>
            <wp:docPr id="9" name="Grafik 9" descr="Y:\Projekte\2021_SOSMA_Probenahme_Mikroplastik_UBA\Auswertung\SOSMA\images\manuscript\fig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Y:\Projekte\2021_SOSMA_Probenahme_Mikroplastik_UBA\Auswertung\SOSMA\images\manuscript\figs4.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60720" cy="2880360"/>
                    </a:xfrm>
                    <a:prstGeom prst="rect">
                      <a:avLst/>
                    </a:prstGeom>
                    <a:noFill/>
                    <a:ln>
                      <a:noFill/>
                    </a:ln>
                  </pic:spPr>
                </pic:pic>
              </a:graphicData>
            </a:graphic>
          </wp:inline>
        </w:drawing>
      </w:r>
    </w:p>
    <w:p w14:paraId="69F2ADFB" w14:textId="2143E816" w:rsidR="00265DC2" w:rsidRPr="001115B2" w:rsidRDefault="005C4C60" w:rsidP="00F07D7E">
      <w:pPr>
        <w:pStyle w:val="Heading2"/>
      </w:pPr>
      <w:r w:rsidRPr="001115B2">
        <w:t xml:space="preserve">Figure </w:t>
      </w:r>
      <w:r w:rsidR="001E2104" w:rsidRPr="001115B2">
        <w:t>S3</w:t>
      </w:r>
    </w:p>
    <w:p w14:paraId="164A1F16" w14:textId="77777777" w:rsidR="00D15F44" w:rsidRDefault="00F71223" w:rsidP="00F71963">
      <w:r w:rsidRPr="001115B2">
        <w:t xml:space="preserve">Metrics about procedures </w:t>
      </w:r>
      <w:r w:rsidR="00985620" w:rsidRPr="001115B2">
        <w:t xml:space="preserve">regarding </w:t>
      </w:r>
      <w:r w:rsidRPr="001115B2">
        <w:t xml:space="preserve">sampling time (A), number of sampling depths under investigation per article (B), number of samples investigated per article (C), number of single samples (D), the number of </w:t>
      </w:r>
      <w:r w:rsidR="00985620" w:rsidRPr="001115B2">
        <w:t xml:space="preserve">samples merged into </w:t>
      </w:r>
      <w:r w:rsidRPr="001115B2">
        <w:t>composite sa</w:t>
      </w:r>
      <w:r w:rsidRPr="001115B2">
        <w:t>m</w:t>
      </w:r>
      <w:r w:rsidRPr="001115B2">
        <w:t xml:space="preserve">ples (E), </w:t>
      </w:r>
      <w:r w:rsidR="00985620" w:rsidRPr="001115B2">
        <w:t xml:space="preserve">and </w:t>
      </w:r>
      <w:r w:rsidRPr="001115B2">
        <w:t>the final mass of each composite sample (F).</w:t>
      </w:r>
    </w:p>
    <w:p w14:paraId="31585C83" w14:textId="247E247A" w:rsidR="0030166D" w:rsidRPr="001115B2" w:rsidRDefault="005C4C60" w:rsidP="00F71963">
      <w:pPr>
        <w:rPr>
          <w:rFonts w:cs="Arial"/>
        </w:rPr>
      </w:pPr>
      <w:r w:rsidRPr="001115B2">
        <w:rPr>
          <w:rFonts w:cs="Arial"/>
          <w:noProof/>
        </w:rPr>
        <w:drawing>
          <wp:inline distT="0" distB="0" distL="0" distR="0" wp14:anchorId="37FB284F" wp14:editId="39463A6A">
            <wp:extent cx="5760720" cy="2463756"/>
            <wp:effectExtent l="0" t="0" r="0" b="0"/>
            <wp:docPr id="22" name="Grafik 22" descr="Y:\Projekte\2021_SOSMA_Probenahme_Mikroplastik_UBA\Auswertung\SOSMA\images\manuscript\fig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6" descr="Y:\Projekte\2021_SOSMA_Probenahme_Mikroplastik_UBA\Auswertung\SOSMA\images\manuscript\figs5.p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60720" cy="2463756"/>
                    </a:xfrm>
                    <a:prstGeom prst="rect">
                      <a:avLst/>
                    </a:prstGeom>
                    <a:noFill/>
                    <a:ln>
                      <a:noFill/>
                    </a:ln>
                  </pic:spPr>
                </pic:pic>
              </a:graphicData>
            </a:graphic>
          </wp:inline>
        </w:drawing>
      </w:r>
    </w:p>
    <w:p w14:paraId="03590362" w14:textId="15A6DD59" w:rsidR="00AD1776" w:rsidRPr="001115B2" w:rsidRDefault="00BB7A47" w:rsidP="00AD1776">
      <w:pPr>
        <w:pStyle w:val="Heading2"/>
      </w:pPr>
      <w:r w:rsidRPr="001115B2">
        <w:t xml:space="preserve">Figure </w:t>
      </w:r>
      <w:r w:rsidR="001E2104" w:rsidRPr="001115B2">
        <w:t>S4</w:t>
      </w:r>
    </w:p>
    <w:p w14:paraId="31E471A2" w14:textId="77777777" w:rsidR="00D15F44" w:rsidRDefault="0030166D" w:rsidP="007E38E3">
      <w:pPr>
        <w:rPr>
          <w:rFonts w:cs="Arial"/>
        </w:rPr>
      </w:pPr>
      <w:r w:rsidRPr="001115B2">
        <w:rPr>
          <w:rFonts w:cs="Arial"/>
        </w:rPr>
        <w:t>Metrics for the density separation (DS) procedure and soil organic matter (SOM) r</w:t>
      </w:r>
      <w:r w:rsidRPr="001115B2">
        <w:rPr>
          <w:rFonts w:cs="Arial"/>
        </w:rPr>
        <w:t>e</w:t>
      </w:r>
      <w:r w:rsidRPr="001115B2">
        <w:rPr>
          <w:rFonts w:cs="Arial"/>
        </w:rPr>
        <w:t>moval by application of hydrogen peroxide.</w:t>
      </w:r>
    </w:p>
    <w:p w14:paraId="20142332" w14:textId="4CD56730" w:rsidR="007438D4" w:rsidRPr="001115B2" w:rsidRDefault="005C4C60" w:rsidP="007E38E3">
      <w:r w:rsidRPr="001115B2">
        <w:rPr>
          <w:rFonts w:ascii="Times New Roman" w:eastAsia="Times New Roman" w:hAnsi="Times New Roman" w:cs="Times New Roman"/>
          <w:snapToGrid w:val="0"/>
          <w:color w:val="000000"/>
          <w:w w:val="0"/>
          <w:sz w:val="0"/>
          <w:szCs w:val="0"/>
          <w:u w:color="000000"/>
          <w:shd w:val="clear" w:color="000000" w:fill="000000"/>
          <w:lang w:eastAsia="x-none" w:bidi="x-none"/>
        </w:rPr>
        <w:lastRenderedPageBreak/>
        <w:t xml:space="preserve"> </w:t>
      </w:r>
      <w:r w:rsidR="00BB7A47" w:rsidRPr="001115B2">
        <w:rPr>
          <w:rFonts w:ascii="Times New Roman" w:eastAsia="Times New Roman" w:hAnsi="Times New Roman" w:cs="Times New Roman"/>
          <w:noProof/>
          <w:snapToGrid w:val="0"/>
          <w:color w:val="000000"/>
          <w:w w:val="0"/>
          <w:sz w:val="0"/>
          <w:szCs w:val="0"/>
          <w:u w:color="000000"/>
          <w:shd w:val="clear" w:color="000000" w:fill="000000"/>
        </w:rPr>
        <w:drawing>
          <wp:inline distT="0" distB="0" distL="0" distR="0" wp14:anchorId="563BB492" wp14:editId="4B8B2A7E">
            <wp:extent cx="5760720" cy="2468880"/>
            <wp:effectExtent l="0" t="0" r="0" b="7620"/>
            <wp:docPr id="11" name="Grafik 11" descr="Y:\Projekte\2021_SOSMA_Probenahme_Mikroplastik_UBA\Auswertung\SOSMA\images\manuscript\fig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Y:\Projekte\2021_SOSMA_Probenahme_Mikroplastik_UBA\Auswertung\SOSMA\images\manuscript\figs6.p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60720" cy="2468880"/>
                    </a:xfrm>
                    <a:prstGeom prst="rect">
                      <a:avLst/>
                    </a:prstGeom>
                    <a:noFill/>
                    <a:ln>
                      <a:noFill/>
                    </a:ln>
                  </pic:spPr>
                </pic:pic>
              </a:graphicData>
            </a:graphic>
          </wp:inline>
        </w:drawing>
      </w:r>
    </w:p>
    <w:p w14:paraId="2038493A" w14:textId="7F60A474" w:rsidR="007E38E3" w:rsidRPr="001115B2" w:rsidRDefault="00BB7A47" w:rsidP="007E38E3">
      <w:pPr>
        <w:pStyle w:val="Heading2"/>
      </w:pPr>
      <w:r w:rsidRPr="001115B2">
        <w:t xml:space="preserve">Figure </w:t>
      </w:r>
      <w:r w:rsidR="001E2104" w:rsidRPr="001115B2">
        <w:t>S5</w:t>
      </w:r>
    </w:p>
    <w:p w14:paraId="75928729" w14:textId="0E5EA58E" w:rsidR="00FC5D60" w:rsidRPr="00325EFA" w:rsidRDefault="00394AB8" w:rsidP="00F71963">
      <w:pPr>
        <w:sectPr w:rsidR="00FC5D60" w:rsidRPr="00325EFA" w:rsidSect="00BE63A3">
          <w:type w:val="continuous"/>
          <w:pgSz w:w="11906" w:h="16838"/>
          <w:pgMar w:top="1417" w:right="1417" w:bottom="1134" w:left="1417" w:header="708" w:footer="708" w:gutter="0"/>
          <w:cols w:space="708"/>
          <w:docGrid w:linePitch="360"/>
        </w:sectPr>
      </w:pPr>
      <w:r w:rsidRPr="001115B2">
        <w:t xml:space="preserve">Most common units employed for the 106 articles within this </w:t>
      </w:r>
      <w:r w:rsidR="00EB3B43" w:rsidRPr="001115B2">
        <w:t xml:space="preserve">structured </w:t>
      </w:r>
      <w:r w:rsidRPr="001115B2">
        <w:t>review.</w:t>
      </w:r>
    </w:p>
    <w:p w14:paraId="3D166DE7" w14:textId="41CCA298" w:rsidR="003E39DD" w:rsidRPr="00325EFA" w:rsidRDefault="005C4C60" w:rsidP="007B1BBF">
      <w:pPr>
        <w:pStyle w:val="Heading2"/>
        <w:spacing w:after="0"/>
      </w:pPr>
      <w:r w:rsidRPr="00325EFA">
        <w:lastRenderedPageBreak/>
        <w:t>Table S1</w:t>
      </w:r>
    </w:p>
    <w:p w14:paraId="2082FDF4" w14:textId="74F739AE" w:rsidR="003E39DD" w:rsidRPr="00325EFA" w:rsidRDefault="008D15D1" w:rsidP="007B1BBF">
      <w:pPr>
        <w:spacing w:after="240" w:line="240" w:lineRule="auto"/>
        <w:rPr>
          <w:rFonts w:cs="Arial"/>
        </w:rPr>
      </w:pPr>
      <w:r w:rsidRPr="00325EFA">
        <w:rPr>
          <w:rFonts w:cs="Arial"/>
        </w:rPr>
        <w:t>Overview of groups and categories of sampling strategies for MPs research.</w:t>
      </w:r>
    </w:p>
    <w:tbl>
      <w:tblPr>
        <w:tblStyle w:val="GridTable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87"/>
        <w:gridCol w:w="3489"/>
        <w:gridCol w:w="8661"/>
        <w:gridCol w:w="966"/>
      </w:tblGrid>
      <w:tr w:rsidR="001A57EB" w:rsidRPr="00325EFA" w14:paraId="2A84908E" w14:textId="3BC81C98" w:rsidTr="005E20A7">
        <w:trPr>
          <w:trHeight w:val="20"/>
        </w:trPr>
        <w:tc>
          <w:tcPr>
            <w:tcW w:w="478" w:type="pct"/>
            <w:vAlign w:val="center"/>
            <w:hideMark/>
          </w:tcPr>
          <w:p w14:paraId="76115EF3"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b/>
                <w:bCs/>
                <w:color w:val="000000"/>
                <w:kern w:val="24"/>
                <w:sz w:val="18"/>
                <w:szCs w:val="18"/>
              </w:rPr>
              <w:t>Group</w:t>
            </w:r>
          </w:p>
        </w:tc>
        <w:tc>
          <w:tcPr>
            <w:tcW w:w="1203" w:type="pct"/>
            <w:vAlign w:val="center"/>
            <w:hideMark/>
          </w:tcPr>
          <w:p w14:paraId="137498F3" w14:textId="7F4A6FB2"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b/>
                <w:bCs/>
                <w:color w:val="000000"/>
                <w:kern w:val="24"/>
                <w:sz w:val="18"/>
                <w:szCs w:val="18"/>
              </w:rPr>
              <w:t>Category</w:t>
            </w:r>
          </w:p>
        </w:tc>
        <w:tc>
          <w:tcPr>
            <w:tcW w:w="2986" w:type="pct"/>
            <w:vAlign w:val="center"/>
            <w:hideMark/>
          </w:tcPr>
          <w:p w14:paraId="7B1C61BD"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b/>
                <w:bCs/>
                <w:color w:val="000000"/>
                <w:kern w:val="24"/>
                <w:sz w:val="18"/>
                <w:szCs w:val="18"/>
              </w:rPr>
              <w:t>Comment</w:t>
            </w:r>
          </w:p>
        </w:tc>
        <w:tc>
          <w:tcPr>
            <w:tcW w:w="333" w:type="pct"/>
            <w:vAlign w:val="center"/>
            <w:hideMark/>
          </w:tcPr>
          <w:p w14:paraId="16648D11"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b/>
                <w:bCs/>
                <w:color w:val="000000"/>
                <w:kern w:val="24"/>
                <w:sz w:val="18"/>
                <w:szCs w:val="18"/>
              </w:rPr>
              <w:t>Unit</w:t>
            </w:r>
          </w:p>
        </w:tc>
      </w:tr>
      <w:tr w:rsidR="001A57EB" w:rsidRPr="00325EFA" w14:paraId="1668F1E7" w14:textId="4F2CA717" w:rsidTr="005E20A7">
        <w:trPr>
          <w:trHeight w:val="20"/>
        </w:trPr>
        <w:tc>
          <w:tcPr>
            <w:tcW w:w="478" w:type="pct"/>
            <w:vMerge w:val="restart"/>
            <w:shd w:val="clear" w:color="auto" w:fill="3E7274"/>
            <w:vAlign w:val="center"/>
            <w:hideMark/>
          </w:tcPr>
          <w:p w14:paraId="3AAA6716" w14:textId="58939D43"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Input pathway</w:t>
            </w:r>
          </w:p>
        </w:tc>
        <w:tc>
          <w:tcPr>
            <w:tcW w:w="1203" w:type="pct"/>
            <w:shd w:val="clear" w:color="auto" w:fill="3E7274"/>
            <w:vAlign w:val="center"/>
            <w:hideMark/>
          </w:tcPr>
          <w:p w14:paraId="3641861E"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Pathway</w:t>
            </w:r>
          </w:p>
        </w:tc>
        <w:tc>
          <w:tcPr>
            <w:tcW w:w="2986" w:type="pct"/>
            <w:shd w:val="clear" w:color="auto" w:fill="auto"/>
            <w:vAlign w:val="center"/>
            <w:hideMark/>
          </w:tcPr>
          <w:p w14:paraId="0AC2FF8C" w14:textId="636B9040" w:rsidR="005E20A7" w:rsidRPr="00325EFA" w:rsidRDefault="0089350E">
            <w:pPr>
              <w:spacing w:line="20" w:lineRule="atLeast"/>
              <w:contextualSpacing/>
              <w:jc w:val="left"/>
              <w:rPr>
                <w:rFonts w:eastAsia="Times New Roman" w:cs="Arial"/>
                <w:sz w:val="18"/>
                <w:szCs w:val="18"/>
              </w:rPr>
            </w:pPr>
            <w:proofErr w:type="gramStart"/>
            <w:r>
              <w:rPr>
                <w:rFonts w:eastAsia="Times New Roman" w:cs="Arial"/>
                <w:sz w:val="18"/>
                <w:szCs w:val="18"/>
              </w:rPr>
              <w:t>Entry</w:t>
            </w:r>
            <w:r w:rsidRPr="00325EFA">
              <w:rPr>
                <w:rFonts w:eastAsia="Times New Roman" w:cs="Arial"/>
                <w:sz w:val="18"/>
                <w:szCs w:val="18"/>
              </w:rPr>
              <w:t xml:space="preserve"> </w:t>
            </w:r>
            <w:r w:rsidR="005C4C60" w:rsidRPr="00325EFA">
              <w:rPr>
                <w:rFonts w:eastAsia="Times New Roman" w:cs="Arial"/>
                <w:sz w:val="18"/>
                <w:szCs w:val="18"/>
              </w:rPr>
              <w:t xml:space="preserve">of MP into soils, </w:t>
            </w:r>
            <w:r w:rsidR="005C4C60" w:rsidRPr="001115B2">
              <w:rPr>
                <w:rFonts w:eastAsia="Times New Roman" w:cs="Arial"/>
                <w:sz w:val="18"/>
                <w:szCs w:val="18"/>
              </w:rPr>
              <w:t xml:space="preserve">either </w:t>
            </w:r>
            <w:r w:rsidR="00D60A4F" w:rsidRPr="001115B2">
              <w:rPr>
                <w:rFonts w:eastAsia="Times New Roman" w:cs="Arial"/>
                <w:sz w:val="18"/>
                <w:szCs w:val="18"/>
              </w:rPr>
              <w:t>locali</w:t>
            </w:r>
            <w:r w:rsidR="001E2104" w:rsidRPr="001115B2">
              <w:rPr>
                <w:rFonts w:eastAsia="Times New Roman" w:cs="Arial"/>
                <w:sz w:val="18"/>
                <w:szCs w:val="18"/>
              </w:rPr>
              <w:t>z</w:t>
            </w:r>
            <w:r w:rsidR="00D60A4F" w:rsidRPr="001115B2">
              <w:rPr>
                <w:rFonts w:eastAsia="Times New Roman" w:cs="Arial"/>
                <w:sz w:val="18"/>
                <w:szCs w:val="18"/>
              </w:rPr>
              <w:t xml:space="preserve">ed </w:t>
            </w:r>
            <w:r w:rsidR="005C4C60" w:rsidRPr="001115B2">
              <w:rPr>
                <w:rFonts w:eastAsia="Times New Roman" w:cs="Arial"/>
                <w:sz w:val="18"/>
                <w:szCs w:val="18"/>
              </w:rPr>
              <w:t xml:space="preserve">or </w:t>
            </w:r>
            <w:r w:rsidR="00B76A58" w:rsidRPr="001115B2">
              <w:rPr>
                <w:rFonts w:eastAsia="Times New Roman" w:cs="Arial"/>
                <w:sz w:val="18"/>
                <w:szCs w:val="18"/>
              </w:rPr>
              <w:t>diffuse</w:t>
            </w:r>
            <w:proofErr w:type="gramEnd"/>
            <w:r w:rsidR="005C4C60" w:rsidRPr="00325EFA">
              <w:rPr>
                <w:rFonts w:eastAsia="Times New Roman" w:cs="Arial"/>
                <w:sz w:val="18"/>
                <w:szCs w:val="18"/>
              </w:rPr>
              <w:t>.</w:t>
            </w:r>
          </w:p>
        </w:tc>
        <w:tc>
          <w:tcPr>
            <w:tcW w:w="333" w:type="pct"/>
            <w:shd w:val="clear" w:color="auto" w:fill="auto"/>
            <w:vAlign w:val="center"/>
            <w:hideMark/>
          </w:tcPr>
          <w:p w14:paraId="2289AAC4"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30DFE97A" w14:textId="15ECC77A" w:rsidTr="005E20A7">
        <w:trPr>
          <w:trHeight w:val="20"/>
        </w:trPr>
        <w:tc>
          <w:tcPr>
            <w:tcW w:w="478" w:type="pct"/>
            <w:vMerge/>
            <w:shd w:val="clear" w:color="auto" w:fill="3E7274"/>
            <w:vAlign w:val="center"/>
            <w:hideMark/>
          </w:tcPr>
          <w:p w14:paraId="5314F672"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3E7274"/>
            <w:vAlign w:val="center"/>
            <w:hideMark/>
          </w:tcPr>
          <w:p w14:paraId="663F50D9" w14:textId="4D202F4A"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Group</w:t>
            </w:r>
          </w:p>
        </w:tc>
        <w:tc>
          <w:tcPr>
            <w:tcW w:w="2986" w:type="pct"/>
            <w:shd w:val="clear" w:color="auto" w:fill="auto"/>
            <w:vAlign w:val="center"/>
            <w:hideMark/>
          </w:tcPr>
          <w:p w14:paraId="260D8214" w14:textId="3F910ED1" w:rsidR="005E20A7" w:rsidRPr="00325EFA" w:rsidRDefault="005C4C60" w:rsidP="006B4AAF">
            <w:pPr>
              <w:spacing w:line="20" w:lineRule="atLeast"/>
              <w:contextualSpacing/>
              <w:jc w:val="left"/>
              <w:rPr>
                <w:rFonts w:eastAsia="Times New Roman" w:cs="Arial"/>
                <w:sz w:val="18"/>
                <w:szCs w:val="18"/>
              </w:rPr>
            </w:pPr>
            <w:r w:rsidRPr="00325EFA">
              <w:rPr>
                <w:rFonts w:eastAsia="Times New Roman" w:cs="Arial"/>
                <w:sz w:val="18"/>
                <w:szCs w:val="18"/>
              </w:rPr>
              <w:t>More specialized information about the depositional environment or process.</w:t>
            </w:r>
          </w:p>
        </w:tc>
        <w:tc>
          <w:tcPr>
            <w:tcW w:w="333" w:type="pct"/>
            <w:shd w:val="clear" w:color="auto" w:fill="auto"/>
            <w:vAlign w:val="center"/>
            <w:hideMark/>
          </w:tcPr>
          <w:p w14:paraId="20A68F9B"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4498C881" w14:textId="0EA144DA" w:rsidTr="005E20A7">
        <w:trPr>
          <w:trHeight w:val="20"/>
        </w:trPr>
        <w:tc>
          <w:tcPr>
            <w:tcW w:w="478" w:type="pct"/>
            <w:vMerge/>
            <w:shd w:val="clear" w:color="auto" w:fill="3E7274"/>
            <w:vAlign w:val="center"/>
          </w:tcPr>
          <w:p w14:paraId="3147587E"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3E7274"/>
            <w:vAlign w:val="center"/>
          </w:tcPr>
          <w:p w14:paraId="191AB4AA" w14:textId="24767762"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Source</w:t>
            </w:r>
          </w:p>
        </w:tc>
        <w:tc>
          <w:tcPr>
            <w:tcW w:w="2986" w:type="pct"/>
            <w:shd w:val="clear" w:color="auto" w:fill="auto"/>
            <w:vAlign w:val="center"/>
          </w:tcPr>
          <w:p w14:paraId="30919DE6" w14:textId="7E03C174"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sz w:val="18"/>
                <w:szCs w:val="18"/>
              </w:rPr>
              <w:t xml:space="preserve">Who is responsible for MP </w:t>
            </w:r>
            <w:proofErr w:type="gramStart"/>
            <w:r w:rsidRPr="00325EFA">
              <w:rPr>
                <w:rFonts w:eastAsia="Times New Roman" w:cs="Arial"/>
                <w:sz w:val="18"/>
                <w:szCs w:val="18"/>
              </w:rPr>
              <w:t>pollution.</w:t>
            </w:r>
            <w:proofErr w:type="gramEnd"/>
          </w:p>
        </w:tc>
        <w:tc>
          <w:tcPr>
            <w:tcW w:w="333" w:type="pct"/>
            <w:shd w:val="clear" w:color="auto" w:fill="auto"/>
            <w:vAlign w:val="center"/>
          </w:tcPr>
          <w:p w14:paraId="5D63469C" w14:textId="2E0B0E7F"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w:t>
            </w:r>
          </w:p>
        </w:tc>
      </w:tr>
      <w:tr w:rsidR="001A57EB" w:rsidRPr="00325EFA" w14:paraId="12275DF2" w14:textId="7FD251DC" w:rsidTr="005E20A7">
        <w:trPr>
          <w:trHeight w:val="20"/>
        </w:trPr>
        <w:tc>
          <w:tcPr>
            <w:tcW w:w="478" w:type="pct"/>
            <w:vMerge w:val="restart"/>
            <w:shd w:val="clear" w:color="auto" w:fill="E8872B"/>
            <w:vAlign w:val="center"/>
            <w:hideMark/>
          </w:tcPr>
          <w:p w14:paraId="190CC1B1"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Study site</w:t>
            </w:r>
          </w:p>
        </w:tc>
        <w:tc>
          <w:tcPr>
            <w:tcW w:w="1203" w:type="pct"/>
            <w:shd w:val="clear" w:color="auto" w:fill="E8872B"/>
            <w:vAlign w:val="center"/>
            <w:hideMark/>
          </w:tcPr>
          <w:p w14:paraId="196F6B03"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Size</w:t>
            </w:r>
          </w:p>
        </w:tc>
        <w:tc>
          <w:tcPr>
            <w:tcW w:w="2986" w:type="pct"/>
            <w:shd w:val="clear" w:color="auto" w:fill="auto"/>
            <w:vAlign w:val="center"/>
            <w:hideMark/>
          </w:tcPr>
          <w:p w14:paraId="6268FF0C" w14:textId="58334F09"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Area of the study site for which the sample is representative.</w:t>
            </w:r>
          </w:p>
        </w:tc>
        <w:tc>
          <w:tcPr>
            <w:tcW w:w="333" w:type="pct"/>
            <w:shd w:val="clear" w:color="auto" w:fill="auto"/>
            <w:vAlign w:val="center"/>
            <w:hideMark/>
          </w:tcPr>
          <w:p w14:paraId="25A6FC3C"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[m</w:t>
            </w:r>
            <w:r w:rsidRPr="00325EFA">
              <w:rPr>
                <w:rFonts w:eastAsia="Times New Roman" w:cs="Arial"/>
                <w:color w:val="000000"/>
                <w:kern w:val="24"/>
                <w:position w:val="5"/>
                <w:sz w:val="18"/>
                <w:szCs w:val="18"/>
                <w:vertAlign w:val="superscript"/>
              </w:rPr>
              <w:t>2</w:t>
            </w:r>
            <w:r w:rsidRPr="00325EFA">
              <w:rPr>
                <w:rFonts w:eastAsia="Times New Roman" w:cs="Arial"/>
                <w:color w:val="000000"/>
                <w:kern w:val="24"/>
                <w:sz w:val="18"/>
                <w:szCs w:val="18"/>
              </w:rPr>
              <w:t>]</w:t>
            </w:r>
          </w:p>
        </w:tc>
      </w:tr>
      <w:tr w:rsidR="001A57EB" w:rsidRPr="00325EFA" w14:paraId="1026276E" w14:textId="5B5E7295" w:rsidTr="005E20A7">
        <w:trPr>
          <w:trHeight w:val="20"/>
        </w:trPr>
        <w:tc>
          <w:tcPr>
            <w:tcW w:w="478" w:type="pct"/>
            <w:vMerge/>
            <w:shd w:val="clear" w:color="auto" w:fill="E8872B"/>
            <w:vAlign w:val="center"/>
            <w:hideMark/>
          </w:tcPr>
          <w:p w14:paraId="0B4BBFB8"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E8872B"/>
            <w:vAlign w:val="center"/>
            <w:hideMark/>
          </w:tcPr>
          <w:p w14:paraId="7406AF29" w14:textId="3A441DB2"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Soil classification</w:t>
            </w:r>
          </w:p>
        </w:tc>
        <w:tc>
          <w:tcPr>
            <w:tcW w:w="2986" w:type="pct"/>
            <w:shd w:val="clear" w:color="auto" w:fill="auto"/>
            <w:vAlign w:val="center"/>
            <w:hideMark/>
          </w:tcPr>
          <w:p w14:paraId="3F7AB660" w14:textId="2A941456"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Description of the soil type/order under investigation.</w:t>
            </w:r>
          </w:p>
        </w:tc>
        <w:tc>
          <w:tcPr>
            <w:tcW w:w="333" w:type="pct"/>
            <w:shd w:val="clear" w:color="auto" w:fill="auto"/>
            <w:vAlign w:val="center"/>
            <w:hideMark/>
          </w:tcPr>
          <w:p w14:paraId="366D0A05"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5049F8AE" w14:textId="3665E658" w:rsidTr="005E20A7">
        <w:trPr>
          <w:trHeight w:val="20"/>
        </w:trPr>
        <w:tc>
          <w:tcPr>
            <w:tcW w:w="478" w:type="pct"/>
            <w:vMerge/>
            <w:shd w:val="clear" w:color="auto" w:fill="E8872B"/>
            <w:vAlign w:val="center"/>
          </w:tcPr>
          <w:p w14:paraId="04D9F104"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E8872B"/>
            <w:vAlign w:val="center"/>
          </w:tcPr>
          <w:p w14:paraId="37FFDE20" w14:textId="53A8C313"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Soil management</w:t>
            </w:r>
          </w:p>
        </w:tc>
        <w:tc>
          <w:tcPr>
            <w:tcW w:w="2986" w:type="pct"/>
            <w:shd w:val="clear" w:color="auto" w:fill="auto"/>
            <w:vAlign w:val="center"/>
          </w:tcPr>
          <w:p w14:paraId="6DF949E3" w14:textId="7E5F3D38"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Information about management practices (e.g., compost, sewage sludge).</w:t>
            </w:r>
          </w:p>
        </w:tc>
        <w:tc>
          <w:tcPr>
            <w:tcW w:w="333" w:type="pct"/>
            <w:shd w:val="clear" w:color="auto" w:fill="auto"/>
            <w:vAlign w:val="center"/>
          </w:tcPr>
          <w:p w14:paraId="0F94889F" w14:textId="11C6DFC4"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w:t>
            </w:r>
          </w:p>
        </w:tc>
      </w:tr>
      <w:tr w:rsidR="001A57EB" w:rsidRPr="00325EFA" w14:paraId="44111222" w14:textId="5803BD32" w:rsidTr="005E20A7">
        <w:trPr>
          <w:trHeight w:val="20"/>
        </w:trPr>
        <w:tc>
          <w:tcPr>
            <w:tcW w:w="478" w:type="pct"/>
            <w:vMerge/>
            <w:shd w:val="clear" w:color="auto" w:fill="E8872B"/>
            <w:vAlign w:val="center"/>
          </w:tcPr>
          <w:p w14:paraId="652440B7"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E8872B"/>
            <w:vAlign w:val="center"/>
          </w:tcPr>
          <w:p w14:paraId="3AD394B5" w14:textId="39D574DE"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Land use</w:t>
            </w:r>
          </w:p>
        </w:tc>
        <w:tc>
          <w:tcPr>
            <w:tcW w:w="2986" w:type="pct"/>
            <w:shd w:val="clear" w:color="auto" w:fill="auto"/>
            <w:vAlign w:val="center"/>
          </w:tcPr>
          <w:p w14:paraId="61FCB0A1" w14:textId="08A26830"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Land use classification (e.g., pasture, arable land).</w:t>
            </w:r>
          </w:p>
        </w:tc>
        <w:tc>
          <w:tcPr>
            <w:tcW w:w="333" w:type="pct"/>
            <w:shd w:val="clear" w:color="auto" w:fill="auto"/>
            <w:vAlign w:val="center"/>
          </w:tcPr>
          <w:p w14:paraId="3610F844" w14:textId="0ADE003C"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w:t>
            </w:r>
          </w:p>
        </w:tc>
      </w:tr>
      <w:tr w:rsidR="001A57EB" w:rsidRPr="00325EFA" w14:paraId="1F8FEE9C" w14:textId="56D6D696" w:rsidTr="005E20A7">
        <w:trPr>
          <w:trHeight w:val="20"/>
        </w:trPr>
        <w:tc>
          <w:tcPr>
            <w:tcW w:w="478" w:type="pct"/>
            <w:vMerge/>
            <w:shd w:val="clear" w:color="auto" w:fill="E8872B"/>
            <w:vAlign w:val="center"/>
          </w:tcPr>
          <w:p w14:paraId="536582F0"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E8872B"/>
            <w:vAlign w:val="center"/>
          </w:tcPr>
          <w:p w14:paraId="785D2433" w14:textId="401E62FD"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Soil properties</w:t>
            </w:r>
          </w:p>
        </w:tc>
        <w:tc>
          <w:tcPr>
            <w:tcW w:w="2986" w:type="pct"/>
            <w:shd w:val="clear" w:color="auto" w:fill="auto"/>
            <w:vAlign w:val="center"/>
          </w:tcPr>
          <w:p w14:paraId="2842B1C3" w14:textId="75D0FD91"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 xml:space="preserve">Soil properties that were measured concomitantly </w:t>
            </w:r>
            <w:r w:rsidR="0089350E">
              <w:rPr>
                <w:rFonts w:eastAsia="Times New Roman" w:cs="Arial"/>
                <w:color w:val="000000"/>
                <w:kern w:val="24"/>
                <w:sz w:val="18"/>
                <w:szCs w:val="18"/>
              </w:rPr>
              <w:t>with</w:t>
            </w:r>
            <w:r w:rsidR="0089350E" w:rsidRPr="00325EFA">
              <w:rPr>
                <w:rFonts w:eastAsia="Times New Roman" w:cs="Arial"/>
                <w:color w:val="000000"/>
                <w:kern w:val="24"/>
                <w:sz w:val="18"/>
                <w:szCs w:val="18"/>
              </w:rPr>
              <w:t xml:space="preserve"> </w:t>
            </w:r>
            <w:r w:rsidRPr="00325EFA">
              <w:rPr>
                <w:rFonts w:eastAsia="Times New Roman" w:cs="Arial"/>
                <w:color w:val="000000"/>
                <w:kern w:val="24"/>
                <w:sz w:val="18"/>
                <w:szCs w:val="18"/>
              </w:rPr>
              <w:t>MP contents (e.g., pH, texture).</w:t>
            </w:r>
          </w:p>
        </w:tc>
        <w:tc>
          <w:tcPr>
            <w:tcW w:w="333" w:type="pct"/>
            <w:shd w:val="clear" w:color="auto" w:fill="auto"/>
            <w:vAlign w:val="center"/>
          </w:tcPr>
          <w:p w14:paraId="21AA5BC9" w14:textId="6C49DFCF"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w:t>
            </w:r>
          </w:p>
        </w:tc>
      </w:tr>
      <w:tr w:rsidR="001A57EB" w:rsidRPr="00325EFA" w14:paraId="3610C76A" w14:textId="2BAB4630" w:rsidTr="005E20A7">
        <w:trPr>
          <w:trHeight w:val="20"/>
        </w:trPr>
        <w:tc>
          <w:tcPr>
            <w:tcW w:w="478" w:type="pct"/>
            <w:vMerge w:val="restart"/>
            <w:shd w:val="clear" w:color="auto" w:fill="B9DBF4"/>
            <w:vAlign w:val="center"/>
            <w:hideMark/>
          </w:tcPr>
          <w:p w14:paraId="084A8316" w14:textId="23CBB394"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Sampling design</w:t>
            </w:r>
          </w:p>
        </w:tc>
        <w:tc>
          <w:tcPr>
            <w:tcW w:w="1203" w:type="pct"/>
            <w:shd w:val="clear" w:color="auto" w:fill="B9DBF4"/>
            <w:vAlign w:val="center"/>
            <w:hideMark/>
          </w:tcPr>
          <w:p w14:paraId="2D938A08"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Sketch</w:t>
            </w:r>
          </w:p>
        </w:tc>
        <w:tc>
          <w:tcPr>
            <w:tcW w:w="2986" w:type="pct"/>
            <w:shd w:val="clear" w:color="auto" w:fill="auto"/>
            <w:vAlign w:val="center"/>
            <w:hideMark/>
          </w:tcPr>
          <w:p w14:paraId="102320BD" w14:textId="70273A1D" w:rsidR="005E20A7" w:rsidRPr="00325EFA" w:rsidRDefault="005C4C60" w:rsidP="00C4243C">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Sketch of the sampling design included (e.g., location and/or distance of the sampling plots).</w:t>
            </w:r>
          </w:p>
        </w:tc>
        <w:tc>
          <w:tcPr>
            <w:tcW w:w="333" w:type="pct"/>
            <w:shd w:val="clear" w:color="auto" w:fill="auto"/>
            <w:vAlign w:val="center"/>
            <w:hideMark/>
          </w:tcPr>
          <w:p w14:paraId="0908EA4A"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59F43309" w14:textId="5FA27C0D" w:rsidTr="005E20A7">
        <w:trPr>
          <w:trHeight w:val="20"/>
        </w:trPr>
        <w:tc>
          <w:tcPr>
            <w:tcW w:w="478" w:type="pct"/>
            <w:vMerge/>
            <w:shd w:val="clear" w:color="auto" w:fill="B9DBF4"/>
            <w:vAlign w:val="center"/>
            <w:hideMark/>
          </w:tcPr>
          <w:p w14:paraId="3CBEFFA1"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0661A054"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DIN/ISO/CEN</w:t>
            </w:r>
          </w:p>
        </w:tc>
        <w:tc>
          <w:tcPr>
            <w:tcW w:w="2986" w:type="pct"/>
            <w:shd w:val="clear" w:color="auto" w:fill="auto"/>
            <w:vAlign w:val="center"/>
            <w:hideMark/>
          </w:tcPr>
          <w:p w14:paraId="6A506C03" w14:textId="56F17095" w:rsidR="005E20A7" w:rsidRPr="00325EFA" w:rsidRDefault="005C4C60" w:rsidP="006B4AAF">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Sampling based on an existing technical note.</w:t>
            </w:r>
          </w:p>
        </w:tc>
        <w:tc>
          <w:tcPr>
            <w:tcW w:w="333" w:type="pct"/>
            <w:shd w:val="clear" w:color="auto" w:fill="auto"/>
            <w:vAlign w:val="center"/>
            <w:hideMark/>
          </w:tcPr>
          <w:p w14:paraId="5927765A"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3C5BEEE8" w14:textId="35597669" w:rsidTr="005E20A7">
        <w:trPr>
          <w:trHeight w:val="20"/>
        </w:trPr>
        <w:tc>
          <w:tcPr>
            <w:tcW w:w="478" w:type="pct"/>
            <w:vMerge/>
            <w:shd w:val="clear" w:color="auto" w:fill="B9DBF4"/>
            <w:vAlign w:val="center"/>
            <w:hideMark/>
          </w:tcPr>
          <w:p w14:paraId="0856C008"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0311ABA2" w14:textId="25CBDA55"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Sampling time</w:t>
            </w:r>
          </w:p>
        </w:tc>
        <w:tc>
          <w:tcPr>
            <w:tcW w:w="2986" w:type="pct"/>
            <w:shd w:val="clear" w:color="auto" w:fill="auto"/>
            <w:vAlign w:val="center"/>
            <w:hideMark/>
          </w:tcPr>
          <w:p w14:paraId="57F20638" w14:textId="73AD36A9" w:rsidR="005E20A7" w:rsidRPr="00325EFA" w:rsidRDefault="005C4C60" w:rsidP="006B4AAF">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Season of the year when sampling was conducted.</w:t>
            </w:r>
          </w:p>
        </w:tc>
        <w:tc>
          <w:tcPr>
            <w:tcW w:w="333" w:type="pct"/>
            <w:shd w:val="clear" w:color="auto" w:fill="auto"/>
            <w:vAlign w:val="center"/>
            <w:hideMark/>
          </w:tcPr>
          <w:p w14:paraId="512610B6"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6EEDE4F4" w14:textId="2CBAD476" w:rsidTr="005E20A7">
        <w:trPr>
          <w:trHeight w:val="20"/>
        </w:trPr>
        <w:tc>
          <w:tcPr>
            <w:tcW w:w="478" w:type="pct"/>
            <w:vMerge/>
            <w:shd w:val="clear" w:color="auto" w:fill="B9DBF4"/>
            <w:vAlign w:val="center"/>
            <w:hideMark/>
          </w:tcPr>
          <w:p w14:paraId="2DE91D7D"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631D0AC4" w14:textId="51545946"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Sampling device</w:t>
            </w:r>
          </w:p>
        </w:tc>
        <w:tc>
          <w:tcPr>
            <w:tcW w:w="2986" w:type="pct"/>
            <w:shd w:val="clear" w:color="auto" w:fill="auto"/>
            <w:vAlign w:val="center"/>
            <w:hideMark/>
          </w:tcPr>
          <w:p w14:paraId="6C32F08B" w14:textId="060E49EA"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 xml:space="preserve">Tool </w:t>
            </w:r>
            <w:r w:rsidR="0089350E">
              <w:rPr>
                <w:rFonts w:eastAsia="Times New Roman" w:cs="Arial"/>
                <w:color w:val="000000"/>
                <w:kern w:val="24"/>
                <w:sz w:val="18"/>
                <w:szCs w:val="18"/>
              </w:rPr>
              <w:t xml:space="preserve">used </w:t>
            </w:r>
            <w:r w:rsidRPr="00325EFA">
              <w:rPr>
                <w:rFonts w:eastAsia="Times New Roman" w:cs="Arial"/>
                <w:color w:val="000000"/>
                <w:kern w:val="24"/>
                <w:sz w:val="18"/>
                <w:szCs w:val="18"/>
              </w:rPr>
              <w:t>to excavate the soil sample (e.g., spade, auger).</w:t>
            </w:r>
          </w:p>
        </w:tc>
        <w:tc>
          <w:tcPr>
            <w:tcW w:w="333" w:type="pct"/>
            <w:shd w:val="clear" w:color="auto" w:fill="auto"/>
            <w:vAlign w:val="center"/>
            <w:hideMark/>
          </w:tcPr>
          <w:p w14:paraId="1A9F5E35"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53497A91" w14:textId="34032BB0" w:rsidTr="005E20A7">
        <w:trPr>
          <w:trHeight w:val="20"/>
        </w:trPr>
        <w:tc>
          <w:tcPr>
            <w:tcW w:w="478" w:type="pct"/>
            <w:vMerge/>
            <w:shd w:val="clear" w:color="auto" w:fill="B9DBF4"/>
            <w:vAlign w:val="center"/>
            <w:hideMark/>
          </w:tcPr>
          <w:p w14:paraId="37754C58"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29FE8E6F" w14:textId="7789D12A"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Sampling design</w:t>
            </w:r>
          </w:p>
        </w:tc>
        <w:tc>
          <w:tcPr>
            <w:tcW w:w="2986" w:type="pct"/>
            <w:shd w:val="clear" w:color="auto" w:fill="auto"/>
            <w:vAlign w:val="center"/>
            <w:hideMark/>
          </w:tcPr>
          <w:p w14:paraId="25AAF039" w14:textId="762C9B0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Design for soil sampling (e.g., random, raster, transect).</w:t>
            </w:r>
          </w:p>
        </w:tc>
        <w:tc>
          <w:tcPr>
            <w:tcW w:w="333" w:type="pct"/>
            <w:shd w:val="clear" w:color="auto" w:fill="auto"/>
            <w:vAlign w:val="center"/>
            <w:hideMark/>
          </w:tcPr>
          <w:p w14:paraId="724B7161"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3B3292BB" w14:textId="0DD413B1" w:rsidTr="005E20A7">
        <w:trPr>
          <w:trHeight w:val="20"/>
        </w:trPr>
        <w:tc>
          <w:tcPr>
            <w:tcW w:w="478" w:type="pct"/>
            <w:vMerge/>
            <w:shd w:val="clear" w:color="auto" w:fill="B9DBF4"/>
            <w:vAlign w:val="center"/>
            <w:hideMark/>
          </w:tcPr>
          <w:p w14:paraId="44EFEEE8"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43AD1924" w14:textId="084620FD"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Sampling depth</w:t>
            </w:r>
          </w:p>
        </w:tc>
        <w:tc>
          <w:tcPr>
            <w:tcW w:w="2986" w:type="pct"/>
            <w:shd w:val="clear" w:color="auto" w:fill="auto"/>
            <w:vAlign w:val="center"/>
            <w:hideMark/>
          </w:tcPr>
          <w:p w14:paraId="62AA5244" w14:textId="203D79DF"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 xml:space="preserve">Depth from which the sample </w:t>
            </w:r>
            <w:r w:rsidR="0089350E">
              <w:rPr>
                <w:rFonts w:eastAsia="Times New Roman" w:cs="Arial"/>
                <w:color w:val="000000"/>
                <w:kern w:val="24"/>
                <w:sz w:val="18"/>
                <w:szCs w:val="18"/>
              </w:rPr>
              <w:t>was</w:t>
            </w:r>
            <w:r w:rsidR="0089350E" w:rsidRPr="00325EFA">
              <w:rPr>
                <w:rFonts w:eastAsia="Times New Roman" w:cs="Arial"/>
                <w:color w:val="000000"/>
                <w:kern w:val="24"/>
                <w:sz w:val="18"/>
                <w:szCs w:val="18"/>
              </w:rPr>
              <w:t xml:space="preserve"> </w:t>
            </w:r>
            <w:r w:rsidRPr="00325EFA">
              <w:rPr>
                <w:rFonts w:eastAsia="Times New Roman" w:cs="Arial"/>
                <w:color w:val="000000"/>
                <w:kern w:val="24"/>
                <w:sz w:val="18"/>
                <w:szCs w:val="18"/>
              </w:rPr>
              <w:t>obtained.</w:t>
            </w:r>
          </w:p>
        </w:tc>
        <w:tc>
          <w:tcPr>
            <w:tcW w:w="333" w:type="pct"/>
            <w:shd w:val="clear" w:color="auto" w:fill="auto"/>
            <w:vAlign w:val="center"/>
            <w:hideMark/>
          </w:tcPr>
          <w:p w14:paraId="46CCD5CA" w14:textId="7777777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[cm]</w:t>
            </w:r>
          </w:p>
        </w:tc>
      </w:tr>
      <w:tr w:rsidR="001A57EB" w:rsidRPr="00325EFA" w14:paraId="469803B4" w14:textId="6616BC34" w:rsidTr="005E20A7">
        <w:trPr>
          <w:trHeight w:val="20"/>
        </w:trPr>
        <w:tc>
          <w:tcPr>
            <w:tcW w:w="478" w:type="pct"/>
            <w:vMerge/>
            <w:shd w:val="clear" w:color="auto" w:fill="B9DBF4"/>
            <w:vAlign w:val="center"/>
            <w:hideMark/>
          </w:tcPr>
          <w:p w14:paraId="1E33DC70"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469C799F" w14:textId="34AC09EB"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Depths</w:t>
            </w:r>
          </w:p>
        </w:tc>
        <w:tc>
          <w:tcPr>
            <w:tcW w:w="2986" w:type="pct"/>
            <w:shd w:val="clear" w:color="auto" w:fill="auto"/>
            <w:vAlign w:val="center"/>
            <w:hideMark/>
          </w:tcPr>
          <w:p w14:paraId="7BF2A6CB" w14:textId="74E7DAB4"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Number of depths differentiated for the study.</w:t>
            </w:r>
          </w:p>
        </w:tc>
        <w:tc>
          <w:tcPr>
            <w:tcW w:w="333" w:type="pct"/>
            <w:shd w:val="clear" w:color="auto" w:fill="auto"/>
            <w:vAlign w:val="center"/>
            <w:hideMark/>
          </w:tcPr>
          <w:p w14:paraId="3BAF13D1" w14:textId="4F73A154"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[n]</w:t>
            </w:r>
          </w:p>
        </w:tc>
      </w:tr>
      <w:tr w:rsidR="001A57EB" w:rsidRPr="00325EFA" w14:paraId="6C753E57" w14:textId="39C523A7" w:rsidTr="005E20A7">
        <w:trPr>
          <w:trHeight w:val="20"/>
        </w:trPr>
        <w:tc>
          <w:tcPr>
            <w:tcW w:w="478" w:type="pct"/>
            <w:vMerge/>
            <w:shd w:val="clear" w:color="auto" w:fill="B9DBF4"/>
            <w:vAlign w:val="center"/>
            <w:hideMark/>
          </w:tcPr>
          <w:p w14:paraId="50D2F4DE"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4808D8BE" w14:textId="1193CC3F"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Single sample</w:t>
            </w:r>
          </w:p>
        </w:tc>
        <w:tc>
          <w:tcPr>
            <w:tcW w:w="2986" w:type="pct"/>
            <w:shd w:val="clear" w:color="auto" w:fill="auto"/>
            <w:vAlign w:val="center"/>
            <w:hideMark/>
          </w:tcPr>
          <w:p w14:paraId="166FC0AD" w14:textId="7DBE1D94"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Single samples per composite sample taken per field.</w:t>
            </w:r>
          </w:p>
        </w:tc>
        <w:tc>
          <w:tcPr>
            <w:tcW w:w="333" w:type="pct"/>
            <w:shd w:val="clear" w:color="auto" w:fill="auto"/>
            <w:vAlign w:val="center"/>
            <w:hideMark/>
          </w:tcPr>
          <w:p w14:paraId="12DABC44" w14:textId="530B980A"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[n]</w:t>
            </w:r>
          </w:p>
        </w:tc>
      </w:tr>
      <w:tr w:rsidR="001A57EB" w:rsidRPr="00325EFA" w14:paraId="0F42D14D" w14:textId="1B7A1FA0" w:rsidTr="005E20A7">
        <w:trPr>
          <w:trHeight w:val="20"/>
        </w:trPr>
        <w:tc>
          <w:tcPr>
            <w:tcW w:w="478" w:type="pct"/>
            <w:vMerge/>
            <w:shd w:val="clear" w:color="auto" w:fill="B9DBF4"/>
            <w:vAlign w:val="center"/>
            <w:hideMark/>
          </w:tcPr>
          <w:p w14:paraId="68E56DF0"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44B78467" w14:textId="34B73C47"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Composite sample</w:t>
            </w:r>
          </w:p>
        </w:tc>
        <w:tc>
          <w:tcPr>
            <w:tcW w:w="2986" w:type="pct"/>
            <w:shd w:val="clear" w:color="auto" w:fill="auto"/>
            <w:vAlign w:val="center"/>
            <w:hideMark/>
          </w:tcPr>
          <w:p w14:paraId="4F5F32B1" w14:textId="7DC07B03" w:rsidR="005E20A7" w:rsidRPr="00325EFA" w:rsidRDefault="0089350E" w:rsidP="00282C20">
            <w:pPr>
              <w:spacing w:line="20" w:lineRule="atLeast"/>
              <w:contextualSpacing/>
              <w:jc w:val="left"/>
              <w:rPr>
                <w:rFonts w:eastAsia="Times New Roman" w:cs="Arial"/>
                <w:sz w:val="18"/>
                <w:szCs w:val="18"/>
              </w:rPr>
            </w:pPr>
            <w:r>
              <w:rPr>
                <w:rFonts w:eastAsia="Times New Roman" w:cs="Arial"/>
                <w:color w:val="000000"/>
                <w:kern w:val="24"/>
                <w:sz w:val="18"/>
                <w:szCs w:val="18"/>
              </w:rPr>
              <w:t>Representative c</w:t>
            </w:r>
            <w:r w:rsidR="005C4C60" w:rsidRPr="00325EFA">
              <w:rPr>
                <w:rFonts w:eastAsia="Times New Roman" w:cs="Arial"/>
                <w:color w:val="000000"/>
                <w:kern w:val="24"/>
                <w:sz w:val="18"/>
                <w:szCs w:val="18"/>
              </w:rPr>
              <w:t>omposite samples per field.</w:t>
            </w:r>
          </w:p>
        </w:tc>
        <w:tc>
          <w:tcPr>
            <w:tcW w:w="333" w:type="pct"/>
            <w:shd w:val="clear" w:color="auto" w:fill="auto"/>
            <w:vAlign w:val="center"/>
            <w:hideMark/>
          </w:tcPr>
          <w:p w14:paraId="394B0D1D" w14:textId="00127CD5"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[n]</w:t>
            </w:r>
          </w:p>
        </w:tc>
      </w:tr>
      <w:tr w:rsidR="001A57EB" w:rsidRPr="00325EFA" w14:paraId="0147AEBF" w14:textId="4690CE1E" w:rsidTr="005E20A7">
        <w:trPr>
          <w:trHeight w:val="20"/>
        </w:trPr>
        <w:tc>
          <w:tcPr>
            <w:tcW w:w="478" w:type="pct"/>
            <w:vMerge/>
            <w:shd w:val="clear" w:color="auto" w:fill="B9DBF4"/>
            <w:vAlign w:val="center"/>
            <w:hideMark/>
          </w:tcPr>
          <w:p w14:paraId="1164408E"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hideMark/>
          </w:tcPr>
          <w:p w14:paraId="4E0D494C" w14:textId="45D3FABA"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Composite sample mass</w:t>
            </w:r>
          </w:p>
        </w:tc>
        <w:tc>
          <w:tcPr>
            <w:tcW w:w="2986" w:type="pct"/>
            <w:shd w:val="clear" w:color="auto" w:fill="auto"/>
            <w:vAlign w:val="center"/>
            <w:hideMark/>
          </w:tcPr>
          <w:p w14:paraId="6EC1CDE9" w14:textId="674CA5BD"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Mass per composite sample.</w:t>
            </w:r>
          </w:p>
        </w:tc>
        <w:tc>
          <w:tcPr>
            <w:tcW w:w="333" w:type="pct"/>
            <w:shd w:val="clear" w:color="auto" w:fill="auto"/>
            <w:vAlign w:val="center"/>
            <w:hideMark/>
          </w:tcPr>
          <w:p w14:paraId="13676984" w14:textId="7ED542EF" w:rsidR="005E20A7" w:rsidRPr="00325EFA" w:rsidRDefault="005C4C60" w:rsidP="00282C20">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[kg]</w:t>
            </w:r>
          </w:p>
        </w:tc>
      </w:tr>
      <w:tr w:rsidR="001A57EB" w:rsidRPr="00325EFA" w14:paraId="42CEA5FA" w14:textId="03E96A5F" w:rsidTr="005E20A7">
        <w:trPr>
          <w:trHeight w:val="20"/>
        </w:trPr>
        <w:tc>
          <w:tcPr>
            <w:tcW w:w="478" w:type="pct"/>
            <w:vMerge/>
            <w:shd w:val="clear" w:color="auto" w:fill="B9DBF4"/>
            <w:vAlign w:val="center"/>
          </w:tcPr>
          <w:p w14:paraId="68B48224"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tcPr>
          <w:p w14:paraId="6FF186ED" w14:textId="417826B7"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Total number of samples analyzed</w:t>
            </w:r>
          </w:p>
        </w:tc>
        <w:tc>
          <w:tcPr>
            <w:tcW w:w="2986" w:type="pct"/>
            <w:shd w:val="clear" w:color="auto" w:fill="auto"/>
            <w:vAlign w:val="center"/>
          </w:tcPr>
          <w:p w14:paraId="1FD228DC" w14:textId="547406B0"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Number of individual samples from which particle counts or mass were derived.</w:t>
            </w:r>
          </w:p>
        </w:tc>
        <w:tc>
          <w:tcPr>
            <w:tcW w:w="333" w:type="pct"/>
            <w:shd w:val="clear" w:color="auto" w:fill="auto"/>
            <w:vAlign w:val="center"/>
          </w:tcPr>
          <w:p w14:paraId="5C765603" w14:textId="17345E07"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[n]</w:t>
            </w:r>
          </w:p>
        </w:tc>
      </w:tr>
      <w:tr w:rsidR="001A57EB" w:rsidRPr="00325EFA" w14:paraId="7FEEFB37" w14:textId="70C1F425" w:rsidTr="005E20A7">
        <w:trPr>
          <w:trHeight w:val="20"/>
        </w:trPr>
        <w:tc>
          <w:tcPr>
            <w:tcW w:w="478" w:type="pct"/>
            <w:vMerge/>
            <w:shd w:val="clear" w:color="auto" w:fill="B9DBF4"/>
            <w:vAlign w:val="center"/>
          </w:tcPr>
          <w:p w14:paraId="578D57E1"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tcPr>
          <w:p w14:paraId="64713B56" w14:textId="4923F255"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Storage</w:t>
            </w:r>
          </w:p>
        </w:tc>
        <w:tc>
          <w:tcPr>
            <w:tcW w:w="2986" w:type="pct"/>
            <w:shd w:val="clear" w:color="auto" w:fill="auto"/>
            <w:vAlign w:val="center"/>
          </w:tcPr>
          <w:p w14:paraId="66FE41F5" w14:textId="174F095B"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Device</w:t>
            </w:r>
            <w:r w:rsidR="0089350E">
              <w:rPr>
                <w:rFonts w:eastAsia="Times New Roman" w:cs="Arial"/>
                <w:color w:val="000000"/>
                <w:kern w:val="24"/>
                <w:sz w:val="18"/>
                <w:szCs w:val="18"/>
              </w:rPr>
              <w:t xml:space="preserve"> used</w:t>
            </w:r>
            <w:r w:rsidRPr="00325EFA">
              <w:rPr>
                <w:rFonts w:eastAsia="Times New Roman" w:cs="Arial"/>
                <w:color w:val="000000"/>
                <w:kern w:val="24"/>
                <w:sz w:val="18"/>
                <w:szCs w:val="18"/>
              </w:rPr>
              <w:t xml:space="preserve"> to transport or store the sample (e.g., aluminum box, glass bottle).</w:t>
            </w:r>
          </w:p>
        </w:tc>
        <w:tc>
          <w:tcPr>
            <w:tcW w:w="333" w:type="pct"/>
            <w:shd w:val="clear" w:color="auto" w:fill="auto"/>
            <w:vAlign w:val="center"/>
          </w:tcPr>
          <w:p w14:paraId="6EEC726F" w14:textId="09514C09"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w:t>
            </w:r>
          </w:p>
        </w:tc>
      </w:tr>
      <w:tr w:rsidR="001A57EB" w:rsidRPr="00325EFA" w14:paraId="2FB63DDA" w14:textId="77079DA7" w:rsidTr="005E20A7">
        <w:trPr>
          <w:trHeight w:val="20"/>
        </w:trPr>
        <w:tc>
          <w:tcPr>
            <w:tcW w:w="478" w:type="pct"/>
            <w:vMerge/>
            <w:shd w:val="clear" w:color="auto" w:fill="B9DBF4"/>
            <w:vAlign w:val="center"/>
          </w:tcPr>
          <w:p w14:paraId="67440C96" w14:textId="77777777" w:rsidR="005E20A7" w:rsidRPr="00325EFA" w:rsidRDefault="005E20A7" w:rsidP="00282C20">
            <w:pPr>
              <w:spacing w:line="20" w:lineRule="atLeast"/>
              <w:contextualSpacing/>
              <w:jc w:val="left"/>
              <w:rPr>
                <w:rFonts w:eastAsia="Times New Roman" w:cs="Arial"/>
                <w:sz w:val="18"/>
                <w:szCs w:val="18"/>
              </w:rPr>
            </w:pPr>
          </w:p>
        </w:tc>
        <w:tc>
          <w:tcPr>
            <w:tcW w:w="1203" w:type="pct"/>
            <w:shd w:val="clear" w:color="auto" w:fill="B9DBF4"/>
            <w:vAlign w:val="center"/>
          </w:tcPr>
          <w:p w14:paraId="38A3B37B" w14:textId="7BA18039"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Homogenization in the field</w:t>
            </w:r>
          </w:p>
        </w:tc>
        <w:tc>
          <w:tcPr>
            <w:tcW w:w="2986" w:type="pct"/>
            <w:shd w:val="clear" w:color="auto" w:fill="auto"/>
            <w:vAlign w:val="center"/>
          </w:tcPr>
          <w:p w14:paraId="7B29391E" w14:textId="76060EBA"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 xml:space="preserve">How the bulk sample </w:t>
            </w:r>
            <w:r w:rsidR="0089350E">
              <w:rPr>
                <w:rFonts w:eastAsia="Times New Roman" w:cs="Arial"/>
                <w:color w:val="000000"/>
                <w:kern w:val="24"/>
                <w:sz w:val="18"/>
                <w:szCs w:val="18"/>
              </w:rPr>
              <w:t xml:space="preserve">was </w:t>
            </w:r>
            <w:r w:rsidRPr="00325EFA">
              <w:rPr>
                <w:rFonts w:eastAsia="Times New Roman" w:cs="Arial"/>
                <w:color w:val="000000"/>
                <w:kern w:val="24"/>
                <w:sz w:val="18"/>
                <w:szCs w:val="18"/>
              </w:rPr>
              <w:t>mixed in the field (e.g., by hand, mixing and quartering).</w:t>
            </w:r>
          </w:p>
        </w:tc>
        <w:tc>
          <w:tcPr>
            <w:tcW w:w="333" w:type="pct"/>
            <w:shd w:val="clear" w:color="auto" w:fill="auto"/>
            <w:vAlign w:val="center"/>
          </w:tcPr>
          <w:p w14:paraId="77812004" w14:textId="280E3299" w:rsidR="005E20A7" w:rsidRPr="00325EFA" w:rsidRDefault="005C4C60" w:rsidP="00282C20">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w:t>
            </w:r>
          </w:p>
        </w:tc>
      </w:tr>
      <w:tr w:rsidR="001A57EB" w:rsidRPr="00325EFA" w14:paraId="2AD7B602" w14:textId="77777777" w:rsidTr="005E20A7">
        <w:trPr>
          <w:trHeight w:val="20"/>
        </w:trPr>
        <w:tc>
          <w:tcPr>
            <w:tcW w:w="478" w:type="pct"/>
            <w:vMerge w:val="restart"/>
            <w:shd w:val="clear" w:color="auto" w:fill="5AAA46"/>
            <w:vAlign w:val="center"/>
          </w:tcPr>
          <w:p w14:paraId="1D0CD473" w14:textId="088E08AF"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Sample pre</w:t>
            </w:r>
            <w:r w:rsidRPr="00325EFA">
              <w:rPr>
                <w:rFonts w:eastAsia="Times New Roman" w:cs="Arial"/>
                <w:color w:val="000000"/>
                <w:kern w:val="24"/>
                <w:sz w:val="18"/>
                <w:szCs w:val="18"/>
              </w:rPr>
              <w:t>p</w:t>
            </w:r>
            <w:r w:rsidRPr="00325EFA">
              <w:rPr>
                <w:rFonts w:eastAsia="Times New Roman" w:cs="Arial"/>
                <w:color w:val="000000"/>
                <w:kern w:val="24"/>
                <w:sz w:val="18"/>
                <w:szCs w:val="18"/>
              </w:rPr>
              <w:t>aration</w:t>
            </w:r>
          </w:p>
        </w:tc>
        <w:tc>
          <w:tcPr>
            <w:tcW w:w="1203" w:type="pct"/>
            <w:shd w:val="clear" w:color="auto" w:fill="5AAA46"/>
            <w:vAlign w:val="center"/>
          </w:tcPr>
          <w:p w14:paraId="103F1294" w14:textId="4578A10E"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Homogenization in the laboratory</w:t>
            </w:r>
          </w:p>
        </w:tc>
        <w:tc>
          <w:tcPr>
            <w:tcW w:w="2986" w:type="pct"/>
            <w:shd w:val="clear" w:color="auto" w:fill="auto"/>
            <w:vAlign w:val="center"/>
          </w:tcPr>
          <w:p w14:paraId="5EB8603A" w14:textId="0106AA22"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 xml:space="preserve">How the bulk sample </w:t>
            </w:r>
            <w:r w:rsidR="0089350E">
              <w:rPr>
                <w:rFonts w:eastAsia="Times New Roman" w:cs="Arial"/>
                <w:color w:val="000000"/>
                <w:kern w:val="24"/>
                <w:sz w:val="18"/>
                <w:szCs w:val="18"/>
              </w:rPr>
              <w:t xml:space="preserve">was </w:t>
            </w:r>
            <w:r w:rsidRPr="00325EFA">
              <w:rPr>
                <w:rFonts w:eastAsia="Times New Roman" w:cs="Arial"/>
                <w:color w:val="000000"/>
                <w:kern w:val="24"/>
                <w:sz w:val="18"/>
                <w:szCs w:val="18"/>
              </w:rPr>
              <w:t>mixed in the laboratory (e.g., mortar, sample splitter).</w:t>
            </w:r>
          </w:p>
        </w:tc>
        <w:tc>
          <w:tcPr>
            <w:tcW w:w="333" w:type="pct"/>
            <w:shd w:val="clear" w:color="auto" w:fill="auto"/>
            <w:vAlign w:val="center"/>
          </w:tcPr>
          <w:p w14:paraId="62506E34" w14:textId="5E6BC7CE"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w:t>
            </w:r>
          </w:p>
        </w:tc>
      </w:tr>
      <w:tr w:rsidR="001A57EB" w:rsidRPr="00325EFA" w14:paraId="0CFA68A4" w14:textId="4FCEFD7C" w:rsidTr="005E20A7">
        <w:trPr>
          <w:trHeight w:val="20"/>
        </w:trPr>
        <w:tc>
          <w:tcPr>
            <w:tcW w:w="478" w:type="pct"/>
            <w:vMerge/>
            <w:shd w:val="clear" w:color="auto" w:fill="5AAA46"/>
            <w:vAlign w:val="center"/>
            <w:hideMark/>
          </w:tcPr>
          <w:p w14:paraId="5B250432" w14:textId="6619D85B" w:rsidR="005E20A7" w:rsidRPr="00325EFA" w:rsidRDefault="005E20A7" w:rsidP="00CE0EC8">
            <w:pPr>
              <w:spacing w:line="20" w:lineRule="atLeast"/>
              <w:contextualSpacing/>
              <w:jc w:val="left"/>
              <w:rPr>
                <w:rFonts w:eastAsia="Times New Roman" w:cs="Arial"/>
                <w:sz w:val="18"/>
                <w:szCs w:val="18"/>
              </w:rPr>
            </w:pPr>
          </w:p>
        </w:tc>
        <w:tc>
          <w:tcPr>
            <w:tcW w:w="1203" w:type="pct"/>
            <w:shd w:val="clear" w:color="auto" w:fill="5AAA46"/>
            <w:vAlign w:val="center"/>
          </w:tcPr>
          <w:p w14:paraId="361EE9AD" w14:textId="5E9AE802"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Drying</w:t>
            </w:r>
          </w:p>
        </w:tc>
        <w:tc>
          <w:tcPr>
            <w:tcW w:w="2986" w:type="pct"/>
            <w:shd w:val="clear" w:color="auto" w:fill="auto"/>
            <w:vAlign w:val="center"/>
          </w:tcPr>
          <w:p w14:paraId="5AF760D2" w14:textId="6DE0F6A3"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Drying procedure (e.g., oven drying, freeze drying, air drying).</w:t>
            </w:r>
          </w:p>
        </w:tc>
        <w:tc>
          <w:tcPr>
            <w:tcW w:w="333" w:type="pct"/>
            <w:shd w:val="clear" w:color="auto" w:fill="auto"/>
            <w:vAlign w:val="center"/>
            <w:hideMark/>
          </w:tcPr>
          <w:p w14:paraId="3F070FEA" w14:textId="4CBE483D"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56F47B2C" w14:textId="5ECDDF08" w:rsidTr="005E20A7">
        <w:trPr>
          <w:trHeight w:val="20"/>
        </w:trPr>
        <w:tc>
          <w:tcPr>
            <w:tcW w:w="478" w:type="pct"/>
            <w:vMerge/>
            <w:shd w:val="clear" w:color="auto" w:fill="5AAA46"/>
            <w:vAlign w:val="center"/>
          </w:tcPr>
          <w:p w14:paraId="519F7228" w14:textId="77777777" w:rsidR="005E20A7" w:rsidRPr="00325EFA" w:rsidRDefault="005E20A7" w:rsidP="00CE0EC8">
            <w:pPr>
              <w:spacing w:line="20" w:lineRule="atLeast"/>
              <w:contextualSpacing/>
              <w:jc w:val="left"/>
              <w:rPr>
                <w:rFonts w:eastAsia="Times New Roman" w:cs="Arial"/>
                <w:color w:val="000000"/>
                <w:kern w:val="24"/>
                <w:sz w:val="18"/>
                <w:szCs w:val="18"/>
              </w:rPr>
            </w:pPr>
          </w:p>
        </w:tc>
        <w:tc>
          <w:tcPr>
            <w:tcW w:w="1203" w:type="pct"/>
            <w:shd w:val="clear" w:color="auto" w:fill="5AAA46"/>
            <w:vAlign w:val="center"/>
          </w:tcPr>
          <w:p w14:paraId="6CEB5300" w14:textId="394E789B"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Drying temperature</w:t>
            </w:r>
          </w:p>
        </w:tc>
        <w:tc>
          <w:tcPr>
            <w:tcW w:w="2986" w:type="pct"/>
            <w:shd w:val="clear" w:color="auto" w:fill="auto"/>
            <w:vAlign w:val="center"/>
          </w:tcPr>
          <w:p w14:paraId="1ADC2B7A" w14:textId="5D26A64A"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Drying temperature.</w:t>
            </w:r>
          </w:p>
        </w:tc>
        <w:tc>
          <w:tcPr>
            <w:tcW w:w="333" w:type="pct"/>
            <w:shd w:val="clear" w:color="auto" w:fill="auto"/>
            <w:vAlign w:val="center"/>
          </w:tcPr>
          <w:p w14:paraId="471A4C78" w14:textId="5F9B3699"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[°C]</w:t>
            </w:r>
          </w:p>
        </w:tc>
      </w:tr>
      <w:tr w:rsidR="001A57EB" w:rsidRPr="00325EFA" w14:paraId="493BE8E2" w14:textId="5308276C" w:rsidTr="005E20A7">
        <w:trPr>
          <w:trHeight w:val="20"/>
        </w:trPr>
        <w:tc>
          <w:tcPr>
            <w:tcW w:w="478" w:type="pct"/>
            <w:vMerge/>
            <w:shd w:val="clear" w:color="auto" w:fill="5AAA46"/>
            <w:vAlign w:val="center"/>
            <w:hideMark/>
          </w:tcPr>
          <w:p w14:paraId="7D8D0CE1" w14:textId="77777777" w:rsidR="005E20A7" w:rsidRPr="00325EFA" w:rsidRDefault="005E20A7" w:rsidP="00CE0EC8">
            <w:pPr>
              <w:spacing w:line="20" w:lineRule="atLeast"/>
              <w:contextualSpacing/>
              <w:jc w:val="left"/>
              <w:rPr>
                <w:rFonts w:eastAsia="Times New Roman" w:cs="Arial"/>
                <w:sz w:val="18"/>
                <w:szCs w:val="18"/>
              </w:rPr>
            </w:pPr>
          </w:p>
        </w:tc>
        <w:tc>
          <w:tcPr>
            <w:tcW w:w="1203" w:type="pct"/>
            <w:shd w:val="clear" w:color="auto" w:fill="5AAA46"/>
            <w:vAlign w:val="center"/>
            <w:hideMark/>
          </w:tcPr>
          <w:p w14:paraId="27340183" w14:textId="77777777"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Mesh size</w:t>
            </w:r>
          </w:p>
        </w:tc>
        <w:tc>
          <w:tcPr>
            <w:tcW w:w="2986" w:type="pct"/>
            <w:shd w:val="clear" w:color="auto" w:fill="auto"/>
            <w:vAlign w:val="center"/>
            <w:hideMark/>
          </w:tcPr>
          <w:p w14:paraId="112AB61D" w14:textId="2CB0C6F8"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 xml:space="preserve">Diameter of the mesh </w:t>
            </w:r>
            <w:r w:rsidR="0089350E">
              <w:rPr>
                <w:rFonts w:eastAsia="Times New Roman" w:cs="Arial"/>
                <w:color w:val="000000"/>
                <w:kern w:val="24"/>
                <w:sz w:val="18"/>
                <w:szCs w:val="18"/>
              </w:rPr>
              <w:t xml:space="preserve">used to </w:t>
            </w:r>
            <w:r w:rsidRPr="00325EFA">
              <w:rPr>
                <w:rFonts w:eastAsia="Times New Roman" w:cs="Arial"/>
                <w:color w:val="000000"/>
                <w:kern w:val="24"/>
                <w:sz w:val="18"/>
                <w:szCs w:val="18"/>
              </w:rPr>
              <w:t>physically siev</w:t>
            </w:r>
            <w:r w:rsidR="0089350E">
              <w:rPr>
                <w:rFonts w:eastAsia="Times New Roman" w:cs="Arial"/>
                <w:color w:val="000000"/>
                <w:kern w:val="24"/>
                <w:sz w:val="18"/>
                <w:szCs w:val="18"/>
              </w:rPr>
              <w:t>e</w:t>
            </w:r>
            <w:r w:rsidRPr="00325EFA">
              <w:rPr>
                <w:rFonts w:eastAsia="Times New Roman" w:cs="Arial"/>
                <w:color w:val="000000"/>
                <w:kern w:val="24"/>
                <w:sz w:val="18"/>
                <w:szCs w:val="18"/>
              </w:rPr>
              <w:t xml:space="preserve"> the soil sample.</w:t>
            </w:r>
          </w:p>
        </w:tc>
        <w:tc>
          <w:tcPr>
            <w:tcW w:w="333" w:type="pct"/>
            <w:shd w:val="clear" w:color="auto" w:fill="auto"/>
            <w:vAlign w:val="center"/>
            <w:hideMark/>
          </w:tcPr>
          <w:p w14:paraId="485A3F51" w14:textId="77777777"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[mm]</w:t>
            </w:r>
          </w:p>
        </w:tc>
      </w:tr>
      <w:tr w:rsidR="001A57EB" w:rsidRPr="00325EFA" w14:paraId="768980A5" w14:textId="11E19D10" w:rsidTr="005E20A7">
        <w:trPr>
          <w:trHeight w:val="20"/>
        </w:trPr>
        <w:tc>
          <w:tcPr>
            <w:tcW w:w="478" w:type="pct"/>
            <w:vMerge/>
            <w:shd w:val="clear" w:color="auto" w:fill="5AAA46"/>
            <w:vAlign w:val="center"/>
            <w:hideMark/>
          </w:tcPr>
          <w:p w14:paraId="1A61F381" w14:textId="77777777" w:rsidR="005E20A7" w:rsidRPr="00325EFA" w:rsidRDefault="005E20A7" w:rsidP="00CE0EC8">
            <w:pPr>
              <w:spacing w:line="20" w:lineRule="atLeast"/>
              <w:contextualSpacing/>
              <w:jc w:val="left"/>
              <w:rPr>
                <w:rFonts w:eastAsia="Times New Roman" w:cs="Arial"/>
                <w:sz w:val="18"/>
                <w:szCs w:val="18"/>
              </w:rPr>
            </w:pPr>
          </w:p>
        </w:tc>
        <w:tc>
          <w:tcPr>
            <w:tcW w:w="1203" w:type="pct"/>
            <w:shd w:val="clear" w:color="auto" w:fill="5AAA46"/>
            <w:vAlign w:val="center"/>
          </w:tcPr>
          <w:p w14:paraId="3AC767B1" w14:textId="4038FA90"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Density separation (DS)</w:t>
            </w:r>
          </w:p>
        </w:tc>
        <w:tc>
          <w:tcPr>
            <w:tcW w:w="2986" w:type="pct"/>
            <w:shd w:val="clear" w:color="auto" w:fill="auto"/>
            <w:vAlign w:val="center"/>
          </w:tcPr>
          <w:p w14:paraId="0EE1C440" w14:textId="77C37D40"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Mass of soil taken for density separation and/or soil organic matter removal.</w:t>
            </w:r>
          </w:p>
        </w:tc>
        <w:tc>
          <w:tcPr>
            <w:tcW w:w="333" w:type="pct"/>
            <w:shd w:val="clear" w:color="auto" w:fill="auto"/>
            <w:vAlign w:val="center"/>
            <w:hideMark/>
          </w:tcPr>
          <w:p w14:paraId="5AA49232" w14:textId="4ABA1B9E"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[g]</w:t>
            </w:r>
          </w:p>
        </w:tc>
      </w:tr>
      <w:tr w:rsidR="001A57EB" w:rsidRPr="00325EFA" w14:paraId="402B40E3" w14:textId="6B79C100" w:rsidTr="005E20A7">
        <w:trPr>
          <w:trHeight w:val="20"/>
        </w:trPr>
        <w:tc>
          <w:tcPr>
            <w:tcW w:w="478" w:type="pct"/>
            <w:vMerge/>
            <w:shd w:val="clear" w:color="auto" w:fill="5AAA46"/>
            <w:vAlign w:val="center"/>
            <w:hideMark/>
          </w:tcPr>
          <w:p w14:paraId="14193D25" w14:textId="77777777" w:rsidR="005E20A7" w:rsidRPr="00325EFA" w:rsidRDefault="005E20A7" w:rsidP="00CE0EC8">
            <w:pPr>
              <w:spacing w:line="20" w:lineRule="atLeast"/>
              <w:contextualSpacing/>
              <w:jc w:val="left"/>
              <w:rPr>
                <w:rFonts w:eastAsia="Times New Roman" w:cs="Arial"/>
                <w:sz w:val="18"/>
                <w:szCs w:val="18"/>
              </w:rPr>
            </w:pPr>
          </w:p>
        </w:tc>
        <w:tc>
          <w:tcPr>
            <w:tcW w:w="1203" w:type="pct"/>
            <w:shd w:val="clear" w:color="auto" w:fill="5AAA46"/>
            <w:vAlign w:val="center"/>
          </w:tcPr>
          <w:p w14:paraId="274B6A04" w14:textId="436ABEBA"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sz w:val="18"/>
                <w:szCs w:val="18"/>
              </w:rPr>
              <w:t>DSP solution</w:t>
            </w:r>
          </w:p>
        </w:tc>
        <w:tc>
          <w:tcPr>
            <w:tcW w:w="2986" w:type="pct"/>
            <w:shd w:val="clear" w:color="auto" w:fill="auto"/>
            <w:vAlign w:val="center"/>
          </w:tcPr>
          <w:p w14:paraId="132EF06D" w14:textId="320EFFDD"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sz w:val="18"/>
                <w:szCs w:val="18"/>
              </w:rPr>
              <w:t>Density of the solution used for density separation.</w:t>
            </w:r>
          </w:p>
        </w:tc>
        <w:tc>
          <w:tcPr>
            <w:tcW w:w="333" w:type="pct"/>
            <w:shd w:val="clear" w:color="auto" w:fill="auto"/>
            <w:vAlign w:val="center"/>
            <w:hideMark/>
          </w:tcPr>
          <w:p w14:paraId="0ADFA0DF" w14:textId="5DBE6884"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[g/cm</w:t>
            </w:r>
            <w:r w:rsidRPr="00325EFA">
              <w:rPr>
                <w:rFonts w:eastAsia="Times New Roman" w:cs="Arial"/>
                <w:color w:val="000000"/>
                <w:kern w:val="24"/>
                <w:sz w:val="18"/>
                <w:szCs w:val="18"/>
                <w:vertAlign w:val="superscript"/>
              </w:rPr>
              <w:t>3</w:t>
            </w:r>
            <w:r w:rsidRPr="00325EFA">
              <w:rPr>
                <w:rFonts w:eastAsia="Times New Roman" w:cs="Arial"/>
                <w:color w:val="000000"/>
                <w:kern w:val="24"/>
                <w:sz w:val="18"/>
                <w:szCs w:val="18"/>
              </w:rPr>
              <w:t>]</w:t>
            </w:r>
          </w:p>
        </w:tc>
      </w:tr>
      <w:tr w:rsidR="001A57EB" w:rsidRPr="00325EFA" w14:paraId="085AB766" w14:textId="2028798E" w:rsidTr="005E20A7">
        <w:trPr>
          <w:trHeight w:val="20"/>
        </w:trPr>
        <w:tc>
          <w:tcPr>
            <w:tcW w:w="478" w:type="pct"/>
            <w:vMerge/>
            <w:shd w:val="clear" w:color="auto" w:fill="5AAA46"/>
            <w:vAlign w:val="center"/>
            <w:hideMark/>
          </w:tcPr>
          <w:p w14:paraId="56650EF1" w14:textId="77777777" w:rsidR="005E20A7" w:rsidRPr="00325EFA" w:rsidRDefault="005E20A7" w:rsidP="00CE0EC8">
            <w:pPr>
              <w:spacing w:line="20" w:lineRule="atLeast"/>
              <w:contextualSpacing/>
              <w:jc w:val="left"/>
              <w:rPr>
                <w:rFonts w:eastAsia="Times New Roman" w:cs="Arial"/>
                <w:sz w:val="18"/>
                <w:szCs w:val="18"/>
              </w:rPr>
            </w:pPr>
          </w:p>
        </w:tc>
        <w:tc>
          <w:tcPr>
            <w:tcW w:w="1203" w:type="pct"/>
            <w:shd w:val="clear" w:color="auto" w:fill="5AAA46"/>
            <w:vAlign w:val="center"/>
            <w:hideMark/>
          </w:tcPr>
          <w:p w14:paraId="7DFB2284" w14:textId="77777777"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Pretreatment</w:t>
            </w:r>
          </w:p>
        </w:tc>
        <w:tc>
          <w:tcPr>
            <w:tcW w:w="2986" w:type="pct"/>
            <w:shd w:val="clear" w:color="auto" w:fill="auto"/>
            <w:vAlign w:val="center"/>
            <w:hideMark/>
          </w:tcPr>
          <w:p w14:paraId="26682288" w14:textId="1F6F93CC"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 xml:space="preserve">Extracting agent </w:t>
            </w:r>
            <w:r w:rsidR="0089350E">
              <w:rPr>
                <w:rFonts w:eastAsia="Times New Roman" w:cs="Arial"/>
                <w:color w:val="000000"/>
                <w:kern w:val="24"/>
                <w:sz w:val="18"/>
                <w:szCs w:val="18"/>
              </w:rPr>
              <w:t xml:space="preserve">used </w:t>
            </w:r>
            <w:r w:rsidRPr="00325EFA">
              <w:rPr>
                <w:rFonts w:eastAsia="Times New Roman" w:cs="Arial"/>
                <w:color w:val="000000"/>
                <w:kern w:val="24"/>
                <w:sz w:val="18"/>
                <w:szCs w:val="18"/>
              </w:rPr>
              <w:t>to remove soil organic matter (e.g., H</w:t>
            </w:r>
            <w:r w:rsidRPr="00325EFA">
              <w:rPr>
                <w:rFonts w:eastAsia="Times New Roman" w:cs="Arial"/>
                <w:color w:val="000000"/>
                <w:kern w:val="24"/>
                <w:sz w:val="18"/>
                <w:szCs w:val="18"/>
                <w:vertAlign w:val="subscript"/>
              </w:rPr>
              <w:t>2</w:t>
            </w:r>
            <w:r w:rsidRPr="00325EFA">
              <w:rPr>
                <w:rFonts w:eastAsia="Times New Roman" w:cs="Arial"/>
                <w:color w:val="000000"/>
                <w:kern w:val="24"/>
                <w:sz w:val="18"/>
                <w:szCs w:val="18"/>
              </w:rPr>
              <w:t>O</w:t>
            </w:r>
            <w:r w:rsidRPr="00325EFA">
              <w:rPr>
                <w:rFonts w:eastAsia="Times New Roman" w:cs="Arial"/>
                <w:color w:val="000000"/>
                <w:kern w:val="24"/>
                <w:sz w:val="18"/>
                <w:szCs w:val="18"/>
                <w:vertAlign w:val="subscript"/>
              </w:rPr>
              <w:t>2</w:t>
            </w:r>
            <w:r w:rsidRPr="00325EFA">
              <w:rPr>
                <w:rFonts w:eastAsia="Times New Roman" w:cs="Arial"/>
                <w:color w:val="000000"/>
                <w:kern w:val="24"/>
                <w:sz w:val="18"/>
                <w:szCs w:val="18"/>
              </w:rPr>
              <w:t>, Fenton’s reagent).</w:t>
            </w:r>
          </w:p>
        </w:tc>
        <w:tc>
          <w:tcPr>
            <w:tcW w:w="333" w:type="pct"/>
            <w:shd w:val="clear" w:color="auto" w:fill="auto"/>
            <w:vAlign w:val="center"/>
            <w:hideMark/>
          </w:tcPr>
          <w:p w14:paraId="4A06F7BC" w14:textId="77777777"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7454ED52" w14:textId="77777777" w:rsidTr="005E20A7">
        <w:trPr>
          <w:trHeight w:val="20"/>
        </w:trPr>
        <w:tc>
          <w:tcPr>
            <w:tcW w:w="478" w:type="pct"/>
            <w:vMerge w:val="restart"/>
            <w:shd w:val="clear" w:color="auto" w:fill="C25757"/>
            <w:vAlign w:val="center"/>
          </w:tcPr>
          <w:p w14:paraId="610B42C3" w14:textId="644901D3"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Analytical methods</w:t>
            </w:r>
          </w:p>
        </w:tc>
        <w:tc>
          <w:tcPr>
            <w:tcW w:w="1203" w:type="pct"/>
            <w:shd w:val="clear" w:color="auto" w:fill="C25757"/>
            <w:vAlign w:val="center"/>
          </w:tcPr>
          <w:p w14:paraId="080D2329" w14:textId="6525DAF8"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Method</w:t>
            </w:r>
          </w:p>
        </w:tc>
        <w:tc>
          <w:tcPr>
            <w:tcW w:w="2986" w:type="pct"/>
            <w:shd w:val="clear" w:color="auto" w:fill="auto"/>
            <w:vAlign w:val="center"/>
          </w:tcPr>
          <w:p w14:paraId="7B0A9A15" w14:textId="3ED10A73"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Spectroscopic or thermogravimetric (e.g., ATR-FTIR, SEM, Pyr-GC‒MS).</w:t>
            </w:r>
          </w:p>
        </w:tc>
        <w:tc>
          <w:tcPr>
            <w:tcW w:w="333" w:type="pct"/>
            <w:shd w:val="clear" w:color="auto" w:fill="auto"/>
            <w:vAlign w:val="center"/>
          </w:tcPr>
          <w:p w14:paraId="60C60EB0" w14:textId="6DD39F57"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sz w:val="18"/>
                <w:szCs w:val="18"/>
              </w:rPr>
              <w:t>[-]</w:t>
            </w:r>
          </w:p>
        </w:tc>
      </w:tr>
      <w:tr w:rsidR="001A57EB" w:rsidRPr="00325EFA" w14:paraId="4D5E1A1F" w14:textId="77777777" w:rsidTr="005E20A7">
        <w:trPr>
          <w:trHeight w:val="20"/>
        </w:trPr>
        <w:tc>
          <w:tcPr>
            <w:tcW w:w="478" w:type="pct"/>
            <w:vMerge/>
            <w:shd w:val="clear" w:color="auto" w:fill="C25757"/>
            <w:vAlign w:val="center"/>
          </w:tcPr>
          <w:p w14:paraId="29FF3AB7" w14:textId="46B336C5" w:rsidR="005E20A7" w:rsidRPr="00325EFA" w:rsidRDefault="005E20A7" w:rsidP="00CE0EC8">
            <w:pPr>
              <w:spacing w:line="20" w:lineRule="atLeast"/>
              <w:contextualSpacing/>
              <w:jc w:val="left"/>
              <w:rPr>
                <w:rFonts w:eastAsia="Times New Roman" w:cs="Arial"/>
                <w:color w:val="000000"/>
                <w:kern w:val="24"/>
                <w:sz w:val="18"/>
                <w:szCs w:val="18"/>
              </w:rPr>
            </w:pPr>
          </w:p>
        </w:tc>
        <w:tc>
          <w:tcPr>
            <w:tcW w:w="1203" w:type="pct"/>
            <w:shd w:val="clear" w:color="auto" w:fill="C25757"/>
            <w:vAlign w:val="center"/>
          </w:tcPr>
          <w:p w14:paraId="3F7C5253" w14:textId="7A5FAB67"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Polymers</w:t>
            </w:r>
          </w:p>
        </w:tc>
        <w:tc>
          <w:tcPr>
            <w:tcW w:w="2986" w:type="pct"/>
            <w:shd w:val="clear" w:color="auto" w:fill="auto"/>
            <w:vAlign w:val="center"/>
          </w:tcPr>
          <w:p w14:paraId="1F6F1DCF" w14:textId="433F95D0"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Characteristic polymers under investigation.</w:t>
            </w:r>
          </w:p>
        </w:tc>
        <w:tc>
          <w:tcPr>
            <w:tcW w:w="333" w:type="pct"/>
            <w:shd w:val="clear" w:color="auto" w:fill="auto"/>
            <w:vAlign w:val="center"/>
          </w:tcPr>
          <w:p w14:paraId="04D75802" w14:textId="79632F17"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20B14893" w14:textId="77777777" w:rsidTr="005E20A7">
        <w:trPr>
          <w:trHeight w:val="20"/>
        </w:trPr>
        <w:tc>
          <w:tcPr>
            <w:tcW w:w="478" w:type="pct"/>
            <w:vMerge/>
            <w:shd w:val="clear" w:color="auto" w:fill="C25757"/>
            <w:vAlign w:val="center"/>
          </w:tcPr>
          <w:p w14:paraId="163DC9B8" w14:textId="186D705F" w:rsidR="005E20A7" w:rsidRPr="00325EFA" w:rsidRDefault="005E20A7" w:rsidP="00CE0EC8">
            <w:pPr>
              <w:spacing w:line="20" w:lineRule="atLeast"/>
              <w:contextualSpacing/>
              <w:jc w:val="left"/>
              <w:rPr>
                <w:rFonts w:eastAsia="Times New Roman" w:cs="Arial"/>
                <w:color w:val="000000"/>
                <w:kern w:val="24"/>
                <w:sz w:val="18"/>
                <w:szCs w:val="18"/>
              </w:rPr>
            </w:pPr>
          </w:p>
        </w:tc>
        <w:tc>
          <w:tcPr>
            <w:tcW w:w="1203" w:type="pct"/>
            <w:shd w:val="clear" w:color="auto" w:fill="C25757"/>
            <w:vAlign w:val="center"/>
          </w:tcPr>
          <w:p w14:paraId="5B706518" w14:textId="23818A2D"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Unit</w:t>
            </w:r>
          </w:p>
        </w:tc>
        <w:tc>
          <w:tcPr>
            <w:tcW w:w="2986" w:type="pct"/>
            <w:shd w:val="clear" w:color="auto" w:fill="auto"/>
            <w:vAlign w:val="center"/>
          </w:tcPr>
          <w:p w14:paraId="01E32DFA" w14:textId="3B9EA7D5" w:rsidR="005E20A7" w:rsidRPr="00325EFA" w:rsidRDefault="005C4C60" w:rsidP="00CE0EC8">
            <w:pPr>
              <w:spacing w:line="20" w:lineRule="atLeast"/>
              <w:contextualSpacing/>
              <w:jc w:val="left"/>
              <w:rPr>
                <w:rFonts w:eastAsia="Times New Roman" w:cs="Arial"/>
                <w:color w:val="000000"/>
                <w:kern w:val="24"/>
                <w:sz w:val="18"/>
                <w:szCs w:val="18"/>
              </w:rPr>
            </w:pPr>
            <w:r w:rsidRPr="00325EFA">
              <w:rPr>
                <w:rFonts w:eastAsia="Times New Roman" w:cs="Arial"/>
                <w:color w:val="000000"/>
                <w:kern w:val="24"/>
                <w:sz w:val="18"/>
                <w:szCs w:val="18"/>
              </w:rPr>
              <w:t>Unit of the particle count or mass (e.g., P/kg, P/m</w:t>
            </w:r>
            <w:r w:rsidRPr="00325EFA">
              <w:rPr>
                <w:rFonts w:eastAsia="Times New Roman" w:cs="Arial"/>
                <w:color w:val="000000"/>
                <w:kern w:val="24"/>
                <w:sz w:val="18"/>
                <w:szCs w:val="18"/>
                <w:vertAlign w:val="superscript"/>
              </w:rPr>
              <w:t>2</w:t>
            </w:r>
            <w:r w:rsidRPr="00325EFA">
              <w:rPr>
                <w:rFonts w:eastAsia="Times New Roman" w:cs="Arial"/>
                <w:color w:val="000000"/>
                <w:kern w:val="24"/>
                <w:sz w:val="18"/>
                <w:szCs w:val="18"/>
              </w:rPr>
              <w:t>).</w:t>
            </w:r>
          </w:p>
        </w:tc>
        <w:tc>
          <w:tcPr>
            <w:tcW w:w="333" w:type="pct"/>
            <w:shd w:val="clear" w:color="auto" w:fill="auto"/>
            <w:vAlign w:val="center"/>
          </w:tcPr>
          <w:p w14:paraId="036784A6" w14:textId="50996BCC"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sz w:val="18"/>
                <w:szCs w:val="18"/>
              </w:rPr>
              <w:t>[-]</w:t>
            </w:r>
          </w:p>
        </w:tc>
      </w:tr>
      <w:tr w:rsidR="001A57EB" w:rsidRPr="00325EFA" w14:paraId="7441C095" w14:textId="75B3C612" w:rsidTr="005E20A7">
        <w:trPr>
          <w:trHeight w:val="20"/>
        </w:trPr>
        <w:tc>
          <w:tcPr>
            <w:tcW w:w="478" w:type="pct"/>
            <w:vMerge/>
            <w:shd w:val="clear" w:color="auto" w:fill="C25757"/>
            <w:vAlign w:val="center"/>
            <w:hideMark/>
          </w:tcPr>
          <w:p w14:paraId="1B3A7E34" w14:textId="3C2CDE80" w:rsidR="005E20A7" w:rsidRPr="00325EFA" w:rsidRDefault="005E20A7" w:rsidP="00CE0EC8">
            <w:pPr>
              <w:spacing w:line="20" w:lineRule="atLeast"/>
              <w:contextualSpacing/>
              <w:jc w:val="left"/>
              <w:rPr>
                <w:rFonts w:eastAsia="Times New Roman" w:cs="Arial"/>
                <w:sz w:val="18"/>
                <w:szCs w:val="18"/>
              </w:rPr>
            </w:pPr>
          </w:p>
        </w:tc>
        <w:tc>
          <w:tcPr>
            <w:tcW w:w="1203" w:type="pct"/>
            <w:shd w:val="clear" w:color="auto" w:fill="C25757"/>
            <w:vAlign w:val="center"/>
            <w:hideMark/>
          </w:tcPr>
          <w:p w14:paraId="2E084292" w14:textId="6067E0DE"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Analytical result</w:t>
            </w:r>
          </w:p>
        </w:tc>
        <w:tc>
          <w:tcPr>
            <w:tcW w:w="2986" w:type="pct"/>
            <w:shd w:val="clear" w:color="auto" w:fill="auto"/>
            <w:vAlign w:val="center"/>
            <w:hideMark/>
          </w:tcPr>
          <w:p w14:paraId="0DEE9EED" w14:textId="4570F574"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 xml:space="preserve">Quantification of polymers as </w:t>
            </w:r>
            <w:r w:rsidR="0089350E">
              <w:rPr>
                <w:rFonts w:eastAsia="Times New Roman" w:cs="Arial"/>
                <w:color w:val="000000"/>
                <w:kern w:val="24"/>
                <w:sz w:val="18"/>
                <w:szCs w:val="18"/>
              </w:rPr>
              <w:t xml:space="preserve">either </w:t>
            </w:r>
            <w:r w:rsidRPr="00325EFA">
              <w:rPr>
                <w:rFonts w:eastAsia="Times New Roman" w:cs="Arial"/>
                <w:color w:val="000000"/>
                <w:kern w:val="24"/>
                <w:sz w:val="18"/>
                <w:szCs w:val="18"/>
              </w:rPr>
              <w:t>counts (particles/weight) or contents (mass/weight).</w:t>
            </w:r>
          </w:p>
        </w:tc>
        <w:tc>
          <w:tcPr>
            <w:tcW w:w="333" w:type="pct"/>
            <w:shd w:val="clear" w:color="auto" w:fill="auto"/>
            <w:vAlign w:val="center"/>
            <w:hideMark/>
          </w:tcPr>
          <w:p w14:paraId="24127C92" w14:textId="77777777"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w:t>
            </w:r>
          </w:p>
        </w:tc>
      </w:tr>
      <w:tr w:rsidR="001A57EB" w:rsidRPr="00325EFA" w14:paraId="412DE5FB" w14:textId="1EAF2C9A" w:rsidTr="005E20A7">
        <w:trPr>
          <w:trHeight w:val="20"/>
        </w:trPr>
        <w:tc>
          <w:tcPr>
            <w:tcW w:w="478" w:type="pct"/>
            <w:vMerge/>
            <w:shd w:val="clear" w:color="auto" w:fill="C25757"/>
            <w:vAlign w:val="center"/>
            <w:hideMark/>
          </w:tcPr>
          <w:p w14:paraId="19860247" w14:textId="77777777" w:rsidR="005E20A7" w:rsidRPr="00325EFA" w:rsidRDefault="005E20A7" w:rsidP="00CE0EC8">
            <w:pPr>
              <w:spacing w:line="20" w:lineRule="atLeast"/>
              <w:contextualSpacing/>
              <w:jc w:val="left"/>
              <w:rPr>
                <w:rFonts w:eastAsia="Times New Roman" w:cs="Arial"/>
                <w:sz w:val="18"/>
                <w:szCs w:val="18"/>
              </w:rPr>
            </w:pPr>
          </w:p>
        </w:tc>
        <w:tc>
          <w:tcPr>
            <w:tcW w:w="1203" w:type="pct"/>
            <w:shd w:val="clear" w:color="auto" w:fill="C25757"/>
            <w:vAlign w:val="center"/>
          </w:tcPr>
          <w:p w14:paraId="451211DE" w14:textId="055F4BAC"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Reference material</w:t>
            </w:r>
          </w:p>
        </w:tc>
        <w:tc>
          <w:tcPr>
            <w:tcW w:w="2986" w:type="pct"/>
            <w:shd w:val="clear" w:color="auto" w:fill="auto"/>
            <w:vAlign w:val="center"/>
          </w:tcPr>
          <w:p w14:paraId="614454B4" w14:textId="1EAC7F9A" w:rsidR="005E20A7" w:rsidRPr="00325EFA" w:rsidRDefault="005C4C60" w:rsidP="00FD4029">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Application of a recovery test or a reference soil (known MP content).</w:t>
            </w:r>
          </w:p>
        </w:tc>
        <w:tc>
          <w:tcPr>
            <w:tcW w:w="333" w:type="pct"/>
            <w:shd w:val="clear" w:color="auto" w:fill="auto"/>
            <w:vAlign w:val="center"/>
          </w:tcPr>
          <w:p w14:paraId="5F46FB91" w14:textId="33EB4E33"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sz w:val="18"/>
                <w:szCs w:val="18"/>
              </w:rPr>
              <w:t>[-]</w:t>
            </w:r>
          </w:p>
        </w:tc>
      </w:tr>
      <w:tr w:rsidR="001A57EB" w:rsidRPr="00325EFA" w14:paraId="2503A730" w14:textId="07E7DE2D" w:rsidTr="005E20A7">
        <w:trPr>
          <w:trHeight w:val="20"/>
        </w:trPr>
        <w:tc>
          <w:tcPr>
            <w:tcW w:w="478" w:type="pct"/>
            <w:vMerge/>
            <w:shd w:val="clear" w:color="auto" w:fill="C25757"/>
            <w:vAlign w:val="center"/>
            <w:hideMark/>
          </w:tcPr>
          <w:p w14:paraId="18DCB523" w14:textId="77777777" w:rsidR="005E20A7" w:rsidRPr="00325EFA" w:rsidRDefault="005E20A7" w:rsidP="00CE0EC8">
            <w:pPr>
              <w:spacing w:line="20" w:lineRule="atLeast"/>
              <w:contextualSpacing/>
              <w:jc w:val="left"/>
              <w:rPr>
                <w:rFonts w:eastAsia="Times New Roman" w:cs="Arial"/>
                <w:sz w:val="18"/>
                <w:szCs w:val="18"/>
              </w:rPr>
            </w:pPr>
          </w:p>
        </w:tc>
        <w:tc>
          <w:tcPr>
            <w:tcW w:w="1203" w:type="pct"/>
            <w:shd w:val="clear" w:color="auto" w:fill="C25757"/>
            <w:vAlign w:val="center"/>
          </w:tcPr>
          <w:p w14:paraId="661DC938" w14:textId="6523CC03"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LOQ/LOD and size information</w:t>
            </w:r>
          </w:p>
        </w:tc>
        <w:tc>
          <w:tcPr>
            <w:tcW w:w="2986" w:type="pct"/>
            <w:shd w:val="clear" w:color="auto" w:fill="auto"/>
            <w:vAlign w:val="center"/>
          </w:tcPr>
          <w:p w14:paraId="1FBD4A74" w14:textId="2844D160"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color w:val="000000"/>
                <w:kern w:val="24"/>
                <w:sz w:val="18"/>
                <w:szCs w:val="18"/>
              </w:rPr>
              <w:t>Lowest possible concentration or particle size the method can detect.</w:t>
            </w:r>
          </w:p>
        </w:tc>
        <w:tc>
          <w:tcPr>
            <w:tcW w:w="333" w:type="pct"/>
            <w:shd w:val="clear" w:color="auto" w:fill="auto"/>
            <w:vAlign w:val="center"/>
          </w:tcPr>
          <w:p w14:paraId="4FC71F2B" w14:textId="733691E7" w:rsidR="005E20A7" w:rsidRPr="00325EFA" w:rsidRDefault="005C4C60" w:rsidP="00CE0EC8">
            <w:pPr>
              <w:spacing w:line="20" w:lineRule="atLeast"/>
              <w:contextualSpacing/>
              <w:jc w:val="left"/>
              <w:rPr>
                <w:rFonts w:eastAsia="Times New Roman" w:cs="Arial"/>
                <w:sz w:val="18"/>
                <w:szCs w:val="18"/>
              </w:rPr>
            </w:pPr>
            <w:r w:rsidRPr="00325EFA">
              <w:rPr>
                <w:rFonts w:eastAsia="Times New Roman" w:cs="Arial"/>
                <w:sz w:val="18"/>
                <w:szCs w:val="18"/>
              </w:rPr>
              <w:t>[-]</w:t>
            </w:r>
          </w:p>
        </w:tc>
      </w:tr>
    </w:tbl>
    <w:p w14:paraId="2A191AD7" w14:textId="77777777" w:rsidR="009803D5" w:rsidRPr="00325EFA" w:rsidRDefault="005C4C60" w:rsidP="009803D5">
      <w:pPr>
        <w:pStyle w:val="Heading2"/>
      </w:pPr>
      <w:r w:rsidRPr="00325EFA">
        <w:lastRenderedPageBreak/>
        <w:t>Table S2</w:t>
      </w:r>
    </w:p>
    <w:p w14:paraId="1CFC5CA5" w14:textId="56F46F61" w:rsidR="00C177FA" w:rsidRPr="00325EFA" w:rsidRDefault="005C4C60" w:rsidP="002A4B7D">
      <w:pPr>
        <w:spacing w:after="0"/>
        <w:rPr>
          <w:rFonts w:cs="Arial"/>
        </w:rPr>
      </w:pPr>
      <w:r w:rsidRPr="00325EFA">
        <w:rPr>
          <w:rFonts w:cs="Arial"/>
        </w:rPr>
        <w:t xml:space="preserve">Summary statistics of groups and categories of sampling strategies for MPs research. For each category, the data were calculated </w:t>
      </w:r>
      <w:r w:rsidR="0089350E">
        <w:rPr>
          <w:rFonts w:cs="Arial"/>
        </w:rPr>
        <w:t>from</w:t>
      </w:r>
      <w:r w:rsidR="0089350E" w:rsidRPr="00325EFA">
        <w:rPr>
          <w:rFonts w:cs="Arial"/>
        </w:rPr>
        <w:t xml:space="preserve"> </w:t>
      </w:r>
      <w:r w:rsidRPr="00325EFA">
        <w:rPr>
          <w:rFonts w:cs="Arial"/>
        </w:rPr>
        <w:t xml:space="preserve">the raw data (white background) and </w:t>
      </w:r>
      <w:r w:rsidR="0089350E">
        <w:rPr>
          <w:rFonts w:cs="Arial"/>
        </w:rPr>
        <w:t xml:space="preserve">from </w:t>
      </w:r>
      <w:r w:rsidRPr="00325EFA">
        <w:rPr>
          <w:rFonts w:cs="Arial"/>
        </w:rPr>
        <w:t>processed data by outlier removal (</w:t>
      </w:r>
      <w:r w:rsidRPr="00325EFA">
        <w:rPr>
          <w:rFonts w:eastAsia="Calibri" w:cs="Arial"/>
        </w:rPr>
        <w:t>gray</w:t>
      </w:r>
      <w:r w:rsidRPr="00325EFA">
        <w:rPr>
          <w:rFonts w:cs="Arial"/>
        </w:rPr>
        <w:t xml:space="preserve"> background). Outliers were identified by the interquartile range (IQR: 1.5 times higher than the 75</w:t>
      </w:r>
      <w:r w:rsidRPr="00325EFA">
        <w:rPr>
          <w:rFonts w:cs="Arial"/>
          <w:vertAlign w:val="superscript"/>
        </w:rPr>
        <w:t>th</w:t>
      </w:r>
      <w:r w:rsidRPr="00325EFA">
        <w:rPr>
          <w:rFonts w:cs="Arial"/>
        </w:rPr>
        <w:t xml:space="preserve"> and 1.5 times lower than the 25</w:t>
      </w:r>
      <w:r w:rsidRPr="00325EFA">
        <w:rPr>
          <w:rFonts w:cs="Arial"/>
          <w:vertAlign w:val="superscript"/>
        </w:rPr>
        <w:t>th</w:t>
      </w:r>
      <w:r w:rsidR="00476ACD" w:rsidRPr="00325EFA">
        <w:rPr>
          <w:rFonts w:cs="Arial"/>
        </w:rPr>
        <w:t xml:space="preserve"> percentile of the data). IQR data </w:t>
      </w:r>
      <w:r w:rsidRPr="00325EFA">
        <w:rPr>
          <w:rFonts w:eastAsia="Calibri" w:cs="Arial"/>
        </w:rPr>
        <w:t>are</w:t>
      </w:r>
      <w:r w:rsidR="00476ACD" w:rsidRPr="00325EFA">
        <w:rPr>
          <w:rFonts w:cs="Arial"/>
        </w:rPr>
        <w:t xml:space="preserve"> di</w:t>
      </w:r>
      <w:r w:rsidR="00476ACD" w:rsidRPr="00325EFA">
        <w:rPr>
          <w:rFonts w:cs="Arial"/>
        </w:rPr>
        <w:t>s</w:t>
      </w:r>
      <w:r w:rsidR="00476ACD" w:rsidRPr="00325EFA">
        <w:rPr>
          <w:rFonts w:cs="Arial"/>
        </w:rPr>
        <w:t xml:space="preserve">cussed </w:t>
      </w:r>
      <w:r w:rsidR="0089350E">
        <w:rPr>
          <w:rFonts w:cs="Arial"/>
        </w:rPr>
        <w:t>in</w:t>
      </w:r>
      <w:r w:rsidR="0089350E" w:rsidRPr="00325EFA">
        <w:rPr>
          <w:rFonts w:cs="Arial"/>
        </w:rPr>
        <w:t xml:space="preserve"> </w:t>
      </w:r>
      <w:r w:rsidR="00476ACD" w:rsidRPr="00325EFA">
        <w:rPr>
          <w:rFonts w:cs="Arial"/>
        </w:rPr>
        <w:t>this manuscript.</w:t>
      </w:r>
    </w:p>
    <w:tbl>
      <w:tblPr>
        <w:tblStyle w:val="TableGrid"/>
        <w:tblW w:w="5000" w:type="pct"/>
        <w:tblLook w:val="04A0" w:firstRow="1" w:lastRow="0" w:firstColumn="1" w:lastColumn="0" w:noHBand="0" w:noVBand="1"/>
      </w:tblPr>
      <w:tblGrid>
        <w:gridCol w:w="1866"/>
        <w:gridCol w:w="2159"/>
        <w:gridCol w:w="587"/>
        <w:gridCol w:w="1236"/>
        <w:gridCol w:w="1236"/>
        <w:gridCol w:w="1236"/>
        <w:gridCol w:w="1236"/>
        <w:gridCol w:w="1236"/>
        <w:gridCol w:w="1236"/>
        <w:gridCol w:w="1236"/>
        <w:gridCol w:w="1239"/>
      </w:tblGrid>
      <w:tr w:rsidR="001A57EB" w:rsidRPr="00325EFA" w14:paraId="278B0EB4" w14:textId="77777777" w:rsidTr="005E20A7">
        <w:trPr>
          <w:trHeight w:val="20"/>
        </w:trPr>
        <w:tc>
          <w:tcPr>
            <w:tcW w:w="643" w:type="pct"/>
            <w:vAlign w:val="center"/>
          </w:tcPr>
          <w:p w14:paraId="6D4C2A62" w14:textId="41B04D72"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Group</w:t>
            </w:r>
          </w:p>
        </w:tc>
        <w:tc>
          <w:tcPr>
            <w:tcW w:w="744" w:type="pct"/>
            <w:vAlign w:val="center"/>
          </w:tcPr>
          <w:p w14:paraId="1E02D09D" w14:textId="0A9C20E1"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Category</w:t>
            </w:r>
          </w:p>
        </w:tc>
        <w:tc>
          <w:tcPr>
            <w:tcW w:w="202" w:type="pct"/>
            <w:vAlign w:val="center"/>
          </w:tcPr>
          <w:p w14:paraId="247A9A5E" w14:textId="1FC493C5"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Unit</w:t>
            </w:r>
          </w:p>
        </w:tc>
        <w:tc>
          <w:tcPr>
            <w:tcW w:w="426" w:type="pct"/>
            <w:vAlign w:val="center"/>
          </w:tcPr>
          <w:p w14:paraId="438A4E48" w14:textId="0E5D1851"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Cases</w:t>
            </w:r>
          </w:p>
        </w:tc>
        <w:tc>
          <w:tcPr>
            <w:tcW w:w="426" w:type="pct"/>
            <w:vAlign w:val="center"/>
          </w:tcPr>
          <w:p w14:paraId="6D09D6CC" w14:textId="4C99CE40"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Mean</w:t>
            </w:r>
          </w:p>
        </w:tc>
        <w:tc>
          <w:tcPr>
            <w:tcW w:w="426" w:type="pct"/>
            <w:vAlign w:val="center"/>
          </w:tcPr>
          <w:p w14:paraId="2D82400E" w14:textId="7C883329"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Median</w:t>
            </w:r>
          </w:p>
        </w:tc>
        <w:tc>
          <w:tcPr>
            <w:tcW w:w="426" w:type="pct"/>
            <w:vAlign w:val="center"/>
          </w:tcPr>
          <w:p w14:paraId="78E01AF2" w14:textId="3A21FEC8"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SD</w:t>
            </w:r>
          </w:p>
        </w:tc>
        <w:tc>
          <w:tcPr>
            <w:tcW w:w="426" w:type="pct"/>
            <w:vAlign w:val="center"/>
          </w:tcPr>
          <w:p w14:paraId="4876A927" w14:textId="231527A3"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Min</w:t>
            </w:r>
          </w:p>
        </w:tc>
        <w:tc>
          <w:tcPr>
            <w:tcW w:w="426" w:type="pct"/>
            <w:vAlign w:val="center"/>
          </w:tcPr>
          <w:p w14:paraId="0B442519" w14:textId="6AFFC458" w:rsidR="004076C1" w:rsidRPr="00325EFA" w:rsidRDefault="005C4C60"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Max</w:t>
            </w:r>
          </w:p>
        </w:tc>
        <w:tc>
          <w:tcPr>
            <w:tcW w:w="426" w:type="pct"/>
            <w:vAlign w:val="center"/>
          </w:tcPr>
          <w:p w14:paraId="504FE116" w14:textId="22A8BC76" w:rsidR="004076C1" w:rsidRPr="00325EFA" w:rsidRDefault="00FD69FD"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 xml:space="preserve">25th </w:t>
            </w:r>
            <w:proofErr w:type="spellStart"/>
            <w:r w:rsidRPr="00325EFA">
              <w:rPr>
                <w:rFonts w:eastAsia="Times New Roman" w:cs="Arial"/>
                <w:b/>
                <w:bCs/>
                <w:color w:val="000000"/>
                <w:kern w:val="24"/>
                <w:sz w:val="18"/>
                <w:szCs w:val="18"/>
              </w:rPr>
              <w:t>perc</w:t>
            </w:r>
            <w:proofErr w:type="spellEnd"/>
            <w:r w:rsidRPr="00325EFA">
              <w:rPr>
                <w:rFonts w:eastAsia="Times New Roman" w:cs="Arial"/>
                <w:b/>
                <w:bCs/>
                <w:color w:val="000000"/>
                <w:kern w:val="24"/>
                <w:sz w:val="18"/>
                <w:szCs w:val="18"/>
              </w:rPr>
              <w:t>.</w:t>
            </w:r>
          </w:p>
        </w:tc>
        <w:tc>
          <w:tcPr>
            <w:tcW w:w="427" w:type="pct"/>
            <w:vAlign w:val="center"/>
          </w:tcPr>
          <w:p w14:paraId="237ADAE4" w14:textId="7EEED7A6" w:rsidR="004076C1" w:rsidRPr="00325EFA" w:rsidRDefault="00FD69FD" w:rsidP="005E20A7">
            <w:pPr>
              <w:spacing w:line="20" w:lineRule="atLeast"/>
              <w:contextualSpacing/>
              <w:jc w:val="left"/>
              <w:rPr>
                <w:rFonts w:eastAsia="Times New Roman" w:cs="Arial"/>
                <w:b/>
                <w:bCs/>
                <w:color w:val="000000"/>
                <w:kern w:val="24"/>
                <w:sz w:val="18"/>
                <w:szCs w:val="18"/>
              </w:rPr>
            </w:pPr>
            <w:r w:rsidRPr="00325EFA">
              <w:rPr>
                <w:rFonts w:eastAsia="Times New Roman" w:cs="Arial"/>
                <w:b/>
                <w:bCs/>
                <w:color w:val="000000"/>
                <w:kern w:val="24"/>
                <w:sz w:val="18"/>
                <w:szCs w:val="18"/>
              </w:rPr>
              <w:t xml:space="preserve">75th </w:t>
            </w:r>
            <w:proofErr w:type="spellStart"/>
            <w:r w:rsidRPr="00325EFA">
              <w:rPr>
                <w:rFonts w:eastAsia="Times New Roman" w:cs="Arial"/>
                <w:b/>
                <w:bCs/>
                <w:color w:val="000000"/>
                <w:kern w:val="24"/>
                <w:sz w:val="18"/>
                <w:szCs w:val="18"/>
              </w:rPr>
              <w:t>perc</w:t>
            </w:r>
            <w:proofErr w:type="spellEnd"/>
            <w:r w:rsidRPr="00325EFA">
              <w:rPr>
                <w:rFonts w:eastAsia="Times New Roman" w:cs="Arial"/>
                <w:b/>
                <w:bCs/>
                <w:color w:val="000000"/>
                <w:kern w:val="24"/>
                <w:sz w:val="18"/>
                <w:szCs w:val="18"/>
              </w:rPr>
              <w:t>.</w:t>
            </w:r>
          </w:p>
        </w:tc>
      </w:tr>
      <w:tr w:rsidR="001A57EB" w:rsidRPr="00325EFA" w14:paraId="7C11CEF8" w14:textId="77777777" w:rsidTr="002A4B7D">
        <w:trPr>
          <w:trHeight w:val="20"/>
        </w:trPr>
        <w:tc>
          <w:tcPr>
            <w:tcW w:w="643" w:type="pct"/>
            <w:vMerge w:val="restart"/>
            <w:shd w:val="clear" w:color="auto" w:fill="auto"/>
            <w:vAlign w:val="center"/>
          </w:tcPr>
          <w:p w14:paraId="1CBFDC45" w14:textId="2B2DE6E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Study site</w:t>
            </w:r>
          </w:p>
        </w:tc>
        <w:tc>
          <w:tcPr>
            <w:tcW w:w="744" w:type="pct"/>
            <w:vMerge w:val="restart"/>
            <w:shd w:val="clear" w:color="auto" w:fill="auto"/>
            <w:vAlign w:val="center"/>
          </w:tcPr>
          <w:p w14:paraId="0772047C" w14:textId="7DBC452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Size</w:t>
            </w:r>
          </w:p>
        </w:tc>
        <w:tc>
          <w:tcPr>
            <w:tcW w:w="202" w:type="pct"/>
            <w:vMerge w:val="restart"/>
            <w:vAlign w:val="center"/>
          </w:tcPr>
          <w:p w14:paraId="7EFD9483" w14:textId="5365ACEE" w:rsidR="00FD69FD" w:rsidRPr="00325EFA" w:rsidRDefault="005C4C60" w:rsidP="002A4B7D">
            <w:pPr>
              <w:jc w:val="left"/>
              <w:rPr>
                <w:rFonts w:eastAsia="Times New Roman" w:cs="Arial"/>
                <w:bCs/>
                <w:color w:val="000000"/>
                <w:kern w:val="24"/>
                <w:sz w:val="18"/>
                <w:szCs w:val="18"/>
              </w:rPr>
            </w:pPr>
            <w:r w:rsidRPr="00325EFA">
              <w:rPr>
                <w:rFonts w:eastAsia="Times New Roman" w:cs="Arial"/>
                <w:bCs/>
                <w:color w:val="000000"/>
                <w:kern w:val="24"/>
                <w:sz w:val="18"/>
                <w:szCs w:val="18"/>
              </w:rPr>
              <w:t>m</w:t>
            </w:r>
            <w:r w:rsidRPr="00325EFA">
              <w:rPr>
                <w:rFonts w:eastAsia="Times New Roman" w:cs="Arial"/>
                <w:bCs/>
                <w:color w:val="000000"/>
                <w:kern w:val="24"/>
                <w:sz w:val="18"/>
                <w:szCs w:val="18"/>
                <w:vertAlign w:val="superscript"/>
              </w:rPr>
              <w:t>2</w:t>
            </w:r>
          </w:p>
        </w:tc>
        <w:tc>
          <w:tcPr>
            <w:tcW w:w="426" w:type="pct"/>
            <w:vAlign w:val="center"/>
          </w:tcPr>
          <w:p w14:paraId="4B730E70" w14:textId="0E80D1C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48</w:t>
            </w:r>
          </w:p>
        </w:tc>
        <w:tc>
          <w:tcPr>
            <w:tcW w:w="426" w:type="pct"/>
            <w:vAlign w:val="center"/>
          </w:tcPr>
          <w:p w14:paraId="3C22AC1D" w14:textId="2BEA029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1032750</w:t>
            </w:r>
          </w:p>
        </w:tc>
        <w:tc>
          <w:tcPr>
            <w:tcW w:w="426" w:type="pct"/>
            <w:vAlign w:val="center"/>
          </w:tcPr>
          <w:p w14:paraId="1931AEAD" w14:textId="7E7E614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100</w:t>
            </w:r>
          </w:p>
        </w:tc>
        <w:tc>
          <w:tcPr>
            <w:tcW w:w="426" w:type="pct"/>
            <w:vAlign w:val="center"/>
          </w:tcPr>
          <w:p w14:paraId="2206EA08" w14:textId="6F8ABA3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4865419</w:t>
            </w:r>
          </w:p>
        </w:tc>
        <w:tc>
          <w:tcPr>
            <w:tcW w:w="426" w:type="pct"/>
            <w:vAlign w:val="center"/>
          </w:tcPr>
          <w:p w14:paraId="7E4CFDCF" w14:textId="5DD3E41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0.04</w:t>
            </w:r>
          </w:p>
        </w:tc>
        <w:tc>
          <w:tcPr>
            <w:tcW w:w="426" w:type="pct"/>
            <w:vAlign w:val="center"/>
          </w:tcPr>
          <w:p w14:paraId="6AB1E449" w14:textId="6987B02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32000000</w:t>
            </w:r>
          </w:p>
        </w:tc>
        <w:tc>
          <w:tcPr>
            <w:tcW w:w="426" w:type="pct"/>
            <w:vAlign w:val="center"/>
          </w:tcPr>
          <w:p w14:paraId="458FA88C" w14:textId="108A6ED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5.5</w:t>
            </w:r>
          </w:p>
        </w:tc>
        <w:tc>
          <w:tcPr>
            <w:tcW w:w="427" w:type="pct"/>
            <w:vAlign w:val="center"/>
          </w:tcPr>
          <w:p w14:paraId="3341EF82" w14:textId="38E29BB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3125</w:t>
            </w:r>
          </w:p>
        </w:tc>
      </w:tr>
      <w:tr w:rsidR="001A57EB" w:rsidRPr="00325EFA" w14:paraId="74D46E23" w14:textId="77777777" w:rsidTr="002A4B7D">
        <w:trPr>
          <w:trHeight w:val="20"/>
        </w:trPr>
        <w:tc>
          <w:tcPr>
            <w:tcW w:w="643" w:type="pct"/>
            <w:vMerge/>
            <w:shd w:val="clear" w:color="auto" w:fill="auto"/>
            <w:vAlign w:val="center"/>
          </w:tcPr>
          <w:p w14:paraId="523E05FD"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3078AB87"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2662A1D2"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79835CE5" w14:textId="7DD85AD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39</w:t>
            </w:r>
          </w:p>
        </w:tc>
        <w:tc>
          <w:tcPr>
            <w:tcW w:w="426" w:type="pct"/>
            <w:shd w:val="clear" w:color="auto" w:fill="BFBFBF" w:themeFill="background1" w:themeFillShade="BF"/>
            <w:vAlign w:val="center"/>
          </w:tcPr>
          <w:p w14:paraId="2059341C" w14:textId="11B5A79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736</w:t>
            </w:r>
          </w:p>
        </w:tc>
        <w:tc>
          <w:tcPr>
            <w:tcW w:w="426" w:type="pct"/>
            <w:shd w:val="clear" w:color="auto" w:fill="BFBFBF" w:themeFill="background1" w:themeFillShade="BF"/>
            <w:vAlign w:val="center"/>
          </w:tcPr>
          <w:p w14:paraId="1930D663" w14:textId="1CBF233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25</w:t>
            </w:r>
          </w:p>
        </w:tc>
        <w:tc>
          <w:tcPr>
            <w:tcW w:w="426" w:type="pct"/>
            <w:shd w:val="clear" w:color="auto" w:fill="BFBFBF" w:themeFill="background1" w:themeFillShade="BF"/>
            <w:vAlign w:val="center"/>
          </w:tcPr>
          <w:p w14:paraId="019D60FF" w14:textId="4A8157A0"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1452</w:t>
            </w:r>
          </w:p>
        </w:tc>
        <w:tc>
          <w:tcPr>
            <w:tcW w:w="426" w:type="pct"/>
            <w:shd w:val="clear" w:color="auto" w:fill="BFBFBF" w:themeFill="background1" w:themeFillShade="BF"/>
            <w:vAlign w:val="center"/>
          </w:tcPr>
          <w:p w14:paraId="0D9EBFA0" w14:textId="499DFB5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0.04</w:t>
            </w:r>
          </w:p>
        </w:tc>
        <w:tc>
          <w:tcPr>
            <w:tcW w:w="426" w:type="pct"/>
            <w:shd w:val="clear" w:color="auto" w:fill="BFBFBF" w:themeFill="background1" w:themeFillShade="BF"/>
            <w:vAlign w:val="center"/>
          </w:tcPr>
          <w:p w14:paraId="1E2A1E51" w14:textId="592429C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5130</w:t>
            </w:r>
          </w:p>
        </w:tc>
        <w:tc>
          <w:tcPr>
            <w:tcW w:w="426" w:type="pct"/>
            <w:shd w:val="clear" w:color="auto" w:fill="BFBFBF" w:themeFill="background1" w:themeFillShade="BF"/>
            <w:vAlign w:val="center"/>
          </w:tcPr>
          <w:p w14:paraId="50D9C974" w14:textId="2B6E036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2.1</w:t>
            </w:r>
          </w:p>
        </w:tc>
        <w:tc>
          <w:tcPr>
            <w:tcW w:w="427" w:type="pct"/>
            <w:shd w:val="clear" w:color="auto" w:fill="BFBFBF" w:themeFill="background1" w:themeFillShade="BF"/>
            <w:vAlign w:val="center"/>
          </w:tcPr>
          <w:p w14:paraId="4E1235ED" w14:textId="67B18FA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550</w:t>
            </w:r>
          </w:p>
        </w:tc>
      </w:tr>
      <w:tr w:rsidR="001A57EB" w:rsidRPr="00325EFA" w14:paraId="28186A95" w14:textId="77777777" w:rsidTr="002A4B7D">
        <w:trPr>
          <w:trHeight w:val="20"/>
        </w:trPr>
        <w:tc>
          <w:tcPr>
            <w:tcW w:w="643" w:type="pct"/>
            <w:vMerge w:val="restart"/>
            <w:shd w:val="clear" w:color="auto" w:fill="auto"/>
            <w:vAlign w:val="center"/>
          </w:tcPr>
          <w:p w14:paraId="60FB840E" w14:textId="5AF50CA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Sampling design</w:t>
            </w:r>
          </w:p>
        </w:tc>
        <w:tc>
          <w:tcPr>
            <w:tcW w:w="744" w:type="pct"/>
            <w:vMerge w:val="restart"/>
            <w:shd w:val="clear" w:color="auto" w:fill="auto"/>
            <w:vAlign w:val="center"/>
          </w:tcPr>
          <w:p w14:paraId="2C05EE6B" w14:textId="50CB9D0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Single samples</w:t>
            </w:r>
          </w:p>
        </w:tc>
        <w:tc>
          <w:tcPr>
            <w:tcW w:w="202" w:type="pct"/>
            <w:vMerge w:val="restart"/>
            <w:vAlign w:val="center"/>
          </w:tcPr>
          <w:p w14:paraId="7A9856D5" w14:textId="024E4F1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n</w:t>
            </w:r>
          </w:p>
        </w:tc>
        <w:tc>
          <w:tcPr>
            <w:tcW w:w="426" w:type="pct"/>
            <w:shd w:val="clear" w:color="auto" w:fill="FFFFFF" w:themeFill="background1"/>
            <w:vAlign w:val="center"/>
          </w:tcPr>
          <w:p w14:paraId="41483306" w14:textId="454EC84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74</w:t>
            </w:r>
          </w:p>
        </w:tc>
        <w:tc>
          <w:tcPr>
            <w:tcW w:w="426" w:type="pct"/>
            <w:shd w:val="clear" w:color="auto" w:fill="FFFFFF" w:themeFill="background1"/>
            <w:vAlign w:val="center"/>
          </w:tcPr>
          <w:p w14:paraId="09DA3A96" w14:textId="7B59BE9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5.1</w:t>
            </w:r>
          </w:p>
        </w:tc>
        <w:tc>
          <w:tcPr>
            <w:tcW w:w="426" w:type="pct"/>
            <w:shd w:val="clear" w:color="auto" w:fill="FFFFFF" w:themeFill="background1"/>
            <w:vAlign w:val="center"/>
          </w:tcPr>
          <w:p w14:paraId="140631F6" w14:textId="618D898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4.5</w:t>
            </w:r>
          </w:p>
        </w:tc>
        <w:tc>
          <w:tcPr>
            <w:tcW w:w="426" w:type="pct"/>
            <w:shd w:val="clear" w:color="auto" w:fill="FFFFFF" w:themeFill="background1"/>
            <w:vAlign w:val="center"/>
          </w:tcPr>
          <w:p w14:paraId="4CB756F3" w14:textId="59B26E2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4.6</w:t>
            </w:r>
          </w:p>
        </w:tc>
        <w:tc>
          <w:tcPr>
            <w:tcW w:w="426" w:type="pct"/>
            <w:shd w:val="clear" w:color="auto" w:fill="FFFFFF" w:themeFill="background1"/>
            <w:vAlign w:val="center"/>
          </w:tcPr>
          <w:p w14:paraId="308F850A" w14:textId="622453D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6" w:type="pct"/>
            <w:shd w:val="clear" w:color="auto" w:fill="FFFFFF" w:themeFill="background1"/>
            <w:vAlign w:val="center"/>
          </w:tcPr>
          <w:p w14:paraId="0CEFA588" w14:textId="2DCDBBE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30</w:t>
            </w:r>
          </w:p>
        </w:tc>
        <w:tc>
          <w:tcPr>
            <w:tcW w:w="426" w:type="pct"/>
            <w:shd w:val="clear" w:color="auto" w:fill="FFFFFF" w:themeFill="background1"/>
            <w:vAlign w:val="center"/>
          </w:tcPr>
          <w:p w14:paraId="60ADFE2A" w14:textId="321F89A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w:t>
            </w:r>
          </w:p>
        </w:tc>
        <w:tc>
          <w:tcPr>
            <w:tcW w:w="427" w:type="pct"/>
            <w:shd w:val="clear" w:color="auto" w:fill="FFFFFF" w:themeFill="background1"/>
            <w:vAlign w:val="center"/>
          </w:tcPr>
          <w:p w14:paraId="0DFC6E19" w14:textId="1428AF3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w:t>
            </w:r>
          </w:p>
        </w:tc>
      </w:tr>
      <w:tr w:rsidR="001A57EB" w:rsidRPr="00325EFA" w14:paraId="3407F1BD" w14:textId="77777777" w:rsidTr="002A4B7D">
        <w:trPr>
          <w:trHeight w:val="20"/>
        </w:trPr>
        <w:tc>
          <w:tcPr>
            <w:tcW w:w="643" w:type="pct"/>
            <w:vMerge/>
            <w:shd w:val="clear" w:color="auto" w:fill="auto"/>
            <w:vAlign w:val="center"/>
          </w:tcPr>
          <w:p w14:paraId="6F4A9323"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1AFBA000"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4235E443"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2882A406" w14:textId="3F4FD40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65</w:t>
            </w:r>
          </w:p>
        </w:tc>
        <w:tc>
          <w:tcPr>
            <w:tcW w:w="426" w:type="pct"/>
            <w:shd w:val="clear" w:color="auto" w:fill="BFBFBF" w:themeFill="background1" w:themeFillShade="BF"/>
            <w:vAlign w:val="center"/>
          </w:tcPr>
          <w:p w14:paraId="36DB512C" w14:textId="5DD85B2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3.7</w:t>
            </w:r>
          </w:p>
        </w:tc>
        <w:tc>
          <w:tcPr>
            <w:tcW w:w="426" w:type="pct"/>
            <w:shd w:val="clear" w:color="auto" w:fill="BFBFBF" w:themeFill="background1" w:themeFillShade="BF"/>
            <w:vAlign w:val="center"/>
          </w:tcPr>
          <w:p w14:paraId="16C5DA68" w14:textId="58039DF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3.0</w:t>
            </w:r>
          </w:p>
        </w:tc>
        <w:tc>
          <w:tcPr>
            <w:tcW w:w="426" w:type="pct"/>
            <w:shd w:val="clear" w:color="auto" w:fill="BFBFBF" w:themeFill="background1" w:themeFillShade="BF"/>
            <w:vAlign w:val="center"/>
          </w:tcPr>
          <w:p w14:paraId="3F587DF4" w14:textId="7356F89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1.6</w:t>
            </w:r>
          </w:p>
        </w:tc>
        <w:tc>
          <w:tcPr>
            <w:tcW w:w="426" w:type="pct"/>
            <w:shd w:val="clear" w:color="auto" w:fill="BFBFBF" w:themeFill="background1" w:themeFillShade="BF"/>
            <w:vAlign w:val="center"/>
          </w:tcPr>
          <w:p w14:paraId="40E4DFFE" w14:textId="624F227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6" w:type="pct"/>
            <w:shd w:val="clear" w:color="auto" w:fill="BFBFBF" w:themeFill="background1" w:themeFillShade="BF"/>
            <w:vAlign w:val="center"/>
          </w:tcPr>
          <w:p w14:paraId="2771F1C3" w14:textId="6344F47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w:t>
            </w:r>
          </w:p>
        </w:tc>
        <w:tc>
          <w:tcPr>
            <w:tcW w:w="426" w:type="pct"/>
            <w:shd w:val="clear" w:color="auto" w:fill="BFBFBF" w:themeFill="background1" w:themeFillShade="BF"/>
            <w:vAlign w:val="center"/>
          </w:tcPr>
          <w:p w14:paraId="59547B30" w14:textId="4CFEBD0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w:t>
            </w:r>
          </w:p>
        </w:tc>
        <w:tc>
          <w:tcPr>
            <w:tcW w:w="427" w:type="pct"/>
            <w:shd w:val="clear" w:color="auto" w:fill="BFBFBF" w:themeFill="background1" w:themeFillShade="BF"/>
            <w:vAlign w:val="center"/>
          </w:tcPr>
          <w:p w14:paraId="1906C6DE" w14:textId="0244892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w:t>
            </w:r>
          </w:p>
        </w:tc>
      </w:tr>
      <w:tr w:rsidR="001A57EB" w:rsidRPr="00325EFA" w14:paraId="12CDF36E" w14:textId="77777777" w:rsidTr="002A4B7D">
        <w:trPr>
          <w:trHeight w:val="20"/>
        </w:trPr>
        <w:tc>
          <w:tcPr>
            <w:tcW w:w="643" w:type="pct"/>
            <w:vMerge/>
            <w:shd w:val="clear" w:color="auto" w:fill="auto"/>
            <w:vAlign w:val="center"/>
          </w:tcPr>
          <w:p w14:paraId="679F7058"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6AA5DAA0" w14:textId="479E210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Mixed sample</w:t>
            </w:r>
          </w:p>
        </w:tc>
        <w:tc>
          <w:tcPr>
            <w:tcW w:w="202" w:type="pct"/>
            <w:vMerge w:val="restart"/>
            <w:vAlign w:val="center"/>
          </w:tcPr>
          <w:p w14:paraId="77C11339" w14:textId="2935EE3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n</w:t>
            </w:r>
          </w:p>
        </w:tc>
        <w:tc>
          <w:tcPr>
            <w:tcW w:w="426" w:type="pct"/>
            <w:vAlign w:val="center"/>
          </w:tcPr>
          <w:p w14:paraId="450B6F83" w14:textId="3D4BE2E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79</w:t>
            </w:r>
          </w:p>
        </w:tc>
        <w:tc>
          <w:tcPr>
            <w:tcW w:w="426" w:type="pct"/>
            <w:vAlign w:val="center"/>
          </w:tcPr>
          <w:p w14:paraId="62C1CD87" w14:textId="2AB1079C"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1.78</w:t>
            </w:r>
          </w:p>
        </w:tc>
        <w:tc>
          <w:tcPr>
            <w:tcW w:w="426" w:type="pct"/>
            <w:vAlign w:val="center"/>
          </w:tcPr>
          <w:p w14:paraId="3FF6A52F" w14:textId="491FE7F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6" w:type="pct"/>
            <w:vAlign w:val="center"/>
          </w:tcPr>
          <w:p w14:paraId="742BE08D" w14:textId="50DC4F4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1.7</w:t>
            </w:r>
          </w:p>
        </w:tc>
        <w:tc>
          <w:tcPr>
            <w:tcW w:w="426" w:type="pct"/>
            <w:vAlign w:val="center"/>
          </w:tcPr>
          <w:p w14:paraId="52527151" w14:textId="0B23056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6" w:type="pct"/>
            <w:vAlign w:val="center"/>
          </w:tcPr>
          <w:p w14:paraId="3FD20013" w14:textId="43BF1A9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12</w:t>
            </w:r>
          </w:p>
        </w:tc>
        <w:tc>
          <w:tcPr>
            <w:tcW w:w="426" w:type="pct"/>
            <w:vAlign w:val="center"/>
          </w:tcPr>
          <w:p w14:paraId="7659B5F6" w14:textId="5AD846D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7" w:type="pct"/>
            <w:vAlign w:val="center"/>
          </w:tcPr>
          <w:p w14:paraId="6AA68F22" w14:textId="7680FBD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w:t>
            </w:r>
          </w:p>
        </w:tc>
      </w:tr>
      <w:tr w:rsidR="001A57EB" w:rsidRPr="00325EFA" w14:paraId="3F52A653" w14:textId="77777777" w:rsidTr="002A4B7D">
        <w:trPr>
          <w:trHeight w:val="20"/>
        </w:trPr>
        <w:tc>
          <w:tcPr>
            <w:tcW w:w="643" w:type="pct"/>
            <w:vMerge/>
            <w:shd w:val="clear" w:color="auto" w:fill="auto"/>
            <w:vAlign w:val="center"/>
          </w:tcPr>
          <w:p w14:paraId="020081E8"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68844492"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35478416"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13A311D1" w14:textId="6825D06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72</w:t>
            </w:r>
          </w:p>
        </w:tc>
        <w:tc>
          <w:tcPr>
            <w:tcW w:w="426" w:type="pct"/>
            <w:shd w:val="clear" w:color="auto" w:fill="BFBFBF" w:themeFill="background1" w:themeFillShade="BF"/>
            <w:vAlign w:val="center"/>
          </w:tcPr>
          <w:p w14:paraId="71EF3FE3" w14:textId="1AB5145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1.36</w:t>
            </w:r>
          </w:p>
        </w:tc>
        <w:tc>
          <w:tcPr>
            <w:tcW w:w="426" w:type="pct"/>
            <w:shd w:val="clear" w:color="auto" w:fill="BFBFBF" w:themeFill="background1" w:themeFillShade="BF"/>
            <w:vAlign w:val="center"/>
          </w:tcPr>
          <w:p w14:paraId="0272D3D1" w14:textId="55B6D36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6" w:type="pct"/>
            <w:shd w:val="clear" w:color="auto" w:fill="BFBFBF" w:themeFill="background1" w:themeFillShade="BF"/>
            <w:vAlign w:val="center"/>
          </w:tcPr>
          <w:p w14:paraId="0A349F38" w14:textId="5B6E70C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0.7</w:t>
            </w:r>
          </w:p>
        </w:tc>
        <w:tc>
          <w:tcPr>
            <w:tcW w:w="426" w:type="pct"/>
            <w:shd w:val="clear" w:color="auto" w:fill="BFBFBF" w:themeFill="background1" w:themeFillShade="BF"/>
            <w:vAlign w:val="center"/>
          </w:tcPr>
          <w:p w14:paraId="1FCCD3DB" w14:textId="50AAAAF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6" w:type="pct"/>
            <w:shd w:val="clear" w:color="auto" w:fill="BFBFBF" w:themeFill="background1" w:themeFillShade="BF"/>
            <w:vAlign w:val="center"/>
          </w:tcPr>
          <w:p w14:paraId="0FE83EFC" w14:textId="14FD32D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w:t>
            </w:r>
          </w:p>
        </w:tc>
        <w:tc>
          <w:tcPr>
            <w:tcW w:w="426" w:type="pct"/>
            <w:shd w:val="clear" w:color="auto" w:fill="BFBFBF" w:themeFill="background1" w:themeFillShade="BF"/>
            <w:vAlign w:val="center"/>
          </w:tcPr>
          <w:p w14:paraId="5BC50A3F" w14:textId="44A3DE7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7" w:type="pct"/>
            <w:shd w:val="clear" w:color="auto" w:fill="BFBFBF" w:themeFill="background1" w:themeFillShade="BF"/>
            <w:vAlign w:val="center"/>
          </w:tcPr>
          <w:p w14:paraId="3126FA07" w14:textId="18DAA9DC"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r>
      <w:tr w:rsidR="001A57EB" w:rsidRPr="00325EFA" w14:paraId="2796819C" w14:textId="77777777" w:rsidTr="002A4B7D">
        <w:trPr>
          <w:trHeight w:val="20"/>
        </w:trPr>
        <w:tc>
          <w:tcPr>
            <w:tcW w:w="643" w:type="pct"/>
            <w:vMerge/>
            <w:shd w:val="clear" w:color="auto" w:fill="auto"/>
            <w:vAlign w:val="center"/>
          </w:tcPr>
          <w:p w14:paraId="4711422F"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7C24DB17" w14:textId="778D5190"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Total samples</w:t>
            </w:r>
          </w:p>
        </w:tc>
        <w:tc>
          <w:tcPr>
            <w:tcW w:w="202" w:type="pct"/>
            <w:vMerge w:val="restart"/>
            <w:vAlign w:val="center"/>
          </w:tcPr>
          <w:p w14:paraId="2CF5EF47" w14:textId="1827EF9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n</w:t>
            </w:r>
          </w:p>
        </w:tc>
        <w:tc>
          <w:tcPr>
            <w:tcW w:w="426" w:type="pct"/>
            <w:vAlign w:val="center"/>
          </w:tcPr>
          <w:p w14:paraId="71E93C40" w14:textId="5C303B1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80</w:t>
            </w:r>
          </w:p>
        </w:tc>
        <w:tc>
          <w:tcPr>
            <w:tcW w:w="426" w:type="pct"/>
            <w:vAlign w:val="center"/>
          </w:tcPr>
          <w:p w14:paraId="1BB94BB4" w14:textId="0A67A3D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79</w:t>
            </w:r>
          </w:p>
        </w:tc>
        <w:tc>
          <w:tcPr>
            <w:tcW w:w="426" w:type="pct"/>
            <w:vAlign w:val="center"/>
          </w:tcPr>
          <w:p w14:paraId="2E99F3F6" w14:textId="27DCDF9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35</w:t>
            </w:r>
          </w:p>
        </w:tc>
        <w:tc>
          <w:tcPr>
            <w:tcW w:w="426" w:type="pct"/>
            <w:vAlign w:val="center"/>
          </w:tcPr>
          <w:p w14:paraId="6330E75A" w14:textId="310CD2F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143</w:t>
            </w:r>
          </w:p>
        </w:tc>
        <w:tc>
          <w:tcPr>
            <w:tcW w:w="426" w:type="pct"/>
            <w:vAlign w:val="center"/>
          </w:tcPr>
          <w:p w14:paraId="6628505E" w14:textId="71564BF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w:t>
            </w:r>
          </w:p>
        </w:tc>
        <w:tc>
          <w:tcPr>
            <w:tcW w:w="426" w:type="pct"/>
            <w:vAlign w:val="center"/>
          </w:tcPr>
          <w:p w14:paraId="33A01CD6" w14:textId="05EE366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1100</w:t>
            </w:r>
          </w:p>
        </w:tc>
        <w:tc>
          <w:tcPr>
            <w:tcW w:w="426" w:type="pct"/>
            <w:vAlign w:val="center"/>
          </w:tcPr>
          <w:p w14:paraId="207F0CCB" w14:textId="2669869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16</w:t>
            </w:r>
          </w:p>
        </w:tc>
        <w:tc>
          <w:tcPr>
            <w:tcW w:w="427" w:type="pct"/>
            <w:vAlign w:val="center"/>
          </w:tcPr>
          <w:p w14:paraId="451A936C" w14:textId="25BF8D7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73</w:t>
            </w:r>
          </w:p>
        </w:tc>
      </w:tr>
      <w:tr w:rsidR="001A57EB" w:rsidRPr="00325EFA" w14:paraId="2F70610A" w14:textId="77777777" w:rsidTr="002A4B7D">
        <w:trPr>
          <w:trHeight w:val="20"/>
        </w:trPr>
        <w:tc>
          <w:tcPr>
            <w:tcW w:w="643" w:type="pct"/>
            <w:vMerge/>
            <w:shd w:val="clear" w:color="auto" w:fill="auto"/>
            <w:vAlign w:val="center"/>
          </w:tcPr>
          <w:p w14:paraId="53F6FC50"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453A5D35"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6B16936B"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5C224F8E" w14:textId="0176B22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72</w:t>
            </w:r>
          </w:p>
        </w:tc>
        <w:tc>
          <w:tcPr>
            <w:tcW w:w="426" w:type="pct"/>
            <w:shd w:val="clear" w:color="auto" w:fill="BFBFBF" w:themeFill="background1" w:themeFillShade="BF"/>
            <w:vAlign w:val="center"/>
          </w:tcPr>
          <w:p w14:paraId="2B52D2C7" w14:textId="60B4499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43</w:t>
            </w:r>
          </w:p>
        </w:tc>
        <w:tc>
          <w:tcPr>
            <w:tcW w:w="426" w:type="pct"/>
            <w:shd w:val="clear" w:color="auto" w:fill="BFBFBF" w:themeFill="background1" w:themeFillShade="BF"/>
            <w:vAlign w:val="center"/>
          </w:tcPr>
          <w:p w14:paraId="236CEE1E" w14:textId="2E7A06A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30</w:t>
            </w:r>
          </w:p>
        </w:tc>
        <w:tc>
          <w:tcPr>
            <w:tcW w:w="426" w:type="pct"/>
            <w:shd w:val="clear" w:color="auto" w:fill="BFBFBF" w:themeFill="background1" w:themeFillShade="BF"/>
            <w:vAlign w:val="center"/>
          </w:tcPr>
          <w:p w14:paraId="24F7B5DD" w14:textId="00F2BC4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37</w:t>
            </w:r>
          </w:p>
        </w:tc>
        <w:tc>
          <w:tcPr>
            <w:tcW w:w="426" w:type="pct"/>
            <w:shd w:val="clear" w:color="auto" w:fill="BFBFBF" w:themeFill="background1" w:themeFillShade="BF"/>
            <w:vAlign w:val="center"/>
          </w:tcPr>
          <w:p w14:paraId="4E08A545" w14:textId="0FA9A66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w:t>
            </w:r>
          </w:p>
        </w:tc>
        <w:tc>
          <w:tcPr>
            <w:tcW w:w="426" w:type="pct"/>
            <w:shd w:val="clear" w:color="auto" w:fill="BFBFBF" w:themeFill="background1" w:themeFillShade="BF"/>
            <w:vAlign w:val="center"/>
          </w:tcPr>
          <w:p w14:paraId="3CB91492" w14:textId="264F024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150</w:t>
            </w:r>
          </w:p>
        </w:tc>
        <w:tc>
          <w:tcPr>
            <w:tcW w:w="426" w:type="pct"/>
            <w:shd w:val="clear" w:color="auto" w:fill="BFBFBF" w:themeFill="background1" w:themeFillShade="BF"/>
            <w:vAlign w:val="center"/>
          </w:tcPr>
          <w:p w14:paraId="2356E9FA" w14:textId="71D1665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15</w:t>
            </w:r>
          </w:p>
        </w:tc>
        <w:tc>
          <w:tcPr>
            <w:tcW w:w="427" w:type="pct"/>
            <w:shd w:val="clear" w:color="auto" w:fill="BFBFBF" w:themeFill="background1" w:themeFillShade="BF"/>
            <w:vAlign w:val="center"/>
          </w:tcPr>
          <w:p w14:paraId="585AD37E" w14:textId="1B10944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60</w:t>
            </w:r>
          </w:p>
        </w:tc>
      </w:tr>
      <w:tr w:rsidR="001A57EB" w:rsidRPr="00325EFA" w14:paraId="7CD56F36" w14:textId="77777777" w:rsidTr="002A4B7D">
        <w:trPr>
          <w:trHeight w:val="20"/>
        </w:trPr>
        <w:tc>
          <w:tcPr>
            <w:tcW w:w="643" w:type="pct"/>
            <w:vMerge/>
            <w:shd w:val="clear" w:color="auto" w:fill="auto"/>
            <w:vAlign w:val="center"/>
          </w:tcPr>
          <w:p w14:paraId="747398C0"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11B7E441" w14:textId="6C2C91D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Mixed sample mass</w:t>
            </w:r>
          </w:p>
        </w:tc>
        <w:tc>
          <w:tcPr>
            <w:tcW w:w="202" w:type="pct"/>
            <w:vMerge w:val="restart"/>
            <w:vAlign w:val="center"/>
          </w:tcPr>
          <w:p w14:paraId="56BC57AC" w14:textId="571EDE9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g</w:t>
            </w:r>
          </w:p>
        </w:tc>
        <w:tc>
          <w:tcPr>
            <w:tcW w:w="426" w:type="pct"/>
            <w:vAlign w:val="center"/>
          </w:tcPr>
          <w:p w14:paraId="127C34F5" w14:textId="13238DE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73</w:t>
            </w:r>
          </w:p>
        </w:tc>
        <w:tc>
          <w:tcPr>
            <w:tcW w:w="426" w:type="pct"/>
            <w:vAlign w:val="center"/>
          </w:tcPr>
          <w:p w14:paraId="42085BD1" w14:textId="208EDB6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2155</w:t>
            </w:r>
          </w:p>
        </w:tc>
        <w:tc>
          <w:tcPr>
            <w:tcW w:w="426" w:type="pct"/>
            <w:vAlign w:val="center"/>
          </w:tcPr>
          <w:p w14:paraId="55B73F56" w14:textId="63D714B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1150</w:t>
            </w:r>
          </w:p>
        </w:tc>
        <w:tc>
          <w:tcPr>
            <w:tcW w:w="426" w:type="pct"/>
            <w:vAlign w:val="center"/>
          </w:tcPr>
          <w:p w14:paraId="72059AFC" w14:textId="39DAED0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3674</w:t>
            </w:r>
          </w:p>
        </w:tc>
        <w:tc>
          <w:tcPr>
            <w:tcW w:w="426" w:type="pct"/>
            <w:vAlign w:val="center"/>
          </w:tcPr>
          <w:p w14:paraId="5C17A018" w14:textId="7B9243E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w:t>
            </w:r>
          </w:p>
        </w:tc>
        <w:tc>
          <w:tcPr>
            <w:tcW w:w="426" w:type="pct"/>
            <w:vAlign w:val="center"/>
          </w:tcPr>
          <w:p w14:paraId="11659DF3" w14:textId="08E3CF9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20000</w:t>
            </w:r>
          </w:p>
        </w:tc>
        <w:tc>
          <w:tcPr>
            <w:tcW w:w="426" w:type="pct"/>
            <w:vAlign w:val="center"/>
          </w:tcPr>
          <w:p w14:paraId="026935F8" w14:textId="623465A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500</w:t>
            </w:r>
          </w:p>
        </w:tc>
        <w:tc>
          <w:tcPr>
            <w:tcW w:w="427" w:type="pct"/>
            <w:vAlign w:val="center"/>
          </w:tcPr>
          <w:p w14:paraId="19481189" w14:textId="29EA918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2000</w:t>
            </w:r>
          </w:p>
        </w:tc>
      </w:tr>
      <w:tr w:rsidR="001A57EB" w:rsidRPr="00325EFA" w14:paraId="2C2E43A0" w14:textId="77777777" w:rsidTr="002A4B7D">
        <w:trPr>
          <w:trHeight w:val="20"/>
        </w:trPr>
        <w:tc>
          <w:tcPr>
            <w:tcW w:w="643" w:type="pct"/>
            <w:vMerge/>
            <w:shd w:val="clear" w:color="auto" w:fill="auto"/>
            <w:vAlign w:val="center"/>
          </w:tcPr>
          <w:p w14:paraId="23187589"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7C61D99D"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50E65BDD"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305F02A1" w14:textId="5AA43AA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68</w:t>
            </w:r>
          </w:p>
        </w:tc>
        <w:tc>
          <w:tcPr>
            <w:tcW w:w="426" w:type="pct"/>
            <w:shd w:val="clear" w:color="auto" w:fill="BFBFBF" w:themeFill="background1" w:themeFillShade="BF"/>
            <w:vAlign w:val="center"/>
          </w:tcPr>
          <w:p w14:paraId="47F4B00E" w14:textId="13C730C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1321</w:t>
            </w:r>
          </w:p>
        </w:tc>
        <w:tc>
          <w:tcPr>
            <w:tcW w:w="426" w:type="pct"/>
            <w:shd w:val="clear" w:color="auto" w:fill="BFBFBF" w:themeFill="background1" w:themeFillShade="BF"/>
            <w:vAlign w:val="center"/>
          </w:tcPr>
          <w:p w14:paraId="1112F390" w14:textId="71AA207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1000</w:t>
            </w:r>
          </w:p>
        </w:tc>
        <w:tc>
          <w:tcPr>
            <w:tcW w:w="426" w:type="pct"/>
            <w:shd w:val="clear" w:color="auto" w:fill="BFBFBF" w:themeFill="background1" w:themeFillShade="BF"/>
            <w:vAlign w:val="center"/>
          </w:tcPr>
          <w:p w14:paraId="1F169310" w14:textId="7B80F11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1073</w:t>
            </w:r>
          </w:p>
        </w:tc>
        <w:tc>
          <w:tcPr>
            <w:tcW w:w="426" w:type="pct"/>
            <w:shd w:val="clear" w:color="auto" w:fill="BFBFBF" w:themeFill="background1" w:themeFillShade="BF"/>
            <w:vAlign w:val="center"/>
          </w:tcPr>
          <w:p w14:paraId="401485AF" w14:textId="5E8BEA3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w:t>
            </w:r>
          </w:p>
        </w:tc>
        <w:tc>
          <w:tcPr>
            <w:tcW w:w="426" w:type="pct"/>
            <w:shd w:val="clear" w:color="auto" w:fill="BFBFBF" w:themeFill="background1" w:themeFillShade="BF"/>
            <w:vAlign w:val="center"/>
          </w:tcPr>
          <w:p w14:paraId="6E595F3E" w14:textId="4D6B310C"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4000</w:t>
            </w:r>
          </w:p>
        </w:tc>
        <w:tc>
          <w:tcPr>
            <w:tcW w:w="426" w:type="pct"/>
            <w:shd w:val="clear" w:color="auto" w:fill="BFBFBF" w:themeFill="background1" w:themeFillShade="BF"/>
            <w:vAlign w:val="center"/>
          </w:tcPr>
          <w:p w14:paraId="75A7B11A" w14:textId="3D4C885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408</w:t>
            </w:r>
          </w:p>
        </w:tc>
        <w:tc>
          <w:tcPr>
            <w:tcW w:w="427" w:type="pct"/>
            <w:shd w:val="clear" w:color="auto" w:fill="BFBFBF" w:themeFill="background1" w:themeFillShade="BF"/>
            <w:vAlign w:val="center"/>
          </w:tcPr>
          <w:p w14:paraId="3D421BB8" w14:textId="053A110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2000</w:t>
            </w:r>
          </w:p>
        </w:tc>
      </w:tr>
      <w:tr w:rsidR="001A57EB" w:rsidRPr="00325EFA" w14:paraId="06F50C5D" w14:textId="77777777" w:rsidTr="002A4B7D">
        <w:trPr>
          <w:trHeight w:val="20"/>
        </w:trPr>
        <w:tc>
          <w:tcPr>
            <w:tcW w:w="643" w:type="pct"/>
            <w:vMerge w:val="restart"/>
            <w:shd w:val="clear" w:color="auto" w:fill="auto"/>
            <w:vAlign w:val="center"/>
          </w:tcPr>
          <w:p w14:paraId="27FF4EFA" w14:textId="713D74E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Sample preparation</w:t>
            </w:r>
          </w:p>
        </w:tc>
        <w:tc>
          <w:tcPr>
            <w:tcW w:w="744" w:type="pct"/>
            <w:vMerge w:val="restart"/>
            <w:shd w:val="clear" w:color="auto" w:fill="auto"/>
            <w:vAlign w:val="center"/>
          </w:tcPr>
          <w:p w14:paraId="08858625" w14:textId="351F6BE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Drying temp.</w:t>
            </w:r>
          </w:p>
        </w:tc>
        <w:tc>
          <w:tcPr>
            <w:tcW w:w="202" w:type="pct"/>
            <w:vMerge w:val="restart"/>
            <w:vAlign w:val="center"/>
          </w:tcPr>
          <w:p w14:paraId="0577EB33" w14:textId="5FF2CB5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°C</w:t>
            </w:r>
          </w:p>
        </w:tc>
        <w:tc>
          <w:tcPr>
            <w:tcW w:w="426" w:type="pct"/>
            <w:vAlign w:val="center"/>
          </w:tcPr>
          <w:p w14:paraId="6486A804" w14:textId="5A26A05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50</w:t>
            </w:r>
          </w:p>
        </w:tc>
        <w:tc>
          <w:tcPr>
            <w:tcW w:w="426" w:type="pct"/>
            <w:vAlign w:val="center"/>
          </w:tcPr>
          <w:p w14:paraId="1CE88CE7" w14:textId="3AB4EAD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53.5</w:t>
            </w:r>
          </w:p>
        </w:tc>
        <w:tc>
          <w:tcPr>
            <w:tcW w:w="426" w:type="pct"/>
            <w:vAlign w:val="center"/>
          </w:tcPr>
          <w:p w14:paraId="20723F87" w14:textId="7F1884E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55</w:t>
            </w:r>
          </w:p>
        </w:tc>
        <w:tc>
          <w:tcPr>
            <w:tcW w:w="426" w:type="pct"/>
            <w:vAlign w:val="center"/>
          </w:tcPr>
          <w:p w14:paraId="59FBEE11" w14:textId="30861AD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15.3</w:t>
            </w:r>
          </w:p>
        </w:tc>
        <w:tc>
          <w:tcPr>
            <w:tcW w:w="426" w:type="pct"/>
            <w:vAlign w:val="center"/>
          </w:tcPr>
          <w:p w14:paraId="30E8DBB7" w14:textId="39201C9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w:t>
            </w:r>
          </w:p>
        </w:tc>
        <w:tc>
          <w:tcPr>
            <w:tcW w:w="426" w:type="pct"/>
            <w:vAlign w:val="center"/>
          </w:tcPr>
          <w:p w14:paraId="7041D7A4" w14:textId="48D4198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105</w:t>
            </w:r>
          </w:p>
        </w:tc>
        <w:tc>
          <w:tcPr>
            <w:tcW w:w="426" w:type="pct"/>
            <w:vAlign w:val="center"/>
          </w:tcPr>
          <w:p w14:paraId="28FA9874" w14:textId="512E6BF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40</w:t>
            </w:r>
          </w:p>
        </w:tc>
        <w:tc>
          <w:tcPr>
            <w:tcW w:w="427" w:type="pct"/>
            <w:vAlign w:val="center"/>
          </w:tcPr>
          <w:p w14:paraId="30B766F2" w14:textId="70CC687C"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60</w:t>
            </w:r>
          </w:p>
        </w:tc>
      </w:tr>
      <w:tr w:rsidR="001A57EB" w:rsidRPr="00325EFA" w14:paraId="695F0CE1" w14:textId="77777777" w:rsidTr="002A4B7D">
        <w:trPr>
          <w:trHeight w:val="20"/>
        </w:trPr>
        <w:tc>
          <w:tcPr>
            <w:tcW w:w="643" w:type="pct"/>
            <w:vMerge/>
            <w:shd w:val="clear" w:color="auto" w:fill="auto"/>
            <w:vAlign w:val="center"/>
          </w:tcPr>
          <w:p w14:paraId="01E7F2FA"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3A611439"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3951996A"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0A7745A9" w14:textId="41900FA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49</w:t>
            </w:r>
          </w:p>
        </w:tc>
        <w:tc>
          <w:tcPr>
            <w:tcW w:w="426" w:type="pct"/>
            <w:shd w:val="clear" w:color="auto" w:fill="BFBFBF" w:themeFill="background1" w:themeFillShade="BF"/>
            <w:vAlign w:val="center"/>
          </w:tcPr>
          <w:p w14:paraId="1CB8292E" w14:textId="58E2030C"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52.4</w:t>
            </w:r>
          </w:p>
        </w:tc>
        <w:tc>
          <w:tcPr>
            <w:tcW w:w="426" w:type="pct"/>
            <w:shd w:val="clear" w:color="auto" w:fill="BFBFBF" w:themeFill="background1" w:themeFillShade="BF"/>
            <w:vAlign w:val="center"/>
          </w:tcPr>
          <w:p w14:paraId="601099CF" w14:textId="3F86D82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50</w:t>
            </w:r>
          </w:p>
        </w:tc>
        <w:tc>
          <w:tcPr>
            <w:tcW w:w="426" w:type="pct"/>
            <w:shd w:val="clear" w:color="auto" w:fill="BFBFBF" w:themeFill="background1" w:themeFillShade="BF"/>
            <w:vAlign w:val="center"/>
          </w:tcPr>
          <w:p w14:paraId="77E97AB4" w14:textId="25F2FE3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13.5</w:t>
            </w:r>
          </w:p>
        </w:tc>
        <w:tc>
          <w:tcPr>
            <w:tcW w:w="426" w:type="pct"/>
            <w:shd w:val="clear" w:color="auto" w:fill="BFBFBF" w:themeFill="background1" w:themeFillShade="BF"/>
            <w:vAlign w:val="center"/>
          </w:tcPr>
          <w:p w14:paraId="531549CB" w14:textId="3C1005C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w:t>
            </w:r>
          </w:p>
        </w:tc>
        <w:tc>
          <w:tcPr>
            <w:tcW w:w="426" w:type="pct"/>
            <w:shd w:val="clear" w:color="auto" w:fill="BFBFBF" w:themeFill="background1" w:themeFillShade="BF"/>
            <w:vAlign w:val="center"/>
          </w:tcPr>
          <w:p w14:paraId="72BCDB11" w14:textId="4210BEE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80</w:t>
            </w:r>
          </w:p>
        </w:tc>
        <w:tc>
          <w:tcPr>
            <w:tcW w:w="426" w:type="pct"/>
            <w:shd w:val="clear" w:color="auto" w:fill="BFBFBF" w:themeFill="background1" w:themeFillShade="BF"/>
            <w:vAlign w:val="center"/>
          </w:tcPr>
          <w:p w14:paraId="522D11B6" w14:textId="23BAABC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40</w:t>
            </w:r>
          </w:p>
        </w:tc>
        <w:tc>
          <w:tcPr>
            <w:tcW w:w="427" w:type="pct"/>
            <w:shd w:val="clear" w:color="auto" w:fill="BFBFBF" w:themeFill="background1" w:themeFillShade="BF"/>
            <w:vAlign w:val="center"/>
          </w:tcPr>
          <w:p w14:paraId="260D5ABF" w14:textId="05CFE91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60</w:t>
            </w:r>
          </w:p>
        </w:tc>
      </w:tr>
      <w:tr w:rsidR="001A57EB" w:rsidRPr="00325EFA" w14:paraId="31427057" w14:textId="77777777" w:rsidTr="002A4B7D">
        <w:trPr>
          <w:trHeight w:val="20"/>
        </w:trPr>
        <w:tc>
          <w:tcPr>
            <w:tcW w:w="643" w:type="pct"/>
            <w:vMerge/>
            <w:shd w:val="clear" w:color="auto" w:fill="auto"/>
            <w:vAlign w:val="center"/>
          </w:tcPr>
          <w:p w14:paraId="41AA5141"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3DFC0DD2" w14:textId="04E9B8A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Analytic mass</w:t>
            </w:r>
          </w:p>
        </w:tc>
        <w:tc>
          <w:tcPr>
            <w:tcW w:w="202" w:type="pct"/>
            <w:vMerge w:val="restart"/>
            <w:vAlign w:val="center"/>
          </w:tcPr>
          <w:p w14:paraId="09AAF7A6" w14:textId="73B19A8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g</w:t>
            </w:r>
          </w:p>
        </w:tc>
        <w:tc>
          <w:tcPr>
            <w:tcW w:w="426" w:type="pct"/>
            <w:vAlign w:val="center"/>
          </w:tcPr>
          <w:p w14:paraId="7EEB6448" w14:textId="06D3779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65</w:t>
            </w:r>
          </w:p>
        </w:tc>
        <w:tc>
          <w:tcPr>
            <w:tcW w:w="426" w:type="pct"/>
            <w:vAlign w:val="center"/>
          </w:tcPr>
          <w:p w14:paraId="27731B37" w14:textId="7CFB163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125</w:t>
            </w:r>
          </w:p>
        </w:tc>
        <w:tc>
          <w:tcPr>
            <w:tcW w:w="426" w:type="pct"/>
            <w:vAlign w:val="center"/>
          </w:tcPr>
          <w:p w14:paraId="05E7C69B" w14:textId="42A3ED6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50</w:t>
            </w:r>
          </w:p>
        </w:tc>
        <w:tc>
          <w:tcPr>
            <w:tcW w:w="426" w:type="pct"/>
            <w:vAlign w:val="center"/>
          </w:tcPr>
          <w:p w14:paraId="27BACF93" w14:textId="762270C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174</w:t>
            </w:r>
          </w:p>
        </w:tc>
        <w:tc>
          <w:tcPr>
            <w:tcW w:w="426" w:type="pct"/>
            <w:vAlign w:val="center"/>
          </w:tcPr>
          <w:p w14:paraId="44B9F4C6" w14:textId="25E106F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0.05</w:t>
            </w:r>
          </w:p>
        </w:tc>
        <w:tc>
          <w:tcPr>
            <w:tcW w:w="426" w:type="pct"/>
            <w:vAlign w:val="center"/>
          </w:tcPr>
          <w:p w14:paraId="2CF01683" w14:textId="78CDD2F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1000</w:t>
            </w:r>
          </w:p>
        </w:tc>
        <w:tc>
          <w:tcPr>
            <w:tcW w:w="426" w:type="pct"/>
            <w:vAlign w:val="center"/>
          </w:tcPr>
          <w:p w14:paraId="119C7D7A" w14:textId="0B23B33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w:t>
            </w:r>
          </w:p>
        </w:tc>
        <w:tc>
          <w:tcPr>
            <w:tcW w:w="427" w:type="pct"/>
            <w:vAlign w:val="center"/>
          </w:tcPr>
          <w:p w14:paraId="3B867BA6" w14:textId="739E65B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200</w:t>
            </w:r>
          </w:p>
        </w:tc>
      </w:tr>
      <w:tr w:rsidR="001A57EB" w:rsidRPr="00325EFA" w14:paraId="3526CAE6" w14:textId="77777777" w:rsidTr="002A4B7D">
        <w:trPr>
          <w:trHeight w:val="20"/>
        </w:trPr>
        <w:tc>
          <w:tcPr>
            <w:tcW w:w="643" w:type="pct"/>
            <w:vMerge/>
            <w:shd w:val="clear" w:color="auto" w:fill="auto"/>
            <w:vAlign w:val="center"/>
          </w:tcPr>
          <w:p w14:paraId="64FD8FE8"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6E86A31A"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3E2C04E5"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39C4A720" w14:textId="3E6BA9F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60</w:t>
            </w:r>
          </w:p>
        </w:tc>
        <w:tc>
          <w:tcPr>
            <w:tcW w:w="426" w:type="pct"/>
            <w:shd w:val="clear" w:color="auto" w:fill="BFBFBF" w:themeFill="background1" w:themeFillShade="BF"/>
            <w:vAlign w:val="center"/>
          </w:tcPr>
          <w:p w14:paraId="484C399C" w14:textId="329DCD3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84</w:t>
            </w:r>
          </w:p>
        </w:tc>
        <w:tc>
          <w:tcPr>
            <w:tcW w:w="426" w:type="pct"/>
            <w:shd w:val="clear" w:color="auto" w:fill="BFBFBF" w:themeFill="background1" w:themeFillShade="BF"/>
            <w:vAlign w:val="center"/>
          </w:tcPr>
          <w:p w14:paraId="2F4AFE59" w14:textId="07D09D0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50</w:t>
            </w:r>
          </w:p>
        </w:tc>
        <w:tc>
          <w:tcPr>
            <w:tcW w:w="426" w:type="pct"/>
            <w:shd w:val="clear" w:color="auto" w:fill="BFBFBF" w:themeFill="background1" w:themeFillShade="BF"/>
            <w:vAlign w:val="center"/>
          </w:tcPr>
          <w:p w14:paraId="6B0C6CA7" w14:textId="4DA2278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87</w:t>
            </w:r>
          </w:p>
        </w:tc>
        <w:tc>
          <w:tcPr>
            <w:tcW w:w="426" w:type="pct"/>
            <w:shd w:val="clear" w:color="auto" w:fill="BFBFBF" w:themeFill="background1" w:themeFillShade="BF"/>
            <w:vAlign w:val="center"/>
          </w:tcPr>
          <w:p w14:paraId="56B13814" w14:textId="07EB190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0.05</w:t>
            </w:r>
          </w:p>
        </w:tc>
        <w:tc>
          <w:tcPr>
            <w:tcW w:w="426" w:type="pct"/>
            <w:shd w:val="clear" w:color="auto" w:fill="BFBFBF" w:themeFill="background1" w:themeFillShade="BF"/>
            <w:vAlign w:val="center"/>
          </w:tcPr>
          <w:p w14:paraId="67C14961" w14:textId="1EB22F6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400</w:t>
            </w:r>
          </w:p>
        </w:tc>
        <w:tc>
          <w:tcPr>
            <w:tcW w:w="426" w:type="pct"/>
            <w:shd w:val="clear" w:color="auto" w:fill="BFBFBF" w:themeFill="background1" w:themeFillShade="BF"/>
            <w:vAlign w:val="center"/>
          </w:tcPr>
          <w:p w14:paraId="7D290093" w14:textId="34D11BD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18</w:t>
            </w:r>
          </w:p>
        </w:tc>
        <w:tc>
          <w:tcPr>
            <w:tcW w:w="427" w:type="pct"/>
            <w:shd w:val="clear" w:color="auto" w:fill="BFBFBF" w:themeFill="background1" w:themeFillShade="BF"/>
            <w:vAlign w:val="center"/>
          </w:tcPr>
          <w:p w14:paraId="29080EA6" w14:textId="694ADF8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150</w:t>
            </w:r>
          </w:p>
        </w:tc>
      </w:tr>
      <w:tr w:rsidR="001A57EB" w:rsidRPr="00325EFA" w14:paraId="37E66A34" w14:textId="77777777" w:rsidTr="002A4B7D">
        <w:trPr>
          <w:trHeight w:val="20"/>
        </w:trPr>
        <w:tc>
          <w:tcPr>
            <w:tcW w:w="643" w:type="pct"/>
            <w:vMerge/>
            <w:shd w:val="clear" w:color="auto" w:fill="auto"/>
            <w:vAlign w:val="center"/>
          </w:tcPr>
          <w:p w14:paraId="1EA168EF"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314348B4" w14:textId="3B852500"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Treatment volume</w:t>
            </w:r>
          </w:p>
        </w:tc>
        <w:tc>
          <w:tcPr>
            <w:tcW w:w="202" w:type="pct"/>
            <w:vMerge w:val="restart"/>
            <w:vAlign w:val="center"/>
          </w:tcPr>
          <w:p w14:paraId="7D48FDD9" w14:textId="5430001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mL</w:t>
            </w:r>
          </w:p>
        </w:tc>
        <w:tc>
          <w:tcPr>
            <w:tcW w:w="426" w:type="pct"/>
            <w:vAlign w:val="center"/>
          </w:tcPr>
          <w:p w14:paraId="743F7394" w14:textId="4A9831C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26</w:t>
            </w:r>
          </w:p>
        </w:tc>
        <w:tc>
          <w:tcPr>
            <w:tcW w:w="426" w:type="pct"/>
            <w:vAlign w:val="center"/>
          </w:tcPr>
          <w:p w14:paraId="4141D772" w14:textId="72091BB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84</w:t>
            </w:r>
          </w:p>
        </w:tc>
        <w:tc>
          <w:tcPr>
            <w:tcW w:w="426" w:type="pct"/>
            <w:vAlign w:val="center"/>
          </w:tcPr>
          <w:p w14:paraId="15F312CC" w14:textId="449587E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50</w:t>
            </w:r>
          </w:p>
        </w:tc>
        <w:tc>
          <w:tcPr>
            <w:tcW w:w="426" w:type="pct"/>
            <w:vAlign w:val="center"/>
          </w:tcPr>
          <w:p w14:paraId="2924E28B" w14:textId="3F3487E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75</w:t>
            </w:r>
          </w:p>
        </w:tc>
        <w:tc>
          <w:tcPr>
            <w:tcW w:w="426" w:type="pct"/>
            <w:vAlign w:val="center"/>
          </w:tcPr>
          <w:p w14:paraId="0713BE73" w14:textId="162586BE"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w:t>
            </w:r>
          </w:p>
        </w:tc>
        <w:tc>
          <w:tcPr>
            <w:tcW w:w="426" w:type="pct"/>
            <w:vAlign w:val="center"/>
          </w:tcPr>
          <w:p w14:paraId="1B7DEDFD" w14:textId="300DE110"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250</w:t>
            </w:r>
          </w:p>
        </w:tc>
        <w:tc>
          <w:tcPr>
            <w:tcW w:w="426" w:type="pct"/>
            <w:vAlign w:val="center"/>
          </w:tcPr>
          <w:p w14:paraId="491FBCD4" w14:textId="4CD5DD7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30</w:t>
            </w:r>
          </w:p>
        </w:tc>
        <w:tc>
          <w:tcPr>
            <w:tcW w:w="427" w:type="pct"/>
            <w:vAlign w:val="center"/>
          </w:tcPr>
          <w:p w14:paraId="619BFA83" w14:textId="3661B21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100</w:t>
            </w:r>
          </w:p>
        </w:tc>
      </w:tr>
      <w:tr w:rsidR="001A57EB" w:rsidRPr="00325EFA" w14:paraId="121BB60E" w14:textId="77777777" w:rsidTr="002A4B7D">
        <w:trPr>
          <w:trHeight w:val="20"/>
        </w:trPr>
        <w:tc>
          <w:tcPr>
            <w:tcW w:w="643" w:type="pct"/>
            <w:vMerge/>
            <w:shd w:val="clear" w:color="auto" w:fill="auto"/>
            <w:vAlign w:val="center"/>
          </w:tcPr>
          <w:p w14:paraId="35880567"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3E4403A1"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524C0EB4"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4ADCF9B7" w14:textId="7D32C07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25</w:t>
            </w:r>
          </w:p>
        </w:tc>
        <w:tc>
          <w:tcPr>
            <w:tcW w:w="426" w:type="pct"/>
            <w:shd w:val="clear" w:color="auto" w:fill="BFBFBF" w:themeFill="background1" w:themeFillShade="BF"/>
            <w:vAlign w:val="center"/>
          </w:tcPr>
          <w:p w14:paraId="1A64B1A8" w14:textId="310B3B4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77</w:t>
            </w:r>
          </w:p>
        </w:tc>
        <w:tc>
          <w:tcPr>
            <w:tcW w:w="426" w:type="pct"/>
            <w:shd w:val="clear" w:color="auto" w:fill="BFBFBF" w:themeFill="background1" w:themeFillShade="BF"/>
            <w:vAlign w:val="center"/>
          </w:tcPr>
          <w:p w14:paraId="24003B25" w14:textId="1F61110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50</w:t>
            </w:r>
          </w:p>
        </w:tc>
        <w:tc>
          <w:tcPr>
            <w:tcW w:w="426" w:type="pct"/>
            <w:shd w:val="clear" w:color="auto" w:fill="BFBFBF" w:themeFill="background1" w:themeFillShade="BF"/>
            <w:vAlign w:val="center"/>
          </w:tcPr>
          <w:p w14:paraId="37E9CE5D" w14:textId="5761A62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68</w:t>
            </w:r>
          </w:p>
        </w:tc>
        <w:tc>
          <w:tcPr>
            <w:tcW w:w="426" w:type="pct"/>
            <w:shd w:val="clear" w:color="auto" w:fill="BFBFBF" w:themeFill="background1" w:themeFillShade="BF"/>
            <w:vAlign w:val="center"/>
          </w:tcPr>
          <w:p w14:paraId="1F9E8A0C" w14:textId="329224B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w:t>
            </w:r>
          </w:p>
        </w:tc>
        <w:tc>
          <w:tcPr>
            <w:tcW w:w="426" w:type="pct"/>
            <w:shd w:val="clear" w:color="auto" w:fill="BFBFBF" w:themeFill="background1" w:themeFillShade="BF"/>
            <w:vAlign w:val="center"/>
          </w:tcPr>
          <w:p w14:paraId="2022B40C" w14:textId="5107C93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200</w:t>
            </w:r>
          </w:p>
        </w:tc>
        <w:tc>
          <w:tcPr>
            <w:tcW w:w="426" w:type="pct"/>
            <w:shd w:val="clear" w:color="auto" w:fill="BFBFBF" w:themeFill="background1" w:themeFillShade="BF"/>
            <w:vAlign w:val="center"/>
          </w:tcPr>
          <w:p w14:paraId="6E61E0FC" w14:textId="26E1A240"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30</w:t>
            </w:r>
          </w:p>
        </w:tc>
        <w:tc>
          <w:tcPr>
            <w:tcW w:w="427" w:type="pct"/>
            <w:shd w:val="clear" w:color="auto" w:fill="BFBFBF" w:themeFill="background1" w:themeFillShade="BF"/>
            <w:vAlign w:val="center"/>
          </w:tcPr>
          <w:p w14:paraId="3C011F54" w14:textId="55A877AC"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100</w:t>
            </w:r>
          </w:p>
        </w:tc>
      </w:tr>
      <w:tr w:rsidR="001A57EB" w:rsidRPr="00325EFA" w14:paraId="2F0F9B6B" w14:textId="77777777" w:rsidTr="002A4B7D">
        <w:trPr>
          <w:trHeight w:val="20"/>
        </w:trPr>
        <w:tc>
          <w:tcPr>
            <w:tcW w:w="643" w:type="pct"/>
            <w:vMerge/>
            <w:shd w:val="clear" w:color="auto" w:fill="auto"/>
            <w:vAlign w:val="center"/>
          </w:tcPr>
          <w:p w14:paraId="458573A0"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2BB19E43" w14:textId="14B57374"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Treatment temp.</w:t>
            </w:r>
          </w:p>
        </w:tc>
        <w:tc>
          <w:tcPr>
            <w:tcW w:w="202" w:type="pct"/>
            <w:vMerge w:val="restart"/>
            <w:vAlign w:val="center"/>
          </w:tcPr>
          <w:p w14:paraId="581141B6" w14:textId="302227E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°C</w:t>
            </w:r>
          </w:p>
        </w:tc>
        <w:tc>
          <w:tcPr>
            <w:tcW w:w="426" w:type="pct"/>
            <w:vAlign w:val="center"/>
          </w:tcPr>
          <w:p w14:paraId="2912C700" w14:textId="4F27C5B0"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32</w:t>
            </w:r>
          </w:p>
        </w:tc>
        <w:tc>
          <w:tcPr>
            <w:tcW w:w="426" w:type="pct"/>
            <w:vAlign w:val="center"/>
          </w:tcPr>
          <w:p w14:paraId="50690358" w14:textId="304EE6B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54</w:t>
            </w:r>
          </w:p>
        </w:tc>
        <w:tc>
          <w:tcPr>
            <w:tcW w:w="426" w:type="pct"/>
            <w:vAlign w:val="center"/>
          </w:tcPr>
          <w:p w14:paraId="67B23795" w14:textId="1BEFEF6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60</w:t>
            </w:r>
          </w:p>
        </w:tc>
        <w:tc>
          <w:tcPr>
            <w:tcW w:w="426" w:type="pct"/>
            <w:vAlign w:val="center"/>
          </w:tcPr>
          <w:p w14:paraId="3B0B4F8E" w14:textId="01AB5B1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16</w:t>
            </w:r>
          </w:p>
        </w:tc>
        <w:tc>
          <w:tcPr>
            <w:tcW w:w="426" w:type="pct"/>
            <w:vAlign w:val="center"/>
          </w:tcPr>
          <w:p w14:paraId="3BF7E12A" w14:textId="38C5180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25</w:t>
            </w:r>
          </w:p>
        </w:tc>
        <w:tc>
          <w:tcPr>
            <w:tcW w:w="426" w:type="pct"/>
            <w:vAlign w:val="center"/>
          </w:tcPr>
          <w:p w14:paraId="2F85D549" w14:textId="3456F7D5"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75</w:t>
            </w:r>
          </w:p>
        </w:tc>
        <w:tc>
          <w:tcPr>
            <w:tcW w:w="426" w:type="pct"/>
            <w:vAlign w:val="center"/>
          </w:tcPr>
          <w:p w14:paraId="3C5420DF" w14:textId="6253FCC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50</w:t>
            </w:r>
          </w:p>
        </w:tc>
        <w:tc>
          <w:tcPr>
            <w:tcW w:w="427" w:type="pct"/>
            <w:vAlign w:val="center"/>
          </w:tcPr>
          <w:p w14:paraId="027DCC34" w14:textId="0EF6CB6C"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66</w:t>
            </w:r>
          </w:p>
        </w:tc>
      </w:tr>
      <w:tr w:rsidR="001A57EB" w:rsidRPr="00325EFA" w14:paraId="6FA169D1" w14:textId="77777777" w:rsidTr="002A4B7D">
        <w:trPr>
          <w:trHeight w:val="20"/>
        </w:trPr>
        <w:tc>
          <w:tcPr>
            <w:tcW w:w="643" w:type="pct"/>
            <w:vMerge/>
            <w:shd w:val="clear" w:color="auto" w:fill="auto"/>
            <w:vAlign w:val="center"/>
          </w:tcPr>
          <w:p w14:paraId="1904E22F"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6B65D699"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3CE6AE42"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78B7EB6C" w14:textId="2CFD4D6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26</w:t>
            </w:r>
          </w:p>
        </w:tc>
        <w:tc>
          <w:tcPr>
            <w:tcW w:w="426" w:type="pct"/>
            <w:shd w:val="clear" w:color="auto" w:fill="BFBFBF" w:themeFill="background1" w:themeFillShade="BF"/>
            <w:vAlign w:val="center"/>
          </w:tcPr>
          <w:p w14:paraId="42CF7915" w14:textId="35220676"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60</w:t>
            </w:r>
          </w:p>
        </w:tc>
        <w:tc>
          <w:tcPr>
            <w:tcW w:w="426" w:type="pct"/>
            <w:shd w:val="clear" w:color="auto" w:fill="BFBFBF" w:themeFill="background1" w:themeFillShade="BF"/>
            <w:vAlign w:val="center"/>
          </w:tcPr>
          <w:p w14:paraId="2C64F55E" w14:textId="1ED29EB0"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60</w:t>
            </w:r>
          </w:p>
        </w:tc>
        <w:tc>
          <w:tcPr>
            <w:tcW w:w="426" w:type="pct"/>
            <w:shd w:val="clear" w:color="auto" w:fill="BFBFBF" w:themeFill="background1" w:themeFillShade="BF"/>
            <w:vAlign w:val="center"/>
          </w:tcPr>
          <w:p w14:paraId="3825EFB7" w14:textId="640818E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9</w:t>
            </w:r>
          </w:p>
        </w:tc>
        <w:tc>
          <w:tcPr>
            <w:tcW w:w="426" w:type="pct"/>
            <w:shd w:val="clear" w:color="auto" w:fill="BFBFBF" w:themeFill="background1" w:themeFillShade="BF"/>
            <w:vAlign w:val="center"/>
          </w:tcPr>
          <w:p w14:paraId="226A0DC8" w14:textId="4D01562F"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w:t>
            </w:r>
          </w:p>
        </w:tc>
        <w:tc>
          <w:tcPr>
            <w:tcW w:w="426" w:type="pct"/>
            <w:shd w:val="clear" w:color="auto" w:fill="BFBFBF" w:themeFill="background1" w:themeFillShade="BF"/>
            <w:vAlign w:val="center"/>
          </w:tcPr>
          <w:p w14:paraId="599F8460" w14:textId="42DDD50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75</w:t>
            </w:r>
          </w:p>
        </w:tc>
        <w:tc>
          <w:tcPr>
            <w:tcW w:w="426" w:type="pct"/>
            <w:shd w:val="clear" w:color="auto" w:fill="BFBFBF" w:themeFill="background1" w:themeFillShade="BF"/>
            <w:vAlign w:val="center"/>
          </w:tcPr>
          <w:p w14:paraId="57A64518" w14:textId="0AA1A3C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52</w:t>
            </w:r>
          </w:p>
        </w:tc>
        <w:tc>
          <w:tcPr>
            <w:tcW w:w="427" w:type="pct"/>
            <w:shd w:val="clear" w:color="auto" w:fill="BFBFBF" w:themeFill="background1" w:themeFillShade="BF"/>
            <w:vAlign w:val="center"/>
          </w:tcPr>
          <w:p w14:paraId="20B58AFA" w14:textId="24B5924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70</w:t>
            </w:r>
          </w:p>
        </w:tc>
      </w:tr>
      <w:tr w:rsidR="001A57EB" w:rsidRPr="00325EFA" w14:paraId="44432B3E" w14:textId="77777777" w:rsidTr="002A4B7D">
        <w:trPr>
          <w:trHeight w:val="20"/>
        </w:trPr>
        <w:tc>
          <w:tcPr>
            <w:tcW w:w="643" w:type="pct"/>
            <w:vMerge/>
            <w:shd w:val="clear" w:color="auto" w:fill="auto"/>
            <w:vAlign w:val="center"/>
          </w:tcPr>
          <w:p w14:paraId="524C20A9"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4D8DCCA2" w14:textId="5DE690D7"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Treatment duration</w:t>
            </w:r>
          </w:p>
        </w:tc>
        <w:tc>
          <w:tcPr>
            <w:tcW w:w="202" w:type="pct"/>
            <w:vMerge w:val="restart"/>
            <w:vAlign w:val="center"/>
          </w:tcPr>
          <w:p w14:paraId="53F04981" w14:textId="7959B11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h</w:t>
            </w:r>
          </w:p>
        </w:tc>
        <w:tc>
          <w:tcPr>
            <w:tcW w:w="426" w:type="pct"/>
            <w:vAlign w:val="center"/>
          </w:tcPr>
          <w:p w14:paraId="4440ADDC" w14:textId="759D284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37</w:t>
            </w:r>
          </w:p>
        </w:tc>
        <w:tc>
          <w:tcPr>
            <w:tcW w:w="426" w:type="pct"/>
            <w:vAlign w:val="center"/>
          </w:tcPr>
          <w:p w14:paraId="005A9C27" w14:textId="6BEE61A3"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51</w:t>
            </w:r>
          </w:p>
        </w:tc>
        <w:tc>
          <w:tcPr>
            <w:tcW w:w="426" w:type="pct"/>
            <w:vAlign w:val="center"/>
          </w:tcPr>
          <w:p w14:paraId="2F2545BB" w14:textId="731C397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48</w:t>
            </w:r>
          </w:p>
        </w:tc>
        <w:tc>
          <w:tcPr>
            <w:tcW w:w="426" w:type="pct"/>
            <w:vAlign w:val="center"/>
          </w:tcPr>
          <w:p w14:paraId="43F0EE4D" w14:textId="11E1452A"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40</w:t>
            </w:r>
          </w:p>
        </w:tc>
        <w:tc>
          <w:tcPr>
            <w:tcW w:w="426" w:type="pct"/>
            <w:vAlign w:val="center"/>
          </w:tcPr>
          <w:p w14:paraId="0CF2E042" w14:textId="0CA6319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6" w:type="pct"/>
            <w:vAlign w:val="center"/>
          </w:tcPr>
          <w:p w14:paraId="5C92071C" w14:textId="2193ADBC"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192</w:t>
            </w:r>
          </w:p>
        </w:tc>
        <w:tc>
          <w:tcPr>
            <w:tcW w:w="426" w:type="pct"/>
            <w:vAlign w:val="center"/>
          </w:tcPr>
          <w:p w14:paraId="6927B3C8" w14:textId="32DBEA3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24</w:t>
            </w:r>
          </w:p>
        </w:tc>
        <w:tc>
          <w:tcPr>
            <w:tcW w:w="427" w:type="pct"/>
            <w:vAlign w:val="center"/>
          </w:tcPr>
          <w:p w14:paraId="3328EE1A" w14:textId="26C6EE42"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72</w:t>
            </w:r>
          </w:p>
        </w:tc>
      </w:tr>
      <w:tr w:rsidR="001A57EB" w:rsidRPr="00325EFA" w14:paraId="34A31DC5" w14:textId="77777777" w:rsidTr="002A4B7D">
        <w:trPr>
          <w:trHeight w:val="20"/>
        </w:trPr>
        <w:tc>
          <w:tcPr>
            <w:tcW w:w="643" w:type="pct"/>
            <w:vMerge/>
            <w:shd w:val="clear" w:color="auto" w:fill="auto"/>
            <w:vAlign w:val="center"/>
          </w:tcPr>
          <w:p w14:paraId="4EBAB5B1"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6BD92F60"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05FB5B2F" w14:textId="77777777" w:rsidR="00FD69FD" w:rsidRPr="00325EFA" w:rsidRDefault="00FD69FD"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16E5BD5E" w14:textId="5845925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35</w:t>
            </w:r>
          </w:p>
        </w:tc>
        <w:tc>
          <w:tcPr>
            <w:tcW w:w="426" w:type="pct"/>
            <w:shd w:val="clear" w:color="auto" w:fill="BFBFBF" w:themeFill="background1" w:themeFillShade="BF"/>
            <w:vAlign w:val="center"/>
          </w:tcPr>
          <w:p w14:paraId="069E87D5" w14:textId="03691C09"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44</w:t>
            </w:r>
          </w:p>
        </w:tc>
        <w:tc>
          <w:tcPr>
            <w:tcW w:w="426" w:type="pct"/>
            <w:shd w:val="clear" w:color="auto" w:fill="BFBFBF" w:themeFill="background1" w:themeFillShade="BF"/>
            <w:vAlign w:val="center"/>
          </w:tcPr>
          <w:p w14:paraId="0ACDB134" w14:textId="3885E78B"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48</w:t>
            </w:r>
          </w:p>
        </w:tc>
        <w:tc>
          <w:tcPr>
            <w:tcW w:w="426" w:type="pct"/>
            <w:shd w:val="clear" w:color="auto" w:fill="BFBFBF" w:themeFill="background1" w:themeFillShade="BF"/>
            <w:vAlign w:val="center"/>
          </w:tcPr>
          <w:p w14:paraId="1013BB8F" w14:textId="31897B0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26</w:t>
            </w:r>
          </w:p>
        </w:tc>
        <w:tc>
          <w:tcPr>
            <w:tcW w:w="426" w:type="pct"/>
            <w:shd w:val="clear" w:color="auto" w:fill="BFBFBF" w:themeFill="background1" w:themeFillShade="BF"/>
            <w:vAlign w:val="center"/>
          </w:tcPr>
          <w:p w14:paraId="600F221B" w14:textId="27A34AD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w:t>
            </w:r>
          </w:p>
        </w:tc>
        <w:tc>
          <w:tcPr>
            <w:tcW w:w="426" w:type="pct"/>
            <w:shd w:val="clear" w:color="auto" w:fill="BFBFBF" w:themeFill="background1" w:themeFillShade="BF"/>
            <w:vAlign w:val="center"/>
          </w:tcPr>
          <w:p w14:paraId="3F9C58C0" w14:textId="1012D59D"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72</w:t>
            </w:r>
          </w:p>
        </w:tc>
        <w:tc>
          <w:tcPr>
            <w:tcW w:w="426" w:type="pct"/>
            <w:shd w:val="clear" w:color="auto" w:fill="BFBFBF" w:themeFill="background1" w:themeFillShade="BF"/>
            <w:vAlign w:val="center"/>
          </w:tcPr>
          <w:p w14:paraId="6C0589A6" w14:textId="5AE761D8"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24</w:t>
            </w:r>
          </w:p>
        </w:tc>
        <w:tc>
          <w:tcPr>
            <w:tcW w:w="427" w:type="pct"/>
            <w:shd w:val="clear" w:color="auto" w:fill="BFBFBF" w:themeFill="background1" w:themeFillShade="BF"/>
            <w:vAlign w:val="center"/>
          </w:tcPr>
          <w:p w14:paraId="2B7EA595" w14:textId="45337981" w:rsidR="00FD69FD"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72</w:t>
            </w:r>
          </w:p>
        </w:tc>
      </w:tr>
      <w:tr w:rsidR="001A57EB" w:rsidRPr="00325EFA" w14:paraId="539B02B1" w14:textId="77777777" w:rsidTr="002A4B7D">
        <w:trPr>
          <w:trHeight w:val="20"/>
        </w:trPr>
        <w:tc>
          <w:tcPr>
            <w:tcW w:w="643" w:type="pct"/>
            <w:vMerge w:val="restart"/>
            <w:shd w:val="clear" w:color="auto" w:fill="auto"/>
            <w:vAlign w:val="center"/>
          </w:tcPr>
          <w:p w14:paraId="3F5E0945" w14:textId="793D23C2"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Particle counts</w:t>
            </w:r>
          </w:p>
        </w:tc>
        <w:tc>
          <w:tcPr>
            <w:tcW w:w="744" w:type="pct"/>
            <w:vMerge w:val="restart"/>
            <w:shd w:val="clear" w:color="auto" w:fill="auto"/>
            <w:vAlign w:val="center"/>
          </w:tcPr>
          <w:p w14:paraId="159668F2" w14:textId="3991D4D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Aeolian</w:t>
            </w:r>
          </w:p>
        </w:tc>
        <w:tc>
          <w:tcPr>
            <w:tcW w:w="202" w:type="pct"/>
            <w:vMerge w:val="restart"/>
            <w:vAlign w:val="center"/>
          </w:tcPr>
          <w:p w14:paraId="4644CD54" w14:textId="25089161"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P/kg</w:t>
            </w:r>
          </w:p>
        </w:tc>
        <w:tc>
          <w:tcPr>
            <w:tcW w:w="426" w:type="pct"/>
            <w:vAlign w:val="center"/>
          </w:tcPr>
          <w:p w14:paraId="5885D8F2" w14:textId="75C925EA"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25</w:t>
            </w:r>
          </w:p>
        </w:tc>
        <w:tc>
          <w:tcPr>
            <w:tcW w:w="426" w:type="pct"/>
            <w:vAlign w:val="center"/>
          </w:tcPr>
          <w:p w14:paraId="21E0960E" w14:textId="3A7249E4"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16.1</w:t>
            </w:r>
          </w:p>
        </w:tc>
        <w:tc>
          <w:tcPr>
            <w:tcW w:w="426" w:type="pct"/>
            <w:vAlign w:val="center"/>
          </w:tcPr>
          <w:p w14:paraId="3FE95E45" w14:textId="6FBC0EA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0.44</w:t>
            </w:r>
          </w:p>
        </w:tc>
        <w:tc>
          <w:tcPr>
            <w:tcW w:w="426" w:type="pct"/>
            <w:vAlign w:val="center"/>
          </w:tcPr>
          <w:p w14:paraId="76D245F8" w14:textId="171DCE45"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68</w:t>
            </w:r>
          </w:p>
        </w:tc>
        <w:tc>
          <w:tcPr>
            <w:tcW w:w="426" w:type="pct"/>
            <w:vAlign w:val="center"/>
          </w:tcPr>
          <w:p w14:paraId="7BD3312D" w14:textId="0EA6C22E"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0.00002</w:t>
            </w:r>
          </w:p>
        </w:tc>
        <w:tc>
          <w:tcPr>
            <w:tcW w:w="426" w:type="pct"/>
            <w:vAlign w:val="center"/>
          </w:tcPr>
          <w:p w14:paraId="701295BD" w14:textId="153505DE"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340</w:t>
            </w:r>
          </w:p>
        </w:tc>
        <w:tc>
          <w:tcPr>
            <w:tcW w:w="426" w:type="pct"/>
            <w:vAlign w:val="center"/>
          </w:tcPr>
          <w:p w14:paraId="14076062" w14:textId="1589C18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0.20</w:t>
            </w:r>
          </w:p>
        </w:tc>
        <w:tc>
          <w:tcPr>
            <w:tcW w:w="427" w:type="pct"/>
            <w:vAlign w:val="center"/>
          </w:tcPr>
          <w:p w14:paraId="7A0958A7" w14:textId="5F02E1D2"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0.89</w:t>
            </w:r>
          </w:p>
        </w:tc>
      </w:tr>
      <w:tr w:rsidR="001A57EB" w:rsidRPr="00325EFA" w14:paraId="467D6198" w14:textId="77777777" w:rsidTr="002A4B7D">
        <w:trPr>
          <w:trHeight w:val="20"/>
        </w:trPr>
        <w:tc>
          <w:tcPr>
            <w:tcW w:w="643" w:type="pct"/>
            <w:vMerge/>
            <w:shd w:val="clear" w:color="auto" w:fill="auto"/>
            <w:vAlign w:val="center"/>
          </w:tcPr>
          <w:p w14:paraId="7E237652"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317F2392"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75847493"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757911C0" w14:textId="40E9984F"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19</w:t>
            </w:r>
          </w:p>
        </w:tc>
        <w:tc>
          <w:tcPr>
            <w:tcW w:w="426" w:type="pct"/>
            <w:shd w:val="clear" w:color="auto" w:fill="BFBFBF" w:themeFill="background1" w:themeFillShade="BF"/>
            <w:vAlign w:val="center"/>
          </w:tcPr>
          <w:p w14:paraId="40AAF7BF" w14:textId="4B41E4A5"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0.42</w:t>
            </w:r>
          </w:p>
        </w:tc>
        <w:tc>
          <w:tcPr>
            <w:tcW w:w="426" w:type="pct"/>
            <w:shd w:val="clear" w:color="auto" w:fill="BFBFBF" w:themeFill="background1" w:themeFillShade="BF"/>
            <w:vAlign w:val="center"/>
          </w:tcPr>
          <w:p w14:paraId="79EF441B" w14:textId="233EFC50"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0.32</w:t>
            </w:r>
          </w:p>
        </w:tc>
        <w:tc>
          <w:tcPr>
            <w:tcW w:w="426" w:type="pct"/>
            <w:shd w:val="clear" w:color="auto" w:fill="BFBFBF" w:themeFill="background1" w:themeFillShade="BF"/>
            <w:vAlign w:val="center"/>
          </w:tcPr>
          <w:p w14:paraId="6B14CB53" w14:textId="49EF65B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0.33</w:t>
            </w:r>
          </w:p>
        </w:tc>
        <w:tc>
          <w:tcPr>
            <w:tcW w:w="426" w:type="pct"/>
            <w:shd w:val="clear" w:color="auto" w:fill="BFBFBF" w:themeFill="background1" w:themeFillShade="BF"/>
            <w:vAlign w:val="center"/>
          </w:tcPr>
          <w:p w14:paraId="17C91163" w14:textId="51292F3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0.00002</w:t>
            </w:r>
          </w:p>
        </w:tc>
        <w:tc>
          <w:tcPr>
            <w:tcW w:w="426" w:type="pct"/>
            <w:shd w:val="clear" w:color="auto" w:fill="BFBFBF" w:themeFill="background1" w:themeFillShade="BF"/>
            <w:vAlign w:val="center"/>
          </w:tcPr>
          <w:p w14:paraId="17ACBB8A" w14:textId="64E85A64"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1.1</w:t>
            </w:r>
          </w:p>
        </w:tc>
        <w:tc>
          <w:tcPr>
            <w:tcW w:w="426" w:type="pct"/>
            <w:shd w:val="clear" w:color="auto" w:fill="BFBFBF" w:themeFill="background1" w:themeFillShade="BF"/>
            <w:vAlign w:val="center"/>
          </w:tcPr>
          <w:p w14:paraId="58A355ED" w14:textId="01B32522"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0.17</w:t>
            </w:r>
          </w:p>
        </w:tc>
        <w:tc>
          <w:tcPr>
            <w:tcW w:w="427" w:type="pct"/>
            <w:shd w:val="clear" w:color="auto" w:fill="BFBFBF" w:themeFill="background1" w:themeFillShade="BF"/>
            <w:vAlign w:val="center"/>
          </w:tcPr>
          <w:p w14:paraId="0D24592A" w14:textId="6D141725"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0.63</w:t>
            </w:r>
          </w:p>
        </w:tc>
      </w:tr>
      <w:tr w:rsidR="001A57EB" w:rsidRPr="00325EFA" w14:paraId="147BDE2A" w14:textId="77777777" w:rsidTr="002A4B7D">
        <w:trPr>
          <w:trHeight w:val="20"/>
        </w:trPr>
        <w:tc>
          <w:tcPr>
            <w:tcW w:w="643" w:type="pct"/>
            <w:vMerge/>
            <w:shd w:val="clear" w:color="auto" w:fill="auto"/>
            <w:vAlign w:val="center"/>
          </w:tcPr>
          <w:p w14:paraId="063CEAD3"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6A096210" w14:textId="5F2E90A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Marine</w:t>
            </w:r>
          </w:p>
        </w:tc>
        <w:tc>
          <w:tcPr>
            <w:tcW w:w="202" w:type="pct"/>
            <w:vMerge/>
            <w:vAlign w:val="center"/>
          </w:tcPr>
          <w:p w14:paraId="0503EF9C"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vAlign w:val="center"/>
          </w:tcPr>
          <w:p w14:paraId="030BE774" w14:textId="7D27C87C"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142</w:t>
            </w:r>
          </w:p>
        </w:tc>
        <w:tc>
          <w:tcPr>
            <w:tcW w:w="426" w:type="pct"/>
            <w:vAlign w:val="center"/>
          </w:tcPr>
          <w:p w14:paraId="7ABAEDF5" w14:textId="1D4D9B9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1020</w:t>
            </w:r>
          </w:p>
        </w:tc>
        <w:tc>
          <w:tcPr>
            <w:tcW w:w="426" w:type="pct"/>
            <w:vAlign w:val="center"/>
          </w:tcPr>
          <w:p w14:paraId="7047BF46" w14:textId="45BD2866"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106</w:t>
            </w:r>
          </w:p>
        </w:tc>
        <w:tc>
          <w:tcPr>
            <w:tcW w:w="426" w:type="pct"/>
            <w:vAlign w:val="center"/>
          </w:tcPr>
          <w:p w14:paraId="0B81C729" w14:textId="23BF784E"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2948</w:t>
            </w:r>
          </w:p>
        </w:tc>
        <w:tc>
          <w:tcPr>
            <w:tcW w:w="426" w:type="pct"/>
            <w:vAlign w:val="center"/>
          </w:tcPr>
          <w:p w14:paraId="0CC22493" w14:textId="24A7C2E7"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1.3</w:t>
            </w:r>
          </w:p>
        </w:tc>
        <w:tc>
          <w:tcPr>
            <w:tcW w:w="426" w:type="pct"/>
            <w:vAlign w:val="center"/>
          </w:tcPr>
          <w:p w14:paraId="0F01C31E" w14:textId="3E2E863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16867</w:t>
            </w:r>
          </w:p>
        </w:tc>
        <w:tc>
          <w:tcPr>
            <w:tcW w:w="426" w:type="pct"/>
            <w:vAlign w:val="center"/>
          </w:tcPr>
          <w:p w14:paraId="51A713B7" w14:textId="7DAFC9A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41.5</w:t>
            </w:r>
          </w:p>
        </w:tc>
        <w:tc>
          <w:tcPr>
            <w:tcW w:w="427" w:type="pct"/>
            <w:vAlign w:val="center"/>
          </w:tcPr>
          <w:p w14:paraId="11AC27B4" w14:textId="1EAF7B0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351</w:t>
            </w:r>
          </w:p>
        </w:tc>
      </w:tr>
      <w:tr w:rsidR="001A57EB" w:rsidRPr="00325EFA" w14:paraId="6805D425" w14:textId="77777777" w:rsidTr="002A4B7D">
        <w:trPr>
          <w:trHeight w:val="20"/>
        </w:trPr>
        <w:tc>
          <w:tcPr>
            <w:tcW w:w="643" w:type="pct"/>
            <w:vMerge/>
            <w:shd w:val="clear" w:color="auto" w:fill="auto"/>
            <w:vAlign w:val="center"/>
          </w:tcPr>
          <w:p w14:paraId="765859E6"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shd w:val="clear" w:color="auto" w:fill="auto"/>
            <w:vAlign w:val="center"/>
          </w:tcPr>
          <w:p w14:paraId="367DB874"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101A0333"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50F972D3" w14:textId="51CD6712"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97</w:t>
            </w:r>
          </w:p>
        </w:tc>
        <w:tc>
          <w:tcPr>
            <w:tcW w:w="426" w:type="pct"/>
            <w:shd w:val="clear" w:color="auto" w:fill="BFBFBF" w:themeFill="background1" w:themeFillShade="BF"/>
            <w:vAlign w:val="center"/>
          </w:tcPr>
          <w:p w14:paraId="0CB6E471" w14:textId="2D37A1D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147</w:t>
            </w:r>
          </w:p>
        </w:tc>
        <w:tc>
          <w:tcPr>
            <w:tcW w:w="426" w:type="pct"/>
            <w:shd w:val="clear" w:color="auto" w:fill="BFBFBF" w:themeFill="background1" w:themeFillShade="BF"/>
            <w:vAlign w:val="center"/>
          </w:tcPr>
          <w:p w14:paraId="5F668A15" w14:textId="783D0E7D"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84</w:t>
            </w:r>
          </w:p>
        </w:tc>
        <w:tc>
          <w:tcPr>
            <w:tcW w:w="426" w:type="pct"/>
            <w:shd w:val="clear" w:color="auto" w:fill="BFBFBF" w:themeFill="background1" w:themeFillShade="BF"/>
            <w:vAlign w:val="center"/>
          </w:tcPr>
          <w:p w14:paraId="7BCC28F5" w14:textId="69F1EF61"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167</w:t>
            </w:r>
          </w:p>
        </w:tc>
        <w:tc>
          <w:tcPr>
            <w:tcW w:w="426" w:type="pct"/>
            <w:shd w:val="clear" w:color="auto" w:fill="BFBFBF" w:themeFill="background1" w:themeFillShade="BF"/>
            <w:vAlign w:val="center"/>
          </w:tcPr>
          <w:p w14:paraId="624C3D55" w14:textId="6EEA76AC"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1.3</w:t>
            </w:r>
          </w:p>
        </w:tc>
        <w:tc>
          <w:tcPr>
            <w:tcW w:w="426" w:type="pct"/>
            <w:shd w:val="clear" w:color="auto" w:fill="BFBFBF" w:themeFill="background1" w:themeFillShade="BF"/>
            <w:vAlign w:val="center"/>
          </w:tcPr>
          <w:p w14:paraId="21D9C950" w14:textId="1748281C"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800</w:t>
            </w:r>
          </w:p>
        </w:tc>
        <w:tc>
          <w:tcPr>
            <w:tcW w:w="426" w:type="pct"/>
            <w:shd w:val="clear" w:color="auto" w:fill="BFBFBF" w:themeFill="background1" w:themeFillShade="BF"/>
            <w:vAlign w:val="center"/>
          </w:tcPr>
          <w:p w14:paraId="3B0CB6F6" w14:textId="799AD105"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40.0</w:t>
            </w:r>
          </w:p>
        </w:tc>
        <w:tc>
          <w:tcPr>
            <w:tcW w:w="427" w:type="pct"/>
            <w:shd w:val="clear" w:color="auto" w:fill="BFBFBF" w:themeFill="background1" w:themeFillShade="BF"/>
            <w:vAlign w:val="center"/>
          </w:tcPr>
          <w:p w14:paraId="71D3DE58" w14:textId="2CAA6464"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179</w:t>
            </w:r>
          </w:p>
        </w:tc>
      </w:tr>
      <w:tr w:rsidR="001A57EB" w:rsidRPr="00325EFA" w14:paraId="25838189" w14:textId="77777777" w:rsidTr="002A4B7D">
        <w:trPr>
          <w:trHeight w:val="20"/>
        </w:trPr>
        <w:tc>
          <w:tcPr>
            <w:tcW w:w="643" w:type="pct"/>
            <w:vMerge/>
            <w:shd w:val="clear" w:color="auto" w:fill="auto"/>
            <w:vAlign w:val="center"/>
          </w:tcPr>
          <w:p w14:paraId="53F29BB4"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val="restart"/>
            <w:shd w:val="clear" w:color="auto" w:fill="auto"/>
            <w:vAlign w:val="center"/>
          </w:tcPr>
          <w:p w14:paraId="1D4C24DB" w14:textId="6A0937BC"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Fluvial</w:t>
            </w:r>
          </w:p>
        </w:tc>
        <w:tc>
          <w:tcPr>
            <w:tcW w:w="202" w:type="pct"/>
            <w:vMerge/>
            <w:vAlign w:val="center"/>
          </w:tcPr>
          <w:p w14:paraId="0D2E9E95"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vAlign w:val="center"/>
          </w:tcPr>
          <w:p w14:paraId="5086765F" w14:textId="693C8C5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93</w:t>
            </w:r>
          </w:p>
        </w:tc>
        <w:tc>
          <w:tcPr>
            <w:tcW w:w="426" w:type="pct"/>
            <w:vAlign w:val="center"/>
          </w:tcPr>
          <w:p w14:paraId="5177F5D9" w14:textId="2A75DBED"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3868</w:t>
            </w:r>
          </w:p>
        </w:tc>
        <w:tc>
          <w:tcPr>
            <w:tcW w:w="426" w:type="pct"/>
            <w:vAlign w:val="center"/>
          </w:tcPr>
          <w:p w14:paraId="021F6FC9" w14:textId="69B4D27A"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469</w:t>
            </w:r>
          </w:p>
        </w:tc>
        <w:tc>
          <w:tcPr>
            <w:tcW w:w="426" w:type="pct"/>
            <w:vAlign w:val="center"/>
          </w:tcPr>
          <w:p w14:paraId="0B101F5B" w14:textId="2BC59AFC"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12260</w:t>
            </w:r>
          </w:p>
        </w:tc>
        <w:tc>
          <w:tcPr>
            <w:tcW w:w="426" w:type="pct"/>
            <w:vAlign w:val="center"/>
          </w:tcPr>
          <w:p w14:paraId="048F956B" w14:textId="3DA29EC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0.37</w:t>
            </w:r>
          </w:p>
        </w:tc>
        <w:tc>
          <w:tcPr>
            <w:tcW w:w="426" w:type="pct"/>
            <w:vAlign w:val="center"/>
          </w:tcPr>
          <w:p w14:paraId="1363EC8D" w14:textId="42D4D456"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84824</w:t>
            </w:r>
          </w:p>
        </w:tc>
        <w:tc>
          <w:tcPr>
            <w:tcW w:w="426" w:type="pct"/>
            <w:vAlign w:val="center"/>
          </w:tcPr>
          <w:p w14:paraId="7B769AC3" w14:textId="493C730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90</w:t>
            </w:r>
          </w:p>
        </w:tc>
        <w:tc>
          <w:tcPr>
            <w:tcW w:w="427" w:type="pct"/>
            <w:vAlign w:val="center"/>
          </w:tcPr>
          <w:p w14:paraId="101C3755" w14:textId="36DC913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1563</w:t>
            </w:r>
          </w:p>
        </w:tc>
      </w:tr>
      <w:tr w:rsidR="001A57EB" w:rsidRPr="00325EFA" w14:paraId="5D7EFD7D" w14:textId="77777777" w:rsidTr="002A4B7D">
        <w:trPr>
          <w:trHeight w:val="20"/>
        </w:trPr>
        <w:tc>
          <w:tcPr>
            <w:tcW w:w="643" w:type="pct"/>
            <w:vMerge/>
            <w:vAlign w:val="center"/>
          </w:tcPr>
          <w:p w14:paraId="3BB23221"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vAlign w:val="center"/>
          </w:tcPr>
          <w:p w14:paraId="3E39FE5F"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51E048F2"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245B3BDD" w14:textId="0CF017A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71</w:t>
            </w:r>
          </w:p>
        </w:tc>
        <w:tc>
          <w:tcPr>
            <w:tcW w:w="426" w:type="pct"/>
            <w:shd w:val="clear" w:color="auto" w:fill="BFBFBF" w:themeFill="background1" w:themeFillShade="BF"/>
            <w:vAlign w:val="center"/>
          </w:tcPr>
          <w:p w14:paraId="5B145FDB" w14:textId="7CDFBBC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420</w:t>
            </w:r>
          </w:p>
        </w:tc>
        <w:tc>
          <w:tcPr>
            <w:tcW w:w="426" w:type="pct"/>
            <w:shd w:val="clear" w:color="auto" w:fill="BFBFBF" w:themeFill="background1" w:themeFillShade="BF"/>
            <w:vAlign w:val="center"/>
          </w:tcPr>
          <w:p w14:paraId="37AE34D8" w14:textId="0FF0E91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322</w:t>
            </w:r>
          </w:p>
        </w:tc>
        <w:tc>
          <w:tcPr>
            <w:tcW w:w="426" w:type="pct"/>
            <w:shd w:val="clear" w:color="auto" w:fill="BFBFBF" w:themeFill="background1" w:themeFillShade="BF"/>
            <w:vAlign w:val="center"/>
          </w:tcPr>
          <w:p w14:paraId="312E059B" w14:textId="7219A01C"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454</w:t>
            </w:r>
          </w:p>
        </w:tc>
        <w:tc>
          <w:tcPr>
            <w:tcW w:w="426" w:type="pct"/>
            <w:shd w:val="clear" w:color="auto" w:fill="BFBFBF" w:themeFill="background1" w:themeFillShade="BF"/>
            <w:vAlign w:val="center"/>
          </w:tcPr>
          <w:p w14:paraId="4D99DB8E" w14:textId="7AA7FA8F"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0.37</w:t>
            </w:r>
          </w:p>
        </w:tc>
        <w:tc>
          <w:tcPr>
            <w:tcW w:w="426" w:type="pct"/>
            <w:shd w:val="clear" w:color="auto" w:fill="BFBFBF" w:themeFill="background1" w:themeFillShade="BF"/>
            <w:vAlign w:val="center"/>
          </w:tcPr>
          <w:p w14:paraId="2288C508" w14:textId="799D3C2B"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2004</w:t>
            </w:r>
          </w:p>
        </w:tc>
        <w:tc>
          <w:tcPr>
            <w:tcW w:w="426" w:type="pct"/>
            <w:shd w:val="clear" w:color="auto" w:fill="BFBFBF" w:themeFill="background1" w:themeFillShade="BF"/>
            <w:vAlign w:val="center"/>
          </w:tcPr>
          <w:p w14:paraId="73FB93B4" w14:textId="0CFF92E4"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38</w:t>
            </w:r>
          </w:p>
        </w:tc>
        <w:tc>
          <w:tcPr>
            <w:tcW w:w="427" w:type="pct"/>
            <w:shd w:val="clear" w:color="auto" w:fill="BFBFBF" w:themeFill="background1" w:themeFillShade="BF"/>
            <w:vAlign w:val="center"/>
          </w:tcPr>
          <w:p w14:paraId="155E4B64" w14:textId="7D740C7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633</w:t>
            </w:r>
          </w:p>
        </w:tc>
      </w:tr>
      <w:tr w:rsidR="001A57EB" w:rsidRPr="00325EFA" w14:paraId="430D8C00" w14:textId="77777777" w:rsidTr="002A4B7D">
        <w:trPr>
          <w:trHeight w:val="20"/>
        </w:trPr>
        <w:tc>
          <w:tcPr>
            <w:tcW w:w="643" w:type="pct"/>
            <w:vMerge/>
            <w:vAlign w:val="center"/>
          </w:tcPr>
          <w:p w14:paraId="451A4BCF"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val="restart"/>
            <w:vAlign w:val="center"/>
          </w:tcPr>
          <w:p w14:paraId="1CDB2649" w14:textId="42CD2F1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Agriculture</w:t>
            </w:r>
          </w:p>
        </w:tc>
        <w:tc>
          <w:tcPr>
            <w:tcW w:w="202" w:type="pct"/>
            <w:vMerge/>
            <w:vAlign w:val="center"/>
          </w:tcPr>
          <w:p w14:paraId="1E588016"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vAlign w:val="center"/>
          </w:tcPr>
          <w:p w14:paraId="44367CFF" w14:textId="1853B68D"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175</w:t>
            </w:r>
          </w:p>
        </w:tc>
        <w:tc>
          <w:tcPr>
            <w:tcW w:w="426" w:type="pct"/>
            <w:vAlign w:val="center"/>
          </w:tcPr>
          <w:p w14:paraId="79661488" w14:textId="52AD73C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7927</w:t>
            </w:r>
          </w:p>
        </w:tc>
        <w:tc>
          <w:tcPr>
            <w:tcW w:w="426" w:type="pct"/>
            <w:vAlign w:val="center"/>
          </w:tcPr>
          <w:p w14:paraId="5C2E93B3" w14:textId="4211BA93"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306</w:t>
            </w:r>
          </w:p>
        </w:tc>
        <w:tc>
          <w:tcPr>
            <w:tcW w:w="426" w:type="pct"/>
            <w:vAlign w:val="center"/>
          </w:tcPr>
          <w:p w14:paraId="01E52242" w14:textId="3A5693A7"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55354</w:t>
            </w:r>
          </w:p>
        </w:tc>
        <w:tc>
          <w:tcPr>
            <w:tcW w:w="426" w:type="pct"/>
            <w:vAlign w:val="center"/>
          </w:tcPr>
          <w:p w14:paraId="4E5FE47D" w14:textId="66641850"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0.23</w:t>
            </w:r>
          </w:p>
        </w:tc>
        <w:tc>
          <w:tcPr>
            <w:tcW w:w="426" w:type="pct"/>
            <w:vAlign w:val="center"/>
          </w:tcPr>
          <w:p w14:paraId="4FCD7730" w14:textId="0936AF6A"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690000</w:t>
            </w:r>
          </w:p>
        </w:tc>
        <w:tc>
          <w:tcPr>
            <w:tcW w:w="426" w:type="pct"/>
            <w:vAlign w:val="center"/>
          </w:tcPr>
          <w:p w14:paraId="18624CDF" w14:textId="36DE3541"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38.5</w:t>
            </w:r>
          </w:p>
        </w:tc>
        <w:tc>
          <w:tcPr>
            <w:tcW w:w="427" w:type="pct"/>
            <w:vAlign w:val="center"/>
          </w:tcPr>
          <w:p w14:paraId="0E2BD816" w14:textId="67DB22F4"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2154.5</w:t>
            </w:r>
          </w:p>
        </w:tc>
      </w:tr>
      <w:tr w:rsidR="001A57EB" w:rsidRPr="00325EFA" w14:paraId="2ACAA551" w14:textId="77777777" w:rsidTr="002A4B7D">
        <w:trPr>
          <w:trHeight w:val="20"/>
        </w:trPr>
        <w:tc>
          <w:tcPr>
            <w:tcW w:w="643" w:type="pct"/>
            <w:vMerge/>
            <w:vAlign w:val="center"/>
          </w:tcPr>
          <w:p w14:paraId="59E30E76"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vAlign w:val="center"/>
          </w:tcPr>
          <w:p w14:paraId="76AEBE19"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28BFC13D"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5F651A40" w14:textId="4B23D2E4"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139</w:t>
            </w:r>
          </w:p>
        </w:tc>
        <w:tc>
          <w:tcPr>
            <w:tcW w:w="426" w:type="pct"/>
            <w:shd w:val="clear" w:color="auto" w:fill="BFBFBF" w:themeFill="background1" w:themeFillShade="BF"/>
            <w:vAlign w:val="center"/>
          </w:tcPr>
          <w:p w14:paraId="44ACE1F7" w14:textId="79305DA4"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854</w:t>
            </w:r>
          </w:p>
        </w:tc>
        <w:tc>
          <w:tcPr>
            <w:tcW w:w="426" w:type="pct"/>
            <w:shd w:val="clear" w:color="auto" w:fill="BFBFBF" w:themeFill="background1" w:themeFillShade="BF"/>
            <w:vAlign w:val="center"/>
          </w:tcPr>
          <w:p w14:paraId="37659CF8" w14:textId="0441761C"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231</w:t>
            </w:r>
          </w:p>
        </w:tc>
        <w:tc>
          <w:tcPr>
            <w:tcW w:w="426" w:type="pct"/>
            <w:shd w:val="clear" w:color="auto" w:fill="BFBFBF" w:themeFill="background1" w:themeFillShade="BF"/>
            <w:vAlign w:val="center"/>
          </w:tcPr>
          <w:p w14:paraId="5043A092" w14:textId="21AE11A7"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1199</w:t>
            </w:r>
          </w:p>
        </w:tc>
        <w:tc>
          <w:tcPr>
            <w:tcW w:w="426" w:type="pct"/>
            <w:shd w:val="clear" w:color="auto" w:fill="BFBFBF" w:themeFill="background1" w:themeFillShade="BF"/>
            <w:vAlign w:val="center"/>
          </w:tcPr>
          <w:p w14:paraId="4D73F002" w14:textId="30E180EF"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0.23</w:t>
            </w:r>
          </w:p>
        </w:tc>
        <w:tc>
          <w:tcPr>
            <w:tcW w:w="426" w:type="pct"/>
            <w:shd w:val="clear" w:color="auto" w:fill="BFBFBF" w:themeFill="background1" w:themeFillShade="BF"/>
            <w:vAlign w:val="center"/>
          </w:tcPr>
          <w:p w14:paraId="73CB56F0" w14:textId="76F5DCCE"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6235</w:t>
            </w:r>
          </w:p>
        </w:tc>
        <w:tc>
          <w:tcPr>
            <w:tcW w:w="426" w:type="pct"/>
            <w:shd w:val="clear" w:color="auto" w:fill="BFBFBF" w:themeFill="background1" w:themeFillShade="BF"/>
            <w:vAlign w:val="center"/>
          </w:tcPr>
          <w:p w14:paraId="5AD329B3" w14:textId="5D27ADE5"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25.0</w:t>
            </w:r>
          </w:p>
        </w:tc>
        <w:tc>
          <w:tcPr>
            <w:tcW w:w="427" w:type="pct"/>
            <w:shd w:val="clear" w:color="auto" w:fill="BFBFBF" w:themeFill="background1" w:themeFillShade="BF"/>
            <w:vAlign w:val="center"/>
          </w:tcPr>
          <w:p w14:paraId="71F3A33F" w14:textId="71E7EE5E"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1322.0</w:t>
            </w:r>
          </w:p>
        </w:tc>
      </w:tr>
      <w:tr w:rsidR="001A57EB" w:rsidRPr="00325EFA" w14:paraId="5FB05F11" w14:textId="77777777" w:rsidTr="002A4B7D">
        <w:trPr>
          <w:trHeight w:val="20"/>
        </w:trPr>
        <w:tc>
          <w:tcPr>
            <w:tcW w:w="643" w:type="pct"/>
            <w:vMerge/>
            <w:vAlign w:val="center"/>
          </w:tcPr>
          <w:p w14:paraId="706B01A0"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val="restart"/>
            <w:vAlign w:val="center"/>
          </w:tcPr>
          <w:p w14:paraId="542A5681" w14:textId="339E90BA"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Urban</w:t>
            </w:r>
          </w:p>
        </w:tc>
        <w:tc>
          <w:tcPr>
            <w:tcW w:w="202" w:type="pct"/>
            <w:vMerge/>
            <w:vAlign w:val="center"/>
          </w:tcPr>
          <w:p w14:paraId="7745649B"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vAlign w:val="center"/>
          </w:tcPr>
          <w:p w14:paraId="3C319508" w14:textId="55E12D0C"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71</w:t>
            </w:r>
          </w:p>
        </w:tc>
        <w:tc>
          <w:tcPr>
            <w:tcW w:w="426" w:type="pct"/>
            <w:vAlign w:val="center"/>
          </w:tcPr>
          <w:p w14:paraId="552F1E29" w14:textId="3656CD8D"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11444</w:t>
            </w:r>
          </w:p>
        </w:tc>
        <w:tc>
          <w:tcPr>
            <w:tcW w:w="426" w:type="pct"/>
            <w:vAlign w:val="center"/>
          </w:tcPr>
          <w:p w14:paraId="0BA4E4F6" w14:textId="360469F7"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4518</w:t>
            </w:r>
          </w:p>
        </w:tc>
        <w:tc>
          <w:tcPr>
            <w:tcW w:w="426" w:type="pct"/>
            <w:vAlign w:val="center"/>
          </w:tcPr>
          <w:p w14:paraId="4FF07195" w14:textId="7C138CC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27830</w:t>
            </w:r>
          </w:p>
        </w:tc>
        <w:tc>
          <w:tcPr>
            <w:tcW w:w="426" w:type="pct"/>
            <w:vAlign w:val="center"/>
          </w:tcPr>
          <w:p w14:paraId="56422E27" w14:textId="49C4F97B"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100</w:t>
            </w:r>
          </w:p>
        </w:tc>
        <w:tc>
          <w:tcPr>
            <w:tcW w:w="426" w:type="pct"/>
            <w:vAlign w:val="center"/>
          </w:tcPr>
          <w:p w14:paraId="43F183E1" w14:textId="4B46A542"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218182</w:t>
            </w:r>
          </w:p>
        </w:tc>
        <w:tc>
          <w:tcPr>
            <w:tcW w:w="426" w:type="pct"/>
            <w:vAlign w:val="center"/>
          </w:tcPr>
          <w:p w14:paraId="235D364B" w14:textId="10B6FCE6"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1150</w:t>
            </w:r>
          </w:p>
        </w:tc>
        <w:tc>
          <w:tcPr>
            <w:tcW w:w="427" w:type="pct"/>
            <w:vAlign w:val="center"/>
          </w:tcPr>
          <w:p w14:paraId="49F88FC5" w14:textId="5492FE90"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11882</w:t>
            </w:r>
          </w:p>
        </w:tc>
      </w:tr>
      <w:tr w:rsidR="001A57EB" w:rsidRPr="00325EFA" w14:paraId="24100B48" w14:textId="77777777" w:rsidTr="002A4B7D">
        <w:trPr>
          <w:trHeight w:val="20"/>
        </w:trPr>
        <w:tc>
          <w:tcPr>
            <w:tcW w:w="643" w:type="pct"/>
            <w:vMerge/>
            <w:vAlign w:val="center"/>
          </w:tcPr>
          <w:p w14:paraId="0199FC18"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744" w:type="pct"/>
            <w:vMerge/>
            <w:vAlign w:val="center"/>
          </w:tcPr>
          <w:p w14:paraId="0B68D13B"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202" w:type="pct"/>
            <w:vMerge/>
            <w:vAlign w:val="center"/>
          </w:tcPr>
          <w:p w14:paraId="4F2F73DD" w14:textId="77777777" w:rsidR="009F21A0" w:rsidRPr="00325EFA" w:rsidRDefault="009F21A0" w:rsidP="002A4B7D">
            <w:pPr>
              <w:spacing w:line="20" w:lineRule="atLeast"/>
              <w:contextualSpacing/>
              <w:jc w:val="left"/>
              <w:rPr>
                <w:rFonts w:eastAsia="Times New Roman" w:cs="Arial"/>
                <w:bCs/>
                <w:color w:val="000000"/>
                <w:kern w:val="24"/>
                <w:sz w:val="18"/>
                <w:szCs w:val="18"/>
              </w:rPr>
            </w:pPr>
          </w:p>
        </w:tc>
        <w:tc>
          <w:tcPr>
            <w:tcW w:w="426" w:type="pct"/>
            <w:shd w:val="clear" w:color="auto" w:fill="BFBFBF" w:themeFill="background1" w:themeFillShade="BF"/>
            <w:vAlign w:val="center"/>
          </w:tcPr>
          <w:p w14:paraId="6A7CC9CD" w14:textId="60E185AA"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61</w:t>
            </w:r>
          </w:p>
        </w:tc>
        <w:tc>
          <w:tcPr>
            <w:tcW w:w="426" w:type="pct"/>
            <w:shd w:val="clear" w:color="auto" w:fill="BFBFBF" w:themeFill="background1" w:themeFillShade="BF"/>
            <w:vAlign w:val="center"/>
          </w:tcPr>
          <w:p w14:paraId="50569DD4" w14:textId="7944BDB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6176</w:t>
            </w:r>
          </w:p>
        </w:tc>
        <w:tc>
          <w:tcPr>
            <w:tcW w:w="426" w:type="pct"/>
            <w:shd w:val="clear" w:color="auto" w:fill="BFBFBF" w:themeFill="background1" w:themeFillShade="BF"/>
            <w:vAlign w:val="center"/>
          </w:tcPr>
          <w:p w14:paraId="25F1BE7C" w14:textId="41D37C0D"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3877</w:t>
            </w:r>
          </w:p>
        </w:tc>
        <w:tc>
          <w:tcPr>
            <w:tcW w:w="426" w:type="pct"/>
            <w:shd w:val="clear" w:color="auto" w:fill="BFBFBF" w:themeFill="background1" w:themeFillShade="BF"/>
            <w:vAlign w:val="center"/>
          </w:tcPr>
          <w:p w14:paraId="4625672D" w14:textId="7225DAC5"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6481</w:t>
            </w:r>
          </w:p>
        </w:tc>
        <w:tc>
          <w:tcPr>
            <w:tcW w:w="426" w:type="pct"/>
            <w:shd w:val="clear" w:color="auto" w:fill="BFBFBF" w:themeFill="background1" w:themeFillShade="BF"/>
            <w:vAlign w:val="center"/>
          </w:tcPr>
          <w:p w14:paraId="23F3F1CE" w14:textId="7711BF4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100</w:t>
            </w:r>
          </w:p>
        </w:tc>
        <w:tc>
          <w:tcPr>
            <w:tcW w:w="426" w:type="pct"/>
            <w:shd w:val="clear" w:color="auto" w:fill="BFBFBF" w:themeFill="background1" w:themeFillShade="BF"/>
            <w:vAlign w:val="center"/>
          </w:tcPr>
          <w:p w14:paraId="6090381C" w14:textId="42629A28"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26761</w:t>
            </w:r>
          </w:p>
        </w:tc>
        <w:tc>
          <w:tcPr>
            <w:tcW w:w="426" w:type="pct"/>
            <w:shd w:val="clear" w:color="auto" w:fill="BFBFBF" w:themeFill="background1" w:themeFillShade="BF"/>
            <w:vAlign w:val="center"/>
          </w:tcPr>
          <w:p w14:paraId="17C586EE" w14:textId="23B2A6AA"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1100</w:t>
            </w:r>
          </w:p>
        </w:tc>
        <w:tc>
          <w:tcPr>
            <w:tcW w:w="427" w:type="pct"/>
            <w:shd w:val="clear" w:color="auto" w:fill="BFBFBF" w:themeFill="background1" w:themeFillShade="BF"/>
            <w:vAlign w:val="center"/>
          </w:tcPr>
          <w:p w14:paraId="0FD61C80" w14:textId="2D74D079" w:rsidR="009F21A0" w:rsidRPr="00325EFA" w:rsidRDefault="005C4C60" w:rsidP="002A4B7D">
            <w:pPr>
              <w:spacing w:line="20" w:lineRule="atLeast"/>
              <w:contextualSpacing/>
              <w:jc w:val="left"/>
              <w:rPr>
                <w:rFonts w:eastAsia="Times New Roman" w:cs="Arial"/>
                <w:bCs/>
                <w:color w:val="000000"/>
                <w:kern w:val="24"/>
                <w:sz w:val="18"/>
                <w:szCs w:val="18"/>
              </w:rPr>
            </w:pPr>
            <w:r w:rsidRPr="00325EFA">
              <w:rPr>
                <w:rFonts w:eastAsia="Times New Roman" w:cs="Arial"/>
                <w:bCs/>
                <w:color w:val="000000"/>
                <w:kern w:val="24"/>
                <w:sz w:val="18"/>
                <w:szCs w:val="18"/>
              </w:rPr>
              <w:t>10572</w:t>
            </w:r>
          </w:p>
        </w:tc>
      </w:tr>
    </w:tbl>
    <w:p w14:paraId="2DFD878C" w14:textId="77777777" w:rsidR="00C177FA" w:rsidRPr="00325EFA" w:rsidRDefault="00C177FA" w:rsidP="00F71963">
      <w:pPr>
        <w:rPr>
          <w:rFonts w:cs="Arial"/>
        </w:rPr>
        <w:sectPr w:rsidR="00C177FA" w:rsidRPr="00325EFA" w:rsidSect="00BE63A3">
          <w:type w:val="continuous"/>
          <w:pgSz w:w="16838" w:h="11906" w:orient="landscape"/>
          <w:pgMar w:top="1417" w:right="1417" w:bottom="1417" w:left="1134" w:header="708" w:footer="708" w:gutter="0"/>
          <w:cols w:space="708"/>
          <w:docGrid w:linePitch="360"/>
        </w:sectPr>
      </w:pPr>
    </w:p>
    <w:p w14:paraId="77952CA6" w14:textId="0B74BF37" w:rsidR="007E38E3" w:rsidRPr="00325EFA" w:rsidRDefault="007E38E3" w:rsidP="00FD4029"/>
    <w:sectPr w:rsidR="007E38E3" w:rsidRPr="00325EFA" w:rsidSect="00BE63A3">
      <w:type w:val="continuous"/>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62D66" w16cex:dateUtc="2023-02-02T17:39:00Z"/>
  <w16cex:commentExtensible w16cex:durableId="27862DBE" w16cex:dateUtc="2023-02-02T17:40:00Z"/>
  <w16cex:commentExtensible w16cex:durableId="278644C2" w16cex:dateUtc="2023-02-02T19:18:00Z"/>
  <w16cex:commentExtensible w16cex:durableId="27862F97" w16cex:dateUtc="2023-02-02T17:48:00Z"/>
  <w16cex:commentExtensible w16cex:durableId="27864501" w16cex:dateUtc="2023-02-02T19:19:00Z"/>
  <w16cex:commentExtensible w16cex:durableId="2786454E" w16cex:dateUtc="2023-02-02T19:21:00Z"/>
  <w16cex:commentExtensible w16cex:durableId="278645B4" w16cex:dateUtc="2023-02-02T19:22:00Z"/>
  <w16cex:commentExtensible w16cex:durableId="27863132" w16cex:dateUtc="2023-02-02T17:55:00Z"/>
  <w16cex:commentExtensible w16cex:durableId="27863B7A" w16cex:dateUtc="2023-02-02T18:39:00Z"/>
  <w16cex:commentExtensible w16cex:durableId="27864608" w16cex:dateUtc="2023-02-02T19:24:00Z"/>
  <w16cex:commentExtensible w16cex:durableId="27864656" w16cex:dateUtc="2023-02-02T19:25:00Z"/>
  <w16cex:commentExtensible w16cex:durableId="27863D65" w16cex:dateUtc="2023-02-02T18:47:00Z"/>
  <w16cex:commentExtensible w16cex:durableId="27864663" w16cex:dateUtc="2023-02-02T19:25:00Z"/>
  <w16cex:commentExtensible w16cex:durableId="27863F14" w16cex:dateUtc="2023-02-02T18:54:00Z"/>
  <w16cex:commentExtensible w16cex:durableId="278640F0" w16cex:dateUtc="2023-02-02T19:02:00Z"/>
  <w16cex:commentExtensible w16cex:durableId="27864752" w16cex:dateUtc="2023-02-02T19:29:00Z"/>
  <w16cex:commentExtensible w16cex:durableId="27864134" w16cex:dateUtc="2023-02-02T19:03:00Z"/>
  <w16cex:commentExtensible w16cex:durableId="278641C7" w16cex:dateUtc="2023-02-02T1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AD24F0" w16cid:durableId="27862883"/>
  <w16cid:commentId w16cid:paraId="2556AB26" w16cid:durableId="27862884"/>
  <w16cid:commentId w16cid:paraId="3E18F43D" w16cid:durableId="27862D66"/>
  <w16cid:commentId w16cid:paraId="4ECBF094" w16cid:durableId="27862DBE"/>
  <w16cid:commentId w16cid:paraId="4BF21B6C" w16cid:durableId="278644C2"/>
  <w16cid:commentId w16cid:paraId="6FCEC443" w16cid:durableId="27862F97"/>
  <w16cid:commentId w16cid:paraId="5AEE416C" w16cid:durableId="27864501"/>
  <w16cid:commentId w16cid:paraId="46582CB0" w16cid:durableId="2786454E"/>
  <w16cid:commentId w16cid:paraId="597405AD" w16cid:durableId="278645B4"/>
  <w16cid:commentId w16cid:paraId="5711F5D9" w16cid:durableId="27863132"/>
  <w16cid:commentId w16cid:paraId="2E23ACA7" w16cid:durableId="27863B7A"/>
  <w16cid:commentId w16cid:paraId="1C17C3EF" w16cid:durableId="27864608"/>
  <w16cid:commentId w16cid:paraId="2406707B" w16cid:durableId="27864656"/>
  <w16cid:commentId w16cid:paraId="3EB50CA6" w16cid:durableId="27863D65"/>
  <w16cid:commentId w16cid:paraId="5B2A6B59" w16cid:durableId="27864663"/>
  <w16cid:commentId w16cid:paraId="33CE4B43" w16cid:durableId="27863F14"/>
  <w16cid:commentId w16cid:paraId="032CDE88" w16cid:durableId="278640F0"/>
  <w16cid:commentId w16cid:paraId="3BF3FFC5" w16cid:durableId="27864752"/>
  <w16cid:commentId w16cid:paraId="12D54976" w16cid:durableId="27864134"/>
  <w16cid:commentId w16cid:paraId="6D745E65" w16cid:durableId="278641C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9F603A" w14:textId="77777777" w:rsidR="00912059" w:rsidRPr="00325EFA" w:rsidRDefault="00912059">
      <w:pPr>
        <w:spacing w:after="0" w:line="240" w:lineRule="auto"/>
      </w:pPr>
      <w:r w:rsidRPr="00325EFA">
        <w:separator/>
      </w:r>
    </w:p>
  </w:endnote>
  <w:endnote w:type="continuationSeparator" w:id="0">
    <w:p w14:paraId="024A1E53" w14:textId="77777777" w:rsidR="00912059" w:rsidRPr="00325EFA" w:rsidRDefault="00912059">
      <w:pPr>
        <w:spacing w:after="0" w:line="240" w:lineRule="auto"/>
      </w:pPr>
      <w:r w:rsidRPr="00325E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gfa Rotis Sans Serif Light">
    <w:altName w:val="Courier New"/>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378914"/>
      <w:docPartObj>
        <w:docPartGallery w:val="Page Numbers (Bottom of Page)"/>
        <w:docPartUnique/>
      </w:docPartObj>
    </w:sdtPr>
    <w:sdtEndPr/>
    <w:sdtContent>
      <w:p w14:paraId="498B1051" w14:textId="48017D41" w:rsidR="00F0120B" w:rsidRPr="00325EFA" w:rsidRDefault="00F0120B">
        <w:pPr>
          <w:pStyle w:val="Footer"/>
          <w:jc w:val="right"/>
        </w:pPr>
        <w:r w:rsidRPr="00325EFA">
          <w:fldChar w:fldCharType="begin"/>
        </w:r>
        <w:r w:rsidRPr="00325EFA">
          <w:instrText>PAGE   \* MERGEFORMAT</w:instrText>
        </w:r>
        <w:r w:rsidRPr="00325EFA">
          <w:fldChar w:fldCharType="separate"/>
        </w:r>
        <w:r w:rsidR="00867A94">
          <w:rPr>
            <w:noProof/>
          </w:rPr>
          <w:t>1</w:t>
        </w:r>
        <w:r w:rsidRPr="00325EFA">
          <w:fldChar w:fldCharType="end"/>
        </w:r>
      </w:p>
    </w:sdtContent>
  </w:sdt>
  <w:p w14:paraId="6FA6B938" w14:textId="77777777" w:rsidR="00F0120B" w:rsidRPr="00325EFA" w:rsidRDefault="00F012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DA6001" w14:textId="77777777" w:rsidR="00912059" w:rsidRPr="00325EFA" w:rsidRDefault="00912059">
      <w:pPr>
        <w:spacing w:after="0" w:line="240" w:lineRule="auto"/>
      </w:pPr>
      <w:r w:rsidRPr="00325EFA">
        <w:separator/>
      </w:r>
    </w:p>
  </w:footnote>
  <w:footnote w:type="continuationSeparator" w:id="0">
    <w:p w14:paraId="5A908EAB" w14:textId="77777777" w:rsidR="00912059" w:rsidRPr="00325EFA" w:rsidRDefault="00912059">
      <w:pPr>
        <w:spacing w:after="0" w:line="240" w:lineRule="auto"/>
      </w:pPr>
      <w:r w:rsidRPr="00325EFA">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E70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87241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CEA3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6E0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76D1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8429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4EE7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B680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9B092D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58AB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52A36"/>
    <w:multiLevelType w:val="hybridMultilevel"/>
    <w:tmpl w:val="3F727612"/>
    <w:lvl w:ilvl="0" w:tplc="B4FA5262">
      <w:start w:val="1"/>
      <w:numFmt w:val="bullet"/>
      <w:lvlText w:val=""/>
      <w:lvlJc w:val="left"/>
      <w:pPr>
        <w:ind w:left="720" w:hanging="360"/>
      </w:pPr>
      <w:rPr>
        <w:rFonts w:ascii="Symbol" w:hAnsi="Symbol" w:hint="default"/>
      </w:rPr>
    </w:lvl>
    <w:lvl w:ilvl="1" w:tplc="FDD44CE0" w:tentative="1">
      <w:start w:val="1"/>
      <w:numFmt w:val="bullet"/>
      <w:lvlText w:val="o"/>
      <w:lvlJc w:val="left"/>
      <w:pPr>
        <w:ind w:left="1440" w:hanging="360"/>
      </w:pPr>
      <w:rPr>
        <w:rFonts w:ascii="Courier New" w:hAnsi="Courier New" w:cs="Courier New" w:hint="default"/>
      </w:rPr>
    </w:lvl>
    <w:lvl w:ilvl="2" w:tplc="B442E1C2" w:tentative="1">
      <w:start w:val="1"/>
      <w:numFmt w:val="bullet"/>
      <w:lvlText w:val=""/>
      <w:lvlJc w:val="left"/>
      <w:pPr>
        <w:ind w:left="2160" w:hanging="360"/>
      </w:pPr>
      <w:rPr>
        <w:rFonts w:ascii="Wingdings" w:hAnsi="Wingdings" w:hint="default"/>
      </w:rPr>
    </w:lvl>
    <w:lvl w:ilvl="3" w:tplc="5858A33E" w:tentative="1">
      <w:start w:val="1"/>
      <w:numFmt w:val="bullet"/>
      <w:lvlText w:val=""/>
      <w:lvlJc w:val="left"/>
      <w:pPr>
        <w:ind w:left="2880" w:hanging="360"/>
      </w:pPr>
      <w:rPr>
        <w:rFonts w:ascii="Symbol" w:hAnsi="Symbol" w:hint="default"/>
      </w:rPr>
    </w:lvl>
    <w:lvl w:ilvl="4" w:tplc="0CFC7A7A" w:tentative="1">
      <w:start w:val="1"/>
      <w:numFmt w:val="bullet"/>
      <w:lvlText w:val="o"/>
      <w:lvlJc w:val="left"/>
      <w:pPr>
        <w:ind w:left="3600" w:hanging="360"/>
      </w:pPr>
      <w:rPr>
        <w:rFonts w:ascii="Courier New" w:hAnsi="Courier New" w:cs="Courier New" w:hint="default"/>
      </w:rPr>
    </w:lvl>
    <w:lvl w:ilvl="5" w:tplc="181E7920" w:tentative="1">
      <w:start w:val="1"/>
      <w:numFmt w:val="bullet"/>
      <w:lvlText w:val=""/>
      <w:lvlJc w:val="left"/>
      <w:pPr>
        <w:ind w:left="4320" w:hanging="360"/>
      </w:pPr>
      <w:rPr>
        <w:rFonts w:ascii="Wingdings" w:hAnsi="Wingdings" w:hint="default"/>
      </w:rPr>
    </w:lvl>
    <w:lvl w:ilvl="6" w:tplc="43E86EAE" w:tentative="1">
      <w:start w:val="1"/>
      <w:numFmt w:val="bullet"/>
      <w:lvlText w:val=""/>
      <w:lvlJc w:val="left"/>
      <w:pPr>
        <w:ind w:left="5040" w:hanging="360"/>
      </w:pPr>
      <w:rPr>
        <w:rFonts w:ascii="Symbol" w:hAnsi="Symbol" w:hint="default"/>
      </w:rPr>
    </w:lvl>
    <w:lvl w:ilvl="7" w:tplc="76A05234" w:tentative="1">
      <w:start w:val="1"/>
      <w:numFmt w:val="bullet"/>
      <w:lvlText w:val="o"/>
      <w:lvlJc w:val="left"/>
      <w:pPr>
        <w:ind w:left="5760" w:hanging="360"/>
      </w:pPr>
      <w:rPr>
        <w:rFonts w:ascii="Courier New" w:hAnsi="Courier New" w:cs="Courier New" w:hint="default"/>
      </w:rPr>
    </w:lvl>
    <w:lvl w:ilvl="8" w:tplc="FDC29808" w:tentative="1">
      <w:start w:val="1"/>
      <w:numFmt w:val="bullet"/>
      <w:lvlText w:val=""/>
      <w:lvlJc w:val="left"/>
      <w:pPr>
        <w:ind w:left="6480" w:hanging="360"/>
      </w:pPr>
      <w:rPr>
        <w:rFonts w:ascii="Wingdings" w:hAnsi="Wingdings" w:hint="default"/>
      </w:rPr>
    </w:lvl>
  </w:abstractNum>
  <w:abstractNum w:abstractNumId="11">
    <w:nsid w:val="013D2F4A"/>
    <w:multiLevelType w:val="hybridMultilevel"/>
    <w:tmpl w:val="5656A5A2"/>
    <w:lvl w:ilvl="0" w:tplc="EA78A26E">
      <w:start w:val="1"/>
      <w:numFmt w:val="bullet"/>
      <w:lvlText w:val=""/>
      <w:lvlJc w:val="left"/>
      <w:pPr>
        <w:ind w:left="720" w:hanging="360"/>
      </w:pPr>
      <w:rPr>
        <w:rFonts w:ascii="Symbol" w:hAnsi="Symbol" w:hint="default"/>
      </w:rPr>
    </w:lvl>
    <w:lvl w:ilvl="1" w:tplc="013A550A">
      <w:start w:val="1"/>
      <w:numFmt w:val="bullet"/>
      <w:lvlText w:val="o"/>
      <w:lvlJc w:val="left"/>
      <w:pPr>
        <w:ind w:left="1440" w:hanging="360"/>
      </w:pPr>
      <w:rPr>
        <w:rFonts w:ascii="Courier New" w:hAnsi="Courier New" w:cs="Courier New" w:hint="default"/>
      </w:rPr>
    </w:lvl>
    <w:lvl w:ilvl="2" w:tplc="BBAE83B4">
      <w:start w:val="1"/>
      <w:numFmt w:val="bullet"/>
      <w:lvlText w:val=""/>
      <w:lvlJc w:val="left"/>
      <w:pPr>
        <w:ind w:left="2160" w:hanging="360"/>
      </w:pPr>
      <w:rPr>
        <w:rFonts w:ascii="Wingdings" w:hAnsi="Wingdings" w:hint="default"/>
      </w:rPr>
    </w:lvl>
    <w:lvl w:ilvl="3" w:tplc="3806B8AA" w:tentative="1">
      <w:start w:val="1"/>
      <w:numFmt w:val="bullet"/>
      <w:lvlText w:val=""/>
      <w:lvlJc w:val="left"/>
      <w:pPr>
        <w:ind w:left="2880" w:hanging="360"/>
      </w:pPr>
      <w:rPr>
        <w:rFonts w:ascii="Symbol" w:hAnsi="Symbol" w:hint="default"/>
      </w:rPr>
    </w:lvl>
    <w:lvl w:ilvl="4" w:tplc="D74C2316" w:tentative="1">
      <w:start w:val="1"/>
      <w:numFmt w:val="bullet"/>
      <w:lvlText w:val="o"/>
      <w:lvlJc w:val="left"/>
      <w:pPr>
        <w:ind w:left="3600" w:hanging="360"/>
      </w:pPr>
      <w:rPr>
        <w:rFonts w:ascii="Courier New" w:hAnsi="Courier New" w:cs="Courier New" w:hint="default"/>
      </w:rPr>
    </w:lvl>
    <w:lvl w:ilvl="5" w:tplc="8C4A6C7A" w:tentative="1">
      <w:start w:val="1"/>
      <w:numFmt w:val="bullet"/>
      <w:lvlText w:val=""/>
      <w:lvlJc w:val="left"/>
      <w:pPr>
        <w:ind w:left="4320" w:hanging="360"/>
      </w:pPr>
      <w:rPr>
        <w:rFonts w:ascii="Wingdings" w:hAnsi="Wingdings" w:hint="default"/>
      </w:rPr>
    </w:lvl>
    <w:lvl w:ilvl="6" w:tplc="DE82A812" w:tentative="1">
      <w:start w:val="1"/>
      <w:numFmt w:val="bullet"/>
      <w:lvlText w:val=""/>
      <w:lvlJc w:val="left"/>
      <w:pPr>
        <w:ind w:left="5040" w:hanging="360"/>
      </w:pPr>
      <w:rPr>
        <w:rFonts w:ascii="Symbol" w:hAnsi="Symbol" w:hint="default"/>
      </w:rPr>
    </w:lvl>
    <w:lvl w:ilvl="7" w:tplc="245C2004" w:tentative="1">
      <w:start w:val="1"/>
      <w:numFmt w:val="bullet"/>
      <w:lvlText w:val="o"/>
      <w:lvlJc w:val="left"/>
      <w:pPr>
        <w:ind w:left="5760" w:hanging="360"/>
      </w:pPr>
      <w:rPr>
        <w:rFonts w:ascii="Courier New" w:hAnsi="Courier New" w:cs="Courier New" w:hint="default"/>
      </w:rPr>
    </w:lvl>
    <w:lvl w:ilvl="8" w:tplc="822E9DDE" w:tentative="1">
      <w:start w:val="1"/>
      <w:numFmt w:val="bullet"/>
      <w:lvlText w:val=""/>
      <w:lvlJc w:val="left"/>
      <w:pPr>
        <w:ind w:left="6480" w:hanging="360"/>
      </w:pPr>
      <w:rPr>
        <w:rFonts w:ascii="Wingdings" w:hAnsi="Wingdings" w:hint="default"/>
      </w:rPr>
    </w:lvl>
  </w:abstractNum>
  <w:abstractNum w:abstractNumId="12">
    <w:nsid w:val="025368CD"/>
    <w:multiLevelType w:val="hybridMultilevel"/>
    <w:tmpl w:val="CEAC1346"/>
    <w:lvl w:ilvl="0" w:tplc="DD86EB24">
      <w:numFmt w:val="bullet"/>
      <w:lvlText w:val=""/>
      <w:lvlJc w:val="left"/>
      <w:pPr>
        <w:ind w:left="720" w:hanging="360"/>
      </w:pPr>
      <w:rPr>
        <w:rFonts w:ascii="Wingdings" w:eastAsiaTheme="minorHAnsi" w:hAnsi="Wingdings" w:cs="Arial" w:hint="default"/>
      </w:rPr>
    </w:lvl>
    <w:lvl w:ilvl="1" w:tplc="51F81E68" w:tentative="1">
      <w:start w:val="1"/>
      <w:numFmt w:val="bullet"/>
      <w:lvlText w:val="o"/>
      <w:lvlJc w:val="left"/>
      <w:pPr>
        <w:ind w:left="1440" w:hanging="360"/>
      </w:pPr>
      <w:rPr>
        <w:rFonts w:ascii="Courier New" w:hAnsi="Courier New" w:cs="Courier New" w:hint="default"/>
      </w:rPr>
    </w:lvl>
    <w:lvl w:ilvl="2" w:tplc="ED7AE80A" w:tentative="1">
      <w:start w:val="1"/>
      <w:numFmt w:val="bullet"/>
      <w:lvlText w:val=""/>
      <w:lvlJc w:val="left"/>
      <w:pPr>
        <w:ind w:left="2160" w:hanging="360"/>
      </w:pPr>
      <w:rPr>
        <w:rFonts w:ascii="Wingdings" w:hAnsi="Wingdings" w:hint="default"/>
      </w:rPr>
    </w:lvl>
    <w:lvl w:ilvl="3" w:tplc="4CE8BF88" w:tentative="1">
      <w:start w:val="1"/>
      <w:numFmt w:val="bullet"/>
      <w:lvlText w:val=""/>
      <w:lvlJc w:val="left"/>
      <w:pPr>
        <w:ind w:left="2880" w:hanging="360"/>
      </w:pPr>
      <w:rPr>
        <w:rFonts w:ascii="Symbol" w:hAnsi="Symbol" w:hint="default"/>
      </w:rPr>
    </w:lvl>
    <w:lvl w:ilvl="4" w:tplc="56A2059A" w:tentative="1">
      <w:start w:val="1"/>
      <w:numFmt w:val="bullet"/>
      <w:lvlText w:val="o"/>
      <w:lvlJc w:val="left"/>
      <w:pPr>
        <w:ind w:left="3600" w:hanging="360"/>
      </w:pPr>
      <w:rPr>
        <w:rFonts w:ascii="Courier New" w:hAnsi="Courier New" w:cs="Courier New" w:hint="default"/>
      </w:rPr>
    </w:lvl>
    <w:lvl w:ilvl="5" w:tplc="5DECBAAA" w:tentative="1">
      <w:start w:val="1"/>
      <w:numFmt w:val="bullet"/>
      <w:lvlText w:val=""/>
      <w:lvlJc w:val="left"/>
      <w:pPr>
        <w:ind w:left="4320" w:hanging="360"/>
      </w:pPr>
      <w:rPr>
        <w:rFonts w:ascii="Wingdings" w:hAnsi="Wingdings" w:hint="default"/>
      </w:rPr>
    </w:lvl>
    <w:lvl w:ilvl="6" w:tplc="BD26021A" w:tentative="1">
      <w:start w:val="1"/>
      <w:numFmt w:val="bullet"/>
      <w:lvlText w:val=""/>
      <w:lvlJc w:val="left"/>
      <w:pPr>
        <w:ind w:left="5040" w:hanging="360"/>
      </w:pPr>
      <w:rPr>
        <w:rFonts w:ascii="Symbol" w:hAnsi="Symbol" w:hint="default"/>
      </w:rPr>
    </w:lvl>
    <w:lvl w:ilvl="7" w:tplc="DFDA359A" w:tentative="1">
      <w:start w:val="1"/>
      <w:numFmt w:val="bullet"/>
      <w:lvlText w:val="o"/>
      <w:lvlJc w:val="left"/>
      <w:pPr>
        <w:ind w:left="5760" w:hanging="360"/>
      </w:pPr>
      <w:rPr>
        <w:rFonts w:ascii="Courier New" w:hAnsi="Courier New" w:cs="Courier New" w:hint="default"/>
      </w:rPr>
    </w:lvl>
    <w:lvl w:ilvl="8" w:tplc="D39ED4B0" w:tentative="1">
      <w:start w:val="1"/>
      <w:numFmt w:val="bullet"/>
      <w:lvlText w:val=""/>
      <w:lvlJc w:val="left"/>
      <w:pPr>
        <w:ind w:left="6480" w:hanging="360"/>
      </w:pPr>
      <w:rPr>
        <w:rFonts w:ascii="Wingdings" w:hAnsi="Wingdings" w:hint="default"/>
      </w:rPr>
    </w:lvl>
  </w:abstractNum>
  <w:abstractNum w:abstractNumId="13">
    <w:nsid w:val="08834013"/>
    <w:multiLevelType w:val="hybridMultilevel"/>
    <w:tmpl w:val="1A800C3A"/>
    <w:lvl w:ilvl="0" w:tplc="B3E271DE">
      <w:numFmt w:val="bullet"/>
      <w:lvlText w:val="-"/>
      <w:lvlJc w:val="left"/>
      <w:pPr>
        <w:ind w:left="720" w:hanging="360"/>
      </w:pPr>
      <w:rPr>
        <w:rFonts w:ascii="Arial" w:eastAsiaTheme="minorHAnsi" w:hAnsi="Arial" w:cs="Arial" w:hint="default"/>
      </w:rPr>
    </w:lvl>
    <w:lvl w:ilvl="1" w:tplc="D6C4BC58" w:tentative="1">
      <w:start w:val="1"/>
      <w:numFmt w:val="bullet"/>
      <w:lvlText w:val="o"/>
      <w:lvlJc w:val="left"/>
      <w:pPr>
        <w:ind w:left="1440" w:hanging="360"/>
      </w:pPr>
      <w:rPr>
        <w:rFonts w:ascii="Courier New" w:hAnsi="Courier New" w:cs="Courier New" w:hint="default"/>
      </w:rPr>
    </w:lvl>
    <w:lvl w:ilvl="2" w:tplc="0AEE9DF6" w:tentative="1">
      <w:start w:val="1"/>
      <w:numFmt w:val="bullet"/>
      <w:lvlText w:val=""/>
      <w:lvlJc w:val="left"/>
      <w:pPr>
        <w:ind w:left="2160" w:hanging="360"/>
      </w:pPr>
      <w:rPr>
        <w:rFonts w:ascii="Wingdings" w:hAnsi="Wingdings" w:hint="default"/>
      </w:rPr>
    </w:lvl>
    <w:lvl w:ilvl="3" w:tplc="57FA9B0C" w:tentative="1">
      <w:start w:val="1"/>
      <w:numFmt w:val="bullet"/>
      <w:lvlText w:val=""/>
      <w:lvlJc w:val="left"/>
      <w:pPr>
        <w:ind w:left="2880" w:hanging="360"/>
      </w:pPr>
      <w:rPr>
        <w:rFonts w:ascii="Symbol" w:hAnsi="Symbol" w:hint="default"/>
      </w:rPr>
    </w:lvl>
    <w:lvl w:ilvl="4" w:tplc="91A28652" w:tentative="1">
      <w:start w:val="1"/>
      <w:numFmt w:val="bullet"/>
      <w:lvlText w:val="o"/>
      <w:lvlJc w:val="left"/>
      <w:pPr>
        <w:ind w:left="3600" w:hanging="360"/>
      </w:pPr>
      <w:rPr>
        <w:rFonts w:ascii="Courier New" w:hAnsi="Courier New" w:cs="Courier New" w:hint="default"/>
      </w:rPr>
    </w:lvl>
    <w:lvl w:ilvl="5" w:tplc="777E971C" w:tentative="1">
      <w:start w:val="1"/>
      <w:numFmt w:val="bullet"/>
      <w:lvlText w:val=""/>
      <w:lvlJc w:val="left"/>
      <w:pPr>
        <w:ind w:left="4320" w:hanging="360"/>
      </w:pPr>
      <w:rPr>
        <w:rFonts w:ascii="Wingdings" w:hAnsi="Wingdings" w:hint="default"/>
      </w:rPr>
    </w:lvl>
    <w:lvl w:ilvl="6" w:tplc="8E248E0C" w:tentative="1">
      <w:start w:val="1"/>
      <w:numFmt w:val="bullet"/>
      <w:lvlText w:val=""/>
      <w:lvlJc w:val="left"/>
      <w:pPr>
        <w:ind w:left="5040" w:hanging="360"/>
      </w:pPr>
      <w:rPr>
        <w:rFonts w:ascii="Symbol" w:hAnsi="Symbol" w:hint="default"/>
      </w:rPr>
    </w:lvl>
    <w:lvl w:ilvl="7" w:tplc="C37637CC" w:tentative="1">
      <w:start w:val="1"/>
      <w:numFmt w:val="bullet"/>
      <w:lvlText w:val="o"/>
      <w:lvlJc w:val="left"/>
      <w:pPr>
        <w:ind w:left="5760" w:hanging="360"/>
      </w:pPr>
      <w:rPr>
        <w:rFonts w:ascii="Courier New" w:hAnsi="Courier New" w:cs="Courier New" w:hint="default"/>
      </w:rPr>
    </w:lvl>
    <w:lvl w:ilvl="8" w:tplc="0C04579C" w:tentative="1">
      <w:start w:val="1"/>
      <w:numFmt w:val="bullet"/>
      <w:lvlText w:val=""/>
      <w:lvlJc w:val="left"/>
      <w:pPr>
        <w:ind w:left="6480" w:hanging="360"/>
      </w:pPr>
      <w:rPr>
        <w:rFonts w:ascii="Wingdings" w:hAnsi="Wingdings" w:hint="default"/>
      </w:rPr>
    </w:lvl>
  </w:abstractNum>
  <w:abstractNum w:abstractNumId="14">
    <w:nsid w:val="0E1D2704"/>
    <w:multiLevelType w:val="hybridMultilevel"/>
    <w:tmpl w:val="DB644966"/>
    <w:lvl w:ilvl="0" w:tplc="F6CC7F5A">
      <w:numFmt w:val="bullet"/>
      <w:lvlText w:val=""/>
      <w:lvlJc w:val="left"/>
      <w:pPr>
        <w:ind w:left="720" w:hanging="360"/>
      </w:pPr>
      <w:rPr>
        <w:rFonts w:ascii="Wingdings" w:eastAsiaTheme="minorHAnsi" w:hAnsi="Wingdings" w:cs="Arial" w:hint="default"/>
      </w:rPr>
    </w:lvl>
    <w:lvl w:ilvl="1" w:tplc="206E9B2A" w:tentative="1">
      <w:start w:val="1"/>
      <w:numFmt w:val="bullet"/>
      <w:lvlText w:val="o"/>
      <w:lvlJc w:val="left"/>
      <w:pPr>
        <w:ind w:left="1440" w:hanging="360"/>
      </w:pPr>
      <w:rPr>
        <w:rFonts w:ascii="Courier New" w:hAnsi="Courier New" w:cs="Courier New" w:hint="default"/>
      </w:rPr>
    </w:lvl>
    <w:lvl w:ilvl="2" w:tplc="1FC416B4" w:tentative="1">
      <w:start w:val="1"/>
      <w:numFmt w:val="bullet"/>
      <w:lvlText w:val=""/>
      <w:lvlJc w:val="left"/>
      <w:pPr>
        <w:ind w:left="2160" w:hanging="360"/>
      </w:pPr>
      <w:rPr>
        <w:rFonts w:ascii="Wingdings" w:hAnsi="Wingdings" w:hint="default"/>
      </w:rPr>
    </w:lvl>
    <w:lvl w:ilvl="3" w:tplc="4F74A73C" w:tentative="1">
      <w:start w:val="1"/>
      <w:numFmt w:val="bullet"/>
      <w:lvlText w:val=""/>
      <w:lvlJc w:val="left"/>
      <w:pPr>
        <w:ind w:left="2880" w:hanging="360"/>
      </w:pPr>
      <w:rPr>
        <w:rFonts w:ascii="Symbol" w:hAnsi="Symbol" w:hint="default"/>
      </w:rPr>
    </w:lvl>
    <w:lvl w:ilvl="4" w:tplc="5CD83EB0" w:tentative="1">
      <w:start w:val="1"/>
      <w:numFmt w:val="bullet"/>
      <w:lvlText w:val="o"/>
      <w:lvlJc w:val="left"/>
      <w:pPr>
        <w:ind w:left="3600" w:hanging="360"/>
      </w:pPr>
      <w:rPr>
        <w:rFonts w:ascii="Courier New" w:hAnsi="Courier New" w:cs="Courier New" w:hint="default"/>
      </w:rPr>
    </w:lvl>
    <w:lvl w:ilvl="5" w:tplc="77B6E066" w:tentative="1">
      <w:start w:val="1"/>
      <w:numFmt w:val="bullet"/>
      <w:lvlText w:val=""/>
      <w:lvlJc w:val="left"/>
      <w:pPr>
        <w:ind w:left="4320" w:hanging="360"/>
      </w:pPr>
      <w:rPr>
        <w:rFonts w:ascii="Wingdings" w:hAnsi="Wingdings" w:hint="default"/>
      </w:rPr>
    </w:lvl>
    <w:lvl w:ilvl="6" w:tplc="474A4BB0" w:tentative="1">
      <w:start w:val="1"/>
      <w:numFmt w:val="bullet"/>
      <w:lvlText w:val=""/>
      <w:lvlJc w:val="left"/>
      <w:pPr>
        <w:ind w:left="5040" w:hanging="360"/>
      </w:pPr>
      <w:rPr>
        <w:rFonts w:ascii="Symbol" w:hAnsi="Symbol" w:hint="default"/>
      </w:rPr>
    </w:lvl>
    <w:lvl w:ilvl="7" w:tplc="1ABCE084" w:tentative="1">
      <w:start w:val="1"/>
      <w:numFmt w:val="bullet"/>
      <w:lvlText w:val="o"/>
      <w:lvlJc w:val="left"/>
      <w:pPr>
        <w:ind w:left="5760" w:hanging="360"/>
      </w:pPr>
      <w:rPr>
        <w:rFonts w:ascii="Courier New" w:hAnsi="Courier New" w:cs="Courier New" w:hint="default"/>
      </w:rPr>
    </w:lvl>
    <w:lvl w:ilvl="8" w:tplc="B348618A" w:tentative="1">
      <w:start w:val="1"/>
      <w:numFmt w:val="bullet"/>
      <w:lvlText w:val=""/>
      <w:lvlJc w:val="left"/>
      <w:pPr>
        <w:ind w:left="6480" w:hanging="360"/>
      </w:pPr>
      <w:rPr>
        <w:rFonts w:ascii="Wingdings" w:hAnsi="Wingdings" w:hint="default"/>
      </w:rPr>
    </w:lvl>
  </w:abstractNum>
  <w:abstractNum w:abstractNumId="15">
    <w:nsid w:val="0F1C5970"/>
    <w:multiLevelType w:val="hybridMultilevel"/>
    <w:tmpl w:val="EB4EAAE2"/>
    <w:lvl w:ilvl="0" w:tplc="CEE24E06">
      <w:start w:val="1"/>
      <w:numFmt w:val="bullet"/>
      <w:lvlText w:val=""/>
      <w:lvlJc w:val="left"/>
      <w:pPr>
        <w:ind w:left="720" w:hanging="360"/>
      </w:pPr>
      <w:rPr>
        <w:rFonts w:ascii="Symbol" w:hAnsi="Symbol" w:hint="default"/>
      </w:rPr>
    </w:lvl>
    <w:lvl w:ilvl="1" w:tplc="9E30256C" w:tentative="1">
      <w:start w:val="1"/>
      <w:numFmt w:val="bullet"/>
      <w:lvlText w:val="o"/>
      <w:lvlJc w:val="left"/>
      <w:pPr>
        <w:ind w:left="1440" w:hanging="360"/>
      </w:pPr>
      <w:rPr>
        <w:rFonts w:ascii="Courier New" w:hAnsi="Courier New" w:cs="Courier New" w:hint="default"/>
      </w:rPr>
    </w:lvl>
    <w:lvl w:ilvl="2" w:tplc="1CB24CCE" w:tentative="1">
      <w:start w:val="1"/>
      <w:numFmt w:val="bullet"/>
      <w:lvlText w:val=""/>
      <w:lvlJc w:val="left"/>
      <w:pPr>
        <w:ind w:left="2160" w:hanging="360"/>
      </w:pPr>
      <w:rPr>
        <w:rFonts w:ascii="Wingdings" w:hAnsi="Wingdings" w:hint="default"/>
      </w:rPr>
    </w:lvl>
    <w:lvl w:ilvl="3" w:tplc="FFD2E7B4" w:tentative="1">
      <w:start w:val="1"/>
      <w:numFmt w:val="bullet"/>
      <w:lvlText w:val=""/>
      <w:lvlJc w:val="left"/>
      <w:pPr>
        <w:ind w:left="2880" w:hanging="360"/>
      </w:pPr>
      <w:rPr>
        <w:rFonts w:ascii="Symbol" w:hAnsi="Symbol" w:hint="default"/>
      </w:rPr>
    </w:lvl>
    <w:lvl w:ilvl="4" w:tplc="9F564D7C" w:tentative="1">
      <w:start w:val="1"/>
      <w:numFmt w:val="bullet"/>
      <w:lvlText w:val="o"/>
      <w:lvlJc w:val="left"/>
      <w:pPr>
        <w:ind w:left="3600" w:hanging="360"/>
      </w:pPr>
      <w:rPr>
        <w:rFonts w:ascii="Courier New" w:hAnsi="Courier New" w:cs="Courier New" w:hint="default"/>
      </w:rPr>
    </w:lvl>
    <w:lvl w:ilvl="5" w:tplc="FD30C0F6" w:tentative="1">
      <w:start w:val="1"/>
      <w:numFmt w:val="bullet"/>
      <w:lvlText w:val=""/>
      <w:lvlJc w:val="left"/>
      <w:pPr>
        <w:ind w:left="4320" w:hanging="360"/>
      </w:pPr>
      <w:rPr>
        <w:rFonts w:ascii="Wingdings" w:hAnsi="Wingdings" w:hint="default"/>
      </w:rPr>
    </w:lvl>
    <w:lvl w:ilvl="6" w:tplc="30D4C66E" w:tentative="1">
      <w:start w:val="1"/>
      <w:numFmt w:val="bullet"/>
      <w:lvlText w:val=""/>
      <w:lvlJc w:val="left"/>
      <w:pPr>
        <w:ind w:left="5040" w:hanging="360"/>
      </w:pPr>
      <w:rPr>
        <w:rFonts w:ascii="Symbol" w:hAnsi="Symbol" w:hint="default"/>
      </w:rPr>
    </w:lvl>
    <w:lvl w:ilvl="7" w:tplc="F9689106" w:tentative="1">
      <w:start w:val="1"/>
      <w:numFmt w:val="bullet"/>
      <w:lvlText w:val="o"/>
      <w:lvlJc w:val="left"/>
      <w:pPr>
        <w:ind w:left="5760" w:hanging="360"/>
      </w:pPr>
      <w:rPr>
        <w:rFonts w:ascii="Courier New" w:hAnsi="Courier New" w:cs="Courier New" w:hint="default"/>
      </w:rPr>
    </w:lvl>
    <w:lvl w:ilvl="8" w:tplc="2F204976" w:tentative="1">
      <w:start w:val="1"/>
      <w:numFmt w:val="bullet"/>
      <w:lvlText w:val=""/>
      <w:lvlJc w:val="left"/>
      <w:pPr>
        <w:ind w:left="6480" w:hanging="360"/>
      </w:pPr>
      <w:rPr>
        <w:rFonts w:ascii="Wingdings" w:hAnsi="Wingdings" w:hint="default"/>
      </w:rPr>
    </w:lvl>
  </w:abstractNum>
  <w:abstractNum w:abstractNumId="16">
    <w:nsid w:val="14A4089E"/>
    <w:multiLevelType w:val="hybridMultilevel"/>
    <w:tmpl w:val="300E0DD6"/>
    <w:lvl w:ilvl="0" w:tplc="09AC8D86">
      <w:numFmt w:val="bullet"/>
      <w:lvlText w:val=""/>
      <w:lvlJc w:val="left"/>
      <w:pPr>
        <w:ind w:left="720" w:hanging="360"/>
      </w:pPr>
      <w:rPr>
        <w:rFonts w:ascii="Wingdings" w:eastAsiaTheme="minorHAnsi" w:hAnsi="Wingdings" w:cs="Arial" w:hint="default"/>
      </w:rPr>
    </w:lvl>
    <w:lvl w:ilvl="1" w:tplc="DD00DD2A" w:tentative="1">
      <w:start w:val="1"/>
      <w:numFmt w:val="bullet"/>
      <w:lvlText w:val="o"/>
      <w:lvlJc w:val="left"/>
      <w:pPr>
        <w:ind w:left="1440" w:hanging="360"/>
      </w:pPr>
      <w:rPr>
        <w:rFonts w:ascii="Courier New" w:hAnsi="Courier New" w:cs="Courier New" w:hint="default"/>
      </w:rPr>
    </w:lvl>
    <w:lvl w:ilvl="2" w:tplc="4808E1BE" w:tentative="1">
      <w:start w:val="1"/>
      <w:numFmt w:val="bullet"/>
      <w:lvlText w:val=""/>
      <w:lvlJc w:val="left"/>
      <w:pPr>
        <w:ind w:left="2160" w:hanging="360"/>
      </w:pPr>
      <w:rPr>
        <w:rFonts w:ascii="Wingdings" w:hAnsi="Wingdings" w:hint="default"/>
      </w:rPr>
    </w:lvl>
    <w:lvl w:ilvl="3" w:tplc="C720B698" w:tentative="1">
      <w:start w:val="1"/>
      <w:numFmt w:val="bullet"/>
      <w:lvlText w:val=""/>
      <w:lvlJc w:val="left"/>
      <w:pPr>
        <w:ind w:left="2880" w:hanging="360"/>
      </w:pPr>
      <w:rPr>
        <w:rFonts w:ascii="Symbol" w:hAnsi="Symbol" w:hint="default"/>
      </w:rPr>
    </w:lvl>
    <w:lvl w:ilvl="4" w:tplc="9EB86438" w:tentative="1">
      <w:start w:val="1"/>
      <w:numFmt w:val="bullet"/>
      <w:lvlText w:val="o"/>
      <w:lvlJc w:val="left"/>
      <w:pPr>
        <w:ind w:left="3600" w:hanging="360"/>
      </w:pPr>
      <w:rPr>
        <w:rFonts w:ascii="Courier New" w:hAnsi="Courier New" w:cs="Courier New" w:hint="default"/>
      </w:rPr>
    </w:lvl>
    <w:lvl w:ilvl="5" w:tplc="16A8A5E2" w:tentative="1">
      <w:start w:val="1"/>
      <w:numFmt w:val="bullet"/>
      <w:lvlText w:val=""/>
      <w:lvlJc w:val="left"/>
      <w:pPr>
        <w:ind w:left="4320" w:hanging="360"/>
      </w:pPr>
      <w:rPr>
        <w:rFonts w:ascii="Wingdings" w:hAnsi="Wingdings" w:hint="default"/>
      </w:rPr>
    </w:lvl>
    <w:lvl w:ilvl="6" w:tplc="3E3ABF5A" w:tentative="1">
      <w:start w:val="1"/>
      <w:numFmt w:val="bullet"/>
      <w:lvlText w:val=""/>
      <w:lvlJc w:val="left"/>
      <w:pPr>
        <w:ind w:left="5040" w:hanging="360"/>
      </w:pPr>
      <w:rPr>
        <w:rFonts w:ascii="Symbol" w:hAnsi="Symbol" w:hint="default"/>
      </w:rPr>
    </w:lvl>
    <w:lvl w:ilvl="7" w:tplc="56F436CA" w:tentative="1">
      <w:start w:val="1"/>
      <w:numFmt w:val="bullet"/>
      <w:lvlText w:val="o"/>
      <w:lvlJc w:val="left"/>
      <w:pPr>
        <w:ind w:left="5760" w:hanging="360"/>
      </w:pPr>
      <w:rPr>
        <w:rFonts w:ascii="Courier New" w:hAnsi="Courier New" w:cs="Courier New" w:hint="default"/>
      </w:rPr>
    </w:lvl>
    <w:lvl w:ilvl="8" w:tplc="44864540" w:tentative="1">
      <w:start w:val="1"/>
      <w:numFmt w:val="bullet"/>
      <w:lvlText w:val=""/>
      <w:lvlJc w:val="left"/>
      <w:pPr>
        <w:ind w:left="6480" w:hanging="360"/>
      </w:pPr>
      <w:rPr>
        <w:rFonts w:ascii="Wingdings" w:hAnsi="Wingdings" w:hint="default"/>
      </w:rPr>
    </w:lvl>
  </w:abstractNum>
  <w:abstractNum w:abstractNumId="17">
    <w:nsid w:val="1A310B43"/>
    <w:multiLevelType w:val="hybridMultilevel"/>
    <w:tmpl w:val="7A2459C4"/>
    <w:lvl w:ilvl="0" w:tplc="012679F0">
      <w:start w:val="1"/>
      <w:numFmt w:val="bullet"/>
      <w:lvlText w:val=""/>
      <w:lvlJc w:val="left"/>
      <w:pPr>
        <w:ind w:left="720" w:hanging="360"/>
      </w:pPr>
      <w:rPr>
        <w:rFonts w:ascii="Symbol" w:hAnsi="Symbol" w:hint="default"/>
      </w:rPr>
    </w:lvl>
    <w:lvl w:ilvl="1" w:tplc="6D5E27D0" w:tentative="1">
      <w:start w:val="1"/>
      <w:numFmt w:val="bullet"/>
      <w:lvlText w:val="o"/>
      <w:lvlJc w:val="left"/>
      <w:pPr>
        <w:ind w:left="1440" w:hanging="360"/>
      </w:pPr>
      <w:rPr>
        <w:rFonts w:ascii="Courier New" w:hAnsi="Courier New" w:cs="Courier New" w:hint="default"/>
      </w:rPr>
    </w:lvl>
    <w:lvl w:ilvl="2" w:tplc="D7183CEE" w:tentative="1">
      <w:start w:val="1"/>
      <w:numFmt w:val="bullet"/>
      <w:lvlText w:val=""/>
      <w:lvlJc w:val="left"/>
      <w:pPr>
        <w:ind w:left="2160" w:hanging="360"/>
      </w:pPr>
      <w:rPr>
        <w:rFonts w:ascii="Wingdings" w:hAnsi="Wingdings" w:hint="default"/>
      </w:rPr>
    </w:lvl>
    <w:lvl w:ilvl="3" w:tplc="F45AB584" w:tentative="1">
      <w:start w:val="1"/>
      <w:numFmt w:val="bullet"/>
      <w:lvlText w:val=""/>
      <w:lvlJc w:val="left"/>
      <w:pPr>
        <w:ind w:left="2880" w:hanging="360"/>
      </w:pPr>
      <w:rPr>
        <w:rFonts w:ascii="Symbol" w:hAnsi="Symbol" w:hint="default"/>
      </w:rPr>
    </w:lvl>
    <w:lvl w:ilvl="4" w:tplc="FD4605C0" w:tentative="1">
      <w:start w:val="1"/>
      <w:numFmt w:val="bullet"/>
      <w:lvlText w:val="o"/>
      <w:lvlJc w:val="left"/>
      <w:pPr>
        <w:ind w:left="3600" w:hanging="360"/>
      </w:pPr>
      <w:rPr>
        <w:rFonts w:ascii="Courier New" w:hAnsi="Courier New" w:cs="Courier New" w:hint="default"/>
      </w:rPr>
    </w:lvl>
    <w:lvl w:ilvl="5" w:tplc="ED00D9F8" w:tentative="1">
      <w:start w:val="1"/>
      <w:numFmt w:val="bullet"/>
      <w:lvlText w:val=""/>
      <w:lvlJc w:val="left"/>
      <w:pPr>
        <w:ind w:left="4320" w:hanging="360"/>
      </w:pPr>
      <w:rPr>
        <w:rFonts w:ascii="Wingdings" w:hAnsi="Wingdings" w:hint="default"/>
      </w:rPr>
    </w:lvl>
    <w:lvl w:ilvl="6" w:tplc="A9A8460C" w:tentative="1">
      <w:start w:val="1"/>
      <w:numFmt w:val="bullet"/>
      <w:lvlText w:val=""/>
      <w:lvlJc w:val="left"/>
      <w:pPr>
        <w:ind w:left="5040" w:hanging="360"/>
      </w:pPr>
      <w:rPr>
        <w:rFonts w:ascii="Symbol" w:hAnsi="Symbol" w:hint="default"/>
      </w:rPr>
    </w:lvl>
    <w:lvl w:ilvl="7" w:tplc="C64259E0" w:tentative="1">
      <w:start w:val="1"/>
      <w:numFmt w:val="bullet"/>
      <w:lvlText w:val="o"/>
      <w:lvlJc w:val="left"/>
      <w:pPr>
        <w:ind w:left="5760" w:hanging="360"/>
      </w:pPr>
      <w:rPr>
        <w:rFonts w:ascii="Courier New" w:hAnsi="Courier New" w:cs="Courier New" w:hint="default"/>
      </w:rPr>
    </w:lvl>
    <w:lvl w:ilvl="8" w:tplc="5754BD60" w:tentative="1">
      <w:start w:val="1"/>
      <w:numFmt w:val="bullet"/>
      <w:lvlText w:val=""/>
      <w:lvlJc w:val="left"/>
      <w:pPr>
        <w:ind w:left="6480" w:hanging="360"/>
      </w:pPr>
      <w:rPr>
        <w:rFonts w:ascii="Wingdings" w:hAnsi="Wingdings" w:hint="default"/>
      </w:rPr>
    </w:lvl>
  </w:abstractNum>
  <w:abstractNum w:abstractNumId="18">
    <w:nsid w:val="1B082905"/>
    <w:multiLevelType w:val="hybridMultilevel"/>
    <w:tmpl w:val="2012C308"/>
    <w:lvl w:ilvl="0" w:tplc="A588F1E6">
      <w:start w:val="1"/>
      <w:numFmt w:val="bullet"/>
      <w:lvlText w:val=""/>
      <w:lvlJc w:val="left"/>
      <w:pPr>
        <w:ind w:left="720" w:hanging="360"/>
      </w:pPr>
      <w:rPr>
        <w:rFonts w:ascii="Symbol" w:hAnsi="Symbol" w:hint="default"/>
      </w:rPr>
    </w:lvl>
    <w:lvl w:ilvl="1" w:tplc="B80C3004" w:tentative="1">
      <w:start w:val="1"/>
      <w:numFmt w:val="bullet"/>
      <w:lvlText w:val="o"/>
      <w:lvlJc w:val="left"/>
      <w:pPr>
        <w:ind w:left="1440" w:hanging="360"/>
      </w:pPr>
      <w:rPr>
        <w:rFonts w:ascii="Courier New" w:hAnsi="Courier New" w:cs="Courier New" w:hint="default"/>
      </w:rPr>
    </w:lvl>
    <w:lvl w:ilvl="2" w:tplc="931877B4" w:tentative="1">
      <w:start w:val="1"/>
      <w:numFmt w:val="bullet"/>
      <w:lvlText w:val=""/>
      <w:lvlJc w:val="left"/>
      <w:pPr>
        <w:ind w:left="2160" w:hanging="360"/>
      </w:pPr>
      <w:rPr>
        <w:rFonts w:ascii="Wingdings" w:hAnsi="Wingdings" w:hint="default"/>
      </w:rPr>
    </w:lvl>
    <w:lvl w:ilvl="3" w:tplc="C59C9A6E" w:tentative="1">
      <w:start w:val="1"/>
      <w:numFmt w:val="bullet"/>
      <w:lvlText w:val=""/>
      <w:lvlJc w:val="left"/>
      <w:pPr>
        <w:ind w:left="2880" w:hanging="360"/>
      </w:pPr>
      <w:rPr>
        <w:rFonts w:ascii="Symbol" w:hAnsi="Symbol" w:hint="default"/>
      </w:rPr>
    </w:lvl>
    <w:lvl w:ilvl="4" w:tplc="D4045FB2" w:tentative="1">
      <w:start w:val="1"/>
      <w:numFmt w:val="bullet"/>
      <w:lvlText w:val="o"/>
      <w:lvlJc w:val="left"/>
      <w:pPr>
        <w:ind w:left="3600" w:hanging="360"/>
      </w:pPr>
      <w:rPr>
        <w:rFonts w:ascii="Courier New" w:hAnsi="Courier New" w:cs="Courier New" w:hint="default"/>
      </w:rPr>
    </w:lvl>
    <w:lvl w:ilvl="5" w:tplc="ACCED2F8" w:tentative="1">
      <w:start w:val="1"/>
      <w:numFmt w:val="bullet"/>
      <w:lvlText w:val=""/>
      <w:lvlJc w:val="left"/>
      <w:pPr>
        <w:ind w:left="4320" w:hanging="360"/>
      </w:pPr>
      <w:rPr>
        <w:rFonts w:ascii="Wingdings" w:hAnsi="Wingdings" w:hint="default"/>
      </w:rPr>
    </w:lvl>
    <w:lvl w:ilvl="6" w:tplc="F8FA2324" w:tentative="1">
      <w:start w:val="1"/>
      <w:numFmt w:val="bullet"/>
      <w:lvlText w:val=""/>
      <w:lvlJc w:val="left"/>
      <w:pPr>
        <w:ind w:left="5040" w:hanging="360"/>
      </w:pPr>
      <w:rPr>
        <w:rFonts w:ascii="Symbol" w:hAnsi="Symbol" w:hint="default"/>
      </w:rPr>
    </w:lvl>
    <w:lvl w:ilvl="7" w:tplc="8676EDC2" w:tentative="1">
      <w:start w:val="1"/>
      <w:numFmt w:val="bullet"/>
      <w:lvlText w:val="o"/>
      <w:lvlJc w:val="left"/>
      <w:pPr>
        <w:ind w:left="5760" w:hanging="360"/>
      </w:pPr>
      <w:rPr>
        <w:rFonts w:ascii="Courier New" w:hAnsi="Courier New" w:cs="Courier New" w:hint="default"/>
      </w:rPr>
    </w:lvl>
    <w:lvl w:ilvl="8" w:tplc="AB349622" w:tentative="1">
      <w:start w:val="1"/>
      <w:numFmt w:val="bullet"/>
      <w:lvlText w:val=""/>
      <w:lvlJc w:val="left"/>
      <w:pPr>
        <w:ind w:left="6480" w:hanging="360"/>
      </w:pPr>
      <w:rPr>
        <w:rFonts w:ascii="Wingdings" w:hAnsi="Wingdings" w:hint="default"/>
      </w:rPr>
    </w:lvl>
  </w:abstractNum>
  <w:abstractNum w:abstractNumId="19">
    <w:nsid w:val="1C6635DA"/>
    <w:multiLevelType w:val="hybridMultilevel"/>
    <w:tmpl w:val="748483DC"/>
    <w:lvl w:ilvl="0" w:tplc="63320C36">
      <w:start w:val="1"/>
      <w:numFmt w:val="bullet"/>
      <w:lvlText w:val=""/>
      <w:lvlJc w:val="left"/>
      <w:pPr>
        <w:ind w:left="720" w:hanging="360"/>
      </w:pPr>
      <w:rPr>
        <w:rFonts w:ascii="Symbol" w:hAnsi="Symbol" w:hint="default"/>
      </w:rPr>
    </w:lvl>
    <w:lvl w:ilvl="1" w:tplc="D6C8376C" w:tentative="1">
      <w:start w:val="1"/>
      <w:numFmt w:val="bullet"/>
      <w:lvlText w:val="o"/>
      <w:lvlJc w:val="left"/>
      <w:pPr>
        <w:ind w:left="1440" w:hanging="360"/>
      </w:pPr>
      <w:rPr>
        <w:rFonts w:ascii="Courier New" w:hAnsi="Courier New" w:cs="Courier New" w:hint="default"/>
      </w:rPr>
    </w:lvl>
    <w:lvl w:ilvl="2" w:tplc="74D6AA58" w:tentative="1">
      <w:start w:val="1"/>
      <w:numFmt w:val="bullet"/>
      <w:lvlText w:val=""/>
      <w:lvlJc w:val="left"/>
      <w:pPr>
        <w:ind w:left="2160" w:hanging="360"/>
      </w:pPr>
      <w:rPr>
        <w:rFonts w:ascii="Wingdings" w:hAnsi="Wingdings" w:hint="default"/>
      </w:rPr>
    </w:lvl>
    <w:lvl w:ilvl="3" w:tplc="5D667450" w:tentative="1">
      <w:start w:val="1"/>
      <w:numFmt w:val="bullet"/>
      <w:lvlText w:val=""/>
      <w:lvlJc w:val="left"/>
      <w:pPr>
        <w:ind w:left="2880" w:hanging="360"/>
      </w:pPr>
      <w:rPr>
        <w:rFonts w:ascii="Symbol" w:hAnsi="Symbol" w:hint="default"/>
      </w:rPr>
    </w:lvl>
    <w:lvl w:ilvl="4" w:tplc="B52CDF72" w:tentative="1">
      <w:start w:val="1"/>
      <w:numFmt w:val="bullet"/>
      <w:lvlText w:val="o"/>
      <w:lvlJc w:val="left"/>
      <w:pPr>
        <w:ind w:left="3600" w:hanging="360"/>
      </w:pPr>
      <w:rPr>
        <w:rFonts w:ascii="Courier New" w:hAnsi="Courier New" w:cs="Courier New" w:hint="default"/>
      </w:rPr>
    </w:lvl>
    <w:lvl w:ilvl="5" w:tplc="93D26914" w:tentative="1">
      <w:start w:val="1"/>
      <w:numFmt w:val="bullet"/>
      <w:lvlText w:val=""/>
      <w:lvlJc w:val="left"/>
      <w:pPr>
        <w:ind w:left="4320" w:hanging="360"/>
      </w:pPr>
      <w:rPr>
        <w:rFonts w:ascii="Wingdings" w:hAnsi="Wingdings" w:hint="default"/>
      </w:rPr>
    </w:lvl>
    <w:lvl w:ilvl="6" w:tplc="B4965F1E" w:tentative="1">
      <w:start w:val="1"/>
      <w:numFmt w:val="bullet"/>
      <w:lvlText w:val=""/>
      <w:lvlJc w:val="left"/>
      <w:pPr>
        <w:ind w:left="5040" w:hanging="360"/>
      </w:pPr>
      <w:rPr>
        <w:rFonts w:ascii="Symbol" w:hAnsi="Symbol" w:hint="default"/>
      </w:rPr>
    </w:lvl>
    <w:lvl w:ilvl="7" w:tplc="860E2A44" w:tentative="1">
      <w:start w:val="1"/>
      <w:numFmt w:val="bullet"/>
      <w:lvlText w:val="o"/>
      <w:lvlJc w:val="left"/>
      <w:pPr>
        <w:ind w:left="5760" w:hanging="360"/>
      </w:pPr>
      <w:rPr>
        <w:rFonts w:ascii="Courier New" w:hAnsi="Courier New" w:cs="Courier New" w:hint="default"/>
      </w:rPr>
    </w:lvl>
    <w:lvl w:ilvl="8" w:tplc="E6862412" w:tentative="1">
      <w:start w:val="1"/>
      <w:numFmt w:val="bullet"/>
      <w:lvlText w:val=""/>
      <w:lvlJc w:val="left"/>
      <w:pPr>
        <w:ind w:left="6480" w:hanging="360"/>
      </w:pPr>
      <w:rPr>
        <w:rFonts w:ascii="Wingdings" w:hAnsi="Wingdings" w:hint="default"/>
      </w:rPr>
    </w:lvl>
  </w:abstractNum>
  <w:abstractNum w:abstractNumId="20">
    <w:nsid w:val="2622187E"/>
    <w:multiLevelType w:val="hybridMultilevel"/>
    <w:tmpl w:val="47448582"/>
    <w:lvl w:ilvl="0" w:tplc="7108B692">
      <w:numFmt w:val="bullet"/>
      <w:lvlText w:val=""/>
      <w:lvlJc w:val="left"/>
      <w:pPr>
        <w:ind w:left="720" w:hanging="360"/>
      </w:pPr>
      <w:rPr>
        <w:rFonts w:ascii="Wingdings" w:eastAsiaTheme="minorHAnsi" w:hAnsi="Wingdings" w:cs="Arial" w:hint="default"/>
      </w:rPr>
    </w:lvl>
    <w:lvl w:ilvl="1" w:tplc="AFB08774" w:tentative="1">
      <w:start w:val="1"/>
      <w:numFmt w:val="bullet"/>
      <w:lvlText w:val="o"/>
      <w:lvlJc w:val="left"/>
      <w:pPr>
        <w:ind w:left="1440" w:hanging="360"/>
      </w:pPr>
      <w:rPr>
        <w:rFonts w:ascii="Courier New" w:hAnsi="Courier New" w:cs="Courier New" w:hint="default"/>
      </w:rPr>
    </w:lvl>
    <w:lvl w:ilvl="2" w:tplc="FB907D90" w:tentative="1">
      <w:start w:val="1"/>
      <w:numFmt w:val="bullet"/>
      <w:lvlText w:val=""/>
      <w:lvlJc w:val="left"/>
      <w:pPr>
        <w:ind w:left="2160" w:hanging="360"/>
      </w:pPr>
      <w:rPr>
        <w:rFonts w:ascii="Wingdings" w:hAnsi="Wingdings" w:hint="default"/>
      </w:rPr>
    </w:lvl>
    <w:lvl w:ilvl="3" w:tplc="645C90FE" w:tentative="1">
      <w:start w:val="1"/>
      <w:numFmt w:val="bullet"/>
      <w:lvlText w:val=""/>
      <w:lvlJc w:val="left"/>
      <w:pPr>
        <w:ind w:left="2880" w:hanging="360"/>
      </w:pPr>
      <w:rPr>
        <w:rFonts w:ascii="Symbol" w:hAnsi="Symbol" w:hint="default"/>
      </w:rPr>
    </w:lvl>
    <w:lvl w:ilvl="4" w:tplc="D910EC26" w:tentative="1">
      <w:start w:val="1"/>
      <w:numFmt w:val="bullet"/>
      <w:lvlText w:val="o"/>
      <w:lvlJc w:val="left"/>
      <w:pPr>
        <w:ind w:left="3600" w:hanging="360"/>
      </w:pPr>
      <w:rPr>
        <w:rFonts w:ascii="Courier New" w:hAnsi="Courier New" w:cs="Courier New" w:hint="default"/>
      </w:rPr>
    </w:lvl>
    <w:lvl w:ilvl="5" w:tplc="1690F340" w:tentative="1">
      <w:start w:val="1"/>
      <w:numFmt w:val="bullet"/>
      <w:lvlText w:val=""/>
      <w:lvlJc w:val="left"/>
      <w:pPr>
        <w:ind w:left="4320" w:hanging="360"/>
      </w:pPr>
      <w:rPr>
        <w:rFonts w:ascii="Wingdings" w:hAnsi="Wingdings" w:hint="default"/>
      </w:rPr>
    </w:lvl>
    <w:lvl w:ilvl="6" w:tplc="82FCA616" w:tentative="1">
      <w:start w:val="1"/>
      <w:numFmt w:val="bullet"/>
      <w:lvlText w:val=""/>
      <w:lvlJc w:val="left"/>
      <w:pPr>
        <w:ind w:left="5040" w:hanging="360"/>
      </w:pPr>
      <w:rPr>
        <w:rFonts w:ascii="Symbol" w:hAnsi="Symbol" w:hint="default"/>
      </w:rPr>
    </w:lvl>
    <w:lvl w:ilvl="7" w:tplc="10E0ACA8" w:tentative="1">
      <w:start w:val="1"/>
      <w:numFmt w:val="bullet"/>
      <w:lvlText w:val="o"/>
      <w:lvlJc w:val="left"/>
      <w:pPr>
        <w:ind w:left="5760" w:hanging="360"/>
      </w:pPr>
      <w:rPr>
        <w:rFonts w:ascii="Courier New" w:hAnsi="Courier New" w:cs="Courier New" w:hint="default"/>
      </w:rPr>
    </w:lvl>
    <w:lvl w:ilvl="8" w:tplc="437E9002" w:tentative="1">
      <w:start w:val="1"/>
      <w:numFmt w:val="bullet"/>
      <w:lvlText w:val=""/>
      <w:lvlJc w:val="left"/>
      <w:pPr>
        <w:ind w:left="6480" w:hanging="360"/>
      </w:pPr>
      <w:rPr>
        <w:rFonts w:ascii="Wingdings" w:hAnsi="Wingdings" w:hint="default"/>
      </w:rPr>
    </w:lvl>
  </w:abstractNum>
  <w:abstractNum w:abstractNumId="21">
    <w:nsid w:val="2BD9512D"/>
    <w:multiLevelType w:val="multilevel"/>
    <w:tmpl w:val="D732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CF03BA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8C0569E"/>
    <w:multiLevelType w:val="hybridMultilevel"/>
    <w:tmpl w:val="466E7056"/>
    <w:lvl w:ilvl="0" w:tplc="D33E9B12">
      <w:start w:val="1"/>
      <w:numFmt w:val="bullet"/>
      <w:lvlText w:val=""/>
      <w:lvlJc w:val="left"/>
      <w:pPr>
        <w:ind w:left="720" w:hanging="360"/>
      </w:pPr>
      <w:rPr>
        <w:rFonts w:ascii="Symbol" w:hAnsi="Symbol" w:hint="default"/>
      </w:rPr>
    </w:lvl>
    <w:lvl w:ilvl="1" w:tplc="7AD0DF4E">
      <w:start w:val="1"/>
      <w:numFmt w:val="bullet"/>
      <w:lvlText w:val="o"/>
      <w:lvlJc w:val="left"/>
      <w:pPr>
        <w:ind w:left="1440" w:hanging="360"/>
      </w:pPr>
      <w:rPr>
        <w:rFonts w:ascii="Courier New" w:hAnsi="Courier New" w:cs="Courier New" w:hint="default"/>
      </w:rPr>
    </w:lvl>
    <w:lvl w:ilvl="2" w:tplc="67E4FA98">
      <w:start w:val="1"/>
      <w:numFmt w:val="bullet"/>
      <w:lvlText w:val=""/>
      <w:lvlJc w:val="left"/>
      <w:pPr>
        <w:ind w:left="2160" w:hanging="360"/>
      </w:pPr>
      <w:rPr>
        <w:rFonts w:ascii="Wingdings" w:hAnsi="Wingdings" w:hint="default"/>
      </w:rPr>
    </w:lvl>
    <w:lvl w:ilvl="3" w:tplc="40B257E2">
      <w:start w:val="1"/>
      <w:numFmt w:val="bullet"/>
      <w:lvlText w:val=""/>
      <w:lvlJc w:val="left"/>
      <w:pPr>
        <w:ind w:left="2880" w:hanging="360"/>
      </w:pPr>
      <w:rPr>
        <w:rFonts w:ascii="Symbol" w:hAnsi="Symbol" w:hint="default"/>
      </w:rPr>
    </w:lvl>
    <w:lvl w:ilvl="4" w:tplc="CDD8778A">
      <w:start w:val="1"/>
      <w:numFmt w:val="bullet"/>
      <w:lvlText w:val="o"/>
      <w:lvlJc w:val="left"/>
      <w:pPr>
        <w:ind w:left="3600" w:hanging="360"/>
      </w:pPr>
      <w:rPr>
        <w:rFonts w:ascii="Courier New" w:hAnsi="Courier New" w:cs="Courier New" w:hint="default"/>
      </w:rPr>
    </w:lvl>
    <w:lvl w:ilvl="5" w:tplc="6BFAC460">
      <w:start w:val="1"/>
      <w:numFmt w:val="bullet"/>
      <w:lvlText w:val=""/>
      <w:lvlJc w:val="left"/>
      <w:pPr>
        <w:ind w:left="4320" w:hanging="360"/>
      </w:pPr>
      <w:rPr>
        <w:rFonts w:ascii="Wingdings" w:hAnsi="Wingdings" w:hint="default"/>
      </w:rPr>
    </w:lvl>
    <w:lvl w:ilvl="6" w:tplc="5472F7A6">
      <w:start w:val="1"/>
      <w:numFmt w:val="bullet"/>
      <w:lvlText w:val=""/>
      <w:lvlJc w:val="left"/>
      <w:pPr>
        <w:ind w:left="5040" w:hanging="360"/>
      </w:pPr>
      <w:rPr>
        <w:rFonts w:ascii="Symbol" w:hAnsi="Symbol" w:hint="default"/>
      </w:rPr>
    </w:lvl>
    <w:lvl w:ilvl="7" w:tplc="4A52BE50">
      <w:start w:val="1"/>
      <w:numFmt w:val="bullet"/>
      <w:lvlText w:val="o"/>
      <w:lvlJc w:val="left"/>
      <w:pPr>
        <w:ind w:left="5760" w:hanging="360"/>
      </w:pPr>
      <w:rPr>
        <w:rFonts w:ascii="Courier New" w:hAnsi="Courier New" w:cs="Courier New" w:hint="default"/>
      </w:rPr>
    </w:lvl>
    <w:lvl w:ilvl="8" w:tplc="B9FA639C">
      <w:start w:val="1"/>
      <w:numFmt w:val="bullet"/>
      <w:lvlText w:val=""/>
      <w:lvlJc w:val="left"/>
      <w:pPr>
        <w:ind w:left="6480" w:hanging="360"/>
      </w:pPr>
      <w:rPr>
        <w:rFonts w:ascii="Wingdings" w:hAnsi="Wingdings" w:hint="default"/>
      </w:rPr>
    </w:lvl>
  </w:abstractNum>
  <w:abstractNum w:abstractNumId="24">
    <w:nsid w:val="39F062E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3A522C24"/>
    <w:multiLevelType w:val="hybridMultilevel"/>
    <w:tmpl w:val="ECB2F6E4"/>
    <w:lvl w:ilvl="0" w:tplc="6AB41B8C">
      <w:numFmt w:val="bullet"/>
      <w:lvlText w:val=""/>
      <w:lvlJc w:val="left"/>
      <w:pPr>
        <w:ind w:left="720" w:hanging="360"/>
      </w:pPr>
      <w:rPr>
        <w:rFonts w:ascii="Wingdings" w:eastAsiaTheme="minorHAnsi" w:hAnsi="Wingdings" w:cstheme="minorBidi" w:hint="default"/>
      </w:rPr>
    </w:lvl>
    <w:lvl w:ilvl="1" w:tplc="158A97B8" w:tentative="1">
      <w:start w:val="1"/>
      <w:numFmt w:val="bullet"/>
      <w:lvlText w:val="o"/>
      <w:lvlJc w:val="left"/>
      <w:pPr>
        <w:ind w:left="1440" w:hanging="360"/>
      </w:pPr>
      <w:rPr>
        <w:rFonts w:ascii="Courier New" w:hAnsi="Courier New" w:cs="Courier New" w:hint="default"/>
      </w:rPr>
    </w:lvl>
    <w:lvl w:ilvl="2" w:tplc="FA16B1B0" w:tentative="1">
      <w:start w:val="1"/>
      <w:numFmt w:val="bullet"/>
      <w:lvlText w:val=""/>
      <w:lvlJc w:val="left"/>
      <w:pPr>
        <w:ind w:left="2160" w:hanging="360"/>
      </w:pPr>
      <w:rPr>
        <w:rFonts w:ascii="Wingdings" w:hAnsi="Wingdings" w:hint="default"/>
      </w:rPr>
    </w:lvl>
    <w:lvl w:ilvl="3" w:tplc="5A90A2CE" w:tentative="1">
      <w:start w:val="1"/>
      <w:numFmt w:val="bullet"/>
      <w:lvlText w:val=""/>
      <w:lvlJc w:val="left"/>
      <w:pPr>
        <w:ind w:left="2880" w:hanging="360"/>
      </w:pPr>
      <w:rPr>
        <w:rFonts w:ascii="Symbol" w:hAnsi="Symbol" w:hint="default"/>
      </w:rPr>
    </w:lvl>
    <w:lvl w:ilvl="4" w:tplc="4E9656C6" w:tentative="1">
      <w:start w:val="1"/>
      <w:numFmt w:val="bullet"/>
      <w:lvlText w:val="o"/>
      <w:lvlJc w:val="left"/>
      <w:pPr>
        <w:ind w:left="3600" w:hanging="360"/>
      </w:pPr>
      <w:rPr>
        <w:rFonts w:ascii="Courier New" w:hAnsi="Courier New" w:cs="Courier New" w:hint="default"/>
      </w:rPr>
    </w:lvl>
    <w:lvl w:ilvl="5" w:tplc="559EE29A" w:tentative="1">
      <w:start w:val="1"/>
      <w:numFmt w:val="bullet"/>
      <w:lvlText w:val=""/>
      <w:lvlJc w:val="left"/>
      <w:pPr>
        <w:ind w:left="4320" w:hanging="360"/>
      </w:pPr>
      <w:rPr>
        <w:rFonts w:ascii="Wingdings" w:hAnsi="Wingdings" w:hint="default"/>
      </w:rPr>
    </w:lvl>
    <w:lvl w:ilvl="6" w:tplc="CA5CE21C" w:tentative="1">
      <w:start w:val="1"/>
      <w:numFmt w:val="bullet"/>
      <w:lvlText w:val=""/>
      <w:lvlJc w:val="left"/>
      <w:pPr>
        <w:ind w:left="5040" w:hanging="360"/>
      </w:pPr>
      <w:rPr>
        <w:rFonts w:ascii="Symbol" w:hAnsi="Symbol" w:hint="default"/>
      </w:rPr>
    </w:lvl>
    <w:lvl w:ilvl="7" w:tplc="0F1C0488" w:tentative="1">
      <w:start w:val="1"/>
      <w:numFmt w:val="bullet"/>
      <w:lvlText w:val="o"/>
      <w:lvlJc w:val="left"/>
      <w:pPr>
        <w:ind w:left="5760" w:hanging="360"/>
      </w:pPr>
      <w:rPr>
        <w:rFonts w:ascii="Courier New" w:hAnsi="Courier New" w:cs="Courier New" w:hint="default"/>
      </w:rPr>
    </w:lvl>
    <w:lvl w:ilvl="8" w:tplc="0EBEEFFC" w:tentative="1">
      <w:start w:val="1"/>
      <w:numFmt w:val="bullet"/>
      <w:lvlText w:val=""/>
      <w:lvlJc w:val="left"/>
      <w:pPr>
        <w:ind w:left="6480" w:hanging="360"/>
      </w:pPr>
      <w:rPr>
        <w:rFonts w:ascii="Wingdings" w:hAnsi="Wingdings" w:hint="default"/>
      </w:rPr>
    </w:lvl>
  </w:abstractNum>
  <w:abstractNum w:abstractNumId="26">
    <w:nsid w:val="3CCC150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41440DBF"/>
    <w:multiLevelType w:val="hybridMultilevel"/>
    <w:tmpl w:val="367E00D4"/>
    <w:lvl w:ilvl="0" w:tplc="16ECDD88">
      <w:start w:val="1"/>
      <w:numFmt w:val="upperRoman"/>
      <w:lvlText w:val="%1."/>
      <w:lvlJc w:val="left"/>
      <w:pPr>
        <w:ind w:left="1080" w:hanging="720"/>
      </w:pPr>
      <w:rPr>
        <w:rFonts w:hint="default"/>
      </w:rPr>
    </w:lvl>
    <w:lvl w:ilvl="1" w:tplc="3820A462" w:tentative="1">
      <w:start w:val="1"/>
      <w:numFmt w:val="lowerLetter"/>
      <w:lvlText w:val="%2."/>
      <w:lvlJc w:val="left"/>
      <w:pPr>
        <w:ind w:left="1440" w:hanging="360"/>
      </w:pPr>
    </w:lvl>
    <w:lvl w:ilvl="2" w:tplc="C810A2F2" w:tentative="1">
      <w:start w:val="1"/>
      <w:numFmt w:val="lowerRoman"/>
      <w:lvlText w:val="%3."/>
      <w:lvlJc w:val="right"/>
      <w:pPr>
        <w:ind w:left="2160" w:hanging="180"/>
      </w:pPr>
    </w:lvl>
    <w:lvl w:ilvl="3" w:tplc="BCE2ACAA" w:tentative="1">
      <w:start w:val="1"/>
      <w:numFmt w:val="decimal"/>
      <w:lvlText w:val="%4."/>
      <w:lvlJc w:val="left"/>
      <w:pPr>
        <w:ind w:left="2880" w:hanging="360"/>
      </w:pPr>
    </w:lvl>
    <w:lvl w:ilvl="4" w:tplc="8A6CBAB0" w:tentative="1">
      <w:start w:val="1"/>
      <w:numFmt w:val="lowerLetter"/>
      <w:lvlText w:val="%5."/>
      <w:lvlJc w:val="left"/>
      <w:pPr>
        <w:ind w:left="3600" w:hanging="360"/>
      </w:pPr>
    </w:lvl>
    <w:lvl w:ilvl="5" w:tplc="7F22B948" w:tentative="1">
      <w:start w:val="1"/>
      <w:numFmt w:val="lowerRoman"/>
      <w:lvlText w:val="%6."/>
      <w:lvlJc w:val="right"/>
      <w:pPr>
        <w:ind w:left="4320" w:hanging="180"/>
      </w:pPr>
    </w:lvl>
    <w:lvl w:ilvl="6" w:tplc="A680139A" w:tentative="1">
      <w:start w:val="1"/>
      <w:numFmt w:val="decimal"/>
      <w:lvlText w:val="%7."/>
      <w:lvlJc w:val="left"/>
      <w:pPr>
        <w:ind w:left="5040" w:hanging="360"/>
      </w:pPr>
    </w:lvl>
    <w:lvl w:ilvl="7" w:tplc="6ADC04C0" w:tentative="1">
      <w:start w:val="1"/>
      <w:numFmt w:val="lowerLetter"/>
      <w:lvlText w:val="%8."/>
      <w:lvlJc w:val="left"/>
      <w:pPr>
        <w:ind w:left="5760" w:hanging="360"/>
      </w:pPr>
    </w:lvl>
    <w:lvl w:ilvl="8" w:tplc="A6D01F74" w:tentative="1">
      <w:start w:val="1"/>
      <w:numFmt w:val="lowerRoman"/>
      <w:lvlText w:val="%9."/>
      <w:lvlJc w:val="right"/>
      <w:pPr>
        <w:ind w:left="6480" w:hanging="180"/>
      </w:pPr>
    </w:lvl>
  </w:abstractNum>
  <w:abstractNum w:abstractNumId="28">
    <w:nsid w:val="43BF36C3"/>
    <w:multiLevelType w:val="hybridMultilevel"/>
    <w:tmpl w:val="EF3A3FAE"/>
    <w:lvl w:ilvl="0" w:tplc="3BCC7258">
      <w:numFmt w:val="bullet"/>
      <w:lvlText w:val=""/>
      <w:lvlJc w:val="left"/>
      <w:pPr>
        <w:ind w:left="720" w:hanging="360"/>
      </w:pPr>
      <w:rPr>
        <w:rFonts w:ascii="Wingdings" w:eastAsia="Times New Roman" w:hAnsi="Wingdings" w:cs="Arial" w:hint="default"/>
        <w:sz w:val="16"/>
      </w:rPr>
    </w:lvl>
    <w:lvl w:ilvl="1" w:tplc="36C6C2B0" w:tentative="1">
      <w:start w:val="1"/>
      <w:numFmt w:val="bullet"/>
      <w:lvlText w:val="o"/>
      <w:lvlJc w:val="left"/>
      <w:pPr>
        <w:ind w:left="1440" w:hanging="360"/>
      </w:pPr>
      <w:rPr>
        <w:rFonts w:ascii="Courier New" w:hAnsi="Courier New" w:cs="Courier New" w:hint="default"/>
      </w:rPr>
    </w:lvl>
    <w:lvl w:ilvl="2" w:tplc="574C9036" w:tentative="1">
      <w:start w:val="1"/>
      <w:numFmt w:val="bullet"/>
      <w:lvlText w:val=""/>
      <w:lvlJc w:val="left"/>
      <w:pPr>
        <w:ind w:left="2160" w:hanging="360"/>
      </w:pPr>
      <w:rPr>
        <w:rFonts w:ascii="Wingdings" w:hAnsi="Wingdings" w:hint="default"/>
      </w:rPr>
    </w:lvl>
    <w:lvl w:ilvl="3" w:tplc="FDB24FD6" w:tentative="1">
      <w:start w:val="1"/>
      <w:numFmt w:val="bullet"/>
      <w:lvlText w:val=""/>
      <w:lvlJc w:val="left"/>
      <w:pPr>
        <w:ind w:left="2880" w:hanging="360"/>
      </w:pPr>
      <w:rPr>
        <w:rFonts w:ascii="Symbol" w:hAnsi="Symbol" w:hint="default"/>
      </w:rPr>
    </w:lvl>
    <w:lvl w:ilvl="4" w:tplc="4A947EE4" w:tentative="1">
      <w:start w:val="1"/>
      <w:numFmt w:val="bullet"/>
      <w:lvlText w:val="o"/>
      <w:lvlJc w:val="left"/>
      <w:pPr>
        <w:ind w:left="3600" w:hanging="360"/>
      </w:pPr>
      <w:rPr>
        <w:rFonts w:ascii="Courier New" w:hAnsi="Courier New" w:cs="Courier New" w:hint="default"/>
      </w:rPr>
    </w:lvl>
    <w:lvl w:ilvl="5" w:tplc="65FA99BC" w:tentative="1">
      <w:start w:val="1"/>
      <w:numFmt w:val="bullet"/>
      <w:lvlText w:val=""/>
      <w:lvlJc w:val="left"/>
      <w:pPr>
        <w:ind w:left="4320" w:hanging="360"/>
      </w:pPr>
      <w:rPr>
        <w:rFonts w:ascii="Wingdings" w:hAnsi="Wingdings" w:hint="default"/>
      </w:rPr>
    </w:lvl>
    <w:lvl w:ilvl="6" w:tplc="562656B6" w:tentative="1">
      <w:start w:val="1"/>
      <w:numFmt w:val="bullet"/>
      <w:lvlText w:val=""/>
      <w:lvlJc w:val="left"/>
      <w:pPr>
        <w:ind w:left="5040" w:hanging="360"/>
      </w:pPr>
      <w:rPr>
        <w:rFonts w:ascii="Symbol" w:hAnsi="Symbol" w:hint="default"/>
      </w:rPr>
    </w:lvl>
    <w:lvl w:ilvl="7" w:tplc="11F664A0" w:tentative="1">
      <w:start w:val="1"/>
      <w:numFmt w:val="bullet"/>
      <w:lvlText w:val="o"/>
      <w:lvlJc w:val="left"/>
      <w:pPr>
        <w:ind w:left="5760" w:hanging="360"/>
      </w:pPr>
      <w:rPr>
        <w:rFonts w:ascii="Courier New" w:hAnsi="Courier New" w:cs="Courier New" w:hint="default"/>
      </w:rPr>
    </w:lvl>
    <w:lvl w:ilvl="8" w:tplc="A29CB5A8" w:tentative="1">
      <w:start w:val="1"/>
      <w:numFmt w:val="bullet"/>
      <w:lvlText w:val=""/>
      <w:lvlJc w:val="left"/>
      <w:pPr>
        <w:ind w:left="6480" w:hanging="360"/>
      </w:pPr>
      <w:rPr>
        <w:rFonts w:ascii="Wingdings" w:hAnsi="Wingdings" w:hint="default"/>
      </w:rPr>
    </w:lvl>
  </w:abstractNum>
  <w:abstractNum w:abstractNumId="29">
    <w:nsid w:val="44A372C6"/>
    <w:multiLevelType w:val="hybridMultilevel"/>
    <w:tmpl w:val="AB927216"/>
    <w:lvl w:ilvl="0" w:tplc="3C3E8A86">
      <w:start w:val="1"/>
      <w:numFmt w:val="bullet"/>
      <w:lvlText w:val=""/>
      <w:lvlJc w:val="left"/>
      <w:pPr>
        <w:ind w:left="720" w:hanging="360"/>
      </w:pPr>
      <w:rPr>
        <w:rFonts w:ascii="Symbol" w:hAnsi="Symbol" w:hint="default"/>
      </w:rPr>
    </w:lvl>
    <w:lvl w:ilvl="1" w:tplc="A6CEAF64">
      <w:start w:val="1"/>
      <w:numFmt w:val="bullet"/>
      <w:lvlText w:val="o"/>
      <w:lvlJc w:val="left"/>
      <w:pPr>
        <w:ind w:left="1440" w:hanging="360"/>
      </w:pPr>
      <w:rPr>
        <w:rFonts w:ascii="Courier New" w:hAnsi="Courier New" w:cs="Courier New" w:hint="default"/>
      </w:rPr>
    </w:lvl>
    <w:lvl w:ilvl="2" w:tplc="293894C2" w:tentative="1">
      <w:start w:val="1"/>
      <w:numFmt w:val="bullet"/>
      <w:lvlText w:val=""/>
      <w:lvlJc w:val="left"/>
      <w:pPr>
        <w:ind w:left="2160" w:hanging="360"/>
      </w:pPr>
      <w:rPr>
        <w:rFonts w:ascii="Wingdings" w:hAnsi="Wingdings" w:hint="default"/>
      </w:rPr>
    </w:lvl>
    <w:lvl w:ilvl="3" w:tplc="6284B7D8" w:tentative="1">
      <w:start w:val="1"/>
      <w:numFmt w:val="bullet"/>
      <w:lvlText w:val=""/>
      <w:lvlJc w:val="left"/>
      <w:pPr>
        <w:ind w:left="2880" w:hanging="360"/>
      </w:pPr>
      <w:rPr>
        <w:rFonts w:ascii="Symbol" w:hAnsi="Symbol" w:hint="default"/>
      </w:rPr>
    </w:lvl>
    <w:lvl w:ilvl="4" w:tplc="4ECC73CA" w:tentative="1">
      <w:start w:val="1"/>
      <w:numFmt w:val="bullet"/>
      <w:lvlText w:val="o"/>
      <w:lvlJc w:val="left"/>
      <w:pPr>
        <w:ind w:left="3600" w:hanging="360"/>
      </w:pPr>
      <w:rPr>
        <w:rFonts w:ascii="Courier New" w:hAnsi="Courier New" w:cs="Courier New" w:hint="default"/>
      </w:rPr>
    </w:lvl>
    <w:lvl w:ilvl="5" w:tplc="825A5628" w:tentative="1">
      <w:start w:val="1"/>
      <w:numFmt w:val="bullet"/>
      <w:lvlText w:val=""/>
      <w:lvlJc w:val="left"/>
      <w:pPr>
        <w:ind w:left="4320" w:hanging="360"/>
      </w:pPr>
      <w:rPr>
        <w:rFonts w:ascii="Wingdings" w:hAnsi="Wingdings" w:hint="default"/>
      </w:rPr>
    </w:lvl>
    <w:lvl w:ilvl="6" w:tplc="A11E954A" w:tentative="1">
      <w:start w:val="1"/>
      <w:numFmt w:val="bullet"/>
      <w:lvlText w:val=""/>
      <w:lvlJc w:val="left"/>
      <w:pPr>
        <w:ind w:left="5040" w:hanging="360"/>
      </w:pPr>
      <w:rPr>
        <w:rFonts w:ascii="Symbol" w:hAnsi="Symbol" w:hint="default"/>
      </w:rPr>
    </w:lvl>
    <w:lvl w:ilvl="7" w:tplc="ADD2C11A" w:tentative="1">
      <w:start w:val="1"/>
      <w:numFmt w:val="bullet"/>
      <w:lvlText w:val="o"/>
      <w:lvlJc w:val="left"/>
      <w:pPr>
        <w:ind w:left="5760" w:hanging="360"/>
      </w:pPr>
      <w:rPr>
        <w:rFonts w:ascii="Courier New" w:hAnsi="Courier New" w:cs="Courier New" w:hint="default"/>
      </w:rPr>
    </w:lvl>
    <w:lvl w:ilvl="8" w:tplc="8B8AA204" w:tentative="1">
      <w:start w:val="1"/>
      <w:numFmt w:val="bullet"/>
      <w:lvlText w:val=""/>
      <w:lvlJc w:val="left"/>
      <w:pPr>
        <w:ind w:left="6480" w:hanging="360"/>
      </w:pPr>
      <w:rPr>
        <w:rFonts w:ascii="Wingdings" w:hAnsi="Wingdings" w:hint="default"/>
      </w:rPr>
    </w:lvl>
  </w:abstractNum>
  <w:abstractNum w:abstractNumId="30">
    <w:nsid w:val="4D590348"/>
    <w:multiLevelType w:val="hybridMultilevel"/>
    <w:tmpl w:val="020CD1B4"/>
    <w:lvl w:ilvl="0" w:tplc="7BB65370">
      <w:start w:val="1"/>
      <w:numFmt w:val="bullet"/>
      <w:lvlText w:val=""/>
      <w:lvlJc w:val="left"/>
      <w:pPr>
        <w:ind w:left="720" w:hanging="360"/>
      </w:pPr>
      <w:rPr>
        <w:rFonts w:ascii="Symbol" w:hAnsi="Symbol" w:hint="default"/>
      </w:rPr>
    </w:lvl>
    <w:lvl w:ilvl="1" w:tplc="85D4B7C8" w:tentative="1">
      <w:start w:val="1"/>
      <w:numFmt w:val="bullet"/>
      <w:lvlText w:val="o"/>
      <w:lvlJc w:val="left"/>
      <w:pPr>
        <w:ind w:left="1440" w:hanging="360"/>
      </w:pPr>
      <w:rPr>
        <w:rFonts w:ascii="Courier New" w:hAnsi="Courier New" w:cs="Courier New" w:hint="default"/>
      </w:rPr>
    </w:lvl>
    <w:lvl w:ilvl="2" w:tplc="F8CE7B0C" w:tentative="1">
      <w:start w:val="1"/>
      <w:numFmt w:val="bullet"/>
      <w:lvlText w:val=""/>
      <w:lvlJc w:val="left"/>
      <w:pPr>
        <w:ind w:left="2160" w:hanging="360"/>
      </w:pPr>
      <w:rPr>
        <w:rFonts w:ascii="Wingdings" w:hAnsi="Wingdings" w:hint="default"/>
      </w:rPr>
    </w:lvl>
    <w:lvl w:ilvl="3" w:tplc="D6AC12C6" w:tentative="1">
      <w:start w:val="1"/>
      <w:numFmt w:val="bullet"/>
      <w:lvlText w:val=""/>
      <w:lvlJc w:val="left"/>
      <w:pPr>
        <w:ind w:left="2880" w:hanging="360"/>
      </w:pPr>
      <w:rPr>
        <w:rFonts w:ascii="Symbol" w:hAnsi="Symbol" w:hint="default"/>
      </w:rPr>
    </w:lvl>
    <w:lvl w:ilvl="4" w:tplc="A2C02072" w:tentative="1">
      <w:start w:val="1"/>
      <w:numFmt w:val="bullet"/>
      <w:lvlText w:val="o"/>
      <w:lvlJc w:val="left"/>
      <w:pPr>
        <w:ind w:left="3600" w:hanging="360"/>
      </w:pPr>
      <w:rPr>
        <w:rFonts w:ascii="Courier New" w:hAnsi="Courier New" w:cs="Courier New" w:hint="default"/>
      </w:rPr>
    </w:lvl>
    <w:lvl w:ilvl="5" w:tplc="16C043A6" w:tentative="1">
      <w:start w:val="1"/>
      <w:numFmt w:val="bullet"/>
      <w:lvlText w:val=""/>
      <w:lvlJc w:val="left"/>
      <w:pPr>
        <w:ind w:left="4320" w:hanging="360"/>
      </w:pPr>
      <w:rPr>
        <w:rFonts w:ascii="Wingdings" w:hAnsi="Wingdings" w:hint="default"/>
      </w:rPr>
    </w:lvl>
    <w:lvl w:ilvl="6" w:tplc="97307F9E" w:tentative="1">
      <w:start w:val="1"/>
      <w:numFmt w:val="bullet"/>
      <w:lvlText w:val=""/>
      <w:lvlJc w:val="left"/>
      <w:pPr>
        <w:ind w:left="5040" w:hanging="360"/>
      </w:pPr>
      <w:rPr>
        <w:rFonts w:ascii="Symbol" w:hAnsi="Symbol" w:hint="default"/>
      </w:rPr>
    </w:lvl>
    <w:lvl w:ilvl="7" w:tplc="35C05734" w:tentative="1">
      <w:start w:val="1"/>
      <w:numFmt w:val="bullet"/>
      <w:lvlText w:val="o"/>
      <w:lvlJc w:val="left"/>
      <w:pPr>
        <w:ind w:left="5760" w:hanging="360"/>
      </w:pPr>
      <w:rPr>
        <w:rFonts w:ascii="Courier New" w:hAnsi="Courier New" w:cs="Courier New" w:hint="default"/>
      </w:rPr>
    </w:lvl>
    <w:lvl w:ilvl="8" w:tplc="E4E4AD0A" w:tentative="1">
      <w:start w:val="1"/>
      <w:numFmt w:val="bullet"/>
      <w:lvlText w:val=""/>
      <w:lvlJc w:val="left"/>
      <w:pPr>
        <w:ind w:left="6480" w:hanging="360"/>
      </w:pPr>
      <w:rPr>
        <w:rFonts w:ascii="Wingdings" w:hAnsi="Wingdings" w:hint="default"/>
      </w:rPr>
    </w:lvl>
  </w:abstractNum>
  <w:abstractNum w:abstractNumId="31">
    <w:nsid w:val="55124E8D"/>
    <w:multiLevelType w:val="hybridMultilevel"/>
    <w:tmpl w:val="667282B0"/>
    <w:lvl w:ilvl="0" w:tplc="BD8AD644">
      <w:start w:val="1"/>
      <w:numFmt w:val="bullet"/>
      <w:lvlText w:val=""/>
      <w:lvlJc w:val="left"/>
      <w:pPr>
        <w:ind w:left="720" w:hanging="360"/>
      </w:pPr>
      <w:rPr>
        <w:rFonts w:ascii="Symbol" w:hAnsi="Symbol" w:hint="default"/>
      </w:rPr>
    </w:lvl>
    <w:lvl w:ilvl="1" w:tplc="72C8E5D0" w:tentative="1">
      <w:start w:val="1"/>
      <w:numFmt w:val="bullet"/>
      <w:lvlText w:val="o"/>
      <w:lvlJc w:val="left"/>
      <w:pPr>
        <w:ind w:left="1440" w:hanging="360"/>
      </w:pPr>
      <w:rPr>
        <w:rFonts w:ascii="Courier New" w:hAnsi="Courier New" w:cs="Courier New" w:hint="default"/>
      </w:rPr>
    </w:lvl>
    <w:lvl w:ilvl="2" w:tplc="E6AC0F66" w:tentative="1">
      <w:start w:val="1"/>
      <w:numFmt w:val="bullet"/>
      <w:lvlText w:val=""/>
      <w:lvlJc w:val="left"/>
      <w:pPr>
        <w:ind w:left="2160" w:hanging="360"/>
      </w:pPr>
      <w:rPr>
        <w:rFonts w:ascii="Wingdings" w:hAnsi="Wingdings" w:hint="default"/>
      </w:rPr>
    </w:lvl>
    <w:lvl w:ilvl="3" w:tplc="FB989DE2" w:tentative="1">
      <w:start w:val="1"/>
      <w:numFmt w:val="bullet"/>
      <w:lvlText w:val=""/>
      <w:lvlJc w:val="left"/>
      <w:pPr>
        <w:ind w:left="2880" w:hanging="360"/>
      </w:pPr>
      <w:rPr>
        <w:rFonts w:ascii="Symbol" w:hAnsi="Symbol" w:hint="default"/>
      </w:rPr>
    </w:lvl>
    <w:lvl w:ilvl="4" w:tplc="948E8D4C" w:tentative="1">
      <w:start w:val="1"/>
      <w:numFmt w:val="bullet"/>
      <w:lvlText w:val="o"/>
      <w:lvlJc w:val="left"/>
      <w:pPr>
        <w:ind w:left="3600" w:hanging="360"/>
      </w:pPr>
      <w:rPr>
        <w:rFonts w:ascii="Courier New" w:hAnsi="Courier New" w:cs="Courier New" w:hint="default"/>
      </w:rPr>
    </w:lvl>
    <w:lvl w:ilvl="5" w:tplc="1656404C" w:tentative="1">
      <w:start w:val="1"/>
      <w:numFmt w:val="bullet"/>
      <w:lvlText w:val=""/>
      <w:lvlJc w:val="left"/>
      <w:pPr>
        <w:ind w:left="4320" w:hanging="360"/>
      </w:pPr>
      <w:rPr>
        <w:rFonts w:ascii="Wingdings" w:hAnsi="Wingdings" w:hint="default"/>
      </w:rPr>
    </w:lvl>
    <w:lvl w:ilvl="6" w:tplc="37C4ECB4" w:tentative="1">
      <w:start w:val="1"/>
      <w:numFmt w:val="bullet"/>
      <w:lvlText w:val=""/>
      <w:lvlJc w:val="left"/>
      <w:pPr>
        <w:ind w:left="5040" w:hanging="360"/>
      </w:pPr>
      <w:rPr>
        <w:rFonts w:ascii="Symbol" w:hAnsi="Symbol" w:hint="default"/>
      </w:rPr>
    </w:lvl>
    <w:lvl w:ilvl="7" w:tplc="73C85B6E" w:tentative="1">
      <w:start w:val="1"/>
      <w:numFmt w:val="bullet"/>
      <w:lvlText w:val="o"/>
      <w:lvlJc w:val="left"/>
      <w:pPr>
        <w:ind w:left="5760" w:hanging="360"/>
      </w:pPr>
      <w:rPr>
        <w:rFonts w:ascii="Courier New" w:hAnsi="Courier New" w:cs="Courier New" w:hint="default"/>
      </w:rPr>
    </w:lvl>
    <w:lvl w:ilvl="8" w:tplc="EE2470BE" w:tentative="1">
      <w:start w:val="1"/>
      <w:numFmt w:val="bullet"/>
      <w:lvlText w:val=""/>
      <w:lvlJc w:val="left"/>
      <w:pPr>
        <w:ind w:left="6480" w:hanging="360"/>
      </w:pPr>
      <w:rPr>
        <w:rFonts w:ascii="Wingdings" w:hAnsi="Wingdings" w:hint="default"/>
      </w:rPr>
    </w:lvl>
  </w:abstractNum>
  <w:abstractNum w:abstractNumId="32">
    <w:nsid w:val="5DA55C80"/>
    <w:multiLevelType w:val="hybridMultilevel"/>
    <w:tmpl w:val="EA44E28E"/>
    <w:lvl w:ilvl="0" w:tplc="1F72BD0C">
      <w:numFmt w:val="bullet"/>
      <w:lvlText w:val=""/>
      <w:lvlJc w:val="left"/>
      <w:pPr>
        <w:ind w:left="720" w:hanging="360"/>
      </w:pPr>
      <w:rPr>
        <w:rFonts w:ascii="Wingdings" w:eastAsiaTheme="minorHAnsi" w:hAnsi="Wingdings" w:cstheme="minorBidi" w:hint="default"/>
      </w:rPr>
    </w:lvl>
    <w:lvl w:ilvl="1" w:tplc="28222F12" w:tentative="1">
      <w:start w:val="1"/>
      <w:numFmt w:val="bullet"/>
      <w:lvlText w:val="o"/>
      <w:lvlJc w:val="left"/>
      <w:pPr>
        <w:ind w:left="1440" w:hanging="360"/>
      </w:pPr>
      <w:rPr>
        <w:rFonts w:ascii="Courier New" w:hAnsi="Courier New" w:cs="Courier New" w:hint="default"/>
      </w:rPr>
    </w:lvl>
    <w:lvl w:ilvl="2" w:tplc="304650B6" w:tentative="1">
      <w:start w:val="1"/>
      <w:numFmt w:val="bullet"/>
      <w:lvlText w:val=""/>
      <w:lvlJc w:val="left"/>
      <w:pPr>
        <w:ind w:left="2160" w:hanging="360"/>
      </w:pPr>
      <w:rPr>
        <w:rFonts w:ascii="Wingdings" w:hAnsi="Wingdings" w:hint="default"/>
      </w:rPr>
    </w:lvl>
    <w:lvl w:ilvl="3" w:tplc="CAD04226" w:tentative="1">
      <w:start w:val="1"/>
      <w:numFmt w:val="bullet"/>
      <w:lvlText w:val=""/>
      <w:lvlJc w:val="left"/>
      <w:pPr>
        <w:ind w:left="2880" w:hanging="360"/>
      </w:pPr>
      <w:rPr>
        <w:rFonts w:ascii="Symbol" w:hAnsi="Symbol" w:hint="default"/>
      </w:rPr>
    </w:lvl>
    <w:lvl w:ilvl="4" w:tplc="35C2AEF6" w:tentative="1">
      <w:start w:val="1"/>
      <w:numFmt w:val="bullet"/>
      <w:lvlText w:val="o"/>
      <w:lvlJc w:val="left"/>
      <w:pPr>
        <w:ind w:left="3600" w:hanging="360"/>
      </w:pPr>
      <w:rPr>
        <w:rFonts w:ascii="Courier New" w:hAnsi="Courier New" w:cs="Courier New" w:hint="default"/>
      </w:rPr>
    </w:lvl>
    <w:lvl w:ilvl="5" w:tplc="B5F2BA5C" w:tentative="1">
      <w:start w:val="1"/>
      <w:numFmt w:val="bullet"/>
      <w:lvlText w:val=""/>
      <w:lvlJc w:val="left"/>
      <w:pPr>
        <w:ind w:left="4320" w:hanging="360"/>
      </w:pPr>
      <w:rPr>
        <w:rFonts w:ascii="Wingdings" w:hAnsi="Wingdings" w:hint="default"/>
      </w:rPr>
    </w:lvl>
    <w:lvl w:ilvl="6" w:tplc="CF22FE5A" w:tentative="1">
      <w:start w:val="1"/>
      <w:numFmt w:val="bullet"/>
      <w:lvlText w:val=""/>
      <w:lvlJc w:val="left"/>
      <w:pPr>
        <w:ind w:left="5040" w:hanging="360"/>
      </w:pPr>
      <w:rPr>
        <w:rFonts w:ascii="Symbol" w:hAnsi="Symbol" w:hint="default"/>
      </w:rPr>
    </w:lvl>
    <w:lvl w:ilvl="7" w:tplc="8708B176" w:tentative="1">
      <w:start w:val="1"/>
      <w:numFmt w:val="bullet"/>
      <w:lvlText w:val="o"/>
      <w:lvlJc w:val="left"/>
      <w:pPr>
        <w:ind w:left="5760" w:hanging="360"/>
      </w:pPr>
      <w:rPr>
        <w:rFonts w:ascii="Courier New" w:hAnsi="Courier New" w:cs="Courier New" w:hint="default"/>
      </w:rPr>
    </w:lvl>
    <w:lvl w:ilvl="8" w:tplc="6C44F8E4" w:tentative="1">
      <w:start w:val="1"/>
      <w:numFmt w:val="bullet"/>
      <w:lvlText w:val=""/>
      <w:lvlJc w:val="left"/>
      <w:pPr>
        <w:ind w:left="6480" w:hanging="360"/>
      </w:pPr>
      <w:rPr>
        <w:rFonts w:ascii="Wingdings" w:hAnsi="Wingdings" w:hint="default"/>
      </w:rPr>
    </w:lvl>
  </w:abstractNum>
  <w:abstractNum w:abstractNumId="33">
    <w:nsid w:val="638A78A5"/>
    <w:multiLevelType w:val="hybridMultilevel"/>
    <w:tmpl w:val="5762C442"/>
    <w:lvl w:ilvl="0" w:tplc="88583C50">
      <w:start w:val="1"/>
      <w:numFmt w:val="bullet"/>
      <w:lvlText w:val=""/>
      <w:lvlJc w:val="left"/>
      <w:pPr>
        <w:ind w:left="720" w:hanging="360"/>
      </w:pPr>
      <w:rPr>
        <w:rFonts w:ascii="Symbol" w:hAnsi="Symbol" w:hint="default"/>
      </w:rPr>
    </w:lvl>
    <w:lvl w:ilvl="1" w:tplc="2D9AE9DE" w:tentative="1">
      <w:start w:val="1"/>
      <w:numFmt w:val="bullet"/>
      <w:lvlText w:val="o"/>
      <w:lvlJc w:val="left"/>
      <w:pPr>
        <w:ind w:left="1440" w:hanging="360"/>
      </w:pPr>
      <w:rPr>
        <w:rFonts w:ascii="Courier New" w:hAnsi="Courier New" w:cs="Courier New" w:hint="default"/>
      </w:rPr>
    </w:lvl>
    <w:lvl w:ilvl="2" w:tplc="A26EE452" w:tentative="1">
      <w:start w:val="1"/>
      <w:numFmt w:val="bullet"/>
      <w:lvlText w:val=""/>
      <w:lvlJc w:val="left"/>
      <w:pPr>
        <w:ind w:left="2160" w:hanging="360"/>
      </w:pPr>
      <w:rPr>
        <w:rFonts w:ascii="Wingdings" w:hAnsi="Wingdings" w:hint="default"/>
      </w:rPr>
    </w:lvl>
    <w:lvl w:ilvl="3" w:tplc="D2C69A74" w:tentative="1">
      <w:start w:val="1"/>
      <w:numFmt w:val="bullet"/>
      <w:lvlText w:val=""/>
      <w:lvlJc w:val="left"/>
      <w:pPr>
        <w:ind w:left="2880" w:hanging="360"/>
      </w:pPr>
      <w:rPr>
        <w:rFonts w:ascii="Symbol" w:hAnsi="Symbol" w:hint="default"/>
      </w:rPr>
    </w:lvl>
    <w:lvl w:ilvl="4" w:tplc="DFB00A08" w:tentative="1">
      <w:start w:val="1"/>
      <w:numFmt w:val="bullet"/>
      <w:lvlText w:val="o"/>
      <w:lvlJc w:val="left"/>
      <w:pPr>
        <w:ind w:left="3600" w:hanging="360"/>
      </w:pPr>
      <w:rPr>
        <w:rFonts w:ascii="Courier New" w:hAnsi="Courier New" w:cs="Courier New" w:hint="default"/>
      </w:rPr>
    </w:lvl>
    <w:lvl w:ilvl="5" w:tplc="303CC6D4" w:tentative="1">
      <w:start w:val="1"/>
      <w:numFmt w:val="bullet"/>
      <w:lvlText w:val=""/>
      <w:lvlJc w:val="left"/>
      <w:pPr>
        <w:ind w:left="4320" w:hanging="360"/>
      </w:pPr>
      <w:rPr>
        <w:rFonts w:ascii="Wingdings" w:hAnsi="Wingdings" w:hint="default"/>
      </w:rPr>
    </w:lvl>
    <w:lvl w:ilvl="6" w:tplc="6C40385E" w:tentative="1">
      <w:start w:val="1"/>
      <w:numFmt w:val="bullet"/>
      <w:lvlText w:val=""/>
      <w:lvlJc w:val="left"/>
      <w:pPr>
        <w:ind w:left="5040" w:hanging="360"/>
      </w:pPr>
      <w:rPr>
        <w:rFonts w:ascii="Symbol" w:hAnsi="Symbol" w:hint="default"/>
      </w:rPr>
    </w:lvl>
    <w:lvl w:ilvl="7" w:tplc="DBC6B9D4" w:tentative="1">
      <w:start w:val="1"/>
      <w:numFmt w:val="bullet"/>
      <w:lvlText w:val="o"/>
      <w:lvlJc w:val="left"/>
      <w:pPr>
        <w:ind w:left="5760" w:hanging="360"/>
      </w:pPr>
      <w:rPr>
        <w:rFonts w:ascii="Courier New" w:hAnsi="Courier New" w:cs="Courier New" w:hint="default"/>
      </w:rPr>
    </w:lvl>
    <w:lvl w:ilvl="8" w:tplc="82B280F0" w:tentative="1">
      <w:start w:val="1"/>
      <w:numFmt w:val="bullet"/>
      <w:lvlText w:val=""/>
      <w:lvlJc w:val="left"/>
      <w:pPr>
        <w:ind w:left="6480" w:hanging="360"/>
      </w:pPr>
      <w:rPr>
        <w:rFonts w:ascii="Wingdings" w:hAnsi="Wingdings" w:hint="default"/>
      </w:rPr>
    </w:lvl>
  </w:abstractNum>
  <w:abstractNum w:abstractNumId="34">
    <w:nsid w:val="69326D54"/>
    <w:multiLevelType w:val="hybridMultilevel"/>
    <w:tmpl w:val="0BE6ECD4"/>
    <w:lvl w:ilvl="0" w:tplc="14B8168A">
      <w:start w:val="1"/>
      <w:numFmt w:val="bullet"/>
      <w:lvlText w:val=""/>
      <w:lvlJc w:val="left"/>
      <w:pPr>
        <w:ind w:left="720" w:hanging="360"/>
      </w:pPr>
      <w:rPr>
        <w:rFonts w:ascii="Symbol" w:hAnsi="Symbol" w:hint="default"/>
      </w:rPr>
    </w:lvl>
    <w:lvl w:ilvl="1" w:tplc="09B25DB0" w:tentative="1">
      <w:start w:val="1"/>
      <w:numFmt w:val="bullet"/>
      <w:lvlText w:val="o"/>
      <w:lvlJc w:val="left"/>
      <w:pPr>
        <w:ind w:left="1440" w:hanging="360"/>
      </w:pPr>
      <w:rPr>
        <w:rFonts w:ascii="Courier New" w:hAnsi="Courier New" w:cs="Courier New" w:hint="default"/>
      </w:rPr>
    </w:lvl>
    <w:lvl w:ilvl="2" w:tplc="871E1794" w:tentative="1">
      <w:start w:val="1"/>
      <w:numFmt w:val="bullet"/>
      <w:lvlText w:val=""/>
      <w:lvlJc w:val="left"/>
      <w:pPr>
        <w:ind w:left="2160" w:hanging="360"/>
      </w:pPr>
      <w:rPr>
        <w:rFonts w:ascii="Wingdings" w:hAnsi="Wingdings" w:hint="default"/>
      </w:rPr>
    </w:lvl>
    <w:lvl w:ilvl="3" w:tplc="CB46B996" w:tentative="1">
      <w:start w:val="1"/>
      <w:numFmt w:val="bullet"/>
      <w:lvlText w:val=""/>
      <w:lvlJc w:val="left"/>
      <w:pPr>
        <w:ind w:left="2880" w:hanging="360"/>
      </w:pPr>
      <w:rPr>
        <w:rFonts w:ascii="Symbol" w:hAnsi="Symbol" w:hint="default"/>
      </w:rPr>
    </w:lvl>
    <w:lvl w:ilvl="4" w:tplc="1FD0AE4E" w:tentative="1">
      <w:start w:val="1"/>
      <w:numFmt w:val="bullet"/>
      <w:lvlText w:val="o"/>
      <w:lvlJc w:val="left"/>
      <w:pPr>
        <w:ind w:left="3600" w:hanging="360"/>
      </w:pPr>
      <w:rPr>
        <w:rFonts w:ascii="Courier New" w:hAnsi="Courier New" w:cs="Courier New" w:hint="default"/>
      </w:rPr>
    </w:lvl>
    <w:lvl w:ilvl="5" w:tplc="9B4E9F5A" w:tentative="1">
      <w:start w:val="1"/>
      <w:numFmt w:val="bullet"/>
      <w:lvlText w:val=""/>
      <w:lvlJc w:val="left"/>
      <w:pPr>
        <w:ind w:left="4320" w:hanging="360"/>
      </w:pPr>
      <w:rPr>
        <w:rFonts w:ascii="Wingdings" w:hAnsi="Wingdings" w:hint="default"/>
      </w:rPr>
    </w:lvl>
    <w:lvl w:ilvl="6" w:tplc="BC2A171C" w:tentative="1">
      <w:start w:val="1"/>
      <w:numFmt w:val="bullet"/>
      <w:lvlText w:val=""/>
      <w:lvlJc w:val="left"/>
      <w:pPr>
        <w:ind w:left="5040" w:hanging="360"/>
      </w:pPr>
      <w:rPr>
        <w:rFonts w:ascii="Symbol" w:hAnsi="Symbol" w:hint="default"/>
      </w:rPr>
    </w:lvl>
    <w:lvl w:ilvl="7" w:tplc="FFCAACD6" w:tentative="1">
      <w:start w:val="1"/>
      <w:numFmt w:val="bullet"/>
      <w:lvlText w:val="o"/>
      <w:lvlJc w:val="left"/>
      <w:pPr>
        <w:ind w:left="5760" w:hanging="360"/>
      </w:pPr>
      <w:rPr>
        <w:rFonts w:ascii="Courier New" w:hAnsi="Courier New" w:cs="Courier New" w:hint="default"/>
      </w:rPr>
    </w:lvl>
    <w:lvl w:ilvl="8" w:tplc="3510FFDA" w:tentative="1">
      <w:start w:val="1"/>
      <w:numFmt w:val="bullet"/>
      <w:lvlText w:val=""/>
      <w:lvlJc w:val="left"/>
      <w:pPr>
        <w:ind w:left="6480" w:hanging="360"/>
      </w:pPr>
      <w:rPr>
        <w:rFonts w:ascii="Wingdings" w:hAnsi="Wingdings" w:hint="default"/>
      </w:rPr>
    </w:lvl>
  </w:abstractNum>
  <w:abstractNum w:abstractNumId="35">
    <w:nsid w:val="6C997A11"/>
    <w:multiLevelType w:val="hybridMultilevel"/>
    <w:tmpl w:val="425C4088"/>
    <w:lvl w:ilvl="0" w:tplc="03CC2040">
      <w:start w:val="1"/>
      <w:numFmt w:val="bullet"/>
      <w:lvlText w:val=""/>
      <w:lvlJc w:val="left"/>
      <w:pPr>
        <w:ind w:left="720" w:hanging="360"/>
      </w:pPr>
      <w:rPr>
        <w:rFonts w:ascii="Symbol" w:hAnsi="Symbol" w:hint="default"/>
      </w:rPr>
    </w:lvl>
    <w:lvl w:ilvl="1" w:tplc="932EC314" w:tentative="1">
      <w:start w:val="1"/>
      <w:numFmt w:val="bullet"/>
      <w:lvlText w:val="o"/>
      <w:lvlJc w:val="left"/>
      <w:pPr>
        <w:ind w:left="1440" w:hanging="360"/>
      </w:pPr>
      <w:rPr>
        <w:rFonts w:ascii="Courier New" w:hAnsi="Courier New" w:cs="Courier New" w:hint="default"/>
      </w:rPr>
    </w:lvl>
    <w:lvl w:ilvl="2" w:tplc="865AC2E6" w:tentative="1">
      <w:start w:val="1"/>
      <w:numFmt w:val="bullet"/>
      <w:lvlText w:val=""/>
      <w:lvlJc w:val="left"/>
      <w:pPr>
        <w:ind w:left="2160" w:hanging="360"/>
      </w:pPr>
      <w:rPr>
        <w:rFonts w:ascii="Wingdings" w:hAnsi="Wingdings" w:hint="default"/>
      </w:rPr>
    </w:lvl>
    <w:lvl w:ilvl="3" w:tplc="84DED3D6" w:tentative="1">
      <w:start w:val="1"/>
      <w:numFmt w:val="bullet"/>
      <w:lvlText w:val=""/>
      <w:lvlJc w:val="left"/>
      <w:pPr>
        <w:ind w:left="2880" w:hanging="360"/>
      </w:pPr>
      <w:rPr>
        <w:rFonts w:ascii="Symbol" w:hAnsi="Symbol" w:hint="default"/>
      </w:rPr>
    </w:lvl>
    <w:lvl w:ilvl="4" w:tplc="743A4B24" w:tentative="1">
      <w:start w:val="1"/>
      <w:numFmt w:val="bullet"/>
      <w:lvlText w:val="o"/>
      <w:lvlJc w:val="left"/>
      <w:pPr>
        <w:ind w:left="3600" w:hanging="360"/>
      </w:pPr>
      <w:rPr>
        <w:rFonts w:ascii="Courier New" w:hAnsi="Courier New" w:cs="Courier New" w:hint="default"/>
      </w:rPr>
    </w:lvl>
    <w:lvl w:ilvl="5" w:tplc="3A843FB2" w:tentative="1">
      <w:start w:val="1"/>
      <w:numFmt w:val="bullet"/>
      <w:lvlText w:val=""/>
      <w:lvlJc w:val="left"/>
      <w:pPr>
        <w:ind w:left="4320" w:hanging="360"/>
      </w:pPr>
      <w:rPr>
        <w:rFonts w:ascii="Wingdings" w:hAnsi="Wingdings" w:hint="default"/>
      </w:rPr>
    </w:lvl>
    <w:lvl w:ilvl="6" w:tplc="15C4884A" w:tentative="1">
      <w:start w:val="1"/>
      <w:numFmt w:val="bullet"/>
      <w:lvlText w:val=""/>
      <w:lvlJc w:val="left"/>
      <w:pPr>
        <w:ind w:left="5040" w:hanging="360"/>
      </w:pPr>
      <w:rPr>
        <w:rFonts w:ascii="Symbol" w:hAnsi="Symbol" w:hint="default"/>
      </w:rPr>
    </w:lvl>
    <w:lvl w:ilvl="7" w:tplc="0792B804" w:tentative="1">
      <w:start w:val="1"/>
      <w:numFmt w:val="bullet"/>
      <w:lvlText w:val="o"/>
      <w:lvlJc w:val="left"/>
      <w:pPr>
        <w:ind w:left="5760" w:hanging="360"/>
      </w:pPr>
      <w:rPr>
        <w:rFonts w:ascii="Courier New" w:hAnsi="Courier New" w:cs="Courier New" w:hint="default"/>
      </w:rPr>
    </w:lvl>
    <w:lvl w:ilvl="8" w:tplc="EA9E40F8" w:tentative="1">
      <w:start w:val="1"/>
      <w:numFmt w:val="bullet"/>
      <w:lvlText w:val=""/>
      <w:lvlJc w:val="left"/>
      <w:pPr>
        <w:ind w:left="6480" w:hanging="360"/>
      </w:pPr>
      <w:rPr>
        <w:rFonts w:ascii="Wingdings" w:hAnsi="Wingdings" w:hint="default"/>
      </w:rPr>
    </w:lvl>
  </w:abstractNum>
  <w:abstractNum w:abstractNumId="36">
    <w:nsid w:val="7BD15BFD"/>
    <w:multiLevelType w:val="hybridMultilevel"/>
    <w:tmpl w:val="83443B0C"/>
    <w:lvl w:ilvl="0" w:tplc="4B124D3A">
      <w:start w:val="1"/>
      <w:numFmt w:val="bullet"/>
      <w:lvlText w:val=""/>
      <w:lvlJc w:val="left"/>
      <w:pPr>
        <w:ind w:left="720" w:hanging="360"/>
      </w:pPr>
      <w:rPr>
        <w:rFonts w:ascii="Symbol" w:hAnsi="Symbol" w:hint="default"/>
      </w:rPr>
    </w:lvl>
    <w:lvl w:ilvl="1" w:tplc="3BBCF134" w:tentative="1">
      <w:start w:val="1"/>
      <w:numFmt w:val="bullet"/>
      <w:lvlText w:val="o"/>
      <w:lvlJc w:val="left"/>
      <w:pPr>
        <w:ind w:left="1440" w:hanging="360"/>
      </w:pPr>
      <w:rPr>
        <w:rFonts w:ascii="Courier New" w:hAnsi="Courier New" w:cs="Courier New" w:hint="default"/>
      </w:rPr>
    </w:lvl>
    <w:lvl w:ilvl="2" w:tplc="D95675D2" w:tentative="1">
      <w:start w:val="1"/>
      <w:numFmt w:val="bullet"/>
      <w:lvlText w:val=""/>
      <w:lvlJc w:val="left"/>
      <w:pPr>
        <w:ind w:left="2160" w:hanging="360"/>
      </w:pPr>
      <w:rPr>
        <w:rFonts w:ascii="Wingdings" w:hAnsi="Wingdings" w:hint="default"/>
      </w:rPr>
    </w:lvl>
    <w:lvl w:ilvl="3" w:tplc="5ADC3848" w:tentative="1">
      <w:start w:val="1"/>
      <w:numFmt w:val="bullet"/>
      <w:lvlText w:val=""/>
      <w:lvlJc w:val="left"/>
      <w:pPr>
        <w:ind w:left="2880" w:hanging="360"/>
      </w:pPr>
      <w:rPr>
        <w:rFonts w:ascii="Symbol" w:hAnsi="Symbol" w:hint="default"/>
      </w:rPr>
    </w:lvl>
    <w:lvl w:ilvl="4" w:tplc="8D266C00" w:tentative="1">
      <w:start w:val="1"/>
      <w:numFmt w:val="bullet"/>
      <w:lvlText w:val="o"/>
      <w:lvlJc w:val="left"/>
      <w:pPr>
        <w:ind w:left="3600" w:hanging="360"/>
      </w:pPr>
      <w:rPr>
        <w:rFonts w:ascii="Courier New" w:hAnsi="Courier New" w:cs="Courier New" w:hint="default"/>
      </w:rPr>
    </w:lvl>
    <w:lvl w:ilvl="5" w:tplc="CD06EF74" w:tentative="1">
      <w:start w:val="1"/>
      <w:numFmt w:val="bullet"/>
      <w:lvlText w:val=""/>
      <w:lvlJc w:val="left"/>
      <w:pPr>
        <w:ind w:left="4320" w:hanging="360"/>
      </w:pPr>
      <w:rPr>
        <w:rFonts w:ascii="Wingdings" w:hAnsi="Wingdings" w:hint="default"/>
      </w:rPr>
    </w:lvl>
    <w:lvl w:ilvl="6" w:tplc="DA8A79AC" w:tentative="1">
      <w:start w:val="1"/>
      <w:numFmt w:val="bullet"/>
      <w:lvlText w:val=""/>
      <w:lvlJc w:val="left"/>
      <w:pPr>
        <w:ind w:left="5040" w:hanging="360"/>
      </w:pPr>
      <w:rPr>
        <w:rFonts w:ascii="Symbol" w:hAnsi="Symbol" w:hint="default"/>
      </w:rPr>
    </w:lvl>
    <w:lvl w:ilvl="7" w:tplc="1F6244AA" w:tentative="1">
      <w:start w:val="1"/>
      <w:numFmt w:val="bullet"/>
      <w:lvlText w:val="o"/>
      <w:lvlJc w:val="left"/>
      <w:pPr>
        <w:ind w:left="5760" w:hanging="360"/>
      </w:pPr>
      <w:rPr>
        <w:rFonts w:ascii="Courier New" w:hAnsi="Courier New" w:cs="Courier New" w:hint="default"/>
      </w:rPr>
    </w:lvl>
    <w:lvl w:ilvl="8" w:tplc="ACAE12FC" w:tentative="1">
      <w:start w:val="1"/>
      <w:numFmt w:val="bullet"/>
      <w:lvlText w:val=""/>
      <w:lvlJc w:val="left"/>
      <w:pPr>
        <w:ind w:left="6480" w:hanging="360"/>
      </w:pPr>
      <w:rPr>
        <w:rFonts w:ascii="Wingdings" w:hAnsi="Wingdings" w:hint="default"/>
      </w:rPr>
    </w:lvl>
  </w:abstractNum>
  <w:abstractNum w:abstractNumId="37">
    <w:nsid w:val="7F326E77"/>
    <w:multiLevelType w:val="hybridMultilevel"/>
    <w:tmpl w:val="AEA0BA6C"/>
    <w:lvl w:ilvl="0" w:tplc="696CBF1A">
      <w:numFmt w:val="bullet"/>
      <w:lvlText w:val=""/>
      <w:lvlJc w:val="left"/>
      <w:pPr>
        <w:ind w:left="720" w:hanging="360"/>
      </w:pPr>
      <w:rPr>
        <w:rFonts w:ascii="Wingdings" w:eastAsiaTheme="minorHAnsi" w:hAnsi="Wingdings" w:cstheme="minorBidi" w:hint="default"/>
      </w:rPr>
    </w:lvl>
    <w:lvl w:ilvl="1" w:tplc="B9EAC188" w:tentative="1">
      <w:start w:val="1"/>
      <w:numFmt w:val="bullet"/>
      <w:lvlText w:val="o"/>
      <w:lvlJc w:val="left"/>
      <w:pPr>
        <w:ind w:left="1440" w:hanging="360"/>
      </w:pPr>
      <w:rPr>
        <w:rFonts w:ascii="Courier New" w:hAnsi="Courier New" w:cs="Courier New" w:hint="default"/>
      </w:rPr>
    </w:lvl>
    <w:lvl w:ilvl="2" w:tplc="F4C4BD78" w:tentative="1">
      <w:start w:val="1"/>
      <w:numFmt w:val="bullet"/>
      <w:lvlText w:val=""/>
      <w:lvlJc w:val="left"/>
      <w:pPr>
        <w:ind w:left="2160" w:hanging="360"/>
      </w:pPr>
      <w:rPr>
        <w:rFonts w:ascii="Wingdings" w:hAnsi="Wingdings" w:hint="default"/>
      </w:rPr>
    </w:lvl>
    <w:lvl w:ilvl="3" w:tplc="5D5CEFB8" w:tentative="1">
      <w:start w:val="1"/>
      <w:numFmt w:val="bullet"/>
      <w:lvlText w:val=""/>
      <w:lvlJc w:val="left"/>
      <w:pPr>
        <w:ind w:left="2880" w:hanging="360"/>
      </w:pPr>
      <w:rPr>
        <w:rFonts w:ascii="Symbol" w:hAnsi="Symbol" w:hint="default"/>
      </w:rPr>
    </w:lvl>
    <w:lvl w:ilvl="4" w:tplc="0BE81820" w:tentative="1">
      <w:start w:val="1"/>
      <w:numFmt w:val="bullet"/>
      <w:lvlText w:val="o"/>
      <w:lvlJc w:val="left"/>
      <w:pPr>
        <w:ind w:left="3600" w:hanging="360"/>
      </w:pPr>
      <w:rPr>
        <w:rFonts w:ascii="Courier New" w:hAnsi="Courier New" w:cs="Courier New" w:hint="default"/>
      </w:rPr>
    </w:lvl>
    <w:lvl w:ilvl="5" w:tplc="DAEADEBA" w:tentative="1">
      <w:start w:val="1"/>
      <w:numFmt w:val="bullet"/>
      <w:lvlText w:val=""/>
      <w:lvlJc w:val="left"/>
      <w:pPr>
        <w:ind w:left="4320" w:hanging="360"/>
      </w:pPr>
      <w:rPr>
        <w:rFonts w:ascii="Wingdings" w:hAnsi="Wingdings" w:hint="default"/>
      </w:rPr>
    </w:lvl>
    <w:lvl w:ilvl="6" w:tplc="15B89564" w:tentative="1">
      <w:start w:val="1"/>
      <w:numFmt w:val="bullet"/>
      <w:lvlText w:val=""/>
      <w:lvlJc w:val="left"/>
      <w:pPr>
        <w:ind w:left="5040" w:hanging="360"/>
      </w:pPr>
      <w:rPr>
        <w:rFonts w:ascii="Symbol" w:hAnsi="Symbol" w:hint="default"/>
      </w:rPr>
    </w:lvl>
    <w:lvl w:ilvl="7" w:tplc="B8367902" w:tentative="1">
      <w:start w:val="1"/>
      <w:numFmt w:val="bullet"/>
      <w:lvlText w:val="o"/>
      <w:lvlJc w:val="left"/>
      <w:pPr>
        <w:ind w:left="5760" w:hanging="360"/>
      </w:pPr>
      <w:rPr>
        <w:rFonts w:ascii="Courier New" w:hAnsi="Courier New" w:cs="Courier New" w:hint="default"/>
      </w:rPr>
    </w:lvl>
    <w:lvl w:ilvl="8" w:tplc="C66CDA40" w:tentative="1">
      <w:start w:val="1"/>
      <w:numFmt w:val="bullet"/>
      <w:lvlText w:val=""/>
      <w:lvlJc w:val="left"/>
      <w:pPr>
        <w:ind w:left="6480" w:hanging="360"/>
      </w:pPr>
      <w:rPr>
        <w:rFonts w:ascii="Wingdings" w:hAnsi="Wingdings" w:hint="default"/>
      </w:rPr>
    </w:lvl>
  </w:abstractNum>
  <w:num w:numId="1">
    <w:abstractNumId w:val="10"/>
  </w:num>
  <w:num w:numId="2">
    <w:abstractNumId w:val="35"/>
  </w:num>
  <w:num w:numId="3">
    <w:abstractNumId w:val="33"/>
  </w:num>
  <w:num w:numId="4">
    <w:abstractNumId w:val="11"/>
  </w:num>
  <w:num w:numId="5">
    <w:abstractNumId w:val="30"/>
  </w:num>
  <w:num w:numId="6">
    <w:abstractNumId w:val="12"/>
  </w:num>
  <w:num w:numId="7">
    <w:abstractNumId w:val="29"/>
  </w:num>
  <w:num w:numId="8">
    <w:abstractNumId w:val="28"/>
  </w:num>
  <w:num w:numId="9">
    <w:abstractNumId w:val="20"/>
  </w:num>
  <w:num w:numId="10">
    <w:abstractNumId w:val="14"/>
  </w:num>
  <w:num w:numId="11">
    <w:abstractNumId w:val="37"/>
  </w:num>
  <w:num w:numId="12">
    <w:abstractNumId w:val="17"/>
  </w:num>
  <w:num w:numId="13">
    <w:abstractNumId w:val="19"/>
  </w:num>
  <w:num w:numId="14">
    <w:abstractNumId w:val="32"/>
  </w:num>
  <w:num w:numId="15">
    <w:abstractNumId w:val="13"/>
  </w:num>
  <w:num w:numId="16">
    <w:abstractNumId w:val="31"/>
  </w:num>
  <w:num w:numId="17">
    <w:abstractNumId w:val="36"/>
  </w:num>
  <w:num w:numId="18">
    <w:abstractNumId w:val="23"/>
  </w:num>
  <w:num w:numId="19">
    <w:abstractNumId w:val="18"/>
  </w:num>
  <w:num w:numId="20">
    <w:abstractNumId w:val="27"/>
  </w:num>
  <w:num w:numId="21">
    <w:abstractNumId w:val="15"/>
  </w:num>
  <w:num w:numId="22">
    <w:abstractNumId w:val="16"/>
  </w:num>
  <w:num w:numId="23">
    <w:abstractNumId w:val="25"/>
  </w:num>
  <w:num w:numId="24">
    <w:abstractNumId w:val="34"/>
  </w:num>
  <w:num w:numId="25">
    <w:abstractNumId w:val="21"/>
  </w:num>
  <w:num w:numId="26">
    <w:abstractNumId w:val="22"/>
  </w:num>
  <w:num w:numId="27">
    <w:abstractNumId w:val="24"/>
  </w:num>
  <w:num w:numId="28">
    <w:abstractNumId w:val="26"/>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MachineID" w:val="200|199|197|205|189|197|203|201|197|200|187|197|198|206|197|206|203|"/>
    <w:docVar w:name="Username" w:val="Editor"/>
  </w:docVars>
  <w:rsids>
    <w:rsidRoot w:val="00774F99"/>
    <w:rsid w:val="0000129E"/>
    <w:rsid w:val="000041F1"/>
    <w:rsid w:val="00004AD8"/>
    <w:rsid w:val="000050A3"/>
    <w:rsid w:val="00005424"/>
    <w:rsid w:val="0000679D"/>
    <w:rsid w:val="000077F2"/>
    <w:rsid w:val="00010E2C"/>
    <w:rsid w:val="00011574"/>
    <w:rsid w:val="00011B2D"/>
    <w:rsid w:val="0001483F"/>
    <w:rsid w:val="000253CB"/>
    <w:rsid w:val="000344A3"/>
    <w:rsid w:val="00035C17"/>
    <w:rsid w:val="000405DA"/>
    <w:rsid w:val="000411FA"/>
    <w:rsid w:val="00042026"/>
    <w:rsid w:val="000433B6"/>
    <w:rsid w:val="0004414B"/>
    <w:rsid w:val="000445DF"/>
    <w:rsid w:val="00045D0B"/>
    <w:rsid w:val="000463D2"/>
    <w:rsid w:val="00046947"/>
    <w:rsid w:val="00046C07"/>
    <w:rsid w:val="00060E49"/>
    <w:rsid w:val="00060EC4"/>
    <w:rsid w:val="0006264E"/>
    <w:rsid w:val="00063120"/>
    <w:rsid w:val="000668CD"/>
    <w:rsid w:val="00073390"/>
    <w:rsid w:val="000758D5"/>
    <w:rsid w:val="000763DA"/>
    <w:rsid w:val="00080988"/>
    <w:rsid w:val="0008254F"/>
    <w:rsid w:val="0008313A"/>
    <w:rsid w:val="00084EBC"/>
    <w:rsid w:val="00085C06"/>
    <w:rsid w:val="00085DFC"/>
    <w:rsid w:val="00090519"/>
    <w:rsid w:val="00091306"/>
    <w:rsid w:val="00093461"/>
    <w:rsid w:val="000936CB"/>
    <w:rsid w:val="000965A3"/>
    <w:rsid w:val="00096A79"/>
    <w:rsid w:val="000A0791"/>
    <w:rsid w:val="000A441F"/>
    <w:rsid w:val="000A732C"/>
    <w:rsid w:val="000A775A"/>
    <w:rsid w:val="000B2EDA"/>
    <w:rsid w:val="000B3200"/>
    <w:rsid w:val="000B437D"/>
    <w:rsid w:val="000C0BC2"/>
    <w:rsid w:val="000C1337"/>
    <w:rsid w:val="000D0FD6"/>
    <w:rsid w:val="000D2D35"/>
    <w:rsid w:val="000D4820"/>
    <w:rsid w:val="000E1092"/>
    <w:rsid w:val="000E2F01"/>
    <w:rsid w:val="000E6206"/>
    <w:rsid w:val="000E6759"/>
    <w:rsid w:val="000F1661"/>
    <w:rsid w:val="000F17DB"/>
    <w:rsid w:val="000F1F6B"/>
    <w:rsid w:val="000F1F8C"/>
    <w:rsid w:val="000F661B"/>
    <w:rsid w:val="000F6A6B"/>
    <w:rsid w:val="000F6C76"/>
    <w:rsid w:val="0010472A"/>
    <w:rsid w:val="00105BA8"/>
    <w:rsid w:val="00106CA4"/>
    <w:rsid w:val="001104E7"/>
    <w:rsid w:val="001115B2"/>
    <w:rsid w:val="001153C6"/>
    <w:rsid w:val="00121499"/>
    <w:rsid w:val="001240B8"/>
    <w:rsid w:val="00124349"/>
    <w:rsid w:val="00124A4A"/>
    <w:rsid w:val="0012621B"/>
    <w:rsid w:val="00126A30"/>
    <w:rsid w:val="00130BE3"/>
    <w:rsid w:val="001332DE"/>
    <w:rsid w:val="0013701A"/>
    <w:rsid w:val="001372BF"/>
    <w:rsid w:val="00142D42"/>
    <w:rsid w:val="001456FD"/>
    <w:rsid w:val="00151E9E"/>
    <w:rsid w:val="001551E4"/>
    <w:rsid w:val="001556A2"/>
    <w:rsid w:val="00155E16"/>
    <w:rsid w:val="00163162"/>
    <w:rsid w:val="0016383E"/>
    <w:rsid w:val="00167853"/>
    <w:rsid w:val="00170B97"/>
    <w:rsid w:val="00170D8C"/>
    <w:rsid w:val="00171283"/>
    <w:rsid w:val="00173BA8"/>
    <w:rsid w:val="001818E9"/>
    <w:rsid w:val="001825EA"/>
    <w:rsid w:val="00182C3C"/>
    <w:rsid w:val="00185733"/>
    <w:rsid w:val="0018630E"/>
    <w:rsid w:val="001876B6"/>
    <w:rsid w:val="00187DEF"/>
    <w:rsid w:val="00191946"/>
    <w:rsid w:val="00191B8F"/>
    <w:rsid w:val="00193A45"/>
    <w:rsid w:val="00194FC5"/>
    <w:rsid w:val="00195B5E"/>
    <w:rsid w:val="001979AC"/>
    <w:rsid w:val="001A23AD"/>
    <w:rsid w:val="001A3B82"/>
    <w:rsid w:val="001A4289"/>
    <w:rsid w:val="001A57EB"/>
    <w:rsid w:val="001B2C27"/>
    <w:rsid w:val="001B5492"/>
    <w:rsid w:val="001B61D1"/>
    <w:rsid w:val="001B709E"/>
    <w:rsid w:val="001C66F4"/>
    <w:rsid w:val="001D03B5"/>
    <w:rsid w:val="001D12DB"/>
    <w:rsid w:val="001D56DD"/>
    <w:rsid w:val="001E1976"/>
    <w:rsid w:val="001E2104"/>
    <w:rsid w:val="001E2184"/>
    <w:rsid w:val="001E22D5"/>
    <w:rsid w:val="001E23AB"/>
    <w:rsid w:val="001E6A5D"/>
    <w:rsid w:val="001F092A"/>
    <w:rsid w:val="001F099F"/>
    <w:rsid w:val="001F44FE"/>
    <w:rsid w:val="001F7400"/>
    <w:rsid w:val="00200A16"/>
    <w:rsid w:val="002017B0"/>
    <w:rsid w:val="00202549"/>
    <w:rsid w:val="00204451"/>
    <w:rsid w:val="00211244"/>
    <w:rsid w:val="00212C92"/>
    <w:rsid w:val="00214605"/>
    <w:rsid w:val="00214BEA"/>
    <w:rsid w:val="00216AFB"/>
    <w:rsid w:val="00216F1B"/>
    <w:rsid w:val="00217727"/>
    <w:rsid w:val="00217BC6"/>
    <w:rsid w:val="00217CCF"/>
    <w:rsid w:val="0022008C"/>
    <w:rsid w:val="00220BAC"/>
    <w:rsid w:val="002210D1"/>
    <w:rsid w:val="0022642C"/>
    <w:rsid w:val="00226CD0"/>
    <w:rsid w:val="0023223B"/>
    <w:rsid w:val="00233F31"/>
    <w:rsid w:val="00237C90"/>
    <w:rsid w:val="002429BD"/>
    <w:rsid w:val="002516C8"/>
    <w:rsid w:val="00253343"/>
    <w:rsid w:val="002633B9"/>
    <w:rsid w:val="00264C93"/>
    <w:rsid w:val="00265DC2"/>
    <w:rsid w:val="00270A70"/>
    <w:rsid w:val="00273943"/>
    <w:rsid w:val="002808E7"/>
    <w:rsid w:val="0028269C"/>
    <w:rsid w:val="00282C20"/>
    <w:rsid w:val="00286C7E"/>
    <w:rsid w:val="00292FB2"/>
    <w:rsid w:val="0029361C"/>
    <w:rsid w:val="0029471A"/>
    <w:rsid w:val="00294EDD"/>
    <w:rsid w:val="002A07A7"/>
    <w:rsid w:val="002A1745"/>
    <w:rsid w:val="002A1EEE"/>
    <w:rsid w:val="002A2B3D"/>
    <w:rsid w:val="002A3C25"/>
    <w:rsid w:val="002A3F74"/>
    <w:rsid w:val="002A4B7D"/>
    <w:rsid w:val="002A504E"/>
    <w:rsid w:val="002B2D9B"/>
    <w:rsid w:val="002B4867"/>
    <w:rsid w:val="002B52BF"/>
    <w:rsid w:val="002B682A"/>
    <w:rsid w:val="002B73A6"/>
    <w:rsid w:val="002C32A0"/>
    <w:rsid w:val="002C3530"/>
    <w:rsid w:val="002C7742"/>
    <w:rsid w:val="002C7B1B"/>
    <w:rsid w:val="002D0683"/>
    <w:rsid w:val="002D0FAF"/>
    <w:rsid w:val="002D2094"/>
    <w:rsid w:val="002E3256"/>
    <w:rsid w:val="002E6863"/>
    <w:rsid w:val="002F04A2"/>
    <w:rsid w:val="002F5970"/>
    <w:rsid w:val="002F6D43"/>
    <w:rsid w:val="002F7D3D"/>
    <w:rsid w:val="003002C6"/>
    <w:rsid w:val="00300544"/>
    <w:rsid w:val="0030166D"/>
    <w:rsid w:val="00304925"/>
    <w:rsid w:val="00314D8C"/>
    <w:rsid w:val="00317A15"/>
    <w:rsid w:val="00320FCE"/>
    <w:rsid w:val="00321171"/>
    <w:rsid w:val="00321E2A"/>
    <w:rsid w:val="0032305E"/>
    <w:rsid w:val="00323700"/>
    <w:rsid w:val="0032568D"/>
    <w:rsid w:val="00325EFA"/>
    <w:rsid w:val="00326E72"/>
    <w:rsid w:val="00330DE5"/>
    <w:rsid w:val="00331EB9"/>
    <w:rsid w:val="00333854"/>
    <w:rsid w:val="003367D8"/>
    <w:rsid w:val="0034364B"/>
    <w:rsid w:val="00344C25"/>
    <w:rsid w:val="0034790B"/>
    <w:rsid w:val="00350ADC"/>
    <w:rsid w:val="00356D7D"/>
    <w:rsid w:val="00357A3C"/>
    <w:rsid w:val="00360984"/>
    <w:rsid w:val="00362E34"/>
    <w:rsid w:val="003730DC"/>
    <w:rsid w:val="00382690"/>
    <w:rsid w:val="00383EDF"/>
    <w:rsid w:val="00385123"/>
    <w:rsid w:val="00385A08"/>
    <w:rsid w:val="00386A1E"/>
    <w:rsid w:val="003948BF"/>
    <w:rsid w:val="00394AB8"/>
    <w:rsid w:val="0039572C"/>
    <w:rsid w:val="00395C1C"/>
    <w:rsid w:val="003A44C6"/>
    <w:rsid w:val="003A4C41"/>
    <w:rsid w:val="003A5F69"/>
    <w:rsid w:val="003A7913"/>
    <w:rsid w:val="003B35D3"/>
    <w:rsid w:val="003B372E"/>
    <w:rsid w:val="003B6B2B"/>
    <w:rsid w:val="003C0BB9"/>
    <w:rsid w:val="003C2300"/>
    <w:rsid w:val="003D2D3E"/>
    <w:rsid w:val="003D3D70"/>
    <w:rsid w:val="003D54BD"/>
    <w:rsid w:val="003D55BF"/>
    <w:rsid w:val="003D66F9"/>
    <w:rsid w:val="003E04B9"/>
    <w:rsid w:val="003E06F2"/>
    <w:rsid w:val="003E1A61"/>
    <w:rsid w:val="003E218F"/>
    <w:rsid w:val="003E39DD"/>
    <w:rsid w:val="003E42EB"/>
    <w:rsid w:val="003F4E74"/>
    <w:rsid w:val="003F51E7"/>
    <w:rsid w:val="003F5355"/>
    <w:rsid w:val="003F5EEB"/>
    <w:rsid w:val="004002E7"/>
    <w:rsid w:val="00402231"/>
    <w:rsid w:val="004026A6"/>
    <w:rsid w:val="004076C1"/>
    <w:rsid w:val="00412BA4"/>
    <w:rsid w:val="00414533"/>
    <w:rsid w:val="0042342B"/>
    <w:rsid w:val="0042349D"/>
    <w:rsid w:val="00423623"/>
    <w:rsid w:val="00424D03"/>
    <w:rsid w:val="00426269"/>
    <w:rsid w:val="0042717F"/>
    <w:rsid w:val="00430CBB"/>
    <w:rsid w:val="00432739"/>
    <w:rsid w:val="00432A4D"/>
    <w:rsid w:val="00435094"/>
    <w:rsid w:val="00436190"/>
    <w:rsid w:val="00437006"/>
    <w:rsid w:val="00437C0D"/>
    <w:rsid w:val="00441EFF"/>
    <w:rsid w:val="00441FFF"/>
    <w:rsid w:val="00444B10"/>
    <w:rsid w:val="004468FE"/>
    <w:rsid w:val="00450541"/>
    <w:rsid w:val="0045273B"/>
    <w:rsid w:val="0045364D"/>
    <w:rsid w:val="00461323"/>
    <w:rsid w:val="00464FFF"/>
    <w:rsid w:val="00465884"/>
    <w:rsid w:val="00472069"/>
    <w:rsid w:val="00472118"/>
    <w:rsid w:val="0047352D"/>
    <w:rsid w:val="00473B5D"/>
    <w:rsid w:val="00474535"/>
    <w:rsid w:val="00475C28"/>
    <w:rsid w:val="00476ACD"/>
    <w:rsid w:val="004803DF"/>
    <w:rsid w:val="004822E5"/>
    <w:rsid w:val="00487153"/>
    <w:rsid w:val="00491910"/>
    <w:rsid w:val="0049195A"/>
    <w:rsid w:val="0049579D"/>
    <w:rsid w:val="00495922"/>
    <w:rsid w:val="00495AC5"/>
    <w:rsid w:val="004A2B44"/>
    <w:rsid w:val="004A574E"/>
    <w:rsid w:val="004A7700"/>
    <w:rsid w:val="004A7934"/>
    <w:rsid w:val="004B0B33"/>
    <w:rsid w:val="004B15D8"/>
    <w:rsid w:val="004B2516"/>
    <w:rsid w:val="004B2C1F"/>
    <w:rsid w:val="004B37CB"/>
    <w:rsid w:val="004B4367"/>
    <w:rsid w:val="004C0B5C"/>
    <w:rsid w:val="004C1C41"/>
    <w:rsid w:val="004D04E4"/>
    <w:rsid w:val="004D0EF1"/>
    <w:rsid w:val="004D116D"/>
    <w:rsid w:val="004D540C"/>
    <w:rsid w:val="004D6AC5"/>
    <w:rsid w:val="004E2445"/>
    <w:rsid w:val="004E7C04"/>
    <w:rsid w:val="004F05BC"/>
    <w:rsid w:val="004F0AAA"/>
    <w:rsid w:val="004F29EE"/>
    <w:rsid w:val="004F3476"/>
    <w:rsid w:val="004F4553"/>
    <w:rsid w:val="004F461A"/>
    <w:rsid w:val="004F63CF"/>
    <w:rsid w:val="00500F75"/>
    <w:rsid w:val="005013E6"/>
    <w:rsid w:val="0050289A"/>
    <w:rsid w:val="00502EAB"/>
    <w:rsid w:val="00505334"/>
    <w:rsid w:val="00506F7F"/>
    <w:rsid w:val="00510864"/>
    <w:rsid w:val="00510AD4"/>
    <w:rsid w:val="005113A5"/>
    <w:rsid w:val="0051187E"/>
    <w:rsid w:val="00517138"/>
    <w:rsid w:val="005200E9"/>
    <w:rsid w:val="00521A7B"/>
    <w:rsid w:val="00523B39"/>
    <w:rsid w:val="005505A4"/>
    <w:rsid w:val="0055212A"/>
    <w:rsid w:val="00552C0D"/>
    <w:rsid w:val="005562F5"/>
    <w:rsid w:val="0056235D"/>
    <w:rsid w:val="005652A7"/>
    <w:rsid w:val="00566CAF"/>
    <w:rsid w:val="005737AF"/>
    <w:rsid w:val="00575688"/>
    <w:rsid w:val="00577212"/>
    <w:rsid w:val="00577E24"/>
    <w:rsid w:val="00583883"/>
    <w:rsid w:val="0058588F"/>
    <w:rsid w:val="00585CAD"/>
    <w:rsid w:val="005860AB"/>
    <w:rsid w:val="005938BF"/>
    <w:rsid w:val="00596037"/>
    <w:rsid w:val="00596F5B"/>
    <w:rsid w:val="005A208F"/>
    <w:rsid w:val="005A3950"/>
    <w:rsid w:val="005A57E7"/>
    <w:rsid w:val="005A6ED4"/>
    <w:rsid w:val="005A7E7F"/>
    <w:rsid w:val="005B45FD"/>
    <w:rsid w:val="005C21AB"/>
    <w:rsid w:val="005C4842"/>
    <w:rsid w:val="005C4C60"/>
    <w:rsid w:val="005C5592"/>
    <w:rsid w:val="005C560A"/>
    <w:rsid w:val="005C734A"/>
    <w:rsid w:val="005C7AB3"/>
    <w:rsid w:val="005D208D"/>
    <w:rsid w:val="005D7414"/>
    <w:rsid w:val="005E048D"/>
    <w:rsid w:val="005E20A7"/>
    <w:rsid w:val="005E6294"/>
    <w:rsid w:val="005E779E"/>
    <w:rsid w:val="005E784A"/>
    <w:rsid w:val="005F408C"/>
    <w:rsid w:val="005F4BAC"/>
    <w:rsid w:val="005F4CA2"/>
    <w:rsid w:val="005F7EFF"/>
    <w:rsid w:val="00605192"/>
    <w:rsid w:val="0060525A"/>
    <w:rsid w:val="006078F6"/>
    <w:rsid w:val="00607C18"/>
    <w:rsid w:val="0061036F"/>
    <w:rsid w:val="00610E35"/>
    <w:rsid w:val="0061309B"/>
    <w:rsid w:val="00614A2B"/>
    <w:rsid w:val="00617BC9"/>
    <w:rsid w:val="00621397"/>
    <w:rsid w:val="00624765"/>
    <w:rsid w:val="006302D4"/>
    <w:rsid w:val="006318BB"/>
    <w:rsid w:val="00635D58"/>
    <w:rsid w:val="00642470"/>
    <w:rsid w:val="00642912"/>
    <w:rsid w:val="0064337D"/>
    <w:rsid w:val="006514E1"/>
    <w:rsid w:val="00663A02"/>
    <w:rsid w:val="00674885"/>
    <w:rsid w:val="006764BA"/>
    <w:rsid w:val="00680CDF"/>
    <w:rsid w:val="00683717"/>
    <w:rsid w:val="00686A37"/>
    <w:rsid w:val="00692162"/>
    <w:rsid w:val="0069278D"/>
    <w:rsid w:val="00692D85"/>
    <w:rsid w:val="006938F2"/>
    <w:rsid w:val="00696139"/>
    <w:rsid w:val="00697B01"/>
    <w:rsid w:val="00697F99"/>
    <w:rsid w:val="006A111B"/>
    <w:rsid w:val="006A1449"/>
    <w:rsid w:val="006A167A"/>
    <w:rsid w:val="006A260D"/>
    <w:rsid w:val="006A32BD"/>
    <w:rsid w:val="006A6250"/>
    <w:rsid w:val="006B0031"/>
    <w:rsid w:val="006B0D4D"/>
    <w:rsid w:val="006B0DF4"/>
    <w:rsid w:val="006B1812"/>
    <w:rsid w:val="006B24FB"/>
    <w:rsid w:val="006B4AAF"/>
    <w:rsid w:val="006B791B"/>
    <w:rsid w:val="006B7E5C"/>
    <w:rsid w:val="006B7F85"/>
    <w:rsid w:val="006C61B8"/>
    <w:rsid w:val="006C6D31"/>
    <w:rsid w:val="006C6EDF"/>
    <w:rsid w:val="006C7192"/>
    <w:rsid w:val="006D0636"/>
    <w:rsid w:val="006D1F57"/>
    <w:rsid w:val="006D2763"/>
    <w:rsid w:val="006D77E6"/>
    <w:rsid w:val="006E1ED1"/>
    <w:rsid w:val="006E57E1"/>
    <w:rsid w:val="006E6EC1"/>
    <w:rsid w:val="006F2D17"/>
    <w:rsid w:val="006F33FF"/>
    <w:rsid w:val="006F6884"/>
    <w:rsid w:val="00702E53"/>
    <w:rsid w:val="00710B32"/>
    <w:rsid w:val="00711279"/>
    <w:rsid w:val="00712941"/>
    <w:rsid w:val="00714165"/>
    <w:rsid w:val="00716554"/>
    <w:rsid w:val="00717A8A"/>
    <w:rsid w:val="00725091"/>
    <w:rsid w:val="00725D13"/>
    <w:rsid w:val="00732035"/>
    <w:rsid w:val="00733440"/>
    <w:rsid w:val="00740BA6"/>
    <w:rsid w:val="00741921"/>
    <w:rsid w:val="00741FC4"/>
    <w:rsid w:val="007438D4"/>
    <w:rsid w:val="00744200"/>
    <w:rsid w:val="007469AC"/>
    <w:rsid w:val="007514D0"/>
    <w:rsid w:val="00751605"/>
    <w:rsid w:val="00752B78"/>
    <w:rsid w:val="00763416"/>
    <w:rsid w:val="00763E42"/>
    <w:rsid w:val="00766F31"/>
    <w:rsid w:val="007703FA"/>
    <w:rsid w:val="007723B2"/>
    <w:rsid w:val="00774F99"/>
    <w:rsid w:val="00776F41"/>
    <w:rsid w:val="007816F5"/>
    <w:rsid w:val="007831CE"/>
    <w:rsid w:val="007943C8"/>
    <w:rsid w:val="00794EEB"/>
    <w:rsid w:val="0079763D"/>
    <w:rsid w:val="007A24A2"/>
    <w:rsid w:val="007A341F"/>
    <w:rsid w:val="007A3CB4"/>
    <w:rsid w:val="007A52ED"/>
    <w:rsid w:val="007B1B2E"/>
    <w:rsid w:val="007B1BBF"/>
    <w:rsid w:val="007C22F4"/>
    <w:rsid w:val="007C3627"/>
    <w:rsid w:val="007D18F2"/>
    <w:rsid w:val="007D1E4E"/>
    <w:rsid w:val="007D5A64"/>
    <w:rsid w:val="007D64A8"/>
    <w:rsid w:val="007E03D0"/>
    <w:rsid w:val="007E38E3"/>
    <w:rsid w:val="007E6063"/>
    <w:rsid w:val="007E6318"/>
    <w:rsid w:val="007E732A"/>
    <w:rsid w:val="007F152F"/>
    <w:rsid w:val="007F365F"/>
    <w:rsid w:val="007F3957"/>
    <w:rsid w:val="008006E8"/>
    <w:rsid w:val="0080152B"/>
    <w:rsid w:val="00803F8E"/>
    <w:rsid w:val="00804BAD"/>
    <w:rsid w:val="0080638C"/>
    <w:rsid w:val="00806973"/>
    <w:rsid w:val="00806C7F"/>
    <w:rsid w:val="00806FA6"/>
    <w:rsid w:val="00807241"/>
    <w:rsid w:val="00814E9A"/>
    <w:rsid w:val="008150D7"/>
    <w:rsid w:val="00816819"/>
    <w:rsid w:val="0081709F"/>
    <w:rsid w:val="00820274"/>
    <w:rsid w:val="00820B07"/>
    <w:rsid w:val="00821B1A"/>
    <w:rsid w:val="00821C85"/>
    <w:rsid w:val="00823BAC"/>
    <w:rsid w:val="00823E68"/>
    <w:rsid w:val="00824EEF"/>
    <w:rsid w:val="0083023F"/>
    <w:rsid w:val="00834B73"/>
    <w:rsid w:val="00834ED3"/>
    <w:rsid w:val="00836C8A"/>
    <w:rsid w:val="00837393"/>
    <w:rsid w:val="008379B5"/>
    <w:rsid w:val="00841061"/>
    <w:rsid w:val="0084110B"/>
    <w:rsid w:val="00847A54"/>
    <w:rsid w:val="00850DEE"/>
    <w:rsid w:val="008518DC"/>
    <w:rsid w:val="00853988"/>
    <w:rsid w:val="00860C6A"/>
    <w:rsid w:val="008648D4"/>
    <w:rsid w:val="00866EB2"/>
    <w:rsid w:val="00867A94"/>
    <w:rsid w:val="00871047"/>
    <w:rsid w:val="00875028"/>
    <w:rsid w:val="0087564A"/>
    <w:rsid w:val="008834C0"/>
    <w:rsid w:val="00885F58"/>
    <w:rsid w:val="008909A2"/>
    <w:rsid w:val="00891515"/>
    <w:rsid w:val="008934DC"/>
    <w:rsid w:val="0089350E"/>
    <w:rsid w:val="00893E9D"/>
    <w:rsid w:val="00895DE5"/>
    <w:rsid w:val="00897C10"/>
    <w:rsid w:val="008A0E31"/>
    <w:rsid w:val="008A0E73"/>
    <w:rsid w:val="008A12E9"/>
    <w:rsid w:val="008A1A78"/>
    <w:rsid w:val="008A225E"/>
    <w:rsid w:val="008A4073"/>
    <w:rsid w:val="008A64C0"/>
    <w:rsid w:val="008B3435"/>
    <w:rsid w:val="008B4C54"/>
    <w:rsid w:val="008B6D75"/>
    <w:rsid w:val="008B7511"/>
    <w:rsid w:val="008B7D11"/>
    <w:rsid w:val="008C2FF5"/>
    <w:rsid w:val="008C6A90"/>
    <w:rsid w:val="008C7931"/>
    <w:rsid w:val="008D08E1"/>
    <w:rsid w:val="008D15D1"/>
    <w:rsid w:val="008D386D"/>
    <w:rsid w:val="008D444D"/>
    <w:rsid w:val="008D5DB4"/>
    <w:rsid w:val="008D753E"/>
    <w:rsid w:val="008E53E4"/>
    <w:rsid w:val="008E575A"/>
    <w:rsid w:val="008E5E05"/>
    <w:rsid w:val="008E6A10"/>
    <w:rsid w:val="008F1813"/>
    <w:rsid w:val="008F2E0C"/>
    <w:rsid w:val="008F35C4"/>
    <w:rsid w:val="008F683E"/>
    <w:rsid w:val="009016B6"/>
    <w:rsid w:val="00912059"/>
    <w:rsid w:val="00912493"/>
    <w:rsid w:val="009128EF"/>
    <w:rsid w:val="00912EBE"/>
    <w:rsid w:val="009230AC"/>
    <w:rsid w:val="00925BCD"/>
    <w:rsid w:val="00931C29"/>
    <w:rsid w:val="009333C5"/>
    <w:rsid w:val="0093572C"/>
    <w:rsid w:val="00936562"/>
    <w:rsid w:val="0093684E"/>
    <w:rsid w:val="00937628"/>
    <w:rsid w:val="00940D9C"/>
    <w:rsid w:val="00943391"/>
    <w:rsid w:val="00944F7C"/>
    <w:rsid w:val="00946726"/>
    <w:rsid w:val="00950069"/>
    <w:rsid w:val="00960FF1"/>
    <w:rsid w:val="00961CAE"/>
    <w:rsid w:val="0096282F"/>
    <w:rsid w:val="00963EA6"/>
    <w:rsid w:val="0096416B"/>
    <w:rsid w:val="00964A6C"/>
    <w:rsid w:val="00965BC8"/>
    <w:rsid w:val="0096662E"/>
    <w:rsid w:val="0096708C"/>
    <w:rsid w:val="00970089"/>
    <w:rsid w:val="009709B1"/>
    <w:rsid w:val="00970E04"/>
    <w:rsid w:val="00971271"/>
    <w:rsid w:val="0097293F"/>
    <w:rsid w:val="009741D6"/>
    <w:rsid w:val="0097494E"/>
    <w:rsid w:val="009756ED"/>
    <w:rsid w:val="00980122"/>
    <w:rsid w:val="00980153"/>
    <w:rsid w:val="009803D5"/>
    <w:rsid w:val="00980572"/>
    <w:rsid w:val="00985620"/>
    <w:rsid w:val="00992467"/>
    <w:rsid w:val="00992CBA"/>
    <w:rsid w:val="009935AA"/>
    <w:rsid w:val="00993C55"/>
    <w:rsid w:val="009959F8"/>
    <w:rsid w:val="00996CD5"/>
    <w:rsid w:val="009979E5"/>
    <w:rsid w:val="009A0322"/>
    <w:rsid w:val="009A08AF"/>
    <w:rsid w:val="009A121E"/>
    <w:rsid w:val="009A2464"/>
    <w:rsid w:val="009A3A1D"/>
    <w:rsid w:val="009A460D"/>
    <w:rsid w:val="009A4740"/>
    <w:rsid w:val="009A6337"/>
    <w:rsid w:val="009B3EE8"/>
    <w:rsid w:val="009B432E"/>
    <w:rsid w:val="009B663C"/>
    <w:rsid w:val="009B6FA5"/>
    <w:rsid w:val="009B7FE0"/>
    <w:rsid w:val="009C37E7"/>
    <w:rsid w:val="009C62E0"/>
    <w:rsid w:val="009C6E17"/>
    <w:rsid w:val="009D0FA6"/>
    <w:rsid w:val="009D19A3"/>
    <w:rsid w:val="009D1D61"/>
    <w:rsid w:val="009D28FE"/>
    <w:rsid w:val="009D2C46"/>
    <w:rsid w:val="009D30FF"/>
    <w:rsid w:val="009D3953"/>
    <w:rsid w:val="009D3AC6"/>
    <w:rsid w:val="009D4F8B"/>
    <w:rsid w:val="009E1A86"/>
    <w:rsid w:val="009E473E"/>
    <w:rsid w:val="009E66EC"/>
    <w:rsid w:val="009E6E4A"/>
    <w:rsid w:val="009E723C"/>
    <w:rsid w:val="009F21A0"/>
    <w:rsid w:val="009F57B9"/>
    <w:rsid w:val="009F71ED"/>
    <w:rsid w:val="00A01AE9"/>
    <w:rsid w:val="00A02728"/>
    <w:rsid w:val="00A13D15"/>
    <w:rsid w:val="00A15CF0"/>
    <w:rsid w:val="00A2119E"/>
    <w:rsid w:val="00A21323"/>
    <w:rsid w:val="00A315AA"/>
    <w:rsid w:val="00A32BC5"/>
    <w:rsid w:val="00A33D5C"/>
    <w:rsid w:val="00A3728D"/>
    <w:rsid w:val="00A4261C"/>
    <w:rsid w:val="00A435B9"/>
    <w:rsid w:val="00A4365B"/>
    <w:rsid w:val="00A51EAD"/>
    <w:rsid w:val="00A5371E"/>
    <w:rsid w:val="00A5491C"/>
    <w:rsid w:val="00A55053"/>
    <w:rsid w:val="00A56E5A"/>
    <w:rsid w:val="00A61119"/>
    <w:rsid w:val="00A626CB"/>
    <w:rsid w:val="00A63933"/>
    <w:rsid w:val="00A63AB9"/>
    <w:rsid w:val="00A7394C"/>
    <w:rsid w:val="00A76237"/>
    <w:rsid w:val="00A7691F"/>
    <w:rsid w:val="00A817E8"/>
    <w:rsid w:val="00A83577"/>
    <w:rsid w:val="00A840A2"/>
    <w:rsid w:val="00A844AD"/>
    <w:rsid w:val="00A85083"/>
    <w:rsid w:val="00A86023"/>
    <w:rsid w:val="00A91469"/>
    <w:rsid w:val="00A91828"/>
    <w:rsid w:val="00A97A71"/>
    <w:rsid w:val="00AA492A"/>
    <w:rsid w:val="00AA7901"/>
    <w:rsid w:val="00AB3B9C"/>
    <w:rsid w:val="00AB66EF"/>
    <w:rsid w:val="00AC0C8E"/>
    <w:rsid w:val="00AC2691"/>
    <w:rsid w:val="00AC4202"/>
    <w:rsid w:val="00AC5191"/>
    <w:rsid w:val="00AD1776"/>
    <w:rsid w:val="00AD4B01"/>
    <w:rsid w:val="00AD6026"/>
    <w:rsid w:val="00AD76DE"/>
    <w:rsid w:val="00AE4DEF"/>
    <w:rsid w:val="00AE4EF9"/>
    <w:rsid w:val="00AF287B"/>
    <w:rsid w:val="00AF34FD"/>
    <w:rsid w:val="00AF3E97"/>
    <w:rsid w:val="00AF4C4D"/>
    <w:rsid w:val="00AF78C5"/>
    <w:rsid w:val="00B04C1D"/>
    <w:rsid w:val="00B05874"/>
    <w:rsid w:val="00B06ED4"/>
    <w:rsid w:val="00B07C41"/>
    <w:rsid w:val="00B1141D"/>
    <w:rsid w:val="00B118AF"/>
    <w:rsid w:val="00B145AB"/>
    <w:rsid w:val="00B172C0"/>
    <w:rsid w:val="00B26078"/>
    <w:rsid w:val="00B31373"/>
    <w:rsid w:val="00B33197"/>
    <w:rsid w:val="00B33437"/>
    <w:rsid w:val="00B357D4"/>
    <w:rsid w:val="00B400F9"/>
    <w:rsid w:val="00B40179"/>
    <w:rsid w:val="00B40F35"/>
    <w:rsid w:val="00B42E88"/>
    <w:rsid w:val="00B50854"/>
    <w:rsid w:val="00B5107C"/>
    <w:rsid w:val="00B511A7"/>
    <w:rsid w:val="00B52246"/>
    <w:rsid w:val="00B53074"/>
    <w:rsid w:val="00B5511C"/>
    <w:rsid w:val="00B6328A"/>
    <w:rsid w:val="00B641AA"/>
    <w:rsid w:val="00B706D3"/>
    <w:rsid w:val="00B73A93"/>
    <w:rsid w:val="00B74A1B"/>
    <w:rsid w:val="00B756A6"/>
    <w:rsid w:val="00B76A58"/>
    <w:rsid w:val="00B831FC"/>
    <w:rsid w:val="00B85B18"/>
    <w:rsid w:val="00B87C74"/>
    <w:rsid w:val="00BA2F62"/>
    <w:rsid w:val="00BB0740"/>
    <w:rsid w:val="00BB22D9"/>
    <w:rsid w:val="00BB38ED"/>
    <w:rsid w:val="00BB48E3"/>
    <w:rsid w:val="00BB5ED6"/>
    <w:rsid w:val="00BB7A47"/>
    <w:rsid w:val="00BC3135"/>
    <w:rsid w:val="00BC580E"/>
    <w:rsid w:val="00BD5103"/>
    <w:rsid w:val="00BD5A2F"/>
    <w:rsid w:val="00BE0E3A"/>
    <w:rsid w:val="00BE20AD"/>
    <w:rsid w:val="00BE215C"/>
    <w:rsid w:val="00BE31F7"/>
    <w:rsid w:val="00BE63A3"/>
    <w:rsid w:val="00BE7893"/>
    <w:rsid w:val="00BF0644"/>
    <w:rsid w:val="00BF0C7D"/>
    <w:rsid w:val="00BF0E03"/>
    <w:rsid w:val="00BF3000"/>
    <w:rsid w:val="00BF4243"/>
    <w:rsid w:val="00BF47A2"/>
    <w:rsid w:val="00BF516D"/>
    <w:rsid w:val="00BF743F"/>
    <w:rsid w:val="00C00309"/>
    <w:rsid w:val="00C03D3E"/>
    <w:rsid w:val="00C053A8"/>
    <w:rsid w:val="00C0682D"/>
    <w:rsid w:val="00C06D56"/>
    <w:rsid w:val="00C11ECC"/>
    <w:rsid w:val="00C13037"/>
    <w:rsid w:val="00C14BB0"/>
    <w:rsid w:val="00C15E92"/>
    <w:rsid w:val="00C177FA"/>
    <w:rsid w:val="00C17DFE"/>
    <w:rsid w:val="00C20E24"/>
    <w:rsid w:val="00C23A44"/>
    <w:rsid w:val="00C23AFA"/>
    <w:rsid w:val="00C25F54"/>
    <w:rsid w:val="00C3054B"/>
    <w:rsid w:val="00C30972"/>
    <w:rsid w:val="00C36959"/>
    <w:rsid w:val="00C405EE"/>
    <w:rsid w:val="00C4243C"/>
    <w:rsid w:val="00C455DA"/>
    <w:rsid w:val="00C5108F"/>
    <w:rsid w:val="00C53913"/>
    <w:rsid w:val="00C5542D"/>
    <w:rsid w:val="00C554B7"/>
    <w:rsid w:val="00C559E3"/>
    <w:rsid w:val="00C56778"/>
    <w:rsid w:val="00C65636"/>
    <w:rsid w:val="00C71EDD"/>
    <w:rsid w:val="00C72661"/>
    <w:rsid w:val="00C73898"/>
    <w:rsid w:val="00C73C6B"/>
    <w:rsid w:val="00C7626F"/>
    <w:rsid w:val="00C768BA"/>
    <w:rsid w:val="00C801CA"/>
    <w:rsid w:val="00C80658"/>
    <w:rsid w:val="00C87395"/>
    <w:rsid w:val="00C90E91"/>
    <w:rsid w:val="00C9679A"/>
    <w:rsid w:val="00C96A52"/>
    <w:rsid w:val="00CA00EA"/>
    <w:rsid w:val="00CA1539"/>
    <w:rsid w:val="00CB0487"/>
    <w:rsid w:val="00CB0F5A"/>
    <w:rsid w:val="00CB3F12"/>
    <w:rsid w:val="00CC163F"/>
    <w:rsid w:val="00CC24D8"/>
    <w:rsid w:val="00CC2C3F"/>
    <w:rsid w:val="00CC6095"/>
    <w:rsid w:val="00CC6185"/>
    <w:rsid w:val="00CC7266"/>
    <w:rsid w:val="00CD1013"/>
    <w:rsid w:val="00CD2F2A"/>
    <w:rsid w:val="00CD35EF"/>
    <w:rsid w:val="00CD4C7A"/>
    <w:rsid w:val="00CD4E86"/>
    <w:rsid w:val="00CD6B1E"/>
    <w:rsid w:val="00CD7EFC"/>
    <w:rsid w:val="00CE0EC8"/>
    <w:rsid w:val="00CE18D0"/>
    <w:rsid w:val="00CE3FFD"/>
    <w:rsid w:val="00CE50A9"/>
    <w:rsid w:val="00CE51FA"/>
    <w:rsid w:val="00CE5912"/>
    <w:rsid w:val="00CE7FB8"/>
    <w:rsid w:val="00CF1D68"/>
    <w:rsid w:val="00CF3836"/>
    <w:rsid w:val="00CF6605"/>
    <w:rsid w:val="00D003AB"/>
    <w:rsid w:val="00D03362"/>
    <w:rsid w:val="00D0431D"/>
    <w:rsid w:val="00D05749"/>
    <w:rsid w:val="00D07996"/>
    <w:rsid w:val="00D10560"/>
    <w:rsid w:val="00D10B57"/>
    <w:rsid w:val="00D143EC"/>
    <w:rsid w:val="00D14469"/>
    <w:rsid w:val="00D149D9"/>
    <w:rsid w:val="00D15F44"/>
    <w:rsid w:val="00D202B7"/>
    <w:rsid w:val="00D2082C"/>
    <w:rsid w:val="00D21B21"/>
    <w:rsid w:val="00D2676D"/>
    <w:rsid w:val="00D270BA"/>
    <w:rsid w:val="00D356D8"/>
    <w:rsid w:val="00D36B47"/>
    <w:rsid w:val="00D3726D"/>
    <w:rsid w:val="00D37D61"/>
    <w:rsid w:val="00D41359"/>
    <w:rsid w:val="00D43609"/>
    <w:rsid w:val="00D50A7C"/>
    <w:rsid w:val="00D52262"/>
    <w:rsid w:val="00D55C30"/>
    <w:rsid w:val="00D60A4F"/>
    <w:rsid w:val="00D61BF7"/>
    <w:rsid w:val="00D62AAE"/>
    <w:rsid w:val="00D66309"/>
    <w:rsid w:val="00D66425"/>
    <w:rsid w:val="00D67D40"/>
    <w:rsid w:val="00D71299"/>
    <w:rsid w:val="00D73188"/>
    <w:rsid w:val="00D746C9"/>
    <w:rsid w:val="00D76B10"/>
    <w:rsid w:val="00D779A6"/>
    <w:rsid w:val="00D82045"/>
    <w:rsid w:val="00D8248A"/>
    <w:rsid w:val="00D83464"/>
    <w:rsid w:val="00D83873"/>
    <w:rsid w:val="00D8672C"/>
    <w:rsid w:val="00D90D12"/>
    <w:rsid w:val="00D92F9C"/>
    <w:rsid w:val="00D93674"/>
    <w:rsid w:val="00DA17E4"/>
    <w:rsid w:val="00DA3E30"/>
    <w:rsid w:val="00DA54BA"/>
    <w:rsid w:val="00DA5A10"/>
    <w:rsid w:val="00DA5FB8"/>
    <w:rsid w:val="00DB010C"/>
    <w:rsid w:val="00DB0896"/>
    <w:rsid w:val="00DB6152"/>
    <w:rsid w:val="00DB6F82"/>
    <w:rsid w:val="00DC0DA5"/>
    <w:rsid w:val="00DC3898"/>
    <w:rsid w:val="00DC5A8A"/>
    <w:rsid w:val="00DC6F3A"/>
    <w:rsid w:val="00DD1350"/>
    <w:rsid w:val="00DD1B6A"/>
    <w:rsid w:val="00DD1FF1"/>
    <w:rsid w:val="00DD25A5"/>
    <w:rsid w:val="00DD4320"/>
    <w:rsid w:val="00DE7DB8"/>
    <w:rsid w:val="00E02BEF"/>
    <w:rsid w:val="00E04187"/>
    <w:rsid w:val="00E05A10"/>
    <w:rsid w:val="00E06039"/>
    <w:rsid w:val="00E06C9F"/>
    <w:rsid w:val="00E108CB"/>
    <w:rsid w:val="00E16C4D"/>
    <w:rsid w:val="00E17B30"/>
    <w:rsid w:val="00E20742"/>
    <w:rsid w:val="00E22CB5"/>
    <w:rsid w:val="00E22E9C"/>
    <w:rsid w:val="00E23533"/>
    <w:rsid w:val="00E2515B"/>
    <w:rsid w:val="00E26492"/>
    <w:rsid w:val="00E27E24"/>
    <w:rsid w:val="00E322D8"/>
    <w:rsid w:val="00E35063"/>
    <w:rsid w:val="00E35FF1"/>
    <w:rsid w:val="00E370B8"/>
    <w:rsid w:val="00E37336"/>
    <w:rsid w:val="00E40FE1"/>
    <w:rsid w:val="00E41E22"/>
    <w:rsid w:val="00E44135"/>
    <w:rsid w:val="00E457E0"/>
    <w:rsid w:val="00E45BFA"/>
    <w:rsid w:val="00E46493"/>
    <w:rsid w:val="00E545CD"/>
    <w:rsid w:val="00E550FC"/>
    <w:rsid w:val="00E55A24"/>
    <w:rsid w:val="00E55FB1"/>
    <w:rsid w:val="00E564B6"/>
    <w:rsid w:val="00E60583"/>
    <w:rsid w:val="00E60B1C"/>
    <w:rsid w:val="00E6742A"/>
    <w:rsid w:val="00E74527"/>
    <w:rsid w:val="00E7674D"/>
    <w:rsid w:val="00E80BB1"/>
    <w:rsid w:val="00E82453"/>
    <w:rsid w:val="00E845C9"/>
    <w:rsid w:val="00E85498"/>
    <w:rsid w:val="00E87169"/>
    <w:rsid w:val="00E90598"/>
    <w:rsid w:val="00E9193C"/>
    <w:rsid w:val="00E97568"/>
    <w:rsid w:val="00E97793"/>
    <w:rsid w:val="00EA056A"/>
    <w:rsid w:val="00EA3444"/>
    <w:rsid w:val="00EA47C4"/>
    <w:rsid w:val="00EA59EF"/>
    <w:rsid w:val="00EB087F"/>
    <w:rsid w:val="00EB1070"/>
    <w:rsid w:val="00EB20EF"/>
    <w:rsid w:val="00EB39CD"/>
    <w:rsid w:val="00EB3B43"/>
    <w:rsid w:val="00EB4158"/>
    <w:rsid w:val="00EB53E7"/>
    <w:rsid w:val="00EB5419"/>
    <w:rsid w:val="00EC02B6"/>
    <w:rsid w:val="00EC11A8"/>
    <w:rsid w:val="00EC20E5"/>
    <w:rsid w:val="00EC7588"/>
    <w:rsid w:val="00EC78AC"/>
    <w:rsid w:val="00ED60AC"/>
    <w:rsid w:val="00EE198E"/>
    <w:rsid w:val="00EE1F66"/>
    <w:rsid w:val="00EE35B8"/>
    <w:rsid w:val="00EE5296"/>
    <w:rsid w:val="00EE57EF"/>
    <w:rsid w:val="00EE584B"/>
    <w:rsid w:val="00EF1B23"/>
    <w:rsid w:val="00EF2E61"/>
    <w:rsid w:val="00EF3BBC"/>
    <w:rsid w:val="00EF4F57"/>
    <w:rsid w:val="00EF502C"/>
    <w:rsid w:val="00EF789F"/>
    <w:rsid w:val="00F0120B"/>
    <w:rsid w:val="00F013BB"/>
    <w:rsid w:val="00F0164B"/>
    <w:rsid w:val="00F04CE1"/>
    <w:rsid w:val="00F05827"/>
    <w:rsid w:val="00F05839"/>
    <w:rsid w:val="00F06628"/>
    <w:rsid w:val="00F07D7E"/>
    <w:rsid w:val="00F111C6"/>
    <w:rsid w:val="00F112E6"/>
    <w:rsid w:val="00F11D32"/>
    <w:rsid w:val="00F12404"/>
    <w:rsid w:val="00F22147"/>
    <w:rsid w:val="00F263DC"/>
    <w:rsid w:val="00F26D5B"/>
    <w:rsid w:val="00F30B44"/>
    <w:rsid w:val="00F328DC"/>
    <w:rsid w:val="00F334A6"/>
    <w:rsid w:val="00F424EF"/>
    <w:rsid w:val="00F44EC9"/>
    <w:rsid w:val="00F4696E"/>
    <w:rsid w:val="00F5019F"/>
    <w:rsid w:val="00F50752"/>
    <w:rsid w:val="00F5269E"/>
    <w:rsid w:val="00F602C4"/>
    <w:rsid w:val="00F60C56"/>
    <w:rsid w:val="00F6379C"/>
    <w:rsid w:val="00F63AC5"/>
    <w:rsid w:val="00F646C5"/>
    <w:rsid w:val="00F71223"/>
    <w:rsid w:val="00F71963"/>
    <w:rsid w:val="00F719D4"/>
    <w:rsid w:val="00F72D20"/>
    <w:rsid w:val="00F762CA"/>
    <w:rsid w:val="00F763A4"/>
    <w:rsid w:val="00F80567"/>
    <w:rsid w:val="00F815AB"/>
    <w:rsid w:val="00F823A2"/>
    <w:rsid w:val="00F83C59"/>
    <w:rsid w:val="00F85BCA"/>
    <w:rsid w:val="00F9272A"/>
    <w:rsid w:val="00F94863"/>
    <w:rsid w:val="00F94A01"/>
    <w:rsid w:val="00F94D01"/>
    <w:rsid w:val="00F95C82"/>
    <w:rsid w:val="00F96A63"/>
    <w:rsid w:val="00FA0A16"/>
    <w:rsid w:val="00FA474A"/>
    <w:rsid w:val="00FB0161"/>
    <w:rsid w:val="00FB020F"/>
    <w:rsid w:val="00FB121A"/>
    <w:rsid w:val="00FB3BB5"/>
    <w:rsid w:val="00FB587F"/>
    <w:rsid w:val="00FB610D"/>
    <w:rsid w:val="00FB6F2C"/>
    <w:rsid w:val="00FC1321"/>
    <w:rsid w:val="00FC1F93"/>
    <w:rsid w:val="00FC2CDE"/>
    <w:rsid w:val="00FC5D60"/>
    <w:rsid w:val="00FD2348"/>
    <w:rsid w:val="00FD2C80"/>
    <w:rsid w:val="00FD4029"/>
    <w:rsid w:val="00FD624C"/>
    <w:rsid w:val="00FD69FD"/>
    <w:rsid w:val="00FD7363"/>
    <w:rsid w:val="00FE5A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BC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69E"/>
    <w:pPr>
      <w:spacing w:line="360" w:lineRule="auto"/>
      <w:jc w:val="both"/>
    </w:pPr>
    <w:rPr>
      <w:rFonts w:ascii="Arial" w:hAnsi="Arial"/>
      <w:sz w:val="24"/>
      <w:lang w:val="en-US"/>
    </w:rPr>
  </w:style>
  <w:style w:type="paragraph" w:styleId="Heading1">
    <w:name w:val="heading 1"/>
    <w:basedOn w:val="Normal"/>
    <w:next w:val="Normal"/>
    <w:link w:val="Heading1Char"/>
    <w:uiPriority w:val="9"/>
    <w:qFormat/>
    <w:rsid w:val="00D50A7C"/>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50A7C"/>
    <w:pPr>
      <w:keepNext/>
      <w:keepLines/>
      <w:spacing w:before="40" w:after="2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28269C"/>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1B2C2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B2C2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B2C2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B2C2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B2C2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B2C2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A7C"/>
    <w:rPr>
      <w:rFonts w:ascii="Arial" w:eastAsiaTheme="majorEastAsia" w:hAnsi="Arial" w:cstheme="majorBidi"/>
      <w:b/>
      <w:sz w:val="28"/>
      <w:szCs w:val="32"/>
      <w:lang w:val="en-US"/>
    </w:rPr>
  </w:style>
  <w:style w:type="paragraph" w:styleId="NoSpacing">
    <w:name w:val="No Spacing"/>
    <w:uiPriority w:val="1"/>
    <w:rsid w:val="00E7674D"/>
    <w:pPr>
      <w:spacing w:after="0" w:line="240" w:lineRule="auto"/>
    </w:pPr>
  </w:style>
  <w:style w:type="character" w:customStyle="1" w:styleId="Heading2Char">
    <w:name w:val="Heading 2 Char"/>
    <w:basedOn w:val="DefaultParagraphFont"/>
    <w:link w:val="Heading2"/>
    <w:uiPriority w:val="9"/>
    <w:rsid w:val="00D50A7C"/>
    <w:rPr>
      <w:rFonts w:ascii="Arial" w:eastAsiaTheme="majorEastAsia" w:hAnsi="Arial" w:cstheme="majorBidi"/>
      <w:b/>
      <w:sz w:val="24"/>
      <w:szCs w:val="26"/>
      <w:lang w:val="en-US"/>
    </w:rPr>
  </w:style>
  <w:style w:type="paragraph" w:styleId="ListParagraph">
    <w:name w:val="List Paragraph"/>
    <w:basedOn w:val="Normal"/>
    <w:uiPriority w:val="34"/>
    <w:qFormat/>
    <w:rsid w:val="00763E42"/>
    <w:pPr>
      <w:ind w:left="720"/>
      <w:contextualSpacing/>
    </w:pPr>
  </w:style>
  <w:style w:type="character" w:styleId="Hyperlink">
    <w:name w:val="Hyperlink"/>
    <w:basedOn w:val="DefaultParagraphFont"/>
    <w:uiPriority w:val="99"/>
    <w:unhideWhenUsed/>
    <w:rsid w:val="00763E42"/>
    <w:rPr>
      <w:color w:val="0563C1" w:themeColor="hyperlink"/>
      <w:u w:val="single"/>
    </w:rPr>
  </w:style>
  <w:style w:type="character" w:styleId="LineNumber">
    <w:name w:val="line number"/>
    <w:basedOn w:val="DefaultParagraphFont"/>
    <w:uiPriority w:val="99"/>
    <w:semiHidden/>
    <w:unhideWhenUsed/>
    <w:rsid w:val="00EF789F"/>
  </w:style>
  <w:style w:type="character" w:styleId="CommentReference">
    <w:name w:val="annotation reference"/>
    <w:basedOn w:val="DefaultParagraphFont"/>
    <w:uiPriority w:val="99"/>
    <w:semiHidden/>
    <w:unhideWhenUsed/>
    <w:rsid w:val="00F815AB"/>
    <w:rPr>
      <w:sz w:val="16"/>
      <w:szCs w:val="16"/>
    </w:rPr>
  </w:style>
  <w:style w:type="paragraph" w:styleId="CommentText">
    <w:name w:val="annotation text"/>
    <w:basedOn w:val="Normal"/>
    <w:link w:val="CommentTextChar"/>
    <w:uiPriority w:val="99"/>
    <w:unhideWhenUsed/>
    <w:rsid w:val="00F815AB"/>
    <w:pPr>
      <w:spacing w:line="240" w:lineRule="auto"/>
    </w:pPr>
    <w:rPr>
      <w:rFonts w:ascii="Tahoma" w:hAnsi="Tahoma" w:cs="Tahoma"/>
      <w:sz w:val="16"/>
      <w:szCs w:val="20"/>
    </w:rPr>
  </w:style>
  <w:style w:type="character" w:customStyle="1" w:styleId="CommentTextChar">
    <w:name w:val="Comment Text Char"/>
    <w:basedOn w:val="DefaultParagraphFont"/>
    <w:link w:val="CommentText"/>
    <w:uiPriority w:val="99"/>
    <w:rsid w:val="00F815AB"/>
    <w:rPr>
      <w:rFonts w:ascii="Tahoma" w:hAnsi="Tahoma" w:cs="Tahoma"/>
      <w:sz w:val="16"/>
      <w:szCs w:val="20"/>
      <w:lang w:val="en-US"/>
    </w:rPr>
  </w:style>
  <w:style w:type="paragraph" w:styleId="CommentSubject">
    <w:name w:val="annotation subject"/>
    <w:basedOn w:val="CommentText"/>
    <w:next w:val="CommentText"/>
    <w:link w:val="CommentSubjectChar"/>
    <w:uiPriority w:val="99"/>
    <w:semiHidden/>
    <w:unhideWhenUsed/>
    <w:rsid w:val="00F815AB"/>
    <w:rPr>
      <w:b/>
      <w:bCs/>
    </w:rPr>
  </w:style>
  <w:style w:type="character" w:customStyle="1" w:styleId="CommentSubjectChar">
    <w:name w:val="Comment Subject Char"/>
    <w:basedOn w:val="CommentTextChar"/>
    <w:link w:val="CommentSubject"/>
    <w:uiPriority w:val="99"/>
    <w:semiHidden/>
    <w:rsid w:val="00F815AB"/>
    <w:rPr>
      <w:rFonts w:ascii="Tahoma" w:hAnsi="Tahoma" w:cs="Tahoma"/>
      <w:b/>
      <w:bCs/>
      <w:sz w:val="16"/>
      <w:szCs w:val="20"/>
      <w:lang w:val="en-US"/>
    </w:rPr>
  </w:style>
  <w:style w:type="paragraph" w:styleId="BalloonText">
    <w:name w:val="Balloon Text"/>
    <w:basedOn w:val="Normal"/>
    <w:link w:val="BalloonTextChar"/>
    <w:uiPriority w:val="99"/>
    <w:semiHidden/>
    <w:unhideWhenUsed/>
    <w:rsid w:val="00F815AB"/>
    <w:pPr>
      <w:spacing w:after="0" w:line="240" w:lineRule="auto"/>
    </w:pPr>
    <w:rPr>
      <w:rFonts w:ascii="Tahoma" w:hAnsi="Tahoma" w:cs="Tahoma"/>
      <w:sz w:val="16"/>
      <w:szCs w:val="18"/>
    </w:rPr>
  </w:style>
  <w:style w:type="character" w:customStyle="1" w:styleId="BalloonTextChar">
    <w:name w:val="Balloon Text Char"/>
    <w:basedOn w:val="DefaultParagraphFont"/>
    <w:link w:val="BalloonText"/>
    <w:uiPriority w:val="99"/>
    <w:semiHidden/>
    <w:rsid w:val="00F815AB"/>
    <w:rPr>
      <w:rFonts w:ascii="Tahoma" w:hAnsi="Tahoma" w:cs="Tahoma"/>
      <w:sz w:val="16"/>
      <w:szCs w:val="18"/>
      <w:lang w:val="en-US"/>
    </w:rPr>
  </w:style>
  <w:style w:type="table" w:styleId="TableGrid">
    <w:name w:val="Table Grid"/>
    <w:basedOn w:val="TableNormal"/>
    <w:uiPriority w:val="39"/>
    <w:rsid w:val="00FB58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28269C"/>
    <w:rPr>
      <w:rFonts w:asciiTheme="majorHAnsi" w:eastAsiaTheme="majorEastAsia" w:hAnsiTheme="majorHAnsi" w:cstheme="majorBidi"/>
      <w:color w:val="1F4D78" w:themeColor="accent1" w:themeShade="7F"/>
      <w:sz w:val="24"/>
      <w:szCs w:val="24"/>
      <w:lang w:val="en-US"/>
    </w:rPr>
  </w:style>
  <w:style w:type="paragraph" w:styleId="Bibliography">
    <w:name w:val="Bibliography"/>
    <w:basedOn w:val="Normal"/>
    <w:next w:val="Normal"/>
    <w:uiPriority w:val="37"/>
    <w:unhideWhenUsed/>
    <w:rsid w:val="0028269C"/>
  </w:style>
  <w:style w:type="paragraph" w:styleId="Header">
    <w:name w:val="header"/>
    <w:basedOn w:val="Normal"/>
    <w:link w:val="HeaderChar"/>
    <w:uiPriority w:val="99"/>
    <w:unhideWhenUsed/>
    <w:rsid w:val="00441E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1EFF"/>
    <w:rPr>
      <w:rFonts w:ascii="Arial" w:hAnsi="Arial"/>
      <w:sz w:val="24"/>
      <w:lang w:val="en-US"/>
    </w:rPr>
  </w:style>
  <w:style w:type="paragraph" w:styleId="Footer">
    <w:name w:val="footer"/>
    <w:basedOn w:val="Normal"/>
    <w:link w:val="FooterChar"/>
    <w:uiPriority w:val="99"/>
    <w:unhideWhenUsed/>
    <w:rsid w:val="00441E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1EFF"/>
    <w:rPr>
      <w:rFonts w:ascii="Arial" w:hAnsi="Arial"/>
      <w:sz w:val="24"/>
      <w:lang w:val="en-US"/>
    </w:rPr>
  </w:style>
  <w:style w:type="table" w:customStyle="1" w:styleId="GridTableLight">
    <w:name w:val="Grid Table Light"/>
    <w:basedOn w:val="TableNormal"/>
    <w:uiPriority w:val="40"/>
    <w:rsid w:val="0073203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IhreZeichenUnsereZeic">
    <w:name w:val="Ihre Zeichen/Unsere Zeic"/>
    <w:basedOn w:val="BodyText"/>
    <w:next w:val="Normal"/>
    <w:rsid w:val="00697F99"/>
    <w:pPr>
      <w:tabs>
        <w:tab w:val="left" w:pos="2835"/>
        <w:tab w:val="left" w:pos="5670"/>
      </w:tabs>
      <w:spacing w:after="0" w:line="240" w:lineRule="auto"/>
      <w:jc w:val="left"/>
    </w:pPr>
    <w:rPr>
      <w:rFonts w:eastAsia="Times New Roman" w:cs="Times New Roman"/>
      <w:sz w:val="12"/>
      <w:szCs w:val="20"/>
      <w:lang w:val="de-DE" w:eastAsia="de-DE"/>
    </w:rPr>
  </w:style>
  <w:style w:type="paragraph" w:customStyle="1" w:styleId="Adresse">
    <w:name w:val="Adresse"/>
    <w:basedOn w:val="BodyText"/>
    <w:rsid w:val="00697F99"/>
    <w:pPr>
      <w:keepLines/>
      <w:spacing w:after="0" w:line="240" w:lineRule="auto"/>
      <w:ind w:right="4320"/>
      <w:jc w:val="left"/>
    </w:pPr>
    <w:rPr>
      <w:rFonts w:eastAsia="Times New Roman" w:cs="Times New Roman"/>
      <w:sz w:val="22"/>
      <w:szCs w:val="20"/>
      <w:lang w:val="de-DE" w:eastAsia="de-DE"/>
    </w:rPr>
  </w:style>
  <w:style w:type="paragraph" w:styleId="PlainText">
    <w:name w:val="Plain Text"/>
    <w:basedOn w:val="Normal"/>
    <w:link w:val="PlainTextChar"/>
    <w:uiPriority w:val="99"/>
    <w:unhideWhenUsed/>
    <w:rsid w:val="00697F99"/>
    <w:pPr>
      <w:spacing w:after="0" w:line="240" w:lineRule="auto"/>
      <w:jc w:val="left"/>
    </w:pPr>
    <w:rPr>
      <w:rFonts w:ascii="Consolas" w:eastAsia="Calibri" w:hAnsi="Consolas" w:cs="Times New Roman"/>
      <w:sz w:val="21"/>
      <w:szCs w:val="21"/>
      <w:lang w:val="de-DE"/>
    </w:rPr>
  </w:style>
  <w:style w:type="character" w:customStyle="1" w:styleId="PlainTextChar">
    <w:name w:val="Plain Text Char"/>
    <w:basedOn w:val="DefaultParagraphFont"/>
    <w:link w:val="PlainText"/>
    <w:uiPriority w:val="99"/>
    <w:rsid w:val="00697F99"/>
    <w:rPr>
      <w:rFonts w:ascii="Consolas" w:eastAsia="Calibri" w:hAnsi="Consolas" w:cs="Times New Roman"/>
      <w:sz w:val="21"/>
      <w:szCs w:val="21"/>
    </w:rPr>
  </w:style>
  <w:style w:type="paragraph" w:styleId="BodyText3">
    <w:name w:val="Body Text 3"/>
    <w:basedOn w:val="Normal"/>
    <w:link w:val="BodyText3Char"/>
    <w:rsid w:val="00697F99"/>
    <w:pPr>
      <w:spacing w:after="120" w:line="240" w:lineRule="auto"/>
      <w:jc w:val="left"/>
    </w:pPr>
    <w:rPr>
      <w:rFonts w:eastAsia="Times New Roman" w:cs="Times New Roman"/>
      <w:sz w:val="16"/>
      <w:szCs w:val="16"/>
      <w:lang w:val="de-DE" w:eastAsia="de-DE"/>
    </w:rPr>
  </w:style>
  <w:style w:type="character" w:customStyle="1" w:styleId="BodyText3Char">
    <w:name w:val="Body Text 3 Char"/>
    <w:basedOn w:val="DefaultParagraphFont"/>
    <w:link w:val="BodyText3"/>
    <w:rsid w:val="00697F99"/>
    <w:rPr>
      <w:rFonts w:ascii="Arial" w:eastAsia="Times New Roman" w:hAnsi="Arial" w:cs="Times New Roman"/>
      <w:sz w:val="16"/>
      <w:szCs w:val="16"/>
      <w:lang w:eastAsia="de-DE"/>
    </w:rPr>
  </w:style>
  <w:style w:type="paragraph" w:customStyle="1" w:styleId="Standardtext">
    <w:name w:val="Standardtext"/>
    <w:basedOn w:val="Normal"/>
    <w:rsid w:val="00697F99"/>
    <w:pPr>
      <w:spacing w:after="0" w:line="280" w:lineRule="exact"/>
      <w:jc w:val="left"/>
    </w:pPr>
    <w:rPr>
      <w:rFonts w:ascii="Agfa Rotis Sans Serif Light" w:eastAsia="Times New Roman" w:hAnsi="Agfa Rotis Sans Serif Light" w:cs="Times New Roman"/>
      <w:sz w:val="20"/>
      <w:szCs w:val="24"/>
      <w:lang w:val="de-DE" w:eastAsia="de-DE"/>
    </w:rPr>
  </w:style>
  <w:style w:type="paragraph" w:styleId="BodyText">
    <w:name w:val="Body Text"/>
    <w:basedOn w:val="Normal"/>
    <w:link w:val="BodyTextChar"/>
    <w:uiPriority w:val="99"/>
    <w:semiHidden/>
    <w:unhideWhenUsed/>
    <w:rsid w:val="00697F99"/>
    <w:pPr>
      <w:spacing w:after="120"/>
    </w:pPr>
  </w:style>
  <w:style w:type="character" w:customStyle="1" w:styleId="BodyTextChar">
    <w:name w:val="Body Text Char"/>
    <w:basedOn w:val="DefaultParagraphFont"/>
    <w:link w:val="BodyText"/>
    <w:uiPriority w:val="99"/>
    <w:semiHidden/>
    <w:rsid w:val="00697F99"/>
    <w:rPr>
      <w:rFonts w:ascii="Arial" w:hAnsi="Arial"/>
      <w:sz w:val="24"/>
      <w:lang w:val="en-US"/>
    </w:rPr>
  </w:style>
  <w:style w:type="character" w:customStyle="1" w:styleId="markedcontent">
    <w:name w:val="markedcontent"/>
    <w:basedOn w:val="DefaultParagraphFont"/>
    <w:rsid w:val="006E1ED1"/>
  </w:style>
  <w:style w:type="character" w:styleId="FollowedHyperlink">
    <w:name w:val="FollowedHyperlink"/>
    <w:basedOn w:val="DefaultParagraphFont"/>
    <w:uiPriority w:val="99"/>
    <w:semiHidden/>
    <w:unhideWhenUsed/>
    <w:rsid w:val="00807241"/>
    <w:rPr>
      <w:color w:val="954F72" w:themeColor="followedHyperlink"/>
      <w:u w:val="single"/>
    </w:rPr>
  </w:style>
  <w:style w:type="character" w:styleId="Emphasis">
    <w:name w:val="Emphasis"/>
    <w:basedOn w:val="DefaultParagraphFont"/>
    <w:uiPriority w:val="20"/>
    <w:qFormat/>
    <w:rsid w:val="003A4C41"/>
    <w:rPr>
      <w:i/>
      <w:iCs/>
    </w:rPr>
  </w:style>
  <w:style w:type="paragraph" w:styleId="NormalWeb">
    <w:name w:val="Normal (Web)"/>
    <w:basedOn w:val="Normal"/>
    <w:uiPriority w:val="99"/>
    <w:semiHidden/>
    <w:unhideWhenUsed/>
    <w:rsid w:val="00011B2D"/>
    <w:pPr>
      <w:spacing w:before="100" w:beforeAutospacing="1" w:after="100" w:afterAutospacing="1" w:line="240" w:lineRule="auto"/>
      <w:jc w:val="left"/>
    </w:pPr>
    <w:rPr>
      <w:rFonts w:ascii="Times New Roman" w:eastAsia="Times New Roman" w:hAnsi="Times New Roman" w:cs="Times New Roman"/>
      <w:szCs w:val="24"/>
      <w:lang w:val="de-DE" w:eastAsia="de-DE"/>
    </w:rPr>
  </w:style>
  <w:style w:type="paragraph" w:styleId="Revision">
    <w:name w:val="Revision"/>
    <w:hidden/>
    <w:uiPriority w:val="99"/>
    <w:semiHidden/>
    <w:rsid w:val="001B2C27"/>
    <w:pPr>
      <w:spacing w:after="0" w:line="240" w:lineRule="auto"/>
    </w:pPr>
    <w:rPr>
      <w:rFonts w:ascii="Arial" w:hAnsi="Arial"/>
      <w:sz w:val="24"/>
      <w:lang w:val="en-US"/>
    </w:rPr>
  </w:style>
  <w:style w:type="numbering" w:styleId="111111">
    <w:name w:val="Outline List 2"/>
    <w:basedOn w:val="NoList"/>
    <w:uiPriority w:val="99"/>
    <w:semiHidden/>
    <w:unhideWhenUsed/>
    <w:rsid w:val="001B2C27"/>
    <w:pPr>
      <w:numPr>
        <w:numId w:val="26"/>
      </w:numPr>
    </w:pPr>
  </w:style>
  <w:style w:type="numbering" w:styleId="1ai">
    <w:name w:val="Outline List 1"/>
    <w:basedOn w:val="NoList"/>
    <w:uiPriority w:val="99"/>
    <w:semiHidden/>
    <w:unhideWhenUsed/>
    <w:rsid w:val="001B2C27"/>
    <w:pPr>
      <w:numPr>
        <w:numId w:val="27"/>
      </w:numPr>
    </w:pPr>
  </w:style>
  <w:style w:type="character" w:customStyle="1" w:styleId="Heading4Char">
    <w:name w:val="Heading 4 Char"/>
    <w:basedOn w:val="DefaultParagraphFont"/>
    <w:link w:val="Heading4"/>
    <w:uiPriority w:val="9"/>
    <w:semiHidden/>
    <w:rsid w:val="001B2C27"/>
    <w:rPr>
      <w:rFonts w:asciiTheme="majorHAnsi" w:eastAsiaTheme="majorEastAsia" w:hAnsiTheme="majorHAnsi" w:cstheme="majorBidi"/>
      <w:i/>
      <w:iCs/>
      <w:color w:val="2E74B5" w:themeColor="accent1" w:themeShade="BF"/>
      <w:sz w:val="24"/>
      <w:lang w:val="en-US"/>
    </w:rPr>
  </w:style>
  <w:style w:type="character" w:customStyle="1" w:styleId="Heading5Char">
    <w:name w:val="Heading 5 Char"/>
    <w:basedOn w:val="DefaultParagraphFont"/>
    <w:link w:val="Heading5"/>
    <w:uiPriority w:val="9"/>
    <w:semiHidden/>
    <w:rsid w:val="001B2C27"/>
    <w:rPr>
      <w:rFonts w:asciiTheme="majorHAnsi" w:eastAsiaTheme="majorEastAsia" w:hAnsiTheme="majorHAnsi" w:cstheme="majorBidi"/>
      <w:color w:val="2E74B5" w:themeColor="accent1" w:themeShade="BF"/>
      <w:sz w:val="24"/>
      <w:lang w:val="en-US"/>
    </w:rPr>
  </w:style>
  <w:style w:type="character" w:customStyle="1" w:styleId="Heading6Char">
    <w:name w:val="Heading 6 Char"/>
    <w:basedOn w:val="DefaultParagraphFont"/>
    <w:link w:val="Heading6"/>
    <w:uiPriority w:val="9"/>
    <w:semiHidden/>
    <w:rsid w:val="001B2C27"/>
    <w:rPr>
      <w:rFonts w:asciiTheme="majorHAnsi" w:eastAsiaTheme="majorEastAsia" w:hAnsiTheme="majorHAnsi" w:cstheme="majorBidi"/>
      <w:color w:val="1F4D78" w:themeColor="accent1" w:themeShade="7F"/>
      <w:sz w:val="24"/>
      <w:lang w:val="en-US"/>
    </w:rPr>
  </w:style>
  <w:style w:type="character" w:customStyle="1" w:styleId="Heading7Char">
    <w:name w:val="Heading 7 Char"/>
    <w:basedOn w:val="DefaultParagraphFont"/>
    <w:link w:val="Heading7"/>
    <w:uiPriority w:val="9"/>
    <w:semiHidden/>
    <w:rsid w:val="001B2C27"/>
    <w:rPr>
      <w:rFonts w:asciiTheme="majorHAnsi" w:eastAsiaTheme="majorEastAsia" w:hAnsiTheme="majorHAnsi" w:cstheme="majorBidi"/>
      <w:i/>
      <w:iCs/>
      <w:color w:val="1F4D78" w:themeColor="accent1" w:themeShade="7F"/>
      <w:sz w:val="24"/>
      <w:lang w:val="en-US"/>
    </w:rPr>
  </w:style>
  <w:style w:type="character" w:customStyle="1" w:styleId="Heading8Char">
    <w:name w:val="Heading 8 Char"/>
    <w:basedOn w:val="DefaultParagraphFont"/>
    <w:link w:val="Heading8"/>
    <w:uiPriority w:val="9"/>
    <w:semiHidden/>
    <w:rsid w:val="001B2C2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B2C27"/>
    <w:rPr>
      <w:rFonts w:asciiTheme="majorHAnsi" w:eastAsiaTheme="majorEastAsia" w:hAnsiTheme="majorHAnsi" w:cstheme="majorBidi"/>
      <w:i/>
      <w:iCs/>
      <w:color w:val="272727" w:themeColor="text1" w:themeTint="D8"/>
      <w:sz w:val="21"/>
      <w:szCs w:val="21"/>
      <w:lang w:val="en-US"/>
    </w:rPr>
  </w:style>
  <w:style w:type="numbering" w:styleId="ArticleSection">
    <w:name w:val="Outline List 3"/>
    <w:basedOn w:val="NoList"/>
    <w:uiPriority w:val="99"/>
    <w:semiHidden/>
    <w:unhideWhenUsed/>
    <w:rsid w:val="001B2C27"/>
    <w:pPr>
      <w:numPr>
        <w:numId w:val="28"/>
      </w:numPr>
    </w:pPr>
  </w:style>
  <w:style w:type="paragraph" w:styleId="BlockText">
    <w:name w:val="Block Text"/>
    <w:basedOn w:val="Normal"/>
    <w:uiPriority w:val="99"/>
    <w:semiHidden/>
    <w:unhideWhenUsed/>
    <w:rsid w:val="001B2C2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BodyText2">
    <w:name w:val="Body Text 2"/>
    <w:basedOn w:val="Normal"/>
    <w:link w:val="BodyText2Char"/>
    <w:uiPriority w:val="99"/>
    <w:semiHidden/>
    <w:unhideWhenUsed/>
    <w:rsid w:val="001B2C27"/>
    <w:pPr>
      <w:spacing w:after="120" w:line="480" w:lineRule="auto"/>
    </w:pPr>
  </w:style>
  <w:style w:type="character" w:customStyle="1" w:styleId="BodyText2Char">
    <w:name w:val="Body Text 2 Char"/>
    <w:basedOn w:val="DefaultParagraphFont"/>
    <w:link w:val="BodyText2"/>
    <w:uiPriority w:val="99"/>
    <w:semiHidden/>
    <w:rsid w:val="001B2C27"/>
    <w:rPr>
      <w:rFonts w:ascii="Arial" w:hAnsi="Arial"/>
      <w:sz w:val="24"/>
      <w:lang w:val="en-US"/>
    </w:rPr>
  </w:style>
  <w:style w:type="paragraph" w:styleId="BodyTextFirstIndent">
    <w:name w:val="Body Text First Indent"/>
    <w:basedOn w:val="BodyText"/>
    <w:link w:val="BodyTextFirstIndentChar"/>
    <w:uiPriority w:val="99"/>
    <w:semiHidden/>
    <w:unhideWhenUsed/>
    <w:rsid w:val="001B2C27"/>
    <w:pPr>
      <w:spacing w:after="160"/>
      <w:ind w:firstLine="360"/>
    </w:pPr>
  </w:style>
  <w:style w:type="character" w:customStyle="1" w:styleId="BodyTextFirstIndentChar">
    <w:name w:val="Body Text First Indent Char"/>
    <w:basedOn w:val="BodyTextChar"/>
    <w:link w:val="BodyTextFirstIndent"/>
    <w:uiPriority w:val="99"/>
    <w:semiHidden/>
    <w:rsid w:val="001B2C27"/>
    <w:rPr>
      <w:rFonts w:ascii="Arial" w:hAnsi="Arial"/>
      <w:sz w:val="24"/>
      <w:lang w:val="en-US"/>
    </w:rPr>
  </w:style>
  <w:style w:type="paragraph" w:styleId="BodyTextIndent">
    <w:name w:val="Body Text Indent"/>
    <w:basedOn w:val="Normal"/>
    <w:link w:val="BodyTextIndentChar"/>
    <w:uiPriority w:val="99"/>
    <w:semiHidden/>
    <w:unhideWhenUsed/>
    <w:rsid w:val="001B2C27"/>
    <w:pPr>
      <w:spacing w:after="120"/>
      <w:ind w:left="360"/>
    </w:pPr>
  </w:style>
  <w:style w:type="character" w:customStyle="1" w:styleId="BodyTextIndentChar">
    <w:name w:val="Body Text Indent Char"/>
    <w:basedOn w:val="DefaultParagraphFont"/>
    <w:link w:val="BodyTextIndent"/>
    <w:uiPriority w:val="99"/>
    <w:semiHidden/>
    <w:rsid w:val="001B2C27"/>
    <w:rPr>
      <w:rFonts w:ascii="Arial" w:hAnsi="Arial"/>
      <w:sz w:val="24"/>
      <w:lang w:val="en-US"/>
    </w:rPr>
  </w:style>
  <w:style w:type="paragraph" w:styleId="BodyTextFirstIndent2">
    <w:name w:val="Body Text First Indent 2"/>
    <w:basedOn w:val="BodyTextIndent"/>
    <w:link w:val="BodyTextFirstIndent2Char"/>
    <w:uiPriority w:val="99"/>
    <w:semiHidden/>
    <w:unhideWhenUsed/>
    <w:rsid w:val="001B2C27"/>
    <w:pPr>
      <w:spacing w:after="160"/>
      <w:ind w:firstLine="360"/>
    </w:pPr>
  </w:style>
  <w:style w:type="character" w:customStyle="1" w:styleId="BodyTextFirstIndent2Char">
    <w:name w:val="Body Text First Indent 2 Char"/>
    <w:basedOn w:val="BodyTextIndentChar"/>
    <w:link w:val="BodyTextFirstIndent2"/>
    <w:uiPriority w:val="99"/>
    <w:semiHidden/>
    <w:rsid w:val="001B2C27"/>
    <w:rPr>
      <w:rFonts w:ascii="Arial" w:hAnsi="Arial"/>
      <w:sz w:val="24"/>
      <w:lang w:val="en-US"/>
    </w:rPr>
  </w:style>
  <w:style w:type="paragraph" w:styleId="BodyTextIndent2">
    <w:name w:val="Body Text Indent 2"/>
    <w:basedOn w:val="Normal"/>
    <w:link w:val="BodyTextIndent2Char"/>
    <w:uiPriority w:val="99"/>
    <w:semiHidden/>
    <w:unhideWhenUsed/>
    <w:rsid w:val="001B2C27"/>
    <w:pPr>
      <w:spacing w:after="120" w:line="480" w:lineRule="auto"/>
      <w:ind w:left="360"/>
    </w:pPr>
  </w:style>
  <w:style w:type="character" w:customStyle="1" w:styleId="BodyTextIndent2Char">
    <w:name w:val="Body Text Indent 2 Char"/>
    <w:basedOn w:val="DefaultParagraphFont"/>
    <w:link w:val="BodyTextIndent2"/>
    <w:uiPriority w:val="99"/>
    <w:semiHidden/>
    <w:rsid w:val="001B2C27"/>
    <w:rPr>
      <w:rFonts w:ascii="Arial" w:hAnsi="Arial"/>
      <w:sz w:val="24"/>
      <w:lang w:val="en-US"/>
    </w:rPr>
  </w:style>
  <w:style w:type="paragraph" w:styleId="BodyTextIndent3">
    <w:name w:val="Body Text Indent 3"/>
    <w:basedOn w:val="Normal"/>
    <w:link w:val="BodyTextIndent3Char"/>
    <w:uiPriority w:val="99"/>
    <w:semiHidden/>
    <w:unhideWhenUsed/>
    <w:rsid w:val="001B2C2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B2C27"/>
    <w:rPr>
      <w:rFonts w:ascii="Arial" w:hAnsi="Arial"/>
      <w:sz w:val="16"/>
      <w:szCs w:val="16"/>
      <w:lang w:val="en-US"/>
    </w:rPr>
  </w:style>
  <w:style w:type="character" w:styleId="BookTitle">
    <w:name w:val="Book Title"/>
    <w:basedOn w:val="DefaultParagraphFont"/>
    <w:uiPriority w:val="33"/>
    <w:qFormat/>
    <w:rsid w:val="001B2C27"/>
    <w:rPr>
      <w:b/>
      <w:bCs/>
      <w:i/>
      <w:iCs/>
      <w:spacing w:val="5"/>
    </w:rPr>
  </w:style>
  <w:style w:type="paragraph" w:styleId="Caption">
    <w:name w:val="caption"/>
    <w:basedOn w:val="Normal"/>
    <w:next w:val="Normal"/>
    <w:uiPriority w:val="35"/>
    <w:semiHidden/>
    <w:unhideWhenUsed/>
    <w:qFormat/>
    <w:rsid w:val="001B2C27"/>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B2C27"/>
    <w:pPr>
      <w:spacing w:after="0" w:line="240" w:lineRule="auto"/>
      <w:ind w:left="4320"/>
    </w:pPr>
  </w:style>
  <w:style w:type="character" w:customStyle="1" w:styleId="ClosingChar">
    <w:name w:val="Closing Char"/>
    <w:basedOn w:val="DefaultParagraphFont"/>
    <w:link w:val="Closing"/>
    <w:uiPriority w:val="99"/>
    <w:semiHidden/>
    <w:rsid w:val="001B2C27"/>
    <w:rPr>
      <w:rFonts w:ascii="Arial" w:hAnsi="Arial"/>
      <w:sz w:val="24"/>
      <w:lang w:val="en-US"/>
    </w:rPr>
  </w:style>
  <w:style w:type="table" w:styleId="ColorfulGrid">
    <w:name w:val="Colorful Grid"/>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B2C27"/>
    <w:pPr>
      <w:spacing w:after="0" w:line="240" w:lineRule="auto"/>
    </w:pPr>
    <w:rPr>
      <w:color w:val="000000" w:themeColor="text1"/>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B2C27"/>
  </w:style>
  <w:style w:type="character" w:customStyle="1" w:styleId="DateChar">
    <w:name w:val="Date Char"/>
    <w:basedOn w:val="DefaultParagraphFont"/>
    <w:link w:val="Date"/>
    <w:uiPriority w:val="99"/>
    <w:semiHidden/>
    <w:rsid w:val="001B2C27"/>
    <w:rPr>
      <w:rFonts w:ascii="Arial" w:hAnsi="Arial"/>
      <w:sz w:val="24"/>
      <w:lang w:val="en-US"/>
    </w:rPr>
  </w:style>
  <w:style w:type="paragraph" w:styleId="DocumentMap">
    <w:name w:val="Document Map"/>
    <w:basedOn w:val="Normal"/>
    <w:link w:val="DocumentMapChar"/>
    <w:uiPriority w:val="99"/>
    <w:semiHidden/>
    <w:unhideWhenUsed/>
    <w:rsid w:val="001B2C2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B2C27"/>
    <w:rPr>
      <w:rFonts w:ascii="Segoe UI" w:hAnsi="Segoe UI" w:cs="Segoe UI"/>
      <w:sz w:val="16"/>
      <w:szCs w:val="16"/>
      <w:lang w:val="en-US"/>
    </w:rPr>
  </w:style>
  <w:style w:type="paragraph" w:styleId="E-mailSignature">
    <w:name w:val="E-mail Signature"/>
    <w:basedOn w:val="Normal"/>
    <w:link w:val="E-mailSignatureChar"/>
    <w:uiPriority w:val="99"/>
    <w:semiHidden/>
    <w:unhideWhenUsed/>
    <w:rsid w:val="001B2C27"/>
    <w:pPr>
      <w:spacing w:after="0" w:line="240" w:lineRule="auto"/>
    </w:pPr>
  </w:style>
  <w:style w:type="character" w:customStyle="1" w:styleId="E-mailSignatureChar">
    <w:name w:val="E-mail Signature Char"/>
    <w:basedOn w:val="DefaultParagraphFont"/>
    <w:link w:val="E-mailSignature"/>
    <w:uiPriority w:val="99"/>
    <w:semiHidden/>
    <w:rsid w:val="001B2C27"/>
    <w:rPr>
      <w:rFonts w:ascii="Arial" w:hAnsi="Arial"/>
      <w:sz w:val="24"/>
      <w:lang w:val="en-US"/>
    </w:rPr>
  </w:style>
  <w:style w:type="character" w:styleId="EndnoteReference">
    <w:name w:val="endnote reference"/>
    <w:basedOn w:val="DefaultParagraphFont"/>
    <w:uiPriority w:val="99"/>
    <w:semiHidden/>
    <w:unhideWhenUsed/>
    <w:rsid w:val="001B2C27"/>
    <w:rPr>
      <w:vertAlign w:val="superscript"/>
    </w:rPr>
  </w:style>
  <w:style w:type="paragraph" w:styleId="EndnoteText">
    <w:name w:val="endnote text"/>
    <w:basedOn w:val="Normal"/>
    <w:link w:val="EndnoteTextChar"/>
    <w:uiPriority w:val="99"/>
    <w:semiHidden/>
    <w:unhideWhenUsed/>
    <w:rsid w:val="001B2C2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2C27"/>
    <w:rPr>
      <w:rFonts w:ascii="Arial" w:hAnsi="Arial"/>
      <w:sz w:val="20"/>
      <w:szCs w:val="20"/>
      <w:lang w:val="en-US"/>
    </w:rPr>
  </w:style>
  <w:style w:type="paragraph" w:styleId="EnvelopeAddress">
    <w:name w:val="envelope address"/>
    <w:basedOn w:val="Normal"/>
    <w:uiPriority w:val="99"/>
    <w:semiHidden/>
    <w:unhideWhenUsed/>
    <w:rsid w:val="001B2C27"/>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B2C27"/>
    <w:pPr>
      <w:spacing w:after="0" w:line="240" w:lineRule="auto"/>
    </w:pPr>
    <w:rPr>
      <w:rFonts w:asciiTheme="majorHAnsi" w:eastAsiaTheme="majorEastAsia" w:hAnsiTheme="majorHAnsi" w:cstheme="majorBidi"/>
      <w:sz w:val="20"/>
      <w:szCs w:val="20"/>
    </w:rPr>
  </w:style>
  <w:style w:type="character" w:styleId="FootnoteReference">
    <w:name w:val="footnote reference"/>
    <w:basedOn w:val="DefaultParagraphFont"/>
    <w:uiPriority w:val="99"/>
    <w:semiHidden/>
    <w:unhideWhenUsed/>
    <w:rsid w:val="001B2C27"/>
    <w:rPr>
      <w:vertAlign w:val="superscript"/>
    </w:rPr>
  </w:style>
  <w:style w:type="paragraph" w:styleId="FootnoteText">
    <w:name w:val="footnote text"/>
    <w:basedOn w:val="Normal"/>
    <w:link w:val="FootnoteTextChar"/>
    <w:uiPriority w:val="99"/>
    <w:semiHidden/>
    <w:unhideWhenUsed/>
    <w:rsid w:val="001B2C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2C27"/>
    <w:rPr>
      <w:rFonts w:ascii="Arial" w:hAnsi="Arial"/>
      <w:sz w:val="20"/>
      <w:szCs w:val="20"/>
      <w:lang w:val="en-US"/>
    </w:rPr>
  </w:style>
  <w:style w:type="table" w:customStyle="1" w:styleId="GridTable1Light">
    <w:name w:val="Grid Table 1 Light"/>
    <w:basedOn w:val="TableNormal"/>
    <w:uiPriority w:val="46"/>
    <w:rsid w:val="001B2C2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1B2C27"/>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1B2C27"/>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1B2C27"/>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1B2C27"/>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1B2C27"/>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1B2C27"/>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1B2C27"/>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1B2C27"/>
    <w:pPr>
      <w:spacing w:after="0" w:line="240" w:lineRule="auto"/>
    </w:p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
    <w:name w:val="Grid Table 2 Accent 2"/>
    <w:basedOn w:val="TableNormal"/>
    <w:uiPriority w:val="47"/>
    <w:rsid w:val="001B2C27"/>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1B2C27"/>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1B2C27"/>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1B2C27"/>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
    <w:name w:val="Grid Table 2 Accent 6"/>
    <w:basedOn w:val="TableNormal"/>
    <w:uiPriority w:val="47"/>
    <w:rsid w:val="001B2C27"/>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1B2C2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1B2C2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
    <w:name w:val="Grid Table 3 Accent 2"/>
    <w:basedOn w:val="TableNormal"/>
    <w:uiPriority w:val="48"/>
    <w:rsid w:val="001B2C2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1B2C2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1B2C2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1B2C27"/>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
    <w:name w:val="Grid Table 3 Accent 6"/>
    <w:basedOn w:val="TableNormal"/>
    <w:uiPriority w:val="48"/>
    <w:rsid w:val="001B2C2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1B2C2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1B2C2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
    <w:name w:val="Grid Table 4 Accent 2"/>
    <w:basedOn w:val="TableNormal"/>
    <w:uiPriority w:val="49"/>
    <w:rsid w:val="001B2C2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1B2C2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1B2C2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1B2C27"/>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
    <w:name w:val="Grid Table 4 Accent 6"/>
    <w:basedOn w:val="TableNormal"/>
    <w:uiPriority w:val="49"/>
    <w:rsid w:val="001B2C2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
    <w:name w:val="Grid Table 5 Dark Accent 2"/>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
    <w:name w:val="Grid Table 5 Dark Accent 6"/>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1B2C27"/>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1B2C27"/>
    <w:pPr>
      <w:spacing w:after="0"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
    <w:name w:val="Grid Table 6 Colorful Accent 2"/>
    <w:basedOn w:val="TableNormal"/>
    <w:uiPriority w:val="51"/>
    <w:rsid w:val="001B2C27"/>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1B2C27"/>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1B2C27"/>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1B2C27"/>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
    <w:name w:val="Grid Table 6 Colorful Accent 6"/>
    <w:basedOn w:val="TableNormal"/>
    <w:uiPriority w:val="51"/>
    <w:rsid w:val="001B2C27"/>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1B2C27"/>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1B2C27"/>
    <w:pPr>
      <w:spacing w:after="0"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TableNormal"/>
    <w:uiPriority w:val="52"/>
    <w:rsid w:val="001B2C27"/>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1B2C27"/>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1B2C27"/>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1B2C27"/>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
    <w:name w:val="Grid Table 7 Colorful Accent 6"/>
    <w:basedOn w:val="TableNormal"/>
    <w:uiPriority w:val="52"/>
    <w:rsid w:val="001B2C27"/>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1B2C27"/>
    <w:rPr>
      <w:color w:val="2B579A"/>
      <w:shd w:val="clear" w:color="auto" w:fill="E1DFDD"/>
    </w:rPr>
  </w:style>
  <w:style w:type="character" w:styleId="HTMLAcronym">
    <w:name w:val="HTML Acronym"/>
    <w:basedOn w:val="DefaultParagraphFont"/>
    <w:uiPriority w:val="99"/>
    <w:semiHidden/>
    <w:unhideWhenUsed/>
    <w:rsid w:val="001B2C27"/>
  </w:style>
  <w:style w:type="paragraph" w:styleId="HTMLAddress">
    <w:name w:val="HTML Address"/>
    <w:basedOn w:val="Normal"/>
    <w:link w:val="HTMLAddressChar"/>
    <w:uiPriority w:val="99"/>
    <w:semiHidden/>
    <w:unhideWhenUsed/>
    <w:rsid w:val="001B2C27"/>
    <w:pPr>
      <w:spacing w:after="0" w:line="240" w:lineRule="auto"/>
    </w:pPr>
    <w:rPr>
      <w:i/>
      <w:iCs/>
    </w:rPr>
  </w:style>
  <w:style w:type="character" w:customStyle="1" w:styleId="HTMLAddressChar">
    <w:name w:val="HTML Address Char"/>
    <w:basedOn w:val="DefaultParagraphFont"/>
    <w:link w:val="HTMLAddress"/>
    <w:uiPriority w:val="99"/>
    <w:semiHidden/>
    <w:rsid w:val="001B2C27"/>
    <w:rPr>
      <w:rFonts w:ascii="Arial" w:hAnsi="Arial"/>
      <w:i/>
      <w:iCs/>
      <w:sz w:val="24"/>
      <w:lang w:val="en-US"/>
    </w:rPr>
  </w:style>
  <w:style w:type="character" w:styleId="HTMLCite">
    <w:name w:val="HTML Cite"/>
    <w:basedOn w:val="DefaultParagraphFont"/>
    <w:uiPriority w:val="99"/>
    <w:semiHidden/>
    <w:unhideWhenUsed/>
    <w:rsid w:val="001B2C27"/>
    <w:rPr>
      <w:i/>
      <w:iCs/>
    </w:rPr>
  </w:style>
  <w:style w:type="character" w:styleId="HTMLCode">
    <w:name w:val="HTML Code"/>
    <w:basedOn w:val="DefaultParagraphFont"/>
    <w:uiPriority w:val="99"/>
    <w:semiHidden/>
    <w:unhideWhenUsed/>
    <w:rsid w:val="001B2C27"/>
    <w:rPr>
      <w:rFonts w:ascii="Consolas" w:hAnsi="Consolas"/>
      <w:sz w:val="20"/>
      <w:szCs w:val="20"/>
    </w:rPr>
  </w:style>
  <w:style w:type="character" w:styleId="HTMLDefinition">
    <w:name w:val="HTML Definition"/>
    <w:basedOn w:val="DefaultParagraphFont"/>
    <w:uiPriority w:val="99"/>
    <w:semiHidden/>
    <w:unhideWhenUsed/>
    <w:rsid w:val="001B2C27"/>
    <w:rPr>
      <w:i/>
      <w:iCs/>
    </w:rPr>
  </w:style>
  <w:style w:type="character" w:styleId="HTMLKeyboard">
    <w:name w:val="HTML Keyboard"/>
    <w:basedOn w:val="DefaultParagraphFont"/>
    <w:uiPriority w:val="99"/>
    <w:semiHidden/>
    <w:unhideWhenUsed/>
    <w:rsid w:val="001B2C27"/>
    <w:rPr>
      <w:rFonts w:ascii="Consolas" w:hAnsi="Consolas"/>
      <w:sz w:val="20"/>
      <w:szCs w:val="20"/>
    </w:rPr>
  </w:style>
  <w:style w:type="paragraph" w:styleId="HTMLPreformatted">
    <w:name w:val="HTML Preformatted"/>
    <w:basedOn w:val="Normal"/>
    <w:link w:val="HTMLPreformattedChar"/>
    <w:uiPriority w:val="99"/>
    <w:semiHidden/>
    <w:unhideWhenUsed/>
    <w:rsid w:val="001B2C2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C27"/>
    <w:rPr>
      <w:rFonts w:ascii="Consolas" w:hAnsi="Consolas"/>
      <w:sz w:val="20"/>
      <w:szCs w:val="20"/>
      <w:lang w:val="en-US"/>
    </w:rPr>
  </w:style>
  <w:style w:type="character" w:styleId="HTMLSample">
    <w:name w:val="HTML Sample"/>
    <w:basedOn w:val="DefaultParagraphFont"/>
    <w:uiPriority w:val="99"/>
    <w:semiHidden/>
    <w:unhideWhenUsed/>
    <w:rsid w:val="001B2C27"/>
    <w:rPr>
      <w:rFonts w:ascii="Consolas" w:hAnsi="Consolas"/>
      <w:sz w:val="24"/>
      <w:szCs w:val="24"/>
    </w:rPr>
  </w:style>
  <w:style w:type="character" w:styleId="HTMLTypewriter">
    <w:name w:val="HTML Typewriter"/>
    <w:basedOn w:val="DefaultParagraphFont"/>
    <w:uiPriority w:val="99"/>
    <w:semiHidden/>
    <w:unhideWhenUsed/>
    <w:rsid w:val="001B2C27"/>
    <w:rPr>
      <w:rFonts w:ascii="Consolas" w:hAnsi="Consolas"/>
      <w:sz w:val="20"/>
      <w:szCs w:val="20"/>
    </w:rPr>
  </w:style>
  <w:style w:type="character" w:styleId="HTMLVariable">
    <w:name w:val="HTML Variable"/>
    <w:basedOn w:val="DefaultParagraphFont"/>
    <w:uiPriority w:val="99"/>
    <w:semiHidden/>
    <w:unhideWhenUsed/>
    <w:rsid w:val="001B2C27"/>
    <w:rPr>
      <w:i/>
      <w:iCs/>
    </w:rPr>
  </w:style>
  <w:style w:type="paragraph" w:styleId="Index1">
    <w:name w:val="index 1"/>
    <w:basedOn w:val="Normal"/>
    <w:next w:val="Normal"/>
    <w:uiPriority w:val="99"/>
    <w:semiHidden/>
    <w:unhideWhenUsed/>
    <w:rsid w:val="001B2C27"/>
    <w:pPr>
      <w:spacing w:after="0" w:line="240" w:lineRule="auto"/>
      <w:ind w:left="240" w:hanging="240"/>
    </w:pPr>
  </w:style>
  <w:style w:type="paragraph" w:styleId="Index2">
    <w:name w:val="index 2"/>
    <w:basedOn w:val="Normal"/>
    <w:next w:val="Normal"/>
    <w:uiPriority w:val="99"/>
    <w:semiHidden/>
    <w:unhideWhenUsed/>
    <w:rsid w:val="001B2C27"/>
    <w:pPr>
      <w:spacing w:after="0" w:line="240" w:lineRule="auto"/>
      <w:ind w:left="480" w:hanging="240"/>
    </w:pPr>
  </w:style>
  <w:style w:type="paragraph" w:styleId="Index3">
    <w:name w:val="index 3"/>
    <w:basedOn w:val="Normal"/>
    <w:next w:val="Normal"/>
    <w:uiPriority w:val="99"/>
    <w:semiHidden/>
    <w:unhideWhenUsed/>
    <w:rsid w:val="001B2C27"/>
    <w:pPr>
      <w:spacing w:after="0" w:line="240" w:lineRule="auto"/>
      <w:ind w:left="720" w:hanging="240"/>
    </w:pPr>
  </w:style>
  <w:style w:type="paragraph" w:styleId="Index4">
    <w:name w:val="index 4"/>
    <w:basedOn w:val="Normal"/>
    <w:next w:val="Normal"/>
    <w:uiPriority w:val="99"/>
    <w:semiHidden/>
    <w:unhideWhenUsed/>
    <w:rsid w:val="001B2C27"/>
    <w:pPr>
      <w:spacing w:after="0" w:line="240" w:lineRule="auto"/>
      <w:ind w:left="960" w:hanging="240"/>
    </w:pPr>
  </w:style>
  <w:style w:type="paragraph" w:styleId="Index5">
    <w:name w:val="index 5"/>
    <w:basedOn w:val="Normal"/>
    <w:next w:val="Normal"/>
    <w:uiPriority w:val="99"/>
    <w:semiHidden/>
    <w:unhideWhenUsed/>
    <w:rsid w:val="001B2C27"/>
    <w:pPr>
      <w:spacing w:after="0" w:line="240" w:lineRule="auto"/>
      <w:ind w:left="1200" w:hanging="240"/>
    </w:pPr>
  </w:style>
  <w:style w:type="paragraph" w:styleId="Index6">
    <w:name w:val="index 6"/>
    <w:basedOn w:val="Normal"/>
    <w:next w:val="Normal"/>
    <w:uiPriority w:val="99"/>
    <w:semiHidden/>
    <w:unhideWhenUsed/>
    <w:rsid w:val="001B2C27"/>
    <w:pPr>
      <w:spacing w:after="0" w:line="240" w:lineRule="auto"/>
      <w:ind w:left="1440" w:hanging="240"/>
    </w:pPr>
  </w:style>
  <w:style w:type="paragraph" w:styleId="Index7">
    <w:name w:val="index 7"/>
    <w:basedOn w:val="Normal"/>
    <w:next w:val="Normal"/>
    <w:uiPriority w:val="99"/>
    <w:semiHidden/>
    <w:unhideWhenUsed/>
    <w:rsid w:val="001B2C27"/>
    <w:pPr>
      <w:spacing w:after="0" w:line="240" w:lineRule="auto"/>
      <w:ind w:left="1680" w:hanging="240"/>
    </w:pPr>
  </w:style>
  <w:style w:type="paragraph" w:styleId="Index8">
    <w:name w:val="index 8"/>
    <w:basedOn w:val="Normal"/>
    <w:next w:val="Normal"/>
    <w:uiPriority w:val="99"/>
    <w:semiHidden/>
    <w:unhideWhenUsed/>
    <w:rsid w:val="001B2C27"/>
    <w:pPr>
      <w:spacing w:after="0" w:line="240" w:lineRule="auto"/>
      <w:ind w:left="1920" w:hanging="240"/>
    </w:pPr>
  </w:style>
  <w:style w:type="paragraph" w:styleId="Index9">
    <w:name w:val="index 9"/>
    <w:basedOn w:val="Normal"/>
    <w:next w:val="Normal"/>
    <w:uiPriority w:val="99"/>
    <w:semiHidden/>
    <w:unhideWhenUsed/>
    <w:rsid w:val="001B2C27"/>
    <w:pPr>
      <w:spacing w:after="0" w:line="240" w:lineRule="auto"/>
      <w:ind w:left="2160" w:hanging="240"/>
    </w:pPr>
  </w:style>
  <w:style w:type="paragraph" w:styleId="IndexHeading">
    <w:name w:val="index heading"/>
    <w:basedOn w:val="Normal"/>
    <w:next w:val="Index1"/>
    <w:uiPriority w:val="99"/>
    <w:semiHidden/>
    <w:unhideWhenUsed/>
    <w:rsid w:val="001B2C27"/>
    <w:rPr>
      <w:rFonts w:asciiTheme="majorHAnsi" w:eastAsiaTheme="majorEastAsia" w:hAnsiTheme="majorHAnsi" w:cstheme="majorBidi"/>
      <w:b/>
      <w:bCs/>
    </w:rPr>
  </w:style>
  <w:style w:type="character" w:styleId="IntenseEmphasis">
    <w:name w:val="Intense Emphasis"/>
    <w:basedOn w:val="DefaultParagraphFont"/>
    <w:uiPriority w:val="21"/>
    <w:qFormat/>
    <w:rsid w:val="001B2C27"/>
    <w:rPr>
      <w:i/>
      <w:iCs/>
      <w:color w:val="5B9BD5" w:themeColor="accent1"/>
    </w:rPr>
  </w:style>
  <w:style w:type="paragraph" w:styleId="IntenseQuote">
    <w:name w:val="Intense Quote"/>
    <w:basedOn w:val="Normal"/>
    <w:next w:val="Normal"/>
    <w:link w:val="IntenseQuoteChar"/>
    <w:uiPriority w:val="30"/>
    <w:qFormat/>
    <w:rsid w:val="001B2C2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B2C27"/>
    <w:rPr>
      <w:rFonts w:ascii="Arial" w:hAnsi="Arial"/>
      <w:i/>
      <w:iCs/>
      <w:color w:val="5B9BD5" w:themeColor="accent1"/>
      <w:sz w:val="24"/>
      <w:lang w:val="en-US"/>
    </w:rPr>
  </w:style>
  <w:style w:type="character" w:styleId="IntenseReference">
    <w:name w:val="Intense Reference"/>
    <w:basedOn w:val="DefaultParagraphFont"/>
    <w:uiPriority w:val="32"/>
    <w:qFormat/>
    <w:rsid w:val="001B2C27"/>
    <w:rPr>
      <w:b/>
      <w:bCs/>
      <w:smallCaps/>
      <w:color w:val="5B9BD5" w:themeColor="accent1"/>
      <w:spacing w:val="5"/>
    </w:rPr>
  </w:style>
  <w:style w:type="table" w:styleId="LightGrid">
    <w:name w:val="Light Grid"/>
    <w:basedOn w:val="TableNormal"/>
    <w:uiPriority w:val="62"/>
    <w:semiHidden/>
    <w:unhideWhenUsed/>
    <w:rsid w:val="001B2C2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B2C27"/>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1B2C27"/>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B2C27"/>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B2C27"/>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B2C27"/>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1B2C27"/>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B2C2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B2C27"/>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1B2C27"/>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B2C27"/>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B2C27"/>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B2C27"/>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1B2C27"/>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B2C2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B2C27"/>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1B2C27"/>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B2C27"/>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B2C27"/>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B2C27"/>
    <w:pPr>
      <w:spacing w:after="0" w:line="240" w:lineRule="auto"/>
    </w:pPr>
    <w:rPr>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1B2C27"/>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1B2C27"/>
    <w:pPr>
      <w:ind w:left="360" w:hanging="360"/>
      <w:contextualSpacing/>
    </w:pPr>
  </w:style>
  <w:style w:type="paragraph" w:styleId="List2">
    <w:name w:val="List 2"/>
    <w:basedOn w:val="Normal"/>
    <w:uiPriority w:val="99"/>
    <w:semiHidden/>
    <w:unhideWhenUsed/>
    <w:rsid w:val="001B2C27"/>
    <w:pPr>
      <w:ind w:left="720" w:hanging="360"/>
      <w:contextualSpacing/>
    </w:pPr>
  </w:style>
  <w:style w:type="paragraph" w:styleId="List3">
    <w:name w:val="List 3"/>
    <w:basedOn w:val="Normal"/>
    <w:uiPriority w:val="99"/>
    <w:semiHidden/>
    <w:unhideWhenUsed/>
    <w:rsid w:val="001B2C27"/>
    <w:pPr>
      <w:ind w:left="1080" w:hanging="360"/>
      <w:contextualSpacing/>
    </w:pPr>
  </w:style>
  <w:style w:type="paragraph" w:styleId="List4">
    <w:name w:val="List 4"/>
    <w:basedOn w:val="Normal"/>
    <w:uiPriority w:val="99"/>
    <w:semiHidden/>
    <w:unhideWhenUsed/>
    <w:rsid w:val="001B2C27"/>
    <w:pPr>
      <w:ind w:left="1440" w:hanging="360"/>
      <w:contextualSpacing/>
    </w:pPr>
  </w:style>
  <w:style w:type="paragraph" w:styleId="List5">
    <w:name w:val="List 5"/>
    <w:basedOn w:val="Normal"/>
    <w:uiPriority w:val="99"/>
    <w:semiHidden/>
    <w:unhideWhenUsed/>
    <w:rsid w:val="001B2C27"/>
    <w:pPr>
      <w:ind w:left="1800" w:hanging="360"/>
      <w:contextualSpacing/>
    </w:pPr>
  </w:style>
  <w:style w:type="paragraph" w:styleId="ListBullet">
    <w:name w:val="List Bullet"/>
    <w:basedOn w:val="Normal"/>
    <w:uiPriority w:val="99"/>
    <w:semiHidden/>
    <w:unhideWhenUsed/>
    <w:rsid w:val="001B2C27"/>
    <w:pPr>
      <w:numPr>
        <w:numId w:val="29"/>
      </w:numPr>
      <w:contextualSpacing/>
    </w:pPr>
  </w:style>
  <w:style w:type="paragraph" w:styleId="ListBullet2">
    <w:name w:val="List Bullet 2"/>
    <w:basedOn w:val="Normal"/>
    <w:uiPriority w:val="99"/>
    <w:semiHidden/>
    <w:unhideWhenUsed/>
    <w:rsid w:val="001B2C27"/>
    <w:pPr>
      <w:numPr>
        <w:numId w:val="30"/>
      </w:numPr>
      <w:contextualSpacing/>
    </w:pPr>
  </w:style>
  <w:style w:type="paragraph" w:styleId="ListBullet3">
    <w:name w:val="List Bullet 3"/>
    <w:basedOn w:val="Normal"/>
    <w:uiPriority w:val="99"/>
    <w:semiHidden/>
    <w:unhideWhenUsed/>
    <w:rsid w:val="001B2C27"/>
    <w:pPr>
      <w:numPr>
        <w:numId w:val="31"/>
      </w:numPr>
      <w:contextualSpacing/>
    </w:pPr>
  </w:style>
  <w:style w:type="paragraph" w:styleId="ListBullet4">
    <w:name w:val="List Bullet 4"/>
    <w:basedOn w:val="Normal"/>
    <w:uiPriority w:val="99"/>
    <w:semiHidden/>
    <w:unhideWhenUsed/>
    <w:rsid w:val="001B2C27"/>
    <w:pPr>
      <w:numPr>
        <w:numId w:val="32"/>
      </w:numPr>
      <w:contextualSpacing/>
    </w:pPr>
  </w:style>
  <w:style w:type="paragraph" w:styleId="ListBullet5">
    <w:name w:val="List Bullet 5"/>
    <w:basedOn w:val="Normal"/>
    <w:uiPriority w:val="99"/>
    <w:semiHidden/>
    <w:unhideWhenUsed/>
    <w:rsid w:val="001B2C27"/>
    <w:pPr>
      <w:numPr>
        <w:numId w:val="33"/>
      </w:numPr>
      <w:contextualSpacing/>
    </w:pPr>
  </w:style>
  <w:style w:type="paragraph" w:styleId="ListContinue">
    <w:name w:val="List Continue"/>
    <w:basedOn w:val="Normal"/>
    <w:uiPriority w:val="99"/>
    <w:semiHidden/>
    <w:unhideWhenUsed/>
    <w:rsid w:val="001B2C27"/>
    <w:pPr>
      <w:spacing w:after="120"/>
      <w:ind w:left="360"/>
      <w:contextualSpacing/>
    </w:pPr>
  </w:style>
  <w:style w:type="paragraph" w:styleId="ListContinue2">
    <w:name w:val="List Continue 2"/>
    <w:basedOn w:val="Normal"/>
    <w:uiPriority w:val="99"/>
    <w:semiHidden/>
    <w:unhideWhenUsed/>
    <w:rsid w:val="001B2C27"/>
    <w:pPr>
      <w:spacing w:after="120"/>
      <w:ind w:left="720"/>
      <w:contextualSpacing/>
    </w:pPr>
  </w:style>
  <w:style w:type="paragraph" w:styleId="ListContinue3">
    <w:name w:val="List Continue 3"/>
    <w:basedOn w:val="Normal"/>
    <w:uiPriority w:val="99"/>
    <w:semiHidden/>
    <w:unhideWhenUsed/>
    <w:rsid w:val="001B2C27"/>
    <w:pPr>
      <w:spacing w:after="120"/>
      <w:ind w:left="1080"/>
      <w:contextualSpacing/>
    </w:pPr>
  </w:style>
  <w:style w:type="paragraph" w:styleId="ListContinue4">
    <w:name w:val="List Continue 4"/>
    <w:basedOn w:val="Normal"/>
    <w:uiPriority w:val="99"/>
    <w:semiHidden/>
    <w:unhideWhenUsed/>
    <w:rsid w:val="001B2C27"/>
    <w:pPr>
      <w:spacing w:after="120"/>
      <w:ind w:left="1440"/>
      <w:contextualSpacing/>
    </w:pPr>
  </w:style>
  <w:style w:type="paragraph" w:styleId="ListContinue5">
    <w:name w:val="List Continue 5"/>
    <w:basedOn w:val="Normal"/>
    <w:uiPriority w:val="99"/>
    <w:semiHidden/>
    <w:unhideWhenUsed/>
    <w:rsid w:val="001B2C27"/>
    <w:pPr>
      <w:spacing w:after="120"/>
      <w:ind w:left="1800"/>
      <w:contextualSpacing/>
    </w:pPr>
  </w:style>
  <w:style w:type="paragraph" w:styleId="ListNumber">
    <w:name w:val="List Number"/>
    <w:basedOn w:val="Normal"/>
    <w:uiPriority w:val="99"/>
    <w:semiHidden/>
    <w:unhideWhenUsed/>
    <w:rsid w:val="001B2C27"/>
    <w:pPr>
      <w:numPr>
        <w:numId w:val="34"/>
      </w:numPr>
      <w:contextualSpacing/>
    </w:pPr>
  </w:style>
  <w:style w:type="paragraph" w:styleId="ListNumber2">
    <w:name w:val="List Number 2"/>
    <w:basedOn w:val="Normal"/>
    <w:uiPriority w:val="99"/>
    <w:semiHidden/>
    <w:unhideWhenUsed/>
    <w:rsid w:val="001B2C27"/>
    <w:pPr>
      <w:numPr>
        <w:numId w:val="35"/>
      </w:numPr>
      <w:contextualSpacing/>
    </w:pPr>
  </w:style>
  <w:style w:type="paragraph" w:styleId="ListNumber3">
    <w:name w:val="List Number 3"/>
    <w:basedOn w:val="Normal"/>
    <w:uiPriority w:val="99"/>
    <w:semiHidden/>
    <w:unhideWhenUsed/>
    <w:rsid w:val="001B2C27"/>
    <w:pPr>
      <w:numPr>
        <w:numId w:val="36"/>
      </w:numPr>
      <w:contextualSpacing/>
    </w:pPr>
  </w:style>
  <w:style w:type="paragraph" w:styleId="ListNumber4">
    <w:name w:val="List Number 4"/>
    <w:basedOn w:val="Normal"/>
    <w:uiPriority w:val="99"/>
    <w:semiHidden/>
    <w:unhideWhenUsed/>
    <w:rsid w:val="001B2C27"/>
    <w:pPr>
      <w:numPr>
        <w:numId w:val="37"/>
      </w:numPr>
      <w:contextualSpacing/>
    </w:pPr>
  </w:style>
  <w:style w:type="paragraph" w:styleId="ListNumber5">
    <w:name w:val="List Number 5"/>
    <w:basedOn w:val="Normal"/>
    <w:uiPriority w:val="99"/>
    <w:semiHidden/>
    <w:unhideWhenUsed/>
    <w:rsid w:val="001B2C27"/>
    <w:pPr>
      <w:numPr>
        <w:numId w:val="38"/>
      </w:numPr>
      <w:contextualSpacing/>
    </w:pPr>
  </w:style>
  <w:style w:type="table" w:customStyle="1" w:styleId="ListTable1Light">
    <w:name w:val="List Table 1 Light"/>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
    <w:name w:val="List Table 1 Light Accent 2"/>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
    <w:name w:val="List Table 1 Light Accent 6"/>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1B2C27"/>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1B2C27"/>
    <w:pPr>
      <w:spacing w:after="0" w:line="240" w:lineRule="auto"/>
    </w:pPr>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
    <w:name w:val="List Table 2 Accent 2"/>
    <w:basedOn w:val="TableNormal"/>
    <w:uiPriority w:val="47"/>
    <w:rsid w:val="001B2C27"/>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1B2C27"/>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1B2C27"/>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1B2C27"/>
    <w:pPr>
      <w:spacing w:after="0" w:line="240" w:lineRule="auto"/>
    </w:pPr>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
    <w:name w:val="List Table 2 Accent 6"/>
    <w:basedOn w:val="TableNormal"/>
    <w:uiPriority w:val="47"/>
    <w:rsid w:val="001B2C27"/>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1B2C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1B2C27"/>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
    <w:name w:val="List Table 3 Accent 2"/>
    <w:basedOn w:val="TableNormal"/>
    <w:uiPriority w:val="48"/>
    <w:rsid w:val="001B2C27"/>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1B2C27"/>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1B2C27"/>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1B2C2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
    <w:name w:val="List Table 3 Accent 6"/>
    <w:basedOn w:val="TableNormal"/>
    <w:uiPriority w:val="48"/>
    <w:rsid w:val="001B2C2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1B2C2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1B2C2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
    <w:name w:val="List Table 4 Accent 2"/>
    <w:basedOn w:val="TableNormal"/>
    <w:uiPriority w:val="49"/>
    <w:rsid w:val="001B2C2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1B2C2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1B2C2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1B2C27"/>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
    <w:name w:val="List Table 4 Accent 6"/>
    <w:basedOn w:val="TableNormal"/>
    <w:uiPriority w:val="49"/>
    <w:rsid w:val="001B2C2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1B2C27"/>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1B2C27"/>
    <w:pPr>
      <w:spacing w:after="0" w:line="240" w:lineRule="auto"/>
    </w:pPr>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
    <w:name w:val="List Table 6 Colorful Accent 2"/>
    <w:basedOn w:val="TableNormal"/>
    <w:uiPriority w:val="51"/>
    <w:rsid w:val="001B2C27"/>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1B2C27"/>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1B2C27"/>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1B2C27"/>
    <w:pPr>
      <w:spacing w:after="0" w:line="240" w:lineRule="auto"/>
    </w:pPr>
    <w:rPr>
      <w:color w:val="2F5496" w:themeColor="accent5" w:themeShade="BF"/>
    </w:rPr>
    <w:tblPr>
      <w:tblStyleRowBandSize w:val="1"/>
      <w:tblStyleColBandSize w:val="1"/>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
    <w:name w:val="List Table 6 Colorful Accent 6"/>
    <w:basedOn w:val="TableNormal"/>
    <w:uiPriority w:val="51"/>
    <w:rsid w:val="001B2C27"/>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1B2C27"/>
    <w:pPr>
      <w:spacing w:after="0" w:line="240" w:lineRule="auto"/>
    </w:pPr>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1B2C27"/>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1B2C27"/>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1B2C27"/>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1B2C27"/>
    <w:pPr>
      <w:spacing w:after="0" w:line="240" w:lineRule="auto"/>
    </w:pPr>
    <w:rPr>
      <w:color w:val="2F5496"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1B2C27"/>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B2C27"/>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sz w:val="20"/>
      <w:szCs w:val="20"/>
      <w:lang w:val="en-US"/>
    </w:rPr>
  </w:style>
  <w:style w:type="character" w:customStyle="1" w:styleId="MacroTextChar">
    <w:name w:val="Macro Text Char"/>
    <w:basedOn w:val="DefaultParagraphFont"/>
    <w:link w:val="MacroText"/>
    <w:uiPriority w:val="99"/>
    <w:semiHidden/>
    <w:rsid w:val="001B2C27"/>
    <w:rPr>
      <w:rFonts w:ascii="Consolas" w:hAnsi="Consolas"/>
      <w:sz w:val="20"/>
      <w:szCs w:val="20"/>
      <w:lang w:val="en-US"/>
    </w:rPr>
  </w:style>
  <w:style w:type="table" w:styleId="MediumGrid1">
    <w:name w:val="Medium Grid 1"/>
    <w:basedOn w:val="TableNormal"/>
    <w:uiPriority w:val="67"/>
    <w:semiHidden/>
    <w:unhideWhenUsed/>
    <w:rsid w:val="001B2C2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B2C27"/>
    <w:pPr>
      <w:spacing w:after="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1B2C27"/>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B2C27"/>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B2C27"/>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B2C27"/>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1B2C27"/>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B2C2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B2C27"/>
    <w:pPr>
      <w:spacing w:after="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B2C27"/>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B2C27"/>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B2C27"/>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B2C27"/>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B2C27"/>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1B2C27"/>
    <w:rPr>
      <w:color w:val="2B579A"/>
      <w:shd w:val="clear" w:color="auto" w:fill="E1DFDD"/>
    </w:rPr>
  </w:style>
  <w:style w:type="paragraph" w:styleId="MessageHeader">
    <w:name w:val="Message Header"/>
    <w:basedOn w:val="Normal"/>
    <w:link w:val="MessageHeaderChar"/>
    <w:uiPriority w:val="99"/>
    <w:semiHidden/>
    <w:unhideWhenUsed/>
    <w:rsid w:val="001B2C2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B2C27"/>
    <w:rPr>
      <w:rFonts w:asciiTheme="majorHAnsi" w:eastAsiaTheme="majorEastAsia" w:hAnsiTheme="majorHAnsi" w:cstheme="majorBidi"/>
      <w:sz w:val="24"/>
      <w:szCs w:val="24"/>
      <w:shd w:val="pct20" w:color="auto" w:fill="auto"/>
      <w:lang w:val="en-US"/>
    </w:rPr>
  </w:style>
  <w:style w:type="paragraph" w:styleId="NormalIndent">
    <w:name w:val="Normal Indent"/>
    <w:basedOn w:val="Normal"/>
    <w:uiPriority w:val="99"/>
    <w:semiHidden/>
    <w:unhideWhenUsed/>
    <w:rsid w:val="001B2C27"/>
    <w:pPr>
      <w:ind w:left="720"/>
    </w:pPr>
  </w:style>
  <w:style w:type="paragraph" w:styleId="NoteHeading">
    <w:name w:val="Note Heading"/>
    <w:basedOn w:val="Normal"/>
    <w:next w:val="Normal"/>
    <w:link w:val="NoteHeadingChar"/>
    <w:uiPriority w:val="99"/>
    <w:semiHidden/>
    <w:unhideWhenUsed/>
    <w:rsid w:val="001B2C27"/>
    <w:pPr>
      <w:spacing w:after="0" w:line="240" w:lineRule="auto"/>
    </w:pPr>
  </w:style>
  <w:style w:type="character" w:customStyle="1" w:styleId="NoteHeadingChar">
    <w:name w:val="Note Heading Char"/>
    <w:basedOn w:val="DefaultParagraphFont"/>
    <w:link w:val="NoteHeading"/>
    <w:uiPriority w:val="99"/>
    <w:semiHidden/>
    <w:rsid w:val="001B2C27"/>
    <w:rPr>
      <w:rFonts w:ascii="Arial" w:hAnsi="Arial"/>
      <w:sz w:val="24"/>
      <w:lang w:val="en-US"/>
    </w:rPr>
  </w:style>
  <w:style w:type="character" w:styleId="PageNumber">
    <w:name w:val="page number"/>
    <w:basedOn w:val="DefaultParagraphFont"/>
    <w:uiPriority w:val="99"/>
    <w:semiHidden/>
    <w:unhideWhenUsed/>
    <w:rsid w:val="001B2C27"/>
  </w:style>
  <w:style w:type="character" w:styleId="PlaceholderText">
    <w:name w:val="Placeholder Text"/>
    <w:basedOn w:val="DefaultParagraphFont"/>
    <w:uiPriority w:val="99"/>
    <w:semiHidden/>
    <w:rsid w:val="001B2C27"/>
    <w:rPr>
      <w:color w:val="808080"/>
    </w:rPr>
  </w:style>
  <w:style w:type="table" w:customStyle="1" w:styleId="PlainTable1">
    <w:name w:val="Plain Table 1"/>
    <w:basedOn w:val="TableNormal"/>
    <w:uiPriority w:val="41"/>
    <w:rsid w:val="001B2C2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1B2C2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1B2C2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B2C27"/>
    <w:rPr>
      <w:rFonts w:ascii="Arial" w:hAnsi="Arial"/>
      <w:i/>
      <w:iCs/>
      <w:color w:val="404040" w:themeColor="text1" w:themeTint="BF"/>
      <w:sz w:val="24"/>
      <w:lang w:val="en-US"/>
    </w:rPr>
  </w:style>
  <w:style w:type="paragraph" w:styleId="Salutation">
    <w:name w:val="Salutation"/>
    <w:basedOn w:val="Normal"/>
    <w:next w:val="Normal"/>
    <w:link w:val="SalutationChar"/>
    <w:uiPriority w:val="99"/>
    <w:semiHidden/>
    <w:unhideWhenUsed/>
    <w:rsid w:val="001B2C27"/>
  </w:style>
  <w:style w:type="character" w:customStyle="1" w:styleId="SalutationChar">
    <w:name w:val="Salutation Char"/>
    <w:basedOn w:val="DefaultParagraphFont"/>
    <w:link w:val="Salutation"/>
    <w:uiPriority w:val="99"/>
    <w:semiHidden/>
    <w:rsid w:val="001B2C27"/>
    <w:rPr>
      <w:rFonts w:ascii="Arial" w:hAnsi="Arial"/>
      <w:sz w:val="24"/>
      <w:lang w:val="en-US"/>
    </w:rPr>
  </w:style>
  <w:style w:type="paragraph" w:styleId="Signature">
    <w:name w:val="Signature"/>
    <w:basedOn w:val="Normal"/>
    <w:link w:val="SignatureChar"/>
    <w:uiPriority w:val="99"/>
    <w:semiHidden/>
    <w:unhideWhenUsed/>
    <w:rsid w:val="001B2C27"/>
    <w:pPr>
      <w:spacing w:after="0" w:line="240" w:lineRule="auto"/>
      <w:ind w:left="4320"/>
    </w:pPr>
  </w:style>
  <w:style w:type="character" w:customStyle="1" w:styleId="SignatureChar">
    <w:name w:val="Signature Char"/>
    <w:basedOn w:val="DefaultParagraphFont"/>
    <w:link w:val="Signature"/>
    <w:uiPriority w:val="99"/>
    <w:semiHidden/>
    <w:rsid w:val="001B2C27"/>
    <w:rPr>
      <w:rFonts w:ascii="Arial" w:hAnsi="Arial"/>
      <w:sz w:val="24"/>
      <w:lang w:val="en-US"/>
    </w:rPr>
  </w:style>
  <w:style w:type="character" w:customStyle="1" w:styleId="SmartHyperlink">
    <w:name w:val="Smart Hyperlink"/>
    <w:basedOn w:val="DefaultParagraphFont"/>
    <w:uiPriority w:val="99"/>
    <w:semiHidden/>
    <w:unhideWhenUsed/>
    <w:rsid w:val="001B2C27"/>
    <w:rPr>
      <w:u w:val="dotted"/>
    </w:rPr>
  </w:style>
  <w:style w:type="character" w:customStyle="1" w:styleId="SmartLink">
    <w:name w:val="Smart Link"/>
    <w:basedOn w:val="DefaultParagraphFont"/>
    <w:uiPriority w:val="99"/>
    <w:semiHidden/>
    <w:unhideWhenUsed/>
    <w:rsid w:val="001B2C27"/>
    <w:rPr>
      <w:color w:val="0000FF"/>
      <w:u w:val="single"/>
      <w:shd w:val="clear" w:color="auto" w:fill="F3F2F1"/>
    </w:rPr>
  </w:style>
  <w:style w:type="character" w:styleId="Strong">
    <w:name w:val="Strong"/>
    <w:basedOn w:val="DefaultParagraphFont"/>
    <w:uiPriority w:val="22"/>
    <w:qFormat/>
    <w:rsid w:val="001B2C27"/>
    <w:rPr>
      <w:b/>
      <w:bCs/>
    </w:rPr>
  </w:style>
  <w:style w:type="paragraph" w:styleId="Subtitle">
    <w:name w:val="Subtitle"/>
    <w:basedOn w:val="Normal"/>
    <w:next w:val="Normal"/>
    <w:link w:val="SubtitleChar"/>
    <w:uiPriority w:val="11"/>
    <w:qFormat/>
    <w:rsid w:val="001B2C27"/>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B2C27"/>
    <w:rPr>
      <w:rFonts w:eastAsiaTheme="minorEastAsia"/>
      <w:color w:val="5A5A5A" w:themeColor="text1" w:themeTint="A5"/>
      <w:spacing w:val="15"/>
      <w:lang w:val="en-US"/>
    </w:rPr>
  </w:style>
  <w:style w:type="character" w:styleId="SubtleEmphasis">
    <w:name w:val="Subtle Emphasis"/>
    <w:basedOn w:val="DefaultParagraphFont"/>
    <w:uiPriority w:val="19"/>
    <w:qFormat/>
    <w:rsid w:val="001B2C27"/>
    <w:rPr>
      <w:i/>
      <w:iCs/>
      <w:color w:val="404040" w:themeColor="text1" w:themeTint="BF"/>
    </w:rPr>
  </w:style>
  <w:style w:type="character" w:styleId="SubtleReference">
    <w:name w:val="Subtle Reference"/>
    <w:basedOn w:val="DefaultParagraphFont"/>
    <w:uiPriority w:val="31"/>
    <w:qFormat/>
    <w:rsid w:val="001B2C27"/>
    <w:rPr>
      <w:smallCaps/>
      <w:color w:val="5A5A5A" w:themeColor="text1" w:themeTint="A5"/>
    </w:rPr>
  </w:style>
  <w:style w:type="table" w:styleId="Table3Deffects1">
    <w:name w:val="Table 3D effects 1"/>
    <w:basedOn w:val="TableNormal"/>
    <w:uiPriority w:val="99"/>
    <w:semiHidden/>
    <w:unhideWhenUsed/>
    <w:rsid w:val="001B2C27"/>
    <w:pPr>
      <w:spacing w:line="36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B2C27"/>
    <w:pPr>
      <w:spacing w:line="36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B2C27"/>
    <w:pPr>
      <w:spacing w:line="36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B2C27"/>
    <w:pPr>
      <w:spacing w:line="36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B2C27"/>
    <w:pPr>
      <w:spacing w:line="36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B2C27"/>
    <w:pPr>
      <w:spacing w:line="36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B2C27"/>
    <w:pPr>
      <w:spacing w:line="36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B2C27"/>
    <w:pPr>
      <w:spacing w:line="36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B2C27"/>
    <w:pPr>
      <w:spacing w:line="36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B2C27"/>
    <w:pPr>
      <w:spacing w:line="36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B2C27"/>
    <w:pPr>
      <w:spacing w:line="36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B2C27"/>
    <w:pPr>
      <w:spacing w:line="36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B2C27"/>
    <w:pPr>
      <w:spacing w:line="36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B2C27"/>
    <w:pPr>
      <w:spacing w:line="36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B2C27"/>
    <w:pPr>
      <w:spacing w:line="36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B2C27"/>
    <w:pPr>
      <w:spacing w:line="36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B2C27"/>
    <w:pPr>
      <w:spacing w:line="36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B2C27"/>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B2C27"/>
    <w:pPr>
      <w:spacing w:line="36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B2C27"/>
    <w:pPr>
      <w:spacing w:line="36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B2C27"/>
    <w:pPr>
      <w:spacing w:line="36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B2C27"/>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B2C27"/>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B2C27"/>
    <w:pPr>
      <w:spacing w:line="36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B2C27"/>
    <w:pPr>
      <w:spacing w:line="36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B2C27"/>
    <w:pPr>
      <w:spacing w:line="36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B2C27"/>
    <w:pPr>
      <w:spacing w:line="36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B2C27"/>
    <w:pPr>
      <w:spacing w:line="36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B2C27"/>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B2C27"/>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B2C27"/>
    <w:pPr>
      <w:spacing w:line="36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B2C27"/>
    <w:pPr>
      <w:spacing w:line="36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B2C27"/>
    <w:pPr>
      <w:spacing w:line="36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B2C27"/>
    <w:pPr>
      <w:spacing w:after="0"/>
      <w:ind w:left="240" w:hanging="240"/>
    </w:pPr>
  </w:style>
  <w:style w:type="paragraph" w:styleId="TableofFigures">
    <w:name w:val="table of figures"/>
    <w:basedOn w:val="Normal"/>
    <w:next w:val="Normal"/>
    <w:uiPriority w:val="99"/>
    <w:semiHidden/>
    <w:unhideWhenUsed/>
    <w:rsid w:val="001B2C27"/>
    <w:pPr>
      <w:spacing w:after="0"/>
    </w:pPr>
  </w:style>
  <w:style w:type="table" w:styleId="TableProfessional">
    <w:name w:val="Table Professional"/>
    <w:basedOn w:val="TableNormal"/>
    <w:uiPriority w:val="99"/>
    <w:semiHidden/>
    <w:unhideWhenUsed/>
    <w:rsid w:val="001B2C27"/>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B2C27"/>
    <w:pPr>
      <w:spacing w:line="36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B2C27"/>
    <w:pPr>
      <w:spacing w:line="36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B2C27"/>
    <w:pPr>
      <w:spacing w:line="36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1B2C27"/>
    <w:pPr>
      <w:spacing w:line="36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B2C27"/>
    <w:pPr>
      <w:spacing w:line="36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B2C27"/>
    <w:pPr>
      <w:spacing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1B2C27"/>
    <w:pPr>
      <w:spacing w:line="36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rsid w:val="001B2C27"/>
    <w:pPr>
      <w:spacing w:line="36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1B2C27"/>
    <w:pPr>
      <w:spacing w:line="36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1B2C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C27"/>
    <w:rPr>
      <w:rFonts w:asciiTheme="majorHAnsi" w:eastAsiaTheme="majorEastAsia" w:hAnsiTheme="majorHAnsi" w:cstheme="majorBidi"/>
      <w:spacing w:val="-10"/>
      <w:kern w:val="28"/>
      <w:sz w:val="56"/>
      <w:szCs w:val="56"/>
      <w:lang w:val="en-US"/>
    </w:rPr>
  </w:style>
  <w:style w:type="paragraph" w:styleId="TOAHeading">
    <w:name w:val="toa heading"/>
    <w:basedOn w:val="Normal"/>
    <w:next w:val="Normal"/>
    <w:uiPriority w:val="99"/>
    <w:semiHidden/>
    <w:unhideWhenUsed/>
    <w:rsid w:val="001B2C27"/>
    <w:pPr>
      <w:spacing w:before="120"/>
    </w:pPr>
    <w:rPr>
      <w:rFonts w:asciiTheme="majorHAnsi" w:eastAsiaTheme="majorEastAsia" w:hAnsiTheme="majorHAnsi" w:cstheme="majorBidi"/>
      <w:b/>
      <w:bCs/>
      <w:szCs w:val="24"/>
    </w:rPr>
  </w:style>
  <w:style w:type="paragraph" w:styleId="TOC1">
    <w:name w:val="toc 1"/>
    <w:basedOn w:val="Normal"/>
    <w:next w:val="Normal"/>
    <w:uiPriority w:val="39"/>
    <w:semiHidden/>
    <w:unhideWhenUsed/>
    <w:rsid w:val="001B2C27"/>
    <w:pPr>
      <w:spacing w:after="100"/>
    </w:pPr>
  </w:style>
  <w:style w:type="paragraph" w:styleId="TOC2">
    <w:name w:val="toc 2"/>
    <w:basedOn w:val="Normal"/>
    <w:next w:val="Normal"/>
    <w:uiPriority w:val="39"/>
    <w:semiHidden/>
    <w:unhideWhenUsed/>
    <w:rsid w:val="001B2C27"/>
    <w:pPr>
      <w:spacing w:after="100"/>
      <w:ind w:left="240"/>
    </w:pPr>
  </w:style>
  <w:style w:type="paragraph" w:styleId="TOC3">
    <w:name w:val="toc 3"/>
    <w:basedOn w:val="Normal"/>
    <w:next w:val="Normal"/>
    <w:uiPriority w:val="39"/>
    <w:semiHidden/>
    <w:unhideWhenUsed/>
    <w:rsid w:val="001B2C27"/>
    <w:pPr>
      <w:spacing w:after="100"/>
      <w:ind w:left="480"/>
    </w:pPr>
  </w:style>
  <w:style w:type="paragraph" w:styleId="TOC4">
    <w:name w:val="toc 4"/>
    <w:basedOn w:val="Normal"/>
    <w:next w:val="Normal"/>
    <w:uiPriority w:val="39"/>
    <w:semiHidden/>
    <w:unhideWhenUsed/>
    <w:rsid w:val="001B2C27"/>
    <w:pPr>
      <w:spacing w:after="100"/>
      <w:ind w:left="720"/>
    </w:pPr>
  </w:style>
  <w:style w:type="paragraph" w:styleId="TOC5">
    <w:name w:val="toc 5"/>
    <w:basedOn w:val="Normal"/>
    <w:next w:val="Normal"/>
    <w:uiPriority w:val="39"/>
    <w:semiHidden/>
    <w:unhideWhenUsed/>
    <w:rsid w:val="001B2C27"/>
    <w:pPr>
      <w:spacing w:after="100"/>
      <w:ind w:left="960"/>
    </w:pPr>
  </w:style>
  <w:style w:type="paragraph" w:styleId="TOC6">
    <w:name w:val="toc 6"/>
    <w:basedOn w:val="Normal"/>
    <w:next w:val="Normal"/>
    <w:uiPriority w:val="39"/>
    <w:semiHidden/>
    <w:unhideWhenUsed/>
    <w:rsid w:val="001B2C27"/>
    <w:pPr>
      <w:spacing w:after="100"/>
      <w:ind w:left="1200"/>
    </w:pPr>
  </w:style>
  <w:style w:type="paragraph" w:styleId="TOC7">
    <w:name w:val="toc 7"/>
    <w:basedOn w:val="Normal"/>
    <w:next w:val="Normal"/>
    <w:uiPriority w:val="39"/>
    <w:semiHidden/>
    <w:unhideWhenUsed/>
    <w:rsid w:val="001B2C27"/>
    <w:pPr>
      <w:spacing w:after="100"/>
      <w:ind w:left="1440"/>
    </w:pPr>
  </w:style>
  <w:style w:type="paragraph" w:styleId="TOC8">
    <w:name w:val="toc 8"/>
    <w:basedOn w:val="Normal"/>
    <w:next w:val="Normal"/>
    <w:uiPriority w:val="39"/>
    <w:semiHidden/>
    <w:unhideWhenUsed/>
    <w:rsid w:val="001B2C27"/>
    <w:pPr>
      <w:spacing w:after="100"/>
      <w:ind w:left="1680"/>
    </w:pPr>
  </w:style>
  <w:style w:type="paragraph" w:styleId="TOC9">
    <w:name w:val="toc 9"/>
    <w:basedOn w:val="Normal"/>
    <w:next w:val="Normal"/>
    <w:uiPriority w:val="39"/>
    <w:semiHidden/>
    <w:unhideWhenUsed/>
    <w:rsid w:val="001B2C27"/>
    <w:pPr>
      <w:spacing w:after="100"/>
      <w:ind w:left="1920"/>
    </w:pPr>
  </w:style>
  <w:style w:type="paragraph" w:styleId="TOCHeading">
    <w:name w:val="TOC Heading"/>
    <w:basedOn w:val="Heading1"/>
    <w:next w:val="Normal"/>
    <w:uiPriority w:val="39"/>
    <w:semiHidden/>
    <w:unhideWhenUsed/>
    <w:qFormat/>
    <w:rsid w:val="001B2C27"/>
    <w:pPr>
      <w:outlineLvl w:val="9"/>
    </w:pPr>
    <w:rPr>
      <w:rFonts w:asciiTheme="majorHAnsi" w:hAnsiTheme="majorHAnsi"/>
      <w:b w:val="0"/>
      <w:color w:val="2E74B5" w:themeColor="accent1" w:themeShade="BF"/>
      <w:sz w:val="32"/>
    </w:rPr>
  </w:style>
  <w:style w:type="character" w:customStyle="1" w:styleId="UnresolvedMention">
    <w:name w:val="Unresolved Mention"/>
    <w:basedOn w:val="DefaultParagraphFont"/>
    <w:uiPriority w:val="99"/>
    <w:semiHidden/>
    <w:unhideWhenUsed/>
    <w:rsid w:val="001B2C2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69E"/>
    <w:pPr>
      <w:spacing w:line="360" w:lineRule="auto"/>
      <w:jc w:val="both"/>
    </w:pPr>
    <w:rPr>
      <w:rFonts w:ascii="Arial" w:hAnsi="Arial"/>
      <w:sz w:val="24"/>
      <w:lang w:val="en-US"/>
    </w:rPr>
  </w:style>
  <w:style w:type="paragraph" w:styleId="Heading1">
    <w:name w:val="heading 1"/>
    <w:basedOn w:val="Normal"/>
    <w:next w:val="Normal"/>
    <w:link w:val="Heading1Char"/>
    <w:uiPriority w:val="9"/>
    <w:qFormat/>
    <w:rsid w:val="00D50A7C"/>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50A7C"/>
    <w:pPr>
      <w:keepNext/>
      <w:keepLines/>
      <w:spacing w:before="40" w:after="2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28269C"/>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1B2C2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B2C2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B2C2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B2C2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B2C2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B2C2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A7C"/>
    <w:rPr>
      <w:rFonts w:ascii="Arial" w:eastAsiaTheme="majorEastAsia" w:hAnsi="Arial" w:cstheme="majorBidi"/>
      <w:b/>
      <w:sz w:val="28"/>
      <w:szCs w:val="32"/>
      <w:lang w:val="en-US"/>
    </w:rPr>
  </w:style>
  <w:style w:type="paragraph" w:styleId="NoSpacing">
    <w:name w:val="No Spacing"/>
    <w:uiPriority w:val="1"/>
    <w:rsid w:val="00E7674D"/>
    <w:pPr>
      <w:spacing w:after="0" w:line="240" w:lineRule="auto"/>
    </w:pPr>
  </w:style>
  <w:style w:type="character" w:customStyle="1" w:styleId="Heading2Char">
    <w:name w:val="Heading 2 Char"/>
    <w:basedOn w:val="DefaultParagraphFont"/>
    <w:link w:val="Heading2"/>
    <w:uiPriority w:val="9"/>
    <w:rsid w:val="00D50A7C"/>
    <w:rPr>
      <w:rFonts w:ascii="Arial" w:eastAsiaTheme="majorEastAsia" w:hAnsi="Arial" w:cstheme="majorBidi"/>
      <w:b/>
      <w:sz w:val="24"/>
      <w:szCs w:val="26"/>
      <w:lang w:val="en-US"/>
    </w:rPr>
  </w:style>
  <w:style w:type="paragraph" w:styleId="ListParagraph">
    <w:name w:val="List Paragraph"/>
    <w:basedOn w:val="Normal"/>
    <w:uiPriority w:val="34"/>
    <w:qFormat/>
    <w:rsid w:val="00763E42"/>
    <w:pPr>
      <w:ind w:left="720"/>
      <w:contextualSpacing/>
    </w:pPr>
  </w:style>
  <w:style w:type="character" w:styleId="Hyperlink">
    <w:name w:val="Hyperlink"/>
    <w:basedOn w:val="DefaultParagraphFont"/>
    <w:uiPriority w:val="99"/>
    <w:unhideWhenUsed/>
    <w:rsid w:val="00763E42"/>
    <w:rPr>
      <w:color w:val="0563C1" w:themeColor="hyperlink"/>
      <w:u w:val="single"/>
    </w:rPr>
  </w:style>
  <w:style w:type="character" w:styleId="LineNumber">
    <w:name w:val="line number"/>
    <w:basedOn w:val="DefaultParagraphFont"/>
    <w:uiPriority w:val="99"/>
    <w:semiHidden/>
    <w:unhideWhenUsed/>
    <w:rsid w:val="00EF789F"/>
  </w:style>
  <w:style w:type="character" w:styleId="CommentReference">
    <w:name w:val="annotation reference"/>
    <w:basedOn w:val="DefaultParagraphFont"/>
    <w:uiPriority w:val="99"/>
    <w:semiHidden/>
    <w:unhideWhenUsed/>
    <w:rsid w:val="00F815AB"/>
    <w:rPr>
      <w:sz w:val="16"/>
      <w:szCs w:val="16"/>
    </w:rPr>
  </w:style>
  <w:style w:type="paragraph" w:styleId="CommentText">
    <w:name w:val="annotation text"/>
    <w:basedOn w:val="Normal"/>
    <w:link w:val="CommentTextChar"/>
    <w:uiPriority w:val="99"/>
    <w:unhideWhenUsed/>
    <w:rsid w:val="00F815AB"/>
    <w:pPr>
      <w:spacing w:line="240" w:lineRule="auto"/>
    </w:pPr>
    <w:rPr>
      <w:rFonts w:ascii="Tahoma" w:hAnsi="Tahoma" w:cs="Tahoma"/>
      <w:sz w:val="16"/>
      <w:szCs w:val="20"/>
    </w:rPr>
  </w:style>
  <w:style w:type="character" w:customStyle="1" w:styleId="CommentTextChar">
    <w:name w:val="Comment Text Char"/>
    <w:basedOn w:val="DefaultParagraphFont"/>
    <w:link w:val="CommentText"/>
    <w:uiPriority w:val="99"/>
    <w:rsid w:val="00F815AB"/>
    <w:rPr>
      <w:rFonts w:ascii="Tahoma" w:hAnsi="Tahoma" w:cs="Tahoma"/>
      <w:sz w:val="16"/>
      <w:szCs w:val="20"/>
      <w:lang w:val="en-US"/>
    </w:rPr>
  </w:style>
  <w:style w:type="paragraph" w:styleId="CommentSubject">
    <w:name w:val="annotation subject"/>
    <w:basedOn w:val="CommentText"/>
    <w:next w:val="CommentText"/>
    <w:link w:val="CommentSubjectChar"/>
    <w:uiPriority w:val="99"/>
    <w:semiHidden/>
    <w:unhideWhenUsed/>
    <w:rsid w:val="00F815AB"/>
    <w:rPr>
      <w:b/>
      <w:bCs/>
    </w:rPr>
  </w:style>
  <w:style w:type="character" w:customStyle="1" w:styleId="CommentSubjectChar">
    <w:name w:val="Comment Subject Char"/>
    <w:basedOn w:val="CommentTextChar"/>
    <w:link w:val="CommentSubject"/>
    <w:uiPriority w:val="99"/>
    <w:semiHidden/>
    <w:rsid w:val="00F815AB"/>
    <w:rPr>
      <w:rFonts w:ascii="Tahoma" w:hAnsi="Tahoma" w:cs="Tahoma"/>
      <w:b/>
      <w:bCs/>
      <w:sz w:val="16"/>
      <w:szCs w:val="20"/>
      <w:lang w:val="en-US"/>
    </w:rPr>
  </w:style>
  <w:style w:type="paragraph" w:styleId="BalloonText">
    <w:name w:val="Balloon Text"/>
    <w:basedOn w:val="Normal"/>
    <w:link w:val="BalloonTextChar"/>
    <w:uiPriority w:val="99"/>
    <w:semiHidden/>
    <w:unhideWhenUsed/>
    <w:rsid w:val="00F815AB"/>
    <w:pPr>
      <w:spacing w:after="0" w:line="240" w:lineRule="auto"/>
    </w:pPr>
    <w:rPr>
      <w:rFonts w:ascii="Tahoma" w:hAnsi="Tahoma" w:cs="Tahoma"/>
      <w:sz w:val="16"/>
      <w:szCs w:val="18"/>
    </w:rPr>
  </w:style>
  <w:style w:type="character" w:customStyle="1" w:styleId="BalloonTextChar">
    <w:name w:val="Balloon Text Char"/>
    <w:basedOn w:val="DefaultParagraphFont"/>
    <w:link w:val="BalloonText"/>
    <w:uiPriority w:val="99"/>
    <w:semiHidden/>
    <w:rsid w:val="00F815AB"/>
    <w:rPr>
      <w:rFonts w:ascii="Tahoma" w:hAnsi="Tahoma" w:cs="Tahoma"/>
      <w:sz w:val="16"/>
      <w:szCs w:val="18"/>
      <w:lang w:val="en-US"/>
    </w:rPr>
  </w:style>
  <w:style w:type="table" w:styleId="TableGrid">
    <w:name w:val="Table Grid"/>
    <w:basedOn w:val="TableNormal"/>
    <w:uiPriority w:val="39"/>
    <w:rsid w:val="00FB58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28269C"/>
    <w:rPr>
      <w:rFonts w:asciiTheme="majorHAnsi" w:eastAsiaTheme="majorEastAsia" w:hAnsiTheme="majorHAnsi" w:cstheme="majorBidi"/>
      <w:color w:val="1F4D78" w:themeColor="accent1" w:themeShade="7F"/>
      <w:sz w:val="24"/>
      <w:szCs w:val="24"/>
      <w:lang w:val="en-US"/>
    </w:rPr>
  </w:style>
  <w:style w:type="paragraph" w:styleId="Bibliography">
    <w:name w:val="Bibliography"/>
    <w:basedOn w:val="Normal"/>
    <w:next w:val="Normal"/>
    <w:uiPriority w:val="37"/>
    <w:unhideWhenUsed/>
    <w:rsid w:val="0028269C"/>
  </w:style>
  <w:style w:type="paragraph" w:styleId="Header">
    <w:name w:val="header"/>
    <w:basedOn w:val="Normal"/>
    <w:link w:val="HeaderChar"/>
    <w:uiPriority w:val="99"/>
    <w:unhideWhenUsed/>
    <w:rsid w:val="00441E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1EFF"/>
    <w:rPr>
      <w:rFonts w:ascii="Arial" w:hAnsi="Arial"/>
      <w:sz w:val="24"/>
      <w:lang w:val="en-US"/>
    </w:rPr>
  </w:style>
  <w:style w:type="paragraph" w:styleId="Footer">
    <w:name w:val="footer"/>
    <w:basedOn w:val="Normal"/>
    <w:link w:val="FooterChar"/>
    <w:uiPriority w:val="99"/>
    <w:unhideWhenUsed/>
    <w:rsid w:val="00441E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1EFF"/>
    <w:rPr>
      <w:rFonts w:ascii="Arial" w:hAnsi="Arial"/>
      <w:sz w:val="24"/>
      <w:lang w:val="en-US"/>
    </w:rPr>
  </w:style>
  <w:style w:type="table" w:customStyle="1" w:styleId="GridTableLight">
    <w:name w:val="Grid Table Light"/>
    <w:basedOn w:val="TableNormal"/>
    <w:uiPriority w:val="40"/>
    <w:rsid w:val="0073203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IhreZeichenUnsereZeic">
    <w:name w:val="Ihre Zeichen/Unsere Zeic"/>
    <w:basedOn w:val="BodyText"/>
    <w:next w:val="Normal"/>
    <w:rsid w:val="00697F99"/>
    <w:pPr>
      <w:tabs>
        <w:tab w:val="left" w:pos="2835"/>
        <w:tab w:val="left" w:pos="5670"/>
      </w:tabs>
      <w:spacing w:after="0" w:line="240" w:lineRule="auto"/>
      <w:jc w:val="left"/>
    </w:pPr>
    <w:rPr>
      <w:rFonts w:eastAsia="Times New Roman" w:cs="Times New Roman"/>
      <w:sz w:val="12"/>
      <w:szCs w:val="20"/>
      <w:lang w:val="de-DE" w:eastAsia="de-DE"/>
    </w:rPr>
  </w:style>
  <w:style w:type="paragraph" w:customStyle="1" w:styleId="Adresse">
    <w:name w:val="Adresse"/>
    <w:basedOn w:val="BodyText"/>
    <w:rsid w:val="00697F99"/>
    <w:pPr>
      <w:keepLines/>
      <w:spacing w:after="0" w:line="240" w:lineRule="auto"/>
      <w:ind w:right="4320"/>
      <w:jc w:val="left"/>
    </w:pPr>
    <w:rPr>
      <w:rFonts w:eastAsia="Times New Roman" w:cs="Times New Roman"/>
      <w:sz w:val="22"/>
      <w:szCs w:val="20"/>
      <w:lang w:val="de-DE" w:eastAsia="de-DE"/>
    </w:rPr>
  </w:style>
  <w:style w:type="paragraph" w:styleId="PlainText">
    <w:name w:val="Plain Text"/>
    <w:basedOn w:val="Normal"/>
    <w:link w:val="PlainTextChar"/>
    <w:uiPriority w:val="99"/>
    <w:unhideWhenUsed/>
    <w:rsid w:val="00697F99"/>
    <w:pPr>
      <w:spacing w:after="0" w:line="240" w:lineRule="auto"/>
      <w:jc w:val="left"/>
    </w:pPr>
    <w:rPr>
      <w:rFonts w:ascii="Consolas" w:eastAsia="Calibri" w:hAnsi="Consolas" w:cs="Times New Roman"/>
      <w:sz w:val="21"/>
      <w:szCs w:val="21"/>
      <w:lang w:val="de-DE"/>
    </w:rPr>
  </w:style>
  <w:style w:type="character" w:customStyle="1" w:styleId="PlainTextChar">
    <w:name w:val="Plain Text Char"/>
    <w:basedOn w:val="DefaultParagraphFont"/>
    <w:link w:val="PlainText"/>
    <w:uiPriority w:val="99"/>
    <w:rsid w:val="00697F99"/>
    <w:rPr>
      <w:rFonts w:ascii="Consolas" w:eastAsia="Calibri" w:hAnsi="Consolas" w:cs="Times New Roman"/>
      <w:sz w:val="21"/>
      <w:szCs w:val="21"/>
    </w:rPr>
  </w:style>
  <w:style w:type="paragraph" w:styleId="BodyText3">
    <w:name w:val="Body Text 3"/>
    <w:basedOn w:val="Normal"/>
    <w:link w:val="BodyText3Char"/>
    <w:rsid w:val="00697F99"/>
    <w:pPr>
      <w:spacing w:after="120" w:line="240" w:lineRule="auto"/>
      <w:jc w:val="left"/>
    </w:pPr>
    <w:rPr>
      <w:rFonts w:eastAsia="Times New Roman" w:cs="Times New Roman"/>
      <w:sz w:val="16"/>
      <w:szCs w:val="16"/>
      <w:lang w:val="de-DE" w:eastAsia="de-DE"/>
    </w:rPr>
  </w:style>
  <w:style w:type="character" w:customStyle="1" w:styleId="BodyText3Char">
    <w:name w:val="Body Text 3 Char"/>
    <w:basedOn w:val="DefaultParagraphFont"/>
    <w:link w:val="BodyText3"/>
    <w:rsid w:val="00697F99"/>
    <w:rPr>
      <w:rFonts w:ascii="Arial" w:eastAsia="Times New Roman" w:hAnsi="Arial" w:cs="Times New Roman"/>
      <w:sz w:val="16"/>
      <w:szCs w:val="16"/>
      <w:lang w:eastAsia="de-DE"/>
    </w:rPr>
  </w:style>
  <w:style w:type="paragraph" w:customStyle="1" w:styleId="Standardtext">
    <w:name w:val="Standardtext"/>
    <w:basedOn w:val="Normal"/>
    <w:rsid w:val="00697F99"/>
    <w:pPr>
      <w:spacing w:after="0" w:line="280" w:lineRule="exact"/>
      <w:jc w:val="left"/>
    </w:pPr>
    <w:rPr>
      <w:rFonts w:ascii="Agfa Rotis Sans Serif Light" w:eastAsia="Times New Roman" w:hAnsi="Agfa Rotis Sans Serif Light" w:cs="Times New Roman"/>
      <w:sz w:val="20"/>
      <w:szCs w:val="24"/>
      <w:lang w:val="de-DE" w:eastAsia="de-DE"/>
    </w:rPr>
  </w:style>
  <w:style w:type="paragraph" w:styleId="BodyText">
    <w:name w:val="Body Text"/>
    <w:basedOn w:val="Normal"/>
    <w:link w:val="BodyTextChar"/>
    <w:uiPriority w:val="99"/>
    <w:semiHidden/>
    <w:unhideWhenUsed/>
    <w:rsid w:val="00697F99"/>
    <w:pPr>
      <w:spacing w:after="120"/>
    </w:pPr>
  </w:style>
  <w:style w:type="character" w:customStyle="1" w:styleId="BodyTextChar">
    <w:name w:val="Body Text Char"/>
    <w:basedOn w:val="DefaultParagraphFont"/>
    <w:link w:val="BodyText"/>
    <w:uiPriority w:val="99"/>
    <w:semiHidden/>
    <w:rsid w:val="00697F99"/>
    <w:rPr>
      <w:rFonts w:ascii="Arial" w:hAnsi="Arial"/>
      <w:sz w:val="24"/>
      <w:lang w:val="en-US"/>
    </w:rPr>
  </w:style>
  <w:style w:type="character" w:customStyle="1" w:styleId="markedcontent">
    <w:name w:val="markedcontent"/>
    <w:basedOn w:val="DefaultParagraphFont"/>
    <w:rsid w:val="006E1ED1"/>
  </w:style>
  <w:style w:type="character" w:styleId="FollowedHyperlink">
    <w:name w:val="FollowedHyperlink"/>
    <w:basedOn w:val="DefaultParagraphFont"/>
    <w:uiPriority w:val="99"/>
    <w:semiHidden/>
    <w:unhideWhenUsed/>
    <w:rsid w:val="00807241"/>
    <w:rPr>
      <w:color w:val="954F72" w:themeColor="followedHyperlink"/>
      <w:u w:val="single"/>
    </w:rPr>
  </w:style>
  <w:style w:type="character" w:styleId="Emphasis">
    <w:name w:val="Emphasis"/>
    <w:basedOn w:val="DefaultParagraphFont"/>
    <w:uiPriority w:val="20"/>
    <w:qFormat/>
    <w:rsid w:val="003A4C41"/>
    <w:rPr>
      <w:i/>
      <w:iCs/>
    </w:rPr>
  </w:style>
  <w:style w:type="paragraph" w:styleId="NormalWeb">
    <w:name w:val="Normal (Web)"/>
    <w:basedOn w:val="Normal"/>
    <w:uiPriority w:val="99"/>
    <w:semiHidden/>
    <w:unhideWhenUsed/>
    <w:rsid w:val="00011B2D"/>
    <w:pPr>
      <w:spacing w:before="100" w:beforeAutospacing="1" w:after="100" w:afterAutospacing="1" w:line="240" w:lineRule="auto"/>
      <w:jc w:val="left"/>
    </w:pPr>
    <w:rPr>
      <w:rFonts w:ascii="Times New Roman" w:eastAsia="Times New Roman" w:hAnsi="Times New Roman" w:cs="Times New Roman"/>
      <w:szCs w:val="24"/>
      <w:lang w:val="de-DE" w:eastAsia="de-DE"/>
    </w:rPr>
  </w:style>
  <w:style w:type="paragraph" w:styleId="Revision">
    <w:name w:val="Revision"/>
    <w:hidden/>
    <w:uiPriority w:val="99"/>
    <w:semiHidden/>
    <w:rsid w:val="001B2C27"/>
    <w:pPr>
      <w:spacing w:after="0" w:line="240" w:lineRule="auto"/>
    </w:pPr>
    <w:rPr>
      <w:rFonts w:ascii="Arial" w:hAnsi="Arial"/>
      <w:sz w:val="24"/>
      <w:lang w:val="en-US"/>
    </w:rPr>
  </w:style>
  <w:style w:type="numbering" w:styleId="111111">
    <w:name w:val="Outline List 2"/>
    <w:basedOn w:val="NoList"/>
    <w:uiPriority w:val="99"/>
    <w:semiHidden/>
    <w:unhideWhenUsed/>
    <w:rsid w:val="001B2C27"/>
    <w:pPr>
      <w:numPr>
        <w:numId w:val="26"/>
      </w:numPr>
    </w:pPr>
  </w:style>
  <w:style w:type="numbering" w:styleId="1ai">
    <w:name w:val="Outline List 1"/>
    <w:basedOn w:val="NoList"/>
    <w:uiPriority w:val="99"/>
    <w:semiHidden/>
    <w:unhideWhenUsed/>
    <w:rsid w:val="001B2C27"/>
    <w:pPr>
      <w:numPr>
        <w:numId w:val="27"/>
      </w:numPr>
    </w:pPr>
  </w:style>
  <w:style w:type="character" w:customStyle="1" w:styleId="Heading4Char">
    <w:name w:val="Heading 4 Char"/>
    <w:basedOn w:val="DefaultParagraphFont"/>
    <w:link w:val="Heading4"/>
    <w:uiPriority w:val="9"/>
    <w:semiHidden/>
    <w:rsid w:val="001B2C27"/>
    <w:rPr>
      <w:rFonts w:asciiTheme="majorHAnsi" w:eastAsiaTheme="majorEastAsia" w:hAnsiTheme="majorHAnsi" w:cstheme="majorBidi"/>
      <w:i/>
      <w:iCs/>
      <w:color w:val="2E74B5" w:themeColor="accent1" w:themeShade="BF"/>
      <w:sz w:val="24"/>
      <w:lang w:val="en-US"/>
    </w:rPr>
  </w:style>
  <w:style w:type="character" w:customStyle="1" w:styleId="Heading5Char">
    <w:name w:val="Heading 5 Char"/>
    <w:basedOn w:val="DefaultParagraphFont"/>
    <w:link w:val="Heading5"/>
    <w:uiPriority w:val="9"/>
    <w:semiHidden/>
    <w:rsid w:val="001B2C27"/>
    <w:rPr>
      <w:rFonts w:asciiTheme="majorHAnsi" w:eastAsiaTheme="majorEastAsia" w:hAnsiTheme="majorHAnsi" w:cstheme="majorBidi"/>
      <w:color w:val="2E74B5" w:themeColor="accent1" w:themeShade="BF"/>
      <w:sz w:val="24"/>
      <w:lang w:val="en-US"/>
    </w:rPr>
  </w:style>
  <w:style w:type="character" w:customStyle="1" w:styleId="Heading6Char">
    <w:name w:val="Heading 6 Char"/>
    <w:basedOn w:val="DefaultParagraphFont"/>
    <w:link w:val="Heading6"/>
    <w:uiPriority w:val="9"/>
    <w:semiHidden/>
    <w:rsid w:val="001B2C27"/>
    <w:rPr>
      <w:rFonts w:asciiTheme="majorHAnsi" w:eastAsiaTheme="majorEastAsia" w:hAnsiTheme="majorHAnsi" w:cstheme="majorBidi"/>
      <w:color w:val="1F4D78" w:themeColor="accent1" w:themeShade="7F"/>
      <w:sz w:val="24"/>
      <w:lang w:val="en-US"/>
    </w:rPr>
  </w:style>
  <w:style w:type="character" w:customStyle="1" w:styleId="Heading7Char">
    <w:name w:val="Heading 7 Char"/>
    <w:basedOn w:val="DefaultParagraphFont"/>
    <w:link w:val="Heading7"/>
    <w:uiPriority w:val="9"/>
    <w:semiHidden/>
    <w:rsid w:val="001B2C27"/>
    <w:rPr>
      <w:rFonts w:asciiTheme="majorHAnsi" w:eastAsiaTheme="majorEastAsia" w:hAnsiTheme="majorHAnsi" w:cstheme="majorBidi"/>
      <w:i/>
      <w:iCs/>
      <w:color w:val="1F4D78" w:themeColor="accent1" w:themeShade="7F"/>
      <w:sz w:val="24"/>
      <w:lang w:val="en-US"/>
    </w:rPr>
  </w:style>
  <w:style w:type="character" w:customStyle="1" w:styleId="Heading8Char">
    <w:name w:val="Heading 8 Char"/>
    <w:basedOn w:val="DefaultParagraphFont"/>
    <w:link w:val="Heading8"/>
    <w:uiPriority w:val="9"/>
    <w:semiHidden/>
    <w:rsid w:val="001B2C2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B2C27"/>
    <w:rPr>
      <w:rFonts w:asciiTheme="majorHAnsi" w:eastAsiaTheme="majorEastAsia" w:hAnsiTheme="majorHAnsi" w:cstheme="majorBidi"/>
      <w:i/>
      <w:iCs/>
      <w:color w:val="272727" w:themeColor="text1" w:themeTint="D8"/>
      <w:sz w:val="21"/>
      <w:szCs w:val="21"/>
      <w:lang w:val="en-US"/>
    </w:rPr>
  </w:style>
  <w:style w:type="numbering" w:styleId="ArticleSection">
    <w:name w:val="Outline List 3"/>
    <w:basedOn w:val="NoList"/>
    <w:uiPriority w:val="99"/>
    <w:semiHidden/>
    <w:unhideWhenUsed/>
    <w:rsid w:val="001B2C27"/>
    <w:pPr>
      <w:numPr>
        <w:numId w:val="28"/>
      </w:numPr>
    </w:pPr>
  </w:style>
  <w:style w:type="paragraph" w:styleId="BlockText">
    <w:name w:val="Block Text"/>
    <w:basedOn w:val="Normal"/>
    <w:uiPriority w:val="99"/>
    <w:semiHidden/>
    <w:unhideWhenUsed/>
    <w:rsid w:val="001B2C2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BodyText2">
    <w:name w:val="Body Text 2"/>
    <w:basedOn w:val="Normal"/>
    <w:link w:val="BodyText2Char"/>
    <w:uiPriority w:val="99"/>
    <w:semiHidden/>
    <w:unhideWhenUsed/>
    <w:rsid w:val="001B2C27"/>
    <w:pPr>
      <w:spacing w:after="120" w:line="480" w:lineRule="auto"/>
    </w:pPr>
  </w:style>
  <w:style w:type="character" w:customStyle="1" w:styleId="BodyText2Char">
    <w:name w:val="Body Text 2 Char"/>
    <w:basedOn w:val="DefaultParagraphFont"/>
    <w:link w:val="BodyText2"/>
    <w:uiPriority w:val="99"/>
    <w:semiHidden/>
    <w:rsid w:val="001B2C27"/>
    <w:rPr>
      <w:rFonts w:ascii="Arial" w:hAnsi="Arial"/>
      <w:sz w:val="24"/>
      <w:lang w:val="en-US"/>
    </w:rPr>
  </w:style>
  <w:style w:type="paragraph" w:styleId="BodyTextFirstIndent">
    <w:name w:val="Body Text First Indent"/>
    <w:basedOn w:val="BodyText"/>
    <w:link w:val="BodyTextFirstIndentChar"/>
    <w:uiPriority w:val="99"/>
    <w:semiHidden/>
    <w:unhideWhenUsed/>
    <w:rsid w:val="001B2C27"/>
    <w:pPr>
      <w:spacing w:after="160"/>
      <w:ind w:firstLine="360"/>
    </w:pPr>
  </w:style>
  <w:style w:type="character" w:customStyle="1" w:styleId="BodyTextFirstIndentChar">
    <w:name w:val="Body Text First Indent Char"/>
    <w:basedOn w:val="BodyTextChar"/>
    <w:link w:val="BodyTextFirstIndent"/>
    <w:uiPriority w:val="99"/>
    <w:semiHidden/>
    <w:rsid w:val="001B2C27"/>
    <w:rPr>
      <w:rFonts w:ascii="Arial" w:hAnsi="Arial"/>
      <w:sz w:val="24"/>
      <w:lang w:val="en-US"/>
    </w:rPr>
  </w:style>
  <w:style w:type="paragraph" w:styleId="BodyTextIndent">
    <w:name w:val="Body Text Indent"/>
    <w:basedOn w:val="Normal"/>
    <w:link w:val="BodyTextIndentChar"/>
    <w:uiPriority w:val="99"/>
    <w:semiHidden/>
    <w:unhideWhenUsed/>
    <w:rsid w:val="001B2C27"/>
    <w:pPr>
      <w:spacing w:after="120"/>
      <w:ind w:left="360"/>
    </w:pPr>
  </w:style>
  <w:style w:type="character" w:customStyle="1" w:styleId="BodyTextIndentChar">
    <w:name w:val="Body Text Indent Char"/>
    <w:basedOn w:val="DefaultParagraphFont"/>
    <w:link w:val="BodyTextIndent"/>
    <w:uiPriority w:val="99"/>
    <w:semiHidden/>
    <w:rsid w:val="001B2C27"/>
    <w:rPr>
      <w:rFonts w:ascii="Arial" w:hAnsi="Arial"/>
      <w:sz w:val="24"/>
      <w:lang w:val="en-US"/>
    </w:rPr>
  </w:style>
  <w:style w:type="paragraph" w:styleId="BodyTextFirstIndent2">
    <w:name w:val="Body Text First Indent 2"/>
    <w:basedOn w:val="BodyTextIndent"/>
    <w:link w:val="BodyTextFirstIndent2Char"/>
    <w:uiPriority w:val="99"/>
    <w:semiHidden/>
    <w:unhideWhenUsed/>
    <w:rsid w:val="001B2C27"/>
    <w:pPr>
      <w:spacing w:after="160"/>
      <w:ind w:firstLine="360"/>
    </w:pPr>
  </w:style>
  <w:style w:type="character" w:customStyle="1" w:styleId="BodyTextFirstIndent2Char">
    <w:name w:val="Body Text First Indent 2 Char"/>
    <w:basedOn w:val="BodyTextIndentChar"/>
    <w:link w:val="BodyTextFirstIndent2"/>
    <w:uiPriority w:val="99"/>
    <w:semiHidden/>
    <w:rsid w:val="001B2C27"/>
    <w:rPr>
      <w:rFonts w:ascii="Arial" w:hAnsi="Arial"/>
      <w:sz w:val="24"/>
      <w:lang w:val="en-US"/>
    </w:rPr>
  </w:style>
  <w:style w:type="paragraph" w:styleId="BodyTextIndent2">
    <w:name w:val="Body Text Indent 2"/>
    <w:basedOn w:val="Normal"/>
    <w:link w:val="BodyTextIndent2Char"/>
    <w:uiPriority w:val="99"/>
    <w:semiHidden/>
    <w:unhideWhenUsed/>
    <w:rsid w:val="001B2C27"/>
    <w:pPr>
      <w:spacing w:after="120" w:line="480" w:lineRule="auto"/>
      <w:ind w:left="360"/>
    </w:pPr>
  </w:style>
  <w:style w:type="character" w:customStyle="1" w:styleId="BodyTextIndent2Char">
    <w:name w:val="Body Text Indent 2 Char"/>
    <w:basedOn w:val="DefaultParagraphFont"/>
    <w:link w:val="BodyTextIndent2"/>
    <w:uiPriority w:val="99"/>
    <w:semiHidden/>
    <w:rsid w:val="001B2C27"/>
    <w:rPr>
      <w:rFonts w:ascii="Arial" w:hAnsi="Arial"/>
      <w:sz w:val="24"/>
      <w:lang w:val="en-US"/>
    </w:rPr>
  </w:style>
  <w:style w:type="paragraph" w:styleId="BodyTextIndent3">
    <w:name w:val="Body Text Indent 3"/>
    <w:basedOn w:val="Normal"/>
    <w:link w:val="BodyTextIndent3Char"/>
    <w:uiPriority w:val="99"/>
    <w:semiHidden/>
    <w:unhideWhenUsed/>
    <w:rsid w:val="001B2C2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B2C27"/>
    <w:rPr>
      <w:rFonts w:ascii="Arial" w:hAnsi="Arial"/>
      <w:sz w:val="16"/>
      <w:szCs w:val="16"/>
      <w:lang w:val="en-US"/>
    </w:rPr>
  </w:style>
  <w:style w:type="character" w:styleId="BookTitle">
    <w:name w:val="Book Title"/>
    <w:basedOn w:val="DefaultParagraphFont"/>
    <w:uiPriority w:val="33"/>
    <w:qFormat/>
    <w:rsid w:val="001B2C27"/>
    <w:rPr>
      <w:b/>
      <w:bCs/>
      <w:i/>
      <w:iCs/>
      <w:spacing w:val="5"/>
    </w:rPr>
  </w:style>
  <w:style w:type="paragraph" w:styleId="Caption">
    <w:name w:val="caption"/>
    <w:basedOn w:val="Normal"/>
    <w:next w:val="Normal"/>
    <w:uiPriority w:val="35"/>
    <w:semiHidden/>
    <w:unhideWhenUsed/>
    <w:qFormat/>
    <w:rsid w:val="001B2C27"/>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B2C27"/>
    <w:pPr>
      <w:spacing w:after="0" w:line="240" w:lineRule="auto"/>
      <w:ind w:left="4320"/>
    </w:pPr>
  </w:style>
  <w:style w:type="character" w:customStyle="1" w:styleId="ClosingChar">
    <w:name w:val="Closing Char"/>
    <w:basedOn w:val="DefaultParagraphFont"/>
    <w:link w:val="Closing"/>
    <w:uiPriority w:val="99"/>
    <w:semiHidden/>
    <w:rsid w:val="001B2C27"/>
    <w:rPr>
      <w:rFonts w:ascii="Arial" w:hAnsi="Arial"/>
      <w:sz w:val="24"/>
      <w:lang w:val="en-US"/>
    </w:rPr>
  </w:style>
  <w:style w:type="table" w:styleId="ColorfulGrid">
    <w:name w:val="Colorful Grid"/>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1B2C2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B2C27"/>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B2C27"/>
    <w:pPr>
      <w:spacing w:after="0" w:line="240" w:lineRule="auto"/>
    </w:pPr>
    <w:rPr>
      <w:color w:val="000000" w:themeColor="text1"/>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1B2C2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B2C27"/>
  </w:style>
  <w:style w:type="character" w:customStyle="1" w:styleId="DateChar">
    <w:name w:val="Date Char"/>
    <w:basedOn w:val="DefaultParagraphFont"/>
    <w:link w:val="Date"/>
    <w:uiPriority w:val="99"/>
    <w:semiHidden/>
    <w:rsid w:val="001B2C27"/>
    <w:rPr>
      <w:rFonts w:ascii="Arial" w:hAnsi="Arial"/>
      <w:sz w:val="24"/>
      <w:lang w:val="en-US"/>
    </w:rPr>
  </w:style>
  <w:style w:type="paragraph" w:styleId="DocumentMap">
    <w:name w:val="Document Map"/>
    <w:basedOn w:val="Normal"/>
    <w:link w:val="DocumentMapChar"/>
    <w:uiPriority w:val="99"/>
    <w:semiHidden/>
    <w:unhideWhenUsed/>
    <w:rsid w:val="001B2C2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B2C27"/>
    <w:rPr>
      <w:rFonts w:ascii="Segoe UI" w:hAnsi="Segoe UI" w:cs="Segoe UI"/>
      <w:sz w:val="16"/>
      <w:szCs w:val="16"/>
      <w:lang w:val="en-US"/>
    </w:rPr>
  </w:style>
  <w:style w:type="paragraph" w:styleId="E-mailSignature">
    <w:name w:val="E-mail Signature"/>
    <w:basedOn w:val="Normal"/>
    <w:link w:val="E-mailSignatureChar"/>
    <w:uiPriority w:val="99"/>
    <w:semiHidden/>
    <w:unhideWhenUsed/>
    <w:rsid w:val="001B2C27"/>
    <w:pPr>
      <w:spacing w:after="0" w:line="240" w:lineRule="auto"/>
    </w:pPr>
  </w:style>
  <w:style w:type="character" w:customStyle="1" w:styleId="E-mailSignatureChar">
    <w:name w:val="E-mail Signature Char"/>
    <w:basedOn w:val="DefaultParagraphFont"/>
    <w:link w:val="E-mailSignature"/>
    <w:uiPriority w:val="99"/>
    <w:semiHidden/>
    <w:rsid w:val="001B2C27"/>
    <w:rPr>
      <w:rFonts w:ascii="Arial" w:hAnsi="Arial"/>
      <w:sz w:val="24"/>
      <w:lang w:val="en-US"/>
    </w:rPr>
  </w:style>
  <w:style w:type="character" w:styleId="EndnoteReference">
    <w:name w:val="endnote reference"/>
    <w:basedOn w:val="DefaultParagraphFont"/>
    <w:uiPriority w:val="99"/>
    <w:semiHidden/>
    <w:unhideWhenUsed/>
    <w:rsid w:val="001B2C27"/>
    <w:rPr>
      <w:vertAlign w:val="superscript"/>
    </w:rPr>
  </w:style>
  <w:style w:type="paragraph" w:styleId="EndnoteText">
    <w:name w:val="endnote text"/>
    <w:basedOn w:val="Normal"/>
    <w:link w:val="EndnoteTextChar"/>
    <w:uiPriority w:val="99"/>
    <w:semiHidden/>
    <w:unhideWhenUsed/>
    <w:rsid w:val="001B2C2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2C27"/>
    <w:rPr>
      <w:rFonts w:ascii="Arial" w:hAnsi="Arial"/>
      <w:sz w:val="20"/>
      <w:szCs w:val="20"/>
      <w:lang w:val="en-US"/>
    </w:rPr>
  </w:style>
  <w:style w:type="paragraph" w:styleId="EnvelopeAddress">
    <w:name w:val="envelope address"/>
    <w:basedOn w:val="Normal"/>
    <w:uiPriority w:val="99"/>
    <w:semiHidden/>
    <w:unhideWhenUsed/>
    <w:rsid w:val="001B2C27"/>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B2C27"/>
    <w:pPr>
      <w:spacing w:after="0" w:line="240" w:lineRule="auto"/>
    </w:pPr>
    <w:rPr>
      <w:rFonts w:asciiTheme="majorHAnsi" w:eastAsiaTheme="majorEastAsia" w:hAnsiTheme="majorHAnsi" w:cstheme="majorBidi"/>
      <w:sz w:val="20"/>
      <w:szCs w:val="20"/>
    </w:rPr>
  </w:style>
  <w:style w:type="character" w:styleId="FootnoteReference">
    <w:name w:val="footnote reference"/>
    <w:basedOn w:val="DefaultParagraphFont"/>
    <w:uiPriority w:val="99"/>
    <w:semiHidden/>
    <w:unhideWhenUsed/>
    <w:rsid w:val="001B2C27"/>
    <w:rPr>
      <w:vertAlign w:val="superscript"/>
    </w:rPr>
  </w:style>
  <w:style w:type="paragraph" w:styleId="FootnoteText">
    <w:name w:val="footnote text"/>
    <w:basedOn w:val="Normal"/>
    <w:link w:val="FootnoteTextChar"/>
    <w:uiPriority w:val="99"/>
    <w:semiHidden/>
    <w:unhideWhenUsed/>
    <w:rsid w:val="001B2C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2C27"/>
    <w:rPr>
      <w:rFonts w:ascii="Arial" w:hAnsi="Arial"/>
      <w:sz w:val="20"/>
      <w:szCs w:val="20"/>
      <w:lang w:val="en-US"/>
    </w:rPr>
  </w:style>
  <w:style w:type="table" w:customStyle="1" w:styleId="GridTable1Light">
    <w:name w:val="Grid Table 1 Light"/>
    <w:basedOn w:val="TableNormal"/>
    <w:uiPriority w:val="46"/>
    <w:rsid w:val="001B2C2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1B2C27"/>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1B2C27"/>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1B2C27"/>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1B2C27"/>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1B2C27"/>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1B2C27"/>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1B2C27"/>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1B2C27"/>
    <w:pPr>
      <w:spacing w:after="0" w:line="240" w:lineRule="auto"/>
    </w:p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
    <w:name w:val="Grid Table 2 Accent 2"/>
    <w:basedOn w:val="TableNormal"/>
    <w:uiPriority w:val="47"/>
    <w:rsid w:val="001B2C27"/>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1B2C27"/>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1B2C27"/>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1B2C27"/>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
    <w:name w:val="Grid Table 2 Accent 6"/>
    <w:basedOn w:val="TableNormal"/>
    <w:uiPriority w:val="47"/>
    <w:rsid w:val="001B2C27"/>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1B2C2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1B2C2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
    <w:name w:val="Grid Table 3 Accent 2"/>
    <w:basedOn w:val="TableNormal"/>
    <w:uiPriority w:val="48"/>
    <w:rsid w:val="001B2C2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1B2C2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1B2C2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1B2C27"/>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
    <w:name w:val="Grid Table 3 Accent 6"/>
    <w:basedOn w:val="TableNormal"/>
    <w:uiPriority w:val="48"/>
    <w:rsid w:val="001B2C2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1B2C2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1B2C2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
    <w:name w:val="Grid Table 4 Accent 2"/>
    <w:basedOn w:val="TableNormal"/>
    <w:uiPriority w:val="49"/>
    <w:rsid w:val="001B2C2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1B2C2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1B2C2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1B2C27"/>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
    <w:name w:val="Grid Table 4 Accent 6"/>
    <w:basedOn w:val="TableNormal"/>
    <w:uiPriority w:val="49"/>
    <w:rsid w:val="001B2C2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
    <w:name w:val="Grid Table 5 Dark Accent 2"/>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
    <w:name w:val="Grid Table 5 Dark Accent 6"/>
    <w:basedOn w:val="TableNormal"/>
    <w:uiPriority w:val="50"/>
    <w:rsid w:val="001B2C2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1B2C27"/>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1B2C27"/>
    <w:pPr>
      <w:spacing w:after="0"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
    <w:name w:val="Grid Table 6 Colorful Accent 2"/>
    <w:basedOn w:val="TableNormal"/>
    <w:uiPriority w:val="51"/>
    <w:rsid w:val="001B2C27"/>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1B2C27"/>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1B2C27"/>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1B2C27"/>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
    <w:name w:val="Grid Table 6 Colorful Accent 6"/>
    <w:basedOn w:val="TableNormal"/>
    <w:uiPriority w:val="51"/>
    <w:rsid w:val="001B2C27"/>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1B2C27"/>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1B2C27"/>
    <w:pPr>
      <w:spacing w:after="0"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TableNormal"/>
    <w:uiPriority w:val="52"/>
    <w:rsid w:val="001B2C27"/>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1B2C27"/>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1B2C27"/>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1B2C27"/>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
    <w:name w:val="Grid Table 7 Colorful Accent 6"/>
    <w:basedOn w:val="TableNormal"/>
    <w:uiPriority w:val="52"/>
    <w:rsid w:val="001B2C27"/>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1B2C27"/>
    <w:rPr>
      <w:color w:val="2B579A"/>
      <w:shd w:val="clear" w:color="auto" w:fill="E1DFDD"/>
    </w:rPr>
  </w:style>
  <w:style w:type="character" w:styleId="HTMLAcronym">
    <w:name w:val="HTML Acronym"/>
    <w:basedOn w:val="DefaultParagraphFont"/>
    <w:uiPriority w:val="99"/>
    <w:semiHidden/>
    <w:unhideWhenUsed/>
    <w:rsid w:val="001B2C27"/>
  </w:style>
  <w:style w:type="paragraph" w:styleId="HTMLAddress">
    <w:name w:val="HTML Address"/>
    <w:basedOn w:val="Normal"/>
    <w:link w:val="HTMLAddressChar"/>
    <w:uiPriority w:val="99"/>
    <w:semiHidden/>
    <w:unhideWhenUsed/>
    <w:rsid w:val="001B2C27"/>
    <w:pPr>
      <w:spacing w:after="0" w:line="240" w:lineRule="auto"/>
    </w:pPr>
    <w:rPr>
      <w:i/>
      <w:iCs/>
    </w:rPr>
  </w:style>
  <w:style w:type="character" w:customStyle="1" w:styleId="HTMLAddressChar">
    <w:name w:val="HTML Address Char"/>
    <w:basedOn w:val="DefaultParagraphFont"/>
    <w:link w:val="HTMLAddress"/>
    <w:uiPriority w:val="99"/>
    <w:semiHidden/>
    <w:rsid w:val="001B2C27"/>
    <w:rPr>
      <w:rFonts w:ascii="Arial" w:hAnsi="Arial"/>
      <w:i/>
      <w:iCs/>
      <w:sz w:val="24"/>
      <w:lang w:val="en-US"/>
    </w:rPr>
  </w:style>
  <w:style w:type="character" w:styleId="HTMLCite">
    <w:name w:val="HTML Cite"/>
    <w:basedOn w:val="DefaultParagraphFont"/>
    <w:uiPriority w:val="99"/>
    <w:semiHidden/>
    <w:unhideWhenUsed/>
    <w:rsid w:val="001B2C27"/>
    <w:rPr>
      <w:i/>
      <w:iCs/>
    </w:rPr>
  </w:style>
  <w:style w:type="character" w:styleId="HTMLCode">
    <w:name w:val="HTML Code"/>
    <w:basedOn w:val="DefaultParagraphFont"/>
    <w:uiPriority w:val="99"/>
    <w:semiHidden/>
    <w:unhideWhenUsed/>
    <w:rsid w:val="001B2C27"/>
    <w:rPr>
      <w:rFonts w:ascii="Consolas" w:hAnsi="Consolas"/>
      <w:sz w:val="20"/>
      <w:szCs w:val="20"/>
    </w:rPr>
  </w:style>
  <w:style w:type="character" w:styleId="HTMLDefinition">
    <w:name w:val="HTML Definition"/>
    <w:basedOn w:val="DefaultParagraphFont"/>
    <w:uiPriority w:val="99"/>
    <w:semiHidden/>
    <w:unhideWhenUsed/>
    <w:rsid w:val="001B2C27"/>
    <w:rPr>
      <w:i/>
      <w:iCs/>
    </w:rPr>
  </w:style>
  <w:style w:type="character" w:styleId="HTMLKeyboard">
    <w:name w:val="HTML Keyboard"/>
    <w:basedOn w:val="DefaultParagraphFont"/>
    <w:uiPriority w:val="99"/>
    <w:semiHidden/>
    <w:unhideWhenUsed/>
    <w:rsid w:val="001B2C27"/>
    <w:rPr>
      <w:rFonts w:ascii="Consolas" w:hAnsi="Consolas"/>
      <w:sz w:val="20"/>
      <w:szCs w:val="20"/>
    </w:rPr>
  </w:style>
  <w:style w:type="paragraph" w:styleId="HTMLPreformatted">
    <w:name w:val="HTML Preformatted"/>
    <w:basedOn w:val="Normal"/>
    <w:link w:val="HTMLPreformattedChar"/>
    <w:uiPriority w:val="99"/>
    <w:semiHidden/>
    <w:unhideWhenUsed/>
    <w:rsid w:val="001B2C2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2C27"/>
    <w:rPr>
      <w:rFonts w:ascii="Consolas" w:hAnsi="Consolas"/>
      <w:sz w:val="20"/>
      <w:szCs w:val="20"/>
      <w:lang w:val="en-US"/>
    </w:rPr>
  </w:style>
  <w:style w:type="character" w:styleId="HTMLSample">
    <w:name w:val="HTML Sample"/>
    <w:basedOn w:val="DefaultParagraphFont"/>
    <w:uiPriority w:val="99"/>
    <w:semiHidden/>
    <w:unhideWhenUsed/>
    <w:rsid w:val="001B2C27"/>
    <w:rPr>
      <w:rFonts w:ascii="Consolas" w:hAnsi="Consolas"/>
      <w:sz w:val="24"/>
      <w:szCs w:val="24"/>
    </w:rPr>
  </w:style>
  <w:style w:type="character" w:styleId="HTMLTypewriter">
    <w:name w:val="HTML Typewriter"/>
    <w:basedOn w:val="DefaultParagraphFont"/>
    <w:uiPriority w:val="99"/>
    <w:semiHidden/>
    <w:unhideWhenUsed/>
    <w:rsid w:val="001B2C27"/>
    <w:rPr>
      <w:rFonts w:ascii="Consolas" w:hAnsi="Consolas"/>
      <w:sz w:val="20"/>
      <w:szCs w:val="20"/>
    </w:rPr>
  </w:style>
  <w:style w:type="character" w:styleId="HTMLVariable">
    <w:name w:val="HTML Variable"/>
    <w:basedOn w:val="DefaultParagraphFont"/>
    <w:uiPriority w:val="99"/>
    <w:semiHidden/>
    <w:unhideWhenUsed/>
    <w:rsid w:val="001B2C27"/>
    <w:rPr>
      <w:i/>
      <w:iCs/>
    </w:rPr>
  </w:style>
  <w:style w:type="paragraph" w:styleId="Index1">
    <w:name w:val="index 1"/>
    <w:basedOn w:val="Normal"/>
    <w:next w:val="Normal"/>
    <w:uiPriority w:val="99"/>
    <w:semiHidden/>
    <w:unhideWhenUsed/>
    <w:rsid w:val="001B2C27"/>
    <w:pPr>
      <w:spacing w:after="0" w:line="240" w:lineRule="auto"/>
      <w:ind w:left="240" w:hanging="240"/>
    </w:pPr>
  </w:style>
  <w:style w:type="paragraph" w:styleId="Index2">
    <w:name w:val="index 2"/>
    <w:basedOn w:val="Normal"/>
    <w:next w:val="Normal"/>
    <w:uiPriority w:val="99"/>
    <w:semiHidden/>
    <w:unhideWhenUsed/>
    <w:rsid w:val="001B2C27"/>
    <w:pPr>
      <w:spacing w:after="0" w:line="240" w:lineRule="auto"/>
      <w:ind w:left="480" w:hanging="240"/>
    </w:pPr>
  </w:style>
  <w:style w:type="paragraph" w:styleId="Index3">
    <w:name w:val="index 3"/>
    <w:basedOn w:val="Normal"/>
    <w:next w:val="Normal"/>
    <w:uiPriority w:val="99"/>
    <w:semiHidden/>
    <w:unhideWhenUsed/>
    <w:rsid w:val="001B2C27"/>
    <w:pPr>
      <w:spacing w:after="0" w:line="240" w:lineRule="auto"/>
      <w:ind w:left="720" w:hanging="240"/>
    </w:pPr>
  </w:style>
  <w:style w:type="paragraph" w:styleId="Index4">
    <w:name w:val="index 4"/>
    <w:basedOn w:val="Normal"/>
    <w:next w:val="Normal"/>
    <w:uiPriority w:val="99"/>
    <w:semiHidden/>
    <w:unhideWhenUsed/>
    <w:rsid w:val="001B2C27"/>
    <w:pPr>
      <w:spacing w:after="0" w:line="240" w:lineRule="auto"/>
      <w:ind w:left="960" w:hanging="240"/>
    </w:pPr>
  </w:style>
  <w:style w:type="paragraph" w:styleId="Index5">
    <w:name w:val="index 5"/>
    <w:basedOn w:val="Normal"/>
    <w:next w:val="Normal"/>
    <w:uiPriority w:val="99"/>
    <w:semiHidden/>
    <w:unhideWhenUsed/>
    <w:rsid w:val="001B2C27"/>
    <w:pPr>
      <w:spacing w:after="0" w:line="240" w:lineRule="auto"/>
      <w:ind w:left="1200" w:hanging="240"/>
    </w:pPr>
  </w:style>
  <w:style w:type="paragraph" w:styleId="Index6">
    <w:name w:val="index 6"/>
    <w:basedOn w:val="Normal"/>
    <w:next w:val="Normal"/>
    <w:uiPriority w:val="99"/>
    <w:semiHidden/>
    <w:unhideWhenUsed/>
    <w:rsid w:val="001B2C27"/>
    <w:pPr>
      <w:spacing w:after="0" w:line="240" w:lineRule="auto"/>
      <w:ind w:left="1440" w:hanging="240"/>
    </w:pPr>
  </w:style>
  <w:style w:type="paragraph" w:styleId="Index7">
    <w:name w:val="index 7"/>
    <w:basedOn w:val="Normal"/>
    <w:next w:val="Normal"/>
    <w:uiPriority w:val="99"/>
    <w:semiHidden/>
    <w:unhideWhenUsed/>
    <w:rsid w:val="001B2C27"/>
    <w:pPr>
      <w:spacing w:after="0" w:line="240" w:lineRule="auto"/>
      <w:ind w:left="1680" w:hanging="240"/>
    </w:pPr>
  </w:style>
  <w:style w:type="paragraph" w:styleId="Index8">
    <w:name w:val="index 8"/>
    <w:basedOn w:val="Normal"/>
    <w:next w:val="Normal"/>
    <w:uiPriority w:val="99"/>
    <w:semiHidden/>
    <w:unhideWhenUsed/>
    <w:rsid w:val="001B2C27"/>
    <w:pPr>
      <w:spacing w:after="0" w:line="240" w:lineRule="auto"/>
      <w:ind w:left="1920" w:hanging="240"/>
    </w:pPr>
  </w:style>
  <w:style w:type="paragraph" w:styleId="Index9">
    <w:name w:val="index 9"/>
    <w:basedOn w:val="Normal"/>
    <w:next w:val="Normal"/>
    <w:uiPriority w:val="99"/>
    <w:semiHidden/>
    <w:unhideWhenUsed/>
    <w:rsid w:val="001B2C27"/>
    <w:pPr>
      <w:spacing w:after="0" w:line="240" w:lineRule="auto"/>
      <w:ind w:left="2160" w:hanging="240"/>
    </w:pPr>
  </w:style>
  <w:style w:type="paragraph" w:styleId="IndexHeading">
    <w:name w:val="index heading"/>
    <w:basedOn w:val="Normal"/>
    <w:next w:val="Index1"/>
    <w:uiPriority w:val="99"/>
    <w:semiHidden/>
    <w:unhideWhenUsed/>
    <w:rsid w:val="001B2C27"/>
    <w:rPr>
      <w:rFonts w:asciiTheme="majorHAnsi" w:eastAsiaTheme="majorEastAsia" w:hAnsiTheme="majorHAnsi" w:cstheme="majorBidi"/>
      <w:b/>
      <w:bCs/>
    </w:rPr>
  </w:style>
  <w:style w:type="character" w:styleId="IntenseEmphasis">
    <w:name w:val="Intense Emphasis"/>
    <w:basedOn w:val="DefaultParagraphFont"/>
    <w:uiPriority w:val="21"/>
    <w:qFormat/>
    <w:rsid w:val="001B2C27"/>
    <w:rPr>
      <w:i/>
      <w:iCs/>
      <w:color w:val="5B9BD5" w:themeColor="accent1"/>
    </w:rPr>
  </w:style>
  <w:style w:type="paragraph" w:styleId="IntenseQuote">
    <w:name w:val="Intense Quote"/>
    <w:basedOn w:val="Normal"/>
    <w:next w:val="Normal"/>
    <w:link w:val="IntenseQuoteChar"/>
    <w:uiPriority w:val="30"/>
    <w:qFormat/>
    <w:rsid w:val="001B2C2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B2C27"/>
    <w:rPr>
      <w:rFonts w:ascii="Arial" w:hAnsi="Arial"/>
      <w:i/>
      <w:iCs/>
      <w:color w:val="5B9BD5" w:themeColor="accent1"/>
      <w:sz w:val="24"/>
      <w:lang w:val="en-US"/>
    </w:rPr>
  </w:style>
  <w:style w:type="character" w:styleId="IntenseReference">
    <w:name w:val="Intense Reference"/>
    <w:basedOn w:val="DefaultParagraphFont"/>
    <w:uiPriority w:val="32"/>
    <w:qFormat/>
    <w:rsid w:val="001B2C27"/>
    <w:rPr>
      <w:b/>
      <w:bCs/>
      <w:smallCaps/>
      <w:color w:val="5B9BD5" w:themeColor="accent1"/>
      <w:spacing w:val="5"/>
    </w:rPr>
  </w:style>
  <w:style w:type="table" w:styleId="LightGrid">
    <w:name w:val="Light Grid"/>
    <w:basedOn w:val="TableNormal"/>
    <w:uiPriority w:val="62"/>
    <w:semiHidden/>
    <w:unhideWhenUsed/>
    <w:rsid w:val="001B2C2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B2C27"/>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1B2C27"/>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B2C27"/>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B2C27"/>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B2C27"/>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1B2C27"/>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B2C2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B2C27"/>
    <w:pPr>
      <w:spacing w:after="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1B2C27"/>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B2C27"/>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B2C27"/>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B2C27"/>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1B2C27"/>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B2C2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B2C27"/>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1B2C27"/>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B2C27"/>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B2C27"/>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B2C27"/>
    <w:pPr>
      <w:spacing w:after="0" w:line="240" w:lineRule="auto"/>
    </w:pPr>
    <w:rPr>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1B2C27"/>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1B2C27"/>
    <w:pPr>
      <w:ind w:left="360" w:hanging="360"/>
      <w:contextualSpacing/>
    </w:pPr>
  </w:style>
  <w:style w:type="paragraph" w:styleId="List2">
    <w:name w:val="List 2"/>
    <w:basedOn w:val="Normal"/>
    <w:uiPriority w:val="99"/>
    <w:semiHidden/>
    <w:unhideWhenUsed/>
    <w:rsid w:val="001B2C27"/>
    <w:pPr>
      <w:ind w:left="720" w:hanging="360"/>
      <w:contextualSpacing/>
    </w:pPr>
  </w:style>
  <w:style w:type="paragraph" w:styleId="List3">
    <w:name w:val="List 3"/>
    <w:basedOn w:val="Normal"/>
    <w:uiPriority w:val="99"/>
    <w:semiHidden/>
    <w:unhideWhenUsed/>
    <w:rsid w:val="001B2C27"/>
    <w:pPr>
      <w:ind w:left="1080" w:hanging="360"/>
      <w:contextualSpacing/>
    </w:pPr>
  </w:style>
  <w:style w:type="paragraph" w:styleId="List4">
    <w:name w:val="List 4"/>
    <w:basedOn w:val="Normal"/>
    <w:uiPriority w:val="99"/>
    <w:semiHidden/>
    <w:unhideWhenUsed/>
    <w:rsid w:val="001B2C27"/>
    <w:pPr>
      <w:ind w:left="1440" w:hanging="360"/>
      <w:contextualSpacing/>
    </w:pPr>
  </w:style>
  <w:style w:type="paragraph" w:styleId="List5">
    <w:name w:val="List 5"/>
    <w:basedOn w:val="Normal"/>
    <w:uiPriority w:val="99"/>
    <w:semiHidden/>
    <w:unhideWhenUsed/>
    <w:rsid w:val="001B2C27"/>
    <w:pPr>
      <w:ind w:left="1800" w:hanging="360"/>
      <w:contextualSpacing/>
    </w:pPr>
  </w:style>
  <w:style w:type="paragraph" w:styleId="ListBullet">
    <w:name w:val="List Bullet"/>
    <w:basedOn w:val="Normal"/>
    <w:uiPriority w:val="99"/>
    <w:semiHidden/>
    <w:unhideWhenUsed/>
    <w:rsid w:val="001B2C27"/>
    <w:pPr>
      <w:numPr>
        <w:numId w:val="29"/>
      </w:numPr>
      <w:contextualSpacing/>
    </w:pPr>
  </w:style>
  <w:style w:type="paragraph" w:styleId="ListBullet2">
    <w:name w:val="List Bullet 2"/>
    <w:basedOn w:val="Normal"/>
    <w:uiPriority w:val="99"/>
    <w:semiHidden/>
    <w:unhideWhenUsed/>
    <w:rsid w:val="001B2C27"/>
    <w:pPr>
      <w:numPr>
        <w:numId w:val="30"/>
      </w:numPr>
      <w:contextualSpacing/>
    </w:pPr>
  </w:style>
  <w:style w:type="paragraph" w:styleId="ListBullet3">
    <w:name w:val="List Bullet 3"/>
    <w:basedOn w:val="Normal"/>
    <w:uiPriority w:val="99"/>
    <w:semiHidden/>
    <w:unhideWhenUsed/>
    <w:rsid w:val="001B2C27"/>
    <w:pPr>
      <w:numPr>
        <w:numId w:val="31"/>
      </w:numPr>
      <w:contextualSpacing/>
    </w:pPr>
  </w:style>
  <w:style w:type="paragraph" w:styleId="ListBullet4">
    <w:name w:val="List Bullet 4"/>
    <w:basedOn w:val="Normal"/>
    <w:uiPriority w:val="99"/>
    <w:semiHidden/>
    <w:unhideWhenUsed/>
    <w:rsid w:val="001B2C27"/>
    <w:pPr>
      <w:numPr>
        <w:numId w:val="32"/>
      </w:numPr>
      <w:contextualSpacing/>
    </w:pPr>
  </w:style>
  <w:style w:type="paragraph" w:styleId="ListBullet5">
    <w:name w:val="List Bullet 5"/>
    <w:basedOn w:val="Normal"/>
    <w:uiPriority w:val="99"/>
    <w:semiHidden/>
    <w:unhideWhenUsed/>
    <w:rsid w:val="001B2C27"/>
    <w:pPr>
      <w:numPr>
        <w:numId w:val="33"/>
      </w:numPr>
      <w:contextualSpacing/>
    </w:pPr>
  </w:style>
  <w:style w:type="paragraph" w:styleId="ListContinue">
    <w:name w:val="List Continue"/>
    <w:basedOn w:val="Normal"/>
    <w:uiPriority w:val="99"/>
    <w:semiHidden/>
    <w:unhideWhenUsed/>
    <w:rsid w:val="001B2C27"/>
    <w:pPr>
      <w:spacing w:after="120"/>
      <w:ind w:left="360"/>
      <w:contextualSpacing/>
    </w:pPr>
  </w:style>
  <w:style w:type="paragraph" w:styleId="ListContinue2">
    <w:name w:val="List Continue 2"/>
    <w:basedOn w:val="Normal"/>
    <w:uiPriority w:val="99"/>
    <w:semiHidden/>
    <w:unhideWhenUsed/>
    <w:rsid w:val="001B2C27"/>
    <w:pPr>
      <w:spacing w:after="120"/>
      <w:ind w:left="720"/>
      <w:contextualSpacing/>
    </w:pPr>
  </w:style>
  <w:style w:type="paragraph" w:styleId="ListContinue3">
    <w:name w:val="List Continue 3"/>
    <w:basedOn w:val="Normal"/>
    <w:uiPriority w:val="99"/>
    <w:semiHidden/>
    <w:unhideWhenUsed/>
    <w:rsid w:val="001B2C27"/>
    <w:pPr>
      <w:spacing w:after="120"/>
      <w:ind w:left="1080"/>
      <w:contextualSpacing/>
    </w:pPr>
  </w:style>
  <w:style w:type="paragraph" w:styleId="ListContinue4">
    <w:name w:val="List Continue 4"/>
    <w:basedOn w:val="Normal"/>
    <w:uiPriority w:val="99"/>
    <w:semiHidden/>
    <w:unhideWhenUsed/>
    <w:rsid w:val="001B2C27"/>
    <w:pPr>
      <w:spacing w:after="120"/>
      <w:ind w:left="1440"/>
      <w:contextualSpacing/>
    </w:pPr>
  </w:style>
  <w:style w:type="paragraph" w:styleId="ListContinue5">
    <w:name w:val="List Continue 5"/>
    <w:basedOn w:val="Normal"/>
    <w:uiPriority w:val="99"/>
    <w:semiHidden/>
    <w:unhideWhenUsed/>
    <w:rsid w:val="001B2C27"/>
    <w:pPr>
      <w:spacing w:after="120"/>
      <w:ind w:left="1800"/>
      <w:contextualSpacing/>
    </w:pPr>
  </w:style>
  <w:style w:type="paragraph" w:styleId="ListNumber">
    <w:name w:val="List Number"/>
    <w:basedOn w:val="Normal"/>
    <w:uiPriority w:val="99"/>
    <w:semiHidden/>
    <w:unhideWhenUsed/>
    <w:rsid w:val="001B2C27"/>
    <w:pPr>
      <w:numPr>
        <w:numId w:val="34"/>
      </w:numPr>
      <w:contextualSpacing/>
    </w:pPr>
  </w:style>
  <w:style w:type="paragraph" w:styleId="ListNumber2">
    <w:name w:val="List Number 2"/>
    <w:basedOn w:val="Normal"/>
    <w:uiPriority w:val="99"/>
    <w:semiHidden/>
    <w:unhideWhenUsed/>
    <w:rsid w:val="001B2C27"/>
    <w:pPr>
      <w:numPr>
        <w:numId w:val="35"/>
      </w:numPr>
      <w:contextualSpacing/>
    </w:pPr>
  </w:style>
  <w:style w:type="paragraph" w:styleId="ListNumber3">
    <w:name w:val="List Number 3"/>
    <w:basedOn w:val="Normal"/>
    <w:uiPriority w:val="99"/>
    <w:semiHidden/>
    <w:unhideWhenUsed/>
    <w:rsid w:val="001B2C27"/>
    <w:pPr>
      <w:numPr>
        <w:numId w:val="36"/>
      </w:numPr>
      <w:contextualSpacing/>
    </w:pPr>
  </w:style>
  <w:style w:type="paragraph" w:styleId="ListNumber4">
    <w:name w:val="List Number 4"/>
    <w:basedOn w:val="Normal"/>
    <w:uiPriority w:val="99"/>
    <w:semiHidden/>
    <w:unhideWhenUsed/>
    <w:rsid w:val="001B2C27"/>
    <w:pPr>
      <w:numPr>
        <w:numId w:val="37"/>
      </w:numPr>
      <w:contextualSpacing/>
    </w:pPr>
  </w:style>
  <w:style w:type="paragraph" w:styleId="ListNumber5">
    <w:name w:val="List Number 5"/>
    <w:basedOn w:val="Normal"/>
    <w:uiPriority w:val="99"/>
    <w:semiHidden/>
    <w:unhideWhenUsed/>
    <w:rsid w:val="001B2C27"/>
    <w:pPr>
      <w:numPr>
        <w:numId w:val="38"/>
      </w:numPr>
      <w:contextualSpacing/>
    </w:pPr>
  </w:style>
  <w:style w:type="table" w:customStyle="1" w:styleId="ListTable1Light">
    <w:name w:val="List Table 1 Light"/>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
    <w:name w:val="List Table 1 Light Accent 2"/>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
    <w:name w:val="List Table 1 Light Accent 6"/>
    <w:basedOn w:val="TableNormal"/>
    <w:uiPriority w:val="46"/>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1B2C27"/>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1B2C27"/>
    <w:pPr>
      <w:spacing w:after="0" w:line="240" w:lineRule="auto"/>
    </w:pPr>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
    <w:name w:val="List Table 2 Accent 2"/>
    <w:basedOn w:val="TableNormal"/>
    <w:uiPriority w:val="47"/>
    <w:rsid w:val="001B2C27"/>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1B2C27"/>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1B2C27"/>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1B2C27"/>
    <w:pPr>
      <w:spacing w:after="0" w:line="240" w:lineRule="auto"/>
    </w:pPr>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
    <w:name w:val="List Table 2 Accent 6"/>
    <w:basedOn w:val="TableNormal"/>
    <w:uiPriority w:val="47"/>
    <w:rsid w:val="001B2C27"/>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1B2C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1B2C27"/>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
    <w:name w:val="List Table 3 Accent 2"/>
    <w:basedOn w:val="TableNormal"/>
    <w:uiPriority w:val="48"/>
    <w:rsid w:val="001B2C27"/>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1B2C27"/>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1B2C27"/>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1B2C2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
    <w:name w:val="List Table 3 Accent 6"/>
    <w:basedOn w:val="TableNormal"/>
    <w:uiPriority w:val="48"/>
    <w:rsid w:val="001B2C2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1B2C27"/>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1B2C2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
    <w:name w:val="List Table 4 Accent 2"/>
    <w:basedOn w:val="TableNormal"/>
    <w:uiPriority w:val="49"/>
    <w:rsid w:val="001B2C27"/>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1B2C2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1B2C2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1B2C27"/>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
    <w:name w:val="List Table 4 Accent 6"/>
    <w:basedOn w:val="TableNormal"/>
    <w:uiPriority w:val="49"/>
    <w:rsid w:val="001B2C27"/>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1B2C27"/>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1B2C27"/>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1B2C27"/>
    <w:pPr>
      <w:spacing w:after="0" w:line="240" w:lineRule="auto"/>
    </w:pPr>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
    <w:name w:val="List Table 6 Colorful Accent 2"/>
    <w:basedOn w:val="TableNormal"/>
    <w:uiPriority w:val="51"/>
    <w:rsid w:val="001B2C27"/>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1B2C27"/>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1B2C27"/>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1B2C27"/>
    <w:pPr>
      <w:spacing w:after="0" w:line="240" w:lineRule="auto"/>
    </w:pPr>
    <w:rPr>
      <w:color w:val="2F5496" w:themeColor="accent5" w:themeShade="BF"/>
    </w:rPr>
    <w:tblPr>
      <w:tblStyleRowBandSize w:val="1"/>
      <w:tblStyleColBandSize w:val="1"/>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
    <w:name w:val="List Table 6 Colorful Accent 6"/>
    <w:basedOn w:val="TableNormal"/>
    <w:uiPriority w:val="51"/>
    <w:rsid w:val="001B2C27"/>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1B2C27"/>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1B2C27"/>
    <w:pPr>
      <w:spacing w:after="0" w:line="240" w:lineRule="auto"/>
    </w:pPr>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1B2C27"/>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1B2C27"/>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1B2C27"/>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1B2C27"/>
    <w:pPr>
      <w:spacing w:after="0" w:line="240" w:lineRule="auto"/>
    </w:pPr>
    <w:rPr>
      <w:color w:val="2F5496"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1B2C27"/>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B2C27"/>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sz w:val="20"/>
      <w:szCs w:val="20"/>
      <w:lang w:val="en-US"/>
    </w:rPr>
  </w:style>
  <w:style w:type="character" w:customStyle="1" w:styleId="MacroTextChar">
    <w:name w:val="Macro Text Char"/>
    <w:basedOn w:val="DefaultParagraphFont"/>
    <w:link w:val="MacroText"/>
    <w:uiPriority w:val="99"/>
    <w:semiHidden/>
    <w:rsid w:val="001B2C27"/>
    <w:rPr>
      <w:rFonts w:ascii="Consolas" w:hAnsi="Consolas"/>
      <w:sz w:val="20"/>
      <w:szCs w:val="20"/>
      <w:lang w:val="en-US"/>
    </w:rPr>
  </w:style>
  <w:style w:type="table" w:styleId="MediumGrid1">
    <w:name w:val="Medium Grid 1"/>
    <w:basedOn w:val="TableNormal"/>
    <w:uiPriority w:val="67"/>
    <w:semiHidden/>
    <w:unhideWhenUsed/>
    <w:rsid w:val="001B2C2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B2C27"/>
    <w:pPr>
      <w:spacing w:after="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1B2C27"/>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B2C27"/>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B2C27"/>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B2C27"/>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1B2C27"/>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1B2C2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1B2C27"/>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B2C27"/>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B2C2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B2C27"/>
    <w:pPr>
      <w:spacing w:after="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B2C27"/>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B2C27"/>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B2C27"/>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B2C27"/>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B2C27"/>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B2C2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1B2C27"/>
    <w:rPr>
      <w:color w:val="2B579A"/>
      <w:shd w:val="clear" w:color="auto" w:fill="E1DFDD"/>
    </w:rPr>
  </w:style>
  <w:style w:type="paragraph" w:styleId="MessageHeader">
    <w:name w:val="Message Header"/>
    <w:basedOn w:val="Normal"/>
    <w:link w:val="MessageHeaderChar"/>
    <w:uiPriority w:val="99"/>
    <w:semiHidden/>
    <w:unhideWhenUsed/>
    <w:rsid w:val="001B2C2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B2C27"/>
    <w:rPr>
      <w:rFonts w:asciiTheme="majorHAnsi" w:eastAsiaTheme="majorEastAsia" w:hAnsiTheme="majorHAnsi" w:cstheme="majorBidi"/>
      <w:sz w:val="24"/>
      <w:szCs w:val="24"/>
      <w:shd w:val="pct20" w:color="auto" w:fill="auto"/>
      <w:lang w:val="en-US"/>
    </w:rPr>
  </w:style>
  <w:style w:type="paragraph" w:styleId="NormalIndent">
    <w:name w:val="Normal Indent"/>
    <w:basedOn w:val="Normal"/>
    <w:uiPriority w:val="99"/>
    <w:semiHidden/>
    <w:unhideWhenUsed/>
    <w:rsid w:val="001B2C27"/>
    <w:pPr>
      <w:ind w:left="720"/>
    </w:pPr>
  </w:style>
  <w:style w:type="paragraph" w:styleId="NoteHeading">
    <w:name w:val="Note Heading"/>
    <w:basedOn w:val="Normal"/>
    <w:next w:val="Normal"/>
    <w:link w:val="NoteHeadingChar"/>
    <w:uiPriority w:val="99"/>
    <w:semiHidden/>
    <w:unhideWhenUsed/>
    <w:rsid w:val="001B2C27"/>
    <w:pPr>
      <w:spacing w:after="0" w:line="240" w:lineRule="auto"/>
    </w:pPr>
  </w:style>
  <w:style w:type="character" w:customStyle="1" w:styleId="NoteHeadingChar">
    <w:name w:val="Note Heading Char"/>
    <w:basedOn w:val="DefaultParagraphFont"/>
    <w:link w:val="NoteHeading"/>
    <w:uiPriority w:val="99"/>
    <w:semiHidden/>
    <w:rsid w:val="001B2C27"/>
    <w:rPr>
      <w:rFonts w:ascii="Arial" w:hAnsi="Arial"/>
      <w:sz w:val="24"/>
      <w:lang w:val="en-US"/>
    </w:rPr>
  </w:style>
  <w:style w:type="character" w:styleId="PageNumber">
    <w:name w:val="page number"/>
    <w:basedOn w:val="DefaultParagraphFont"/>
    <w:uiPriority w:val="99"/>
    <w:semiHidden/>
    <w:unhideWhenUsed/>
    <w:rsid w:val="001B2C27"/>
  </w:style>
  <w:style w:type="character" w:styleId="PlaceholderText">
    <w:name w:val="Placeholder Text"/>
    <w:basedOn w:val="DefaultParagraphFont"/>
    <w:uiPriority w:val="99"/>
    <w:semiHidden/>
    <w:rsid w:val="001B2C27"/>
    <w:rPr>
      <w:color w:val="808080"/>
    </w:rPr>
  </w:style>
  <w:style w:type="table" w:customStyle="1" w:styleId="PlainTable1">
    <w:name w:val="Plain Table 1"/>
    <w:basedOn w:val="TableNormal"/>
    <w:uiPriority w:val="41"/>
    <w:rsid w:val="001B2C2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1B2C2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1B2C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1B2C2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B2C27"/>
    <w:rPr>
      <w:rFonts w:ascii="Arial" w:hAnsi="Arial"/>
      <w:i/>
      <w:iCs/>
      <w:color w:val="404040" w:themeColor="text1" w:themeTint="BF"/>
      <w:sz w:val="24"/>
      <w:lang w:val="en-US"/>
    </w:rPr>
  </w:style>
  <w:style w:type="paragraph" w:styleId="Salutation">
    <w:name w:val="Salutation"/>
    <w:basedOn w:val="Normal"/>
    <w:next w:val="Normal"/>
    <w:link w:val="SalutationChar"/>
    <w:uiPriority w:val="99"/>
    <w:semiHidden/>
    <w:unhideWhenUsed/>
    <w:rsid w:val="001B2C27"/>
  </w:style>
  <w:style w:type="character" w:customStyle="1" w:styleId="SalutationChar">
    <w:name w:val="Salutation Char"/>
    <w:basedOn w:val="DefaultParagraphFont"/>
    <w:link w:val="Salutation"/>
    <w:uiPriority w:val="99"/>
    <w:semiHidden/>
    <w:rsid w:val="001B2C27"/>
    <w:rPr>
      <w:rFonts w:ascii="Arial" w:hAnsi="Arial"/>
      <w:sz w:val="24"/>
      <w:lang w:val="en-US"/>
    </w:rPr>
  </w:style>
  <w:style w:type="paragraph" w:styleId="Signature">
    <w:name w:val="Signature"/>
    <w:basedOn w:val="Normal"/>
    <w:link w:val="SignatureChar"/>
    <w:uiPriority w:val="99"/>
    <w:semiHidden/>
    <w:unhideWhenUsed/>
    <w:rsid w:val="001B2C27"/>
    <w:pPr>
      <w:spacing w:after="0" w:line="240" w:lineRule="auto"/>
      <w:ind w:left="4320"/>
    </w:pPr>
  </w:style>
  <w:style w:type="character" w:customStyle="1" w:styleId="SignatureChar">
    <w:name w:val="Signature Char"/>
    <w:basedOn w:val="DefaultParagraphFont"/>
    <w:link w:val="Signature"/>
    <w:uiPriority w:val="99"/>
    <w:semiHidden/>
    <w:rsid w:val="001B2C27"/>
    <w:rPr>
      <w:rFonts w:ascii="Arial" w:hAnsi="Arial"/>
      <w:sz w:val="24"/>
      <w:lang w:val="en-US"/>
    </w:rPr>
  </w:style>
  <w:style w:type="character" w:customStyle="1" w:styleId="SmartHyperlink">
    <w:name w:val="Smart Hyperlink"/>
    <w:basedOn w:val="DefaultParagraphFont"/>
    <w:uiPriority w:val="99"/>
    <w:semiHidden/>
    <w:unhideWhenUsed/>
    <w:rsid w:val="001B2C27"/>
    <w:rPr>
      <w:u w:val="dotted"/>
    </w:rPr>
  </w:style>
  <w:style w:type="character" w:customStyle="1" w:styleId="SmartLink">
    <w:name w:val="Smart Link"/>
    <w:basedOn w:val="DefaultParagraphFont"/>
    <w:uiPriority w:val="99"/>
    <w:semiHidden/>
    <w:unhideWhenUsed/>
    <w:rsid w:val="001B2C27"/>
    <w:rPr>
      <w:color w:val="0000FF"/>
      <w:u w:val="single"/>
      <w:shd w:val="clear" w:color="auto" w:fill="F3F2F1"/>
    </w:rPr>
  </w:style>
  <w:style w:type="character" w:styleId="Strong">
    <w:name w:val="Strong"/>
    <w:basedOn w:val="DefaultParagraphFont"/>
    <w:uiPriority w:val="22"/>
    <w:qFormat/>
    <w:rsid w:val="001B2C27"/>
    <w:rPr>
      <w:b/>
      <w:bCs/>
    </w:rPr>
  </w:style>
  <w:style w:type="paragraph" w:styleId="Subtitle">
    <w:name w:val="Subtitle"/>
    <w:basedOn w:val="Normal"/>
    <w:next w:val="Normal"/>
    <w:link w:val="SubtitleChar"/>
    <w:uiPriority w:val="11"/>
    <w:qFormat/>
    <w:rsid w:val="001B2C27"/>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B2C27"/>
    <w:rPr>
      <w:rFonts w:eastAsiaTheme="minorEastAsia"/>
      <w:color w:val="5A5A5A" w:themeColor="text1" w:themeTint="A5"/>
      <w:spacing w:val="15"/>
      <w:lang w:val="en-US"/>
    </w:rPr>
  </w:style>
  <w:style w:type="character" w:styleId="SubtleEmphasis">
    <w:name w:val="Subtle Emphasis"/>
    <w:basedOn w:val="DefaultParagraphFont"/>
    <w:uiPriority w:val="19"/>
    <w:qFormat/>
    <w:rsid w:val="001B2C27"/>
    <w:rPr>
      <w:i/>
      <w:iCs/>
      <w:color w:val="404040" w:themeColor="text1" w:themeTint="BF"/>
    </w:rPr>
  </w:style>
  <w:style w:type="character" w:styleId="SubtleReference">
    <w:name w:val="Subtle Reference"/>
    <w:basedOn w:val="DefaultParagraphFont"/>
    <w:uiPriority w:val="31"/>
    <w:qFormat/>
    <w:rsid w:val="001B2C27"/>
    <w:rPr>
      <w:smallCaps/>
      <w:color w:val="5A5A5A" w:themeColor="text1" w:themeTint="A5"/>
    </w:rPr>
  </w:style>
  <w:style w:type="table" w:styleId="Table3Deffects1">
    <w:name w:val="Table 3D effects 1"/>
    <w:basedOn w:val="TableNormal"/>
    <w:uiPriority w:val="99"/>
    <w:semiHidden/>
    <w:unhideWhenUsed/>
    <w:rsid w:val="001B2C27"/>
    <w:pPr>
      <w:spacing w:line="36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B2C27"/>
    <w:pPr>
      <w:spacing w:line="36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B2C27"/>
    <w:pPr>
      <w:spacing w:line="36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B2C27"/>
    <w:pPr>
      <w:spacing w:line="36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B2C27"/>
    <w:pPr>
      <w:spacing w:line="36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B2C27"/>
    <w:pPr>
      <w:spacing w:line="36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B2C27"/>
    <w:pPr>
      <w:spacing w:line="36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B2C27"/>
    <w:pPr>
      <w:spacing w:line="36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B2C27"/>
    <w:pPr>
      <w:spacing w:line="36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B2C27"/>
    <w:pPr>
      <w:spacing w:line="36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B2C27"/>
    <w:pPr>
      <w:spacing w:line="36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B2C27"/>
    <w:pPr>
      <w:spacing w:line="36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B2C27"/>
    <w:pPr>
      <w:spacing w:line="36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B2C27"/>
    <w:pPr>
      <w:spacing w:line="36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B2C27"/>
    <w:pPr>
      <w:spacing w:line="36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B2C27"/>
    <w:pPr>
      <w:spacing w:line="36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B2C27"/>
    <w:pPr>
      <w:spacing w:line="36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B2C27"/>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B2C27"/>
    <w:pPr>
      <w:spacing w:line="36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B2C27"/>
    <w:pPr>
      <w:spacing w:line="36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B2C27"/>
    <w:pPr>
      <w:spacing w:line="36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B2C27"/>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B2C27"/>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B2C27"/>
    <w:pPr>
      <w:spacing w:line="36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B2C27"/>
    <w:pPr>
      <w:spacing w:line="36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B2C27"/>
    <w:pPr>
      <w:spacing w:line="36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B2C27"/>
    <w:pPr>
      <w:spacing w:line="36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B2C27"/>
    <w:pPr>
      <w:spacing w:line="36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B2C27"/>
    <w:pPr>
      <w:spacing w:line="36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B2C27"/>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B2C27"/>
    <w:pPr>
      <w:spacing w:line="36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B2C27"/>
    <w:pPr>
      <w:spacing w:line="36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B2C27"/>
    <w:pPr>
      <w:spacing w:line="36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B2C27"/>
    <w:pPr>
      <w:spacing w:after="0"/>
      <w:ind w:left="240" w:hanging="240"/>
    </w:pPr>
  </w:style>
  <w:style w:type="paragraph" w:styleId="TableofFigures">
    <w:name w:val="table of figures"/>
    <w:basedOn w:val="Normal"/>
    <w:next w:val="Normal"/>
    <w:uiPriority w:val="99"/>
    <w:semiHidden/>
    <w:unhideWhenUsed/>
    <w:rsid w:val="001B2C27"/>
    <w:pPr>
      <w:spacing w:after="0"/>
    </w:pPr>
  </w:style>
  <w:style w:type="table" w:styleId="TableProfessional">
    <w:name w:val="Table Professional"/>
    <w:basedOn w:val="TableNormal"/>
    <w:uiPriority w:val="99"/>
    <w:semiHidden/>
    <w:unhideWhenUsed/>
    <w:rsid w:val="001B2C27"/>
    <w:pPr>
      <w:spacing w:line="36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B2C27"/>
    <w:pPr>
      <w:spacing w:line="36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B2C27"/>
    <w:pPr>
      <w:spacing w:line="36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B2C27"/>
    <w:pPr>
      <w:spacing w:line="36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1B2C27"/>
    <w:pPr>
      <w:spacing w:line="36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B2C27"/>
    <w:pPr>
      <w:spacing w:line="36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B2C27"/>
    <w:pPr>
      <w:spacing w:line="36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1B2C27"/>
    <w:pPr>
      <w:spacing w:line="36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rsid w:val="001B2C27"/>
    <w:pPr>
      <w:spacing w:line="36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1B2C27"/>
    <w:pPr>
      <w:spacing w:line="36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1B2C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C27"/>
    <w:rPr>
      <w:rFonts w:asciiTheme="majorHAnsi" w:eastAsiaTheme="majorEastAsia" w:hAnsiTheme="majorHAnsi" w:cstheme="majorBidi"/>
      <w:spacing w:val="-10"/>
      <w:kern w:val="28"/>
      <w:sz w:val="56"/>
      <w:szCs w:val="56"/>
      <w:lang w:val="en-US"/>
    </w:rPr>
  </w:style>
  <w:style w:type="paragraph" w:styleId="TOAHeading">
    <w:name w:val="toa heading"/>
    <w:basedOn w:val="Normal"/>
    <w:next w:val="Normal"/>
    <w:uiPriority w:val="99"/>
    <w:semiHidden/>
    <w:unhideWhenUsed/>
    <w:rsid w:val="001B2C27"/>
    <w:pPr>
      <w:spacing w:before="120"/>
    </w:pPr>
    <w:rPr>
      <w:rFonts w:asciiTheme="majorHAnsi" w:eastAsiaTheme="majorEastAsia" w:hAnsiTheme="majorHAnsi" w:cstheme="majorBidi"/>
      <w:b/>
      <w:bCs/>
      <w:szCs w:val="24"/>
    </w:rPr>
  </w:style>
  <w:style w:type="paragraph" w:styleId="TOC1">
    <w:name w:val="toc 1"/>
    <w:basedOn w:val="Normal"/>
    <w:next w:val="Normal"/>
    <w:uiPriority w:val="39"/>
    <w:semiHidden/>
    <w:unhideWhenUsed/>
    <w:rsid w:val="001B2C27"/>
    <w:pPr>
      <w:spacing w:after="100"/>
    </w:pPr>
  </w:style>
  <w:style w:type="paragraph" w:styleId="TOC2">
    <w:name w:val="toc 2"/>
    <w:basedOn w:val="Normal"/>
    <w:next w:val="Normal"/>
    <w:uiPriority w:val="39"/>
    <w:semiHidden/>
    <w:unhideWhenUsed/>
    <w:rsid w:val="001B2C27"/>
    <w:pPr>
      <w:spacing w:after="100"/>
      <w:ind w:left="240"/>
    </w:pPr>
  </w:style>
  <w:style w:type="paragraph" w:styleId="TOC3">
    <w:name w:val="toc 3"/>
    <w:basedOn w:val="Normal"/>
    <w:next w:val="Normal"/>
    <w:uiPriority w:val="39"/>
    <w:semiHidden/>
    <w:unhideWhenUsed/>
    <w:rsid w:val="001B2C27"/>
    <w:pPr>
      <w:spacing w:after="100"/>
      <w:ind w:left="480"/>
    </w:pPr>
  </w:style>
  <w:style w:type="paragraph" w:styleId="TOC4">
    <w:name w:val="toc 4"/>
    <w:basedOn w:val="Normal"/>
    <w:next w:val="Normal"/>
    <w:uiPriority w:val="39"/>
    <w:semiHidden/>
    <w:unhideWhenUsed/>
    <w:rsid w:val="001B2C27"/>
    <w:pPr>
      <w:spacing w:after="100"/>
      <w:ind w:left="720"/>
    </w:pPr>
  </w:style>
  <w:style w:type="paragraph" w:styleId="TOC5">
    <w:name w:val="toc 5"/>
    <w:basedOn w:val="Normal"/>
    <w:next w:val="Normal"/>
    <w:uiPriority w:val="39"/>
    <w:semiHidden/>
    <w:unhideWhenUsed/>
    <w:rsid w:val="001B2C27"/>
    <w:pPr>
      <w:spacing w:after="100"/>
      <w:ind w:left="960"/>
    </w:pPr>
  </w:style>
  <w:style w:type="paragraph" w:styleId="TOC6">
    <w:name w:val="toc 6"/>
    <w:basedOn w:val="Normal"/>
    <w:next w:val="Normal"/>
    <w:uiPriority w:val="39"/>
    <w:semiHidden/>
    <w:unhideWhenUsed/>
    <w:rsid w:val="001B2C27"/>
    <w:pPr>
      <w:spacing w:after="100"/>
      <w:ind w:left="1200"/>
    </w:pPr>
  </w:style>
  <w:style w:type="paragraph" w:styleId="TOC7">
    <w:name w:val="toc 7"/>
    <w:basedOn w:val="Normal"/>
    <w:next w:val="Normal"/>
    <w:uiPriority w:val="39"/>
    <w:semiHidden/>
    <w:unhideWhenUsed/>
    <w:rsid w:val="001B2C27"/>
    <w:pPr>
      <w:spacing w:after="100"/>
      <w:ind w:left="1440"/>
    </w:pPr>
  </w:style>
  <w:style w:type="paragraph" w:styleId="TOC8">
    <w:name w:val="toc 8"/>
    <w:basedOn w:val="Normal"/>
    <w:next w:val="Normal"/>
    <w:uiPriority w:val="39"/>
    <w:semiHidden/>
    <w:unhideWhenUsed/>
    <w:rsid w:val="001B2C27"/>
    <w:pPr>
      <w:spacing w:after="100"/>
      <w:ind w:left="1680"/>
    </w:pPr>
  </w:style>
  <w:style w:type="paragraph" w:styleId="TOC9">
    <w:name w:val="toc 9"/>
    <w:basedOn w:val="Normal"/>
    <w:next w:val="Normal"/>
    <w:uiPriority w:val="39"/>
    <w:semiHidden/>
    <w:unhideWhenUsed/>
    <w:rsid w:val="001B2C27"/>
    <w:pPr>
      <w:spacing w:after="100"/>
      <w:ind w:left="1920"/>
    </w:pPr>
  </w:style>
  <w:style w:type="paragraph" w:styleId="TOCHeading">
    <w:name w:val="TOC Heading"/>
    <w:basedOn w:val="Heading1"/>
    <w:next w:val="Normal"/>
    <w:uiPriority w:val="39"/>
    <w:semiHidden/>
    <w:unhideWhenUsed/>
    <w:qFormat/>
    <w:rsid w:val="001B2C27"/>
    <w:pPr>
      <w:outlineLvl w:val="9"/>
    </w:pPr>
    <w:rPr>
      <w:rFonts w:asciiTheme="majorHAnsi" w:hAnsiTheme="majorHAnsi"/>
      <w:b w:val="0"/>
      <w:color w:val="2E74B5" w:themeColor="accent1" w:themeShade="BF"/>
      <w:sz w:val="32"/>
    </w:rPr>
  </w:style>
  <w:style w:type="character" w:customStyle="1" w:styleId="UnresolvedMention">
    <w:name w:val="Unresolved Mention"/>
    <w:basedOn w:val="DefaultParagraphFont"/>
    <w:uiPriority w:val="99"/>
    <w:semiHidden/>
    <w:unhideWhenUsed/>
    <w:rsid w:val="001B2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44"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yperlink" Target="mailto:Kristof.Dorau@bgr.de" TargetMode="External"/><Relationship Id="rId14" Type="http://schemas.openxmlformats.org/officeDocument/2006/relationships/image" Target="media/image4.png"/><Relationship Id="rId43" Type="http://schemas.microsoft.com/office/2016/09/relationships/commentsIds" Target="commentsId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Year>2019</b:Year>
    <b:Volume>694</b:Volume>
    <b:BIBTEX_Entry>article</b:BIBTEX_Entry>
    <b:SourceType>JournalArticle</b:SourceType>
    <b:Title>Characterization of microplastics and the association of heavy metals with microplastics in suburban soil of central China</b:Title>
    <b:BIBTEX_Abstract>Microplastics (MPs) are ubiquitous in the aquatic and terrestrial environment and can absorb other kinds of pollutants on surfaces due to strong hydrophobicity and higher specific surface area. This study investigated the occurrence and distribution of MPs and the interaction of MPs and heavy metals in three different land types of central China. Results showed that the abundance of MPs ranged from 2.2 × 104 to 6.9 × 105 particle·kg−1, and 81.7% of particles measured ranged from 10 to 100 μm. The smaller sized particles made up the greater proportion of MPs in the study area. In woodland, the abundance of MPs (4.1 × 105 particle·kg−1) was significantly higher than that in vegetable plots (1.6 × 105 particle·kg−1) and vacant land (1.2 × 105 particle·kg−1). The most prevalent form of MP particles was fragments (53%), followed by fiber (15.2%). Polyethylene, polypropylene, polystyrene, polyamide, and polyvinyl chloride were commonly found at each sampling site, with polyethylene as the dominant form (36.1%). It was inferred that industrial production activities, litter, and sewage sludge might be the main sources of the MPs pollution. Moreover, MP particles in the soil environment contained different levels of heavy metals, including Cd, Cr, Pb, Ag, Cu, Sb, Hg, Fe, and Mn. The concentration of heavy metals in MPs, particularly Cd, Pb, Mn, and Hg, was closely related to the extent of heavy metal contamination in the soil environment, inferring that MPs in the soil can be vectors for transporting heavy metals. The synergistic effect of MPs and heavy metals might pose greater risks to soil organisms and soil safety.</b:BIBTEX_Abstract>
    <b:Tag>Zhou2019</b:Tag>
    <b:BIBTEX_KeyWords>Microplastics pollution, Soil environment, Heavy metals, Synergic pollution</b:BIBTEX_KeyWords>
    <b:URL>https://www.sciencedirect.com/science/article/pii/S0048969719337398</b:URL>
    <b:DOI>https://doi.org/10.1016/j.scitotenv.2019.133798</b:DOI>
    <b:Author>
      <b:Author>
        <b:NameList>
          <b:Person>
            <b:Last>Zhou</b:Last>
            <b:First>Yanfei</b:First>
          </b:Person>
          <b:Person>
            <b:Last>Liu</b:Last>
            <b:First>Xiaoning</b:First>
          </b:Person>
          <b:Person>
            <b:Last>Wang</b:Last>
            <b:First>Jun</b:First>
          </b:Person>
        </b:NameList>
      </b:Author>
    </b:Author>
    <b:Pages>133798</b:Pages>
    <b:JournalName>Science of The Total Environment</b:JournalName>
    <b:StandardNumber> ISSN: 0048-9697</b:StandardNumber>
    <b:RefOrder>1</b:RefOrder>
  </b:Source>
  <b:Source>
    <b:Year>2007</b:Year>
    <b:BIBTEX_Entry>book</b:BIBTEX_Entry>
    <b:SourceType>Book</b:SourceType>
    <b:Title>Fundamentals of Environmental Sampling and Analysis</b:Title>
    <b:Publisher>Wiley</b:Publisher>
    <b:Tag>Zhang2007</b:Tag>
    <b:Author>
      <b:Author>
        <b:NameList>
          <b:Person>
            <b:Last>Zhang</b:Last>
            <b:First>C.</b:First>
          </b:Person>
        </b:NameList>
      </b:Author>
    </b:Author>
    <b:RefOrder>2</b:RefOrder>
  </b:Source>
  <b:Source>
    <b:Year>2021</b:Year>
    <b:Volume>784</b:Volume>
    <b:BIBTEX_Entry>article</b:BIBTEX_Entry>
    <b:SourceType>JournalArticle</b:SourceType>
    <b:Title>How to take representative samples to quantify microplastic particles in soil?</b:Title>
    <b:BIBTEX_Abstract>The amount of plastic particles in terrestrial ecosystems is not well known, not only because it is difficult to extract and identify plastic particles from terrestrial samples, but also because it is challenging to take representative samples from soils or sediments. Here, we numerically simulated how to take representative terrestrial samples to quantify plastic particles, and we evaluated the accuracy (error) of reported plastic concentrations in the literature. Fields with randomly distributed plastic particles (uniform and clustered) were numerically generated and sampled to determine the representative elementary volume (REV) and the required number of samples to quantify plastic concentrations (10 to 106 particles/m2) with different relative errors (5%, 10%, 15%). The REV and the required number of samples decrease hyperbolically as the plastic concentration increases, indicating a strong non-linear relation. For instance, hundreds to thousands of soil cores (8-cm diameter) would be required to quantify plastics at low concentrations (102 particles/m2), while a few cores are sufficient at high plastic concentrations (105 particles/m2). For an accurate measurement of plastic concentrations, the total surface area of samples taken should approach or exceed the REV. We recommend to take replicated samples with each sample as large as possible (e.g., 1 m × 1 m) rather than multiple small cores, and then reduce the soil volume by the quartering method.</b:BIBTEX_Abstract>
    <b:Tag>Yu2021</b:Tag>
    <b:BIBTEX_KeyWords>Plastic particles, Micro- and nanoplastics, Quantification, Representative sampling, Terrestrial environment</b:BIBTEX_KeyWords>
    <b:URL>https://www.sciencedirect.com/science/article/pii/S0048969721022373</b:URL>
    <b:DOI>https://doi.org/10.1016/j.scitotenv.2021.147166</b:DOI>
    <b:Author>
      <b:Author>
        <b:NameList>
          <b:Person>
            <b:Last>Yu</b:Last>
            <b:First>Yingxue</b:First>
          </b:Person>
          <b:Person>
            <b:Last>Flury</b:Last>
            <b:First>Markus</b:First>
          </b:Person>
        </b:NameList>
      </b:Author>
    </b:Author>
    <b:Pages>147166</b:Pages>
    <b:JournalName>Science of The Total Environment</b:JournalName>
    <b:StandardNumber> ISSN: 0048-9697</b:StandardNumber>
    <b:RefOrder>3</b:RefOrder>
  </b:Source>
  <b:Source>
    <b:Year>2022</b:Year>
    <b:Volume>828</b:Volume>
    <b:BIBTEX_Entry>article</b:BIBTEX_Entry>
    <b:SourceType>JournalArticle</b:SourceType>
    <b:Title>Microplastic characteristic in the soil across the Tibetan Plateau</b:Title>
    <b:BIBTEX_Abstract>Microplastics are widely detected in terrestrial environments. However, microplastic features in the soil of remote areas are still sparse. In this study, microplastic pollution in soil across the Tibetan Plateau was systematically investigated. The results revealed that microplastic was ubiquitous in the soil of the Tibetan Plateau with an average abundance of 47.12 items/kg-dry weight (range: 5–340 items/kg). Compared with the published data of soil microplastic pollution in other regions, the microplastic pollution in the Tibetan Plateau was relatively low. Fibers represented 43.54% of microplastic particles detected, followed by fragments (32.20%) and films (23.78%). They mainly consisted of polyvinyl chloride, polyethylene, polypropylene, and polystyrene. Transparent and white microplastics were prevalent, and small microplastics (50–500 μm) occupied approximately 66% of all microplastics. High values of microplastics were found near Lhasa, Naqu, and Linzhi. Furthermore, microplastic pollution was found to be negatively related to the distance to the nearest city (p &lt; 0.01), wind velocity (p = 0.014), altitude (p = 0.181), yet positively related to precipitation (p = 0.024). This work presents new insights into the magnitude of microplastics contamination in the soil across the Tibetan Plateau and supplies valuable data for future research on ecotoxicology, ecosystem impacts, and earth system feedback of microplastics on terrestrial ecosystems.</b:BIBTEX_Abstract>
    <b:Tag>Yang2022</b:Tag>
    <b:BIBTEX_KeyWords>Microplastics, Soil, Remote areas, Tibetan Plateau, Influence factor</b:BIBTEX_KeyWords>
    <b:URL>https://www.sciencedirect.com/science/article/pii/S0048969722016114</b:URL>
    <b:DOI>https://doi.org/10.1016/j.scitotenv.2022.154518</b:DOI>
    <b:Author>
      <b:Author>
        <b:NameList>
          <b:Person>
            <b:Last>Yang</b:Last>
            <b:First>Ling</b:First>
          </b:Person>
          <b:Person>
            <b:Last>Kang</b:Last>
            <b:First>Shichang</b:First>
          </b:Person>
          <b:Person>
            <b:Last>Wang</b:Last>
            <b:First>Zhaoqing</b:First>
          </b:Person>
          <b:Person>
            <b:Last>Luo</b:Last>
            <b:First>Xi</b:First>
          </b:Person>
          <b:Person>
            <b:Last>Guo</b:Last>
            <b:First>Junming</b:First>
          </b:Person>
          <b:Person>
            <b:Last>Gao</b:Last>
            <b:First>Tanguang</b:First>
          </b:Person>
          <b:Person>
            <b:Last>Chen</b:Last>
            <b:First>Pengfei</b:First>
          </b:Person>
          <b:Person>
            <b:Last>Yang</b:Last>
            <b:First>Chengde</b:First>
          </b:Person>
          <b:Person>
            <b:Last>Zhang</b:Last>
            <b:First>Yulan</b:First>
          </b:Person>
        </b:NameList>
      </b:Author>
    </b:Author>
    <b:Pages>154518</b:Pages>
    <b:JournalName>Science of The Total Environment</b:JournalName>
    <b:StandardNumber> ISSN: 0048-9697</b:StandardNumber>
    <b:RefOrder>4</b:RefOrder>
  </b:Source>
  <b:Source>
    <b:Year>2019</b:Year>
    <b:Volume>4</b:Volume>
    <b:BIBTEX_Entry>article</b:BIBTEX_Entry>
    <b:SourceType>JournalArticle</b:SourceType>
    <b:Title>Welcome to the tidyverse</b:Title>
    <b:Tag>Wickham2019</b:Tag>
    <b:DOI>10.21105/joss.01686</b:DOI>
    <b:Author>
      <b:Author>
        <b:NameList>
          <b:Person>
            <b:Last>Wickham</b:Last>
            <b:First>Hadley</b:First>
          </b:Person>
          <b:Person>
            <b:Last>Averick</b:Last>
            <b:First>Mara</b:First>
          </b:Person>
          <b:Person>
            <b:Last>Bryan</b:Last>
            <b:First>Jennifer</b:First>
          </b:Person>
          <b:Person>
            <b:Last>Chang</b:Last>
            <b:First>Winston</b:First>
          </b:Person>
          <b:Person>
            <b:Last>McGowan</b:Last>
            <b:Middle>D'Agostino</b:Middle>
            <b:First>Lucy</b:First>
          </b:Person>
          <b:Person>
            <b:Last>François</b:Last>
            <b:First>Romain</b:First>
          </b:Person>
          <b:Person>
            <b:Last>Grolemund</b:Last>
            <b:First>Garrett</b:First>
          </b:Person>
          <b:Person>
            <b:Last>Hayes</b:Last>
            <b:First>Alex</b:First>
          </b:Person>
          <b:Person>
            <b:Last>Henry</b:Last>
            <b:First>Lionel</b:First>
          </b:Person>
          <b:Person>
            <b:Last>Hester</b:Last>
            <b:First>Jim</b:First>
          </b:Person>
          <b:Person>
            <b:Last>Kuhn</b:Last>
            <b:First>Max</b:First>
          </b:Person>
          <b:Person>
            <b:Last>Pedersen</b:Last>
            <b:Middle>Lin</b:Middle>
            <b:First>Thomas</b:First>
          </b:Person>
          <b:Person>
            <b:Last>Miller</b:Last>
            <b:First>Evan</b:First>
          </b:Person>
          <b:Person>
            <b:Last>Bache</b:Last>
            <b:Middle>Milton</b:Middle>
            <b:First>Stephan</b:First>
          </b:Person>
          <b:Person>
            <b:Last>Müller</b:Last>
            <b:First>Kirill</b:First>
          </b:Person>
          <b:Person>
            <b:Last>Ooms</b:Last>
            <b:First>Jeroen</b:First>
          </b:Person>
          <b:Person>
            <b:Last>Robinson</b:Last>
            <b:First>David</b:First>
          </b:Person>
          <b:Person>
            <b:Last>Seidel</b:Last>
            <b:Middle>Paige</b:Middle>
            <b:First>Dana</b:First>
          </b:Person>
          <b:Person>
            <b:Last>Spinu</b:Last>
            <b:First>Vitalie</b:First>
          </b:Person>
          <b:Person>
            <b:Last>Takahashi</b:Last>
            <b:First>Kohske</b:First>
          </b:Person>
          <b:Person>
            <b:Last>Vaughan</b:Last>
            <b:First>Davis</b:First>
          </b:Person>
          <b:Person>
            <b:Last>Wilke</b:Last>
            <b:First>Claus</b:First>
          </b:Person>
          <b:Person>
            <b:Last>Woo</b:Last>
            <b:First>Kara</b:First>
          </b:Person>
          <b:Person>
            <b:Last>Yutani</b:Last>
            <b:First>Hiroaki</b:First>
          </b:Person>
        </b:NameList>
      </b:Author>
    </b:Author>
    <b:Pages>1686</b:Pages>
    <b:JournalName>Journal of Open Source Software</b:JournalName>
    <b:Number>43</b:Number>
    <b:RefOrder>5</b:RefOrder>
  </b:Source>
  <b:Source>
    <b:Year>2018</b:Year>
    <b:Volume>4</b:Volume>
    <b:BIBTEX_Entry>article</b:BIBTEX_Entry>
    <b:SourceType>JournalArticle</b:SourceType>
    <b:Title>Organic fertilizer as a vehicle for the entry of microplastic into the environment</b:Title>
    <b:BIBTEX_Abstract>The contamination of the environment with microplastic, defined as particles smaller than 5 mm, has emerged as a global challenge because it may pose risks to biota and public health. Current research focuses predominantly on aquatic systems, whereas comparatively little is known regarding the sources, pathways, and possible accumulation of plastic particles in terrestrial ecosystems. We investigated the potential of organic fertilizers from biowaste fermentation and composting as an entry path for microplastic particles into the environment. Particles were classified by size and identified by attenuated total reflection-Fourier transform infrared spectroscopy. All fertilizer samples from plants converting biowaste contained plastic particles, but amounts differed significantly with substrate pretreatment, plant, and waste (for example, household versus commerce) type. In contrast, digestates from agricultural energy crop digesters tested for comparison contained only isolated particles, if any. Among the most abundant synthetic polymers observed were those used for common consumer products. Our results indicate that depending on pretreatment, organic fertilizers from biowaste fermentation and composting, as applied in agriculture and gardening worldwide, are a neglected source of microplastic in the environment.</b:BIBTEX_Abstract>
    <b:Tag>Weithmann2018</b:Tag>
    <b:URL>https://advances.sciencemag.org/content/4/4/eaap8060</b:URL>
    <b:DOI>DOI: 10.1126/sciadv.aap8060</b:DOI>
    <b:Author>
      <b:Author>
        <b:NameList>
          <b:Person>
            <b:Last>Weithmann</b:Last>
            <b:First>Nicolas</b:First>
          </b:Person>
          <b:Person>
            <b:Last>Möller</b:Last>
            <b:Middle>N.</b:Middle>
            <b:First>Julia</b:First>
          </b:Person>
          <b:Person>
            <b:Last>Löder</b:Last>
            <b:Middle>G. J.</b:Middle>
            <b:First>Martin</b:First>
          </b:Person>
          <b:Person>
            <b:Last>Piehl</b:Last>
            <b:First>Sarah</b:First>
          </b:Person>
          <b:Person>
            <b:Last>Laforsch</b:Last>
            <b:First>Christian</b:First>
          </b:Person>
          <b:Person>
            <b:Last>Freitag</b:Last>
            <b:First>Ruth</b:First>
          </b:Person>
        </b:NameList>
      </b:Author>
    </b:Author>
    <b:JournalName>Science Advances</b:JournalName>
    <b:RefOrder>6</b:RefOrder>
  </b:Source>
  <b:Source>
    <b:Year>2022</b:Year>
    <b:Volume>12</b:Volume>
    <b:BIBTEX_Entry>article</b:BIBTEX_Entry>
    <b:Comments>cited By 0</b:Comments>
    <b:SourceType>JournalArticle</b:SourceType>
    <b:Title>Spatial Connections between Microplastics and Heavy Metal Pollution within Floodplain Soils</b:Title>
    <b:BIBTEX_Abstract>Soils contain an increasing number of different pollutants, which are often released into the environment by human activity. Among the “new” potential pollutants are plastics and micro-plastics. “Recognized” pollutants such as heavy metals, of geogenic and anthropogenic origin, now meet purely anthropogenic contaminants such as plastic particles. Those can meet especially in floodplain landscapes and floodplain soils, because of their function as a temporary sink for sedi-ments, nutrients, and pollutants. Based on a geospatial sampling approach, we analyzed the soil properties and heavy metal contents (ICP-MS) in soil material and macroplastic particles, and calculated total plastic concentrations (Ptot) from preliminary studies. Those data were used to inves-tigate spatial connections between both groups of pollutants. Our results from the example of the Lahn river catchment show a low-to-moderate contamination of the floodplain soils with heavy metals and a wide distribution of plastic contents up to a depth of two meters. Furthermore, we were able to document heavy metal contents in macroplastic particles. Spatial and statistical correlations between both pollutants were found. Those correlations are mainly expressed by a comparable variability in concentrations across the catchment and in a common accumulation in topsoil and upper soil or sediment layers (0–50 cm). The results indicate comparable deposition conditions of both pollutants in the floodplain system. © 2022 by the authors. Submitted for possible open access.</b:BIBTEX_Abstract>
    <b:Tag>Weber2022</b:Tag>
    <b:BIBTEX_Affiliation>Department of Geography, Philipps-Universität Marburg, Marburg, 35037, Germany; Federal Institute of Hydrology, Koblenz, 56068, Germany</b:BIBTEX_Affiliation>
    <b:URL>https://www.scopus.com/inward/record.uri?eid=2-s2.0-85122428978&amp;doi=10.3390%2fapp12020595&amp;partnerID=40&amp;md5=583294a9ffc78193a3ee7705b32a30d1</b:URL>
    <b:DOI>10.3390/app12020595</b:DOI>
    <b:Author>
      <b:Author>
        <b:NameList>
          <b:Person>
            <b:Last>Weber</b:Last>
            <b:Middle>J.</b:Middle>
            <b:First>C.</b:First>
          </b:Person>
          <b:Person>
            <b:Last>Hahn</b:Last>
            <b:First>J.</b:First>
          </b:Person>
          <b:Person>
            <b:Last>Opp</b:Last>
            <b:First>C.</b:First>
          </b:Person>
        </b:NameList>
      </b:Author>
    </b:Author>
    <b:JournalName>Applied Sciences (Switzerland)</b:JournalName>
    <b:Number>2</b:Number>
    <b:RefOrder>7</b:RefOrder>
  </b:Source>
  <b:Source>
    <b:Year>2020</b:Year>
    <b:Volume>746</b:Volume>
    <b:BIBTEX_Entry>article</b:BIBTEX_Entry>
    <b:SourceType>JournalArticle</b:SourceType>
    <b:Title>Occurrence, distribution and provenance of micro plastics: A large scale quantitative analysis of beach sediments from southeastern coast of South Africa</b:Title>
    <b:BIBTEX_Abstract>Microplastics (MPs) existence, identification and source were investigated by studying a total of 2539 particles in 349 sediment samples from nine different tourist beaches [(Sodwana &amp; Richard Bays; Ballito, Mtunzini, Tugela, Zinkwazi, Ballito (north &amp; south) and Durban north &amp; south)] of southeastern coast of South Africa. They are more abundant in the beaches of the Durban city, followed by the Sodwana &amp; Richards Bays, Ballito and Mtunzini. The black particles prevailed over the blue, white, pink, brown, red and green MPs. Supremacy of MPs in the Durban city is mainly due to the longshore coastal Agulhas current in the South eastern side of African coast aiding the degradation of primary plastics coming both from continent and sea. SEM images provided the evidences of weathering/degrading process through grooves, cracks, deep fissures, sharp edges and layered degradation showing signs of oxidation due to long term exposure in the coastal environment. EDS results suggested presence of elements (i.e. C, -O, Si, Al, Fe, Ca, Mg, Na, K, S, Ti, Cu and Zn introduced during the production of plastics as additives. FTIR spectral matches identified from all samples infer polypropylene (PP) (62%), rayon (RY) (17.2%), polycarbonate (PC) (29.8%), nylon (NY) (18.92%), polyester (PES) (31.2%), polyacrylonitrile (PAN) (11.21%) and polystyrene (PS) as well as low (28.9%) &amp; high (36.1%) polyethylene terephthalate (PET). Higher abundance of MPs in the beaches of South Africa in comparison with studies around the world emphasizes the need of dispersal monitoring and use of plastic materials/polymers.</b:BIBTEX_Abstract>
    <b:Tag>Vetrimurugan2020</b:Tag>
    <b:BIBTEX_KeyWords>Microplastics, Occurrence, Degradation, SEM/EDS &amp; FTIR, Beach sediments, South African coast</b:BIBTEX_KeyWords>
    <b:URL>https://www.sciencedirect.com/science/article/pii/S0048969720346325</b:URL>
    <b:DOI>https://doi.org/10.1016/j.scitotenv.2020.141103</b:DOI>
    <b:Author>
      <b:Author>
        <b:NameList>
          <b:Person>
            <b:Last>Vetrimurugan</b:Last>
            <b:First>E.</b:First>
          </b:Person>
          <b:Person>
            <b:Last>Jonathan</b:Last>
            <b:Middle>P.</b:Middle>
            <b:First>M.</b:First>
          </b:Person>
          <b:Person>
            <b:Last>Sarkar</b:Last>
            <b:Middle>K.</b:Middle>
            <b:First>S.</b:First>
          </b:Person>
          <b:Person>
            <b:Last>Rodríguez-González</b:Last>
            <b:First>Francisco</b:First>
          </b:Person>
          <b:Person>
            <b:Last>Roy</b:Last>
            <b:Middle>D.</b:Middle>
            <b:First>Priyadarsi</b:First>
          </b:Person>
          <b:Person>
            <b:Last>Velumani</b:Last>
            <b:First>S.</b:First>
          </b:Person>
          <b:Person>
            <b:Last>Sakthi</b:Last>
            <b:Middle>S.</b:Middle>
            <b:First>J.</b:First>
          </b:Person>
        </b:NameList>
      </b:Author>
    </b:Author>
    <b:Pages>141103</b:Pages>
    <b:JournalName>Science of The Total Environment</b:JournalName>
    <b:StandardNumber> ISSN: 0048-9697</b:StandardNumber>
    <b:RefOrder>8</b:RefOrder>
  </b:Source>
  <b:Source>
    <b:Year>2022</b:Year>
    <b:BIBTEX_Entry>article</b:BIBTEX_Entry>
    <b:SourceType>JournalArticle</b:SourceType>
    <b:Title>Image processing tools in the study of environmental contamination by microplastics: reliability and perspectives</b:Title>
    <b:BIBTEX_Abstract>Microplastic pollution is one of the greatest environmental concerns for contemporary times and the future. In the last years, the number of publications about microplastic contamination has increased rapidly and the list is daily updated. However, the lack of standard analytical approaches might generate data inconsistencies, reducing the comparability among different studies. The present study investigates the potential of two image processing tools (namely the shapeR package for R and ImageJ 1.52v) in providing an accurate characterization of the shape of microplastics using a restricted set of shape descriptors. To ascertain that the selected tools can measure small shape differences, we perform an experiment to verify the detection of pre-post variations in the shape of different microplastic types (i.e., nylon [NY], polyethylene [PE], polyethylene terephthalate [PET], polypropylene [PP], polystyrene [PS], and polyvinylchloride [PVC]) treated with mildly corrosive chemicals (i.e., 10% KOH at 60 °C, 30% H2O2 at 50 °C, and 15% H2O2 + 5% HNO3 at 40 °C; incubation time ≈ 12 h). Analysis of surface area variations returns results about the vulnerability of plastic polymers to digestive solutions that are aligned with most of the acquired knowledge. The largest decrease in surface area occurs for KOH-treated PET particles, while NY results in the most susceptible polymer to the 30% H2O2 treatment, followed by PVC and PS. PE and PP are the most resistant polymers to all the used treatments. The adopted methods to characterize microplastics seem reliable tools for detecting small differences in the shape and size of these particles. Then, the analytic perspectives that can be developed using such widely accessible and low-cost equipment are discussed.</b:BIBTEX_Abstract>
    <b:Tag>Valente2022</b:Tag>
    <b:URL>https://doi.org/10.1007/s11356-022-22128-3</b:URL>
    <b:DOI>10.1007/s11356-022-22128-3</b:DOI>
    <b:Author>
      <b:Author>
        <b:NameList>
          <b:Person>
            <b:Last>Valente</b:Last>
            <b:First>Tommaso</b:First>
          </b:Person>
          <b:Person>
            <b:Last>Ventura</b:Last>
            <b:First>Daniele</b:First>
          </b:Person>
          <b:Person>
            <b:Last>Matiddi</b:Last>
            <b:First>Marco</b:First>
          </b:Person>
          <b:Person>
            <b:Last>Sbrana</b:Last>
            <b:First>Alice</b:First>
          </b:Person>
          <b:Person>
            <b:Last>Silvestri</b:Last>
            <b:First>Cecilia</b:First>
          </b:Person>
          <b:Person>
            <b:Last>Piermarini</b:Last>
            <b:First>Raffaella</b:First>
          </b:Person>
          <b:Person>
            <b:Last>Jacomini</b:Last>
            <b:First>Carlo</b:First>
          </b:Person>
          <b:Person>
            <b:Last>Costantini</b:Last>
            <b:Middle>Letizia</b:Middle>
            <b:First>Maria</b:First>
          </b:Person>
        </b:NameList>
      </b:Author>
    </b:Author>
    <b:JournalName>Environmental Science and Pollution Research</b:JournalName>
    <b:StandardNumber> ISSN: 1614-7499</b:StandardNumber>
    <b:RefOrder>9</b:RefOrder>
  </b:Source>
  <b:Source>
    <b:Year>2022</b:Year>
    <b:Volume>806</b:Volume>
    <b:BIBTEX_Entry>article</b:BIBTEX_Entry>
    <b:SourceType>JournalArticle</b:SourceType>
    <b:Title>Microplastics in dumping site soils from six Asian countries as a source of plastic additives</b:Title>
    <b:BIBTEX_Abstract>The ubiquitous distribution of microplastics (MP) is a serious environmental issue in Asian countries. In this study, 54 open-dumping site soils collected from Cambodia, India, Indonesia, Laos, the Philippines, and Vietnam were analyzed for MP. Soil samples were also divided into light (floating) and heavy (sedimentation) fractions by density separation and analyzed for plastic additives. The highest abundance of MP was found in a soil from Cambodia at 218,182 pieces/kg. The median of MP in soils ranged from 1411 pieces/kg in India to 24,000 pieces/kg in the Philippines, suggesting that dumping sites are a major source of MP into the environment. Polyethylene, polypropylene, and polyethylene terephthalate were dominant polymers in soil samples analyzed. This indicates that daily-used plastic products are main sources of MP in dumping site soils in Asian countries. The high concentrations and burdens of phthalates and an antioxidant were detected in floating fraction accounting for 40 to 60% of the total additives in soils. Previous studies on soil pollution have assumed that the organic hydrophobic chemicals analyzed are adsorbed on the surface of soil particles. However, this result indicates that approximately half of the additives in dumping site soils were derived from MP, not soil particle. Monitoring study on soil pollution should be considered the occurrence of MP in the matrices.</b:BIBTEX_Abstract>
    <b:Tag>Tun2022</b:Tag>
    <b:BIBTEX_KeyWords>Asian dumping site soils, Separation for floating and sedimentation fractions, Microplastics, Phthalate additives, Environmental source</b:BIBTEX_KeyWords>
    <b:URL>https://www.sciencedirect.com/science/article/pii/S0048969721059908</b:URL>
    <b:DOI>https://doi.org/10.1016/j.scitotenv.2021.150912</b:DOI>
    <b:Author>
      <b:Author>
        <b:NameList>
          <b:Person>
            <b:Last>Tun</b:Last>
            <b:Middle>Zin</b:Middle>
            <b:First>Thant</b:First>
          </b:Person>
          <b:Person>
            <b:Last>Kunisue</b:Last>
            <b:First>Tatsuya</b:First>
          </b:Person>
          <b:Person>
            <b:Last>Tanabe</b:Last>
            <b:First>Shinsuke</b:First>
          </b:Person>
          <b:Person>
            <b:Last>Prudente</b:Last>
            <b:First>Maricar</b:First>
          </b:Person>
          <b:Person>
            <b:Last>Subramanian</b:Last>
            <b:First>Annamalai</b:First>
          </b:Person>
          <b:Person>
            <b:Last>Sudaryanto</b:Last>
            <b:First>Agus</b:First>
          </b:Person>
          <b:Person>
            <b:Last>Viet</b:Last>
            <b:Middle>Hung</b:Middle>
            <b:First>Pham</b:First>
          </b:Person>
          <b:Person>
            <b:Last>Nakata</b:Last>
            <b:First>Haruhiko</b:First>
          </b:Person>
        </b:NameList>
      </b:Author>
    </b:Author>
    <b:Pages>150912</b:Pages>
    <b:JournalName>Science of The Total Environment</b:JournalName>
    <b:StandardNumber> ISSN: 0048-9697</b:StandardNumber>
    <b:RefOrder>10</b:RefOrder>
  </b:Source>
  <b:Source>
    <b:Year>2020</b:Year>
    <b:Volume>12</b:Volume>
    <b:BIBTEX_Entry>article</b:BIBTEX_Entry>
    <b:SourceType>JournalArticle</b:SourceType>
    <b:Title>Sample Preparation Techniques for the Analysis of Microplastics in Soil—A Review</b:Title>
    <b:BIBTEX_Abstract>Although most plastic pollution originates on land, current research largely remains focused on aquatic ecosystems. Studies pioneering terrestrial microplastic research have adapted analytical methods from aquatic research without acknowledging the complex nature of soil. Meanwhile, novel methods have been developed and further refined. However, methodical inconsistencies still challenge a comprehensive understanding of microplastic occurrence and fate in and on soil. This review aims to disentangle the variety of state-of-the-art sample preparation techniques for heterogeneous solid matrices to identify and discuss best-practice methods for soil-focused microplastic analyses. We show that soil sampling, homogenization, and aggregate dispersion are often neglected or incompletely documented. Microplastic preconcentration is typically performed by separating inorganic soil constituents with high-density salt solutions. Not yet standardized but currently most used separation setups involve overflowing beakers to retrieve supernatant plastics, although closed-design separation funnels probably reduce the risk of contamination. Fenton reagent may be particularly useful to digest soil organic matter if suspected to interfere with subsequent microplastic quantification. A promising new approach is extraction of target polymers with organic solvents. However, insufficiently characterized soils still impede an informed decision on optimal sample preparation. Further research and method development thus requires thorough validation and quality control with well-characterized matrices to enable robust routine analyses for terrestrial microplastics.</b:BIBTEX_Abstract>
    <b:Tag>Thomas2020</b:Tag>
    <b:URL>https://www.mdpi.com/2071-1050/12/21/9074</b:URL>
    <b:DOI>10.3390/su12219074</b:DOI>
    <b:Author>
      <b:Author>
        <b:NameList>
          <b:Person>
            <b:Last>Thomas</b:Last>
            <b:First>Daniela</b:First>
          </b:Person>
          <b:Person>
            <b:Last>Schütze</b:Last>
            <b:First>Berit</b:First>
          </b:Person>
          <b:Person>
            <b:Last>Heinze</b:Last>
            <b:Middle>Mareile</b:Middle>
            <b:First>Wiebke</b:First>
          </b:Person>
          <b:Person>
            <b:Last>Steinmetz</b:Last>
            <b:First>Zacharias</b:First>
          </b:Person>
        </b:NameList>
      </b:Author>
    </b:Author>
    <b:JournalName>Sustainability</b:JournalName>
    <b:Number>21</b:Number>
    <b:StandardNumber> ISSN: 2071-1050</b:StandardNumber>
    <b:RefOrder>11</b:RefOrder>
  </b:Source>
  <b:Source>
    <b:Year>2020</b:Year>
    <b:Volume>147</b:Volume>
    <b:BIBTEX_Entry>article</b:BIBTEX_Entry>
    <b:SourceType>JournalArticle</b:SourceType>
    <b:Title>A simple method for the selective quantification of polyethylene, polypropylene, and polystyrene plastic debris in soil by pyrolysis-gas chromatography/mass spectrometry</b:Title>
    <b:BIBTEX_Abstract>The lack of adequate analytical methods for the quantification of plastic debris in soil challenges a better understanding of their occurrence and fate in the terrestrial environment. With this proof-of-principle study, we developed a simple and fast method for the selective quantification of the three most environmentally relevant polymers polyethylene (PE), polypropylene (PP), and polystyrene (PS) in soil using pyrolysis-gas chromatography/mass spectrometry (Py-GC/MS). In order to facilitate the preparation of calibration series and to better account for the heterogeneity of soil matrix, polymers were dissolved in 1,2,4-trichlorobenzene (TCB) at 120 °C. Thereby, liquid sample aliquots from up to 4 g of solid sample became amenable to pyrolysis without further preparation. To evaluate the performance of this approach, three reference soils with 1.73–5.16% organic carbon (Corg) were spiked at 50 and 250 μg g−1 of each polymer and extracted with TCB. Prior cleanup steps with methanol, flocculation with KAl(SO4)2, or Fenton digestion were tested for their suitability to reduce potentially interfering Corg. Calibration curves responded linearly (adj. R2 &gt; 0.996) with instrumental detection limits of 1–86 ng corresponding to method detection limits of 1–86 μg g−1. The measurement repeatability was 3.2–7.2% relative standard deviation. Recoveries of 70–128% were achieved for plastic contents of 250 μg g−1 extracted with TCB without prior cleanup from soils with less than 2.5% Corg. A higher Corg particularly interfered with the quantification of PE. The addition of non-target polymers (polyethylene terephthalate, polyvinyl chloride, poly(methyl methacrylate), and tire wear particles) did not interfere with the quantification of the analytes highlighting the selectivity of the method. Further research is needed to determine low plastic contents in soils exceeding 2.5% Corg. With 1–3 h processing time per sample, our method has the potential for routine analyses and screening studies of agricultural systems to be complemented with microspectroscopic techniques for additional information on particle shapes and sizes.</b:BIBTEX_Abstract>
    <b:Tag>Steinmetz2020</b:Tag>
    <b:BIBTEX_KeyWords>Py-GC/MS, Microplastics, Nanoplastics, Plastic mulching, Agriculture, Soil organic matter</b:BIBTEX_KeyWords>
    <b:URL>https://www.sciencedirect.com/science/article/pii/S016523701930912X</b:URL>
    <b:DOI>https://doi.org/10.1016/j.jaap.2020.104803</b:DOI>
    <b:Author>
      <b:Author>
        <b:NameList>
          <b:Person>
            <b:Last>Steinmetz</b:Last>
            <b:First>Zacharias</b:First>
          </b:Person>
          <b:Person>
            <b:Last>Kintzi</b:Last>
            <b:First>Aaron</b:First>
          </b:Person>
          <b:Person>
            <b:Last>Muñoz</b:Last>
            <b:First>Katherine</b:First>
          </b:Person>
          <b:Person>
            <b:Last>Schaumann</b:Last>
            <b:Middle>E.</b:Middle>
            <b:First>Gabriele</b:First>
          </b:Person>
        </b:NameList>
      </b:Author>
    </b:Author>
    <b:Pages>104803</b:Pages>
    <b:JournalName>Journal of Analytical and Applied Pyrolysis</b:JournalName>
    <b:StandardNumber> ISSN: 0165-2370</b:StandardNumber>
    <b:RefOrder>12</b:RefOrder>
  </b:Source>
  <b:Source>
    <b:Year>2021</b:Year>
    <b:Volume>2021</b:Volume>
    <b:BIBTEX_Entry>article</b:BIBTEX_Entry>
    <b:SourceType>JournalArticle</b:SourceType>
    <b:Title>Are agricultural plastic covers a source of plastic debris in soil? A first screening study</b:Title>
    <b:BIBTEX_Abstract>Abstract. Agricultural plastic covers made from polyethylene (PE) and polypropylene (PP) offer increased yields and an improved crop quality. However, such covers are suspected of partially breaking down into smaller debris and thereby contributing to soil pollution with microplastics. To scrutinize this, we randomly sampled 240 topsoil cores (0–5 cm) from eight fields covered with fleeces, perforated foils, and plastic mulches for less than two years. Samples from the field periphery (50 m perimeter) served as reference. Visual plastic debris &gt; 2 mm was analyzed by Fourier transformed infrared spectroscopy with attenuated total reflection (FTIR–ATR). Smaller, soil-associated plastic debris was dispersed from 50 g of fine soil (≤ 2 mm) using sodium hexametaphosphate solution and density-separated with saturated NaCl solution. The collected PE, PP, and polystyrene (PS) debris was selectively dissolved in a mixture of 1,2,4-trichlorobenzene and p-xylene at 150 °C and quantified by pyrolysis-gas chromatography/mass spectrometry (Py-GC/MS). We counted six PE and PS fragments &gt; 2 mm in two out of eight fields. By contrast, Py-GC/MS analysis revealed PE, PP, and PS contents &gt; 1 µg g−1 in seven fields (17 % of all samples). In three fields, PE levels of 3–35 µg g−1 were associated with the use of thinner and less durable perforated foils (40 µm thickness). This was slightly more pronounced at field edges where the plastic covers are turned and weighted down. By contrast, 50 µm thick PE films were not indicated to emit any plastic debris. PP contents of 5–10 µg g−1 were restricted to single observations in the field centers of three sites. On one site, we found expanded PS particles &gt;2 mm that concurred with elevated PS levels (8–19 µg g−1) in the fine soil. Both PP and PS were distributed indistinctly across sites so that their source remained unresolved. In addition, the extent to which plastic contents of up to 7 µg g−1 in the field periphery of some sites were attributed to wind drift from the covered fields or from external sources needs to be investigated in future studies. Yet, our results suggest that the short-term use of thicker and more durable plastic covers should be preferred to limit plastic emissions and accumulation in soil.</b:BIBTEX_Abstract>
    <b:Tag>Steinmetz2021</b:Tag>
    <b:URL>https://soil.copernicus.org/preprints/soil-2021-70/</b:URL>
    <b:DOI>10.5194/soil-2021-70</b:DOI>
    <b:Author>
      <b:Author>
        <b:NameList>
          <b:Person>
            <b:Last>Steinmetz</b:Last>
            <b:First>Z.</b:First>
          </b:Person>
          <b:Person>
            <b:Last>Löffler</b:Last>
            <b:First>P.</b:First>
          </b:Person>
          <b:Person>
            <b:Last>Eichhöfer</b:Last>
            <b:First>S.</b:First>
          </b:Person>
          <b:Person>
            <b:Last>David</b:Last>
            <b:First>J.</b:First>
          </b:Person>
          <b:Person>
            <b:Last>Muñoz</b:Last>
            <b:First>K.</b:First>
          </b:Person>
          <b:Person>
            <b:Last>Schaumann</b:Last>
            <b:Middle>E.</b:Middle>
            <b:First>G.</b:First>
          </b:Person>
        </b:NameList>
      </b:Author>
    </b:Author>
    <b:Pages>1–21</b:Pages>
    <b:JournalName>SOIL Discussions</b:JournalName>
    <b:RefOrder>13</b:RefOrder>
  </b:Source>
  <b:Source>
    <b:Year>2014</b:Year>
    <b:BIBTEX_Entry>book</b:BIBTEX_Entry>
    <b:SourceType>Book</b:SourceType>
    <b:Title>Keys to Soil Taxonomy. 12th Edition, USDA-Natural Resources Conservation Service, Washington DC.</b:Title>
    <b:Tag>SSS2014</b:Tag>
    <b:Author>
      <b:Author>
        <b:NameList>
          <b:Person>
            <b:Last>Soil Survey Staff</b:Last>
          </b:Person>
        </b:NameList>
      </b:Author>
    </b:Author>
    <b:RefOrder>14</b:RefOrder>
  </b:Source>
  <b:Source>
    <b:Year>2022</b:Year>
    <b:Volume>293</b:Volume>
    <b:BIBTEX_Entry>article</b:BIBTEX_Entry>
    <b:SourceType>JournalArticle</b:SourceType>
    <b:Title>Hazardous contaminants in plastics contained in compost and agricultural soil</b:Title>
    <b:BIBTEX_Abstract>Macro-, meso- and microplastic (MAP, MEP, MP) occurrence in compost is an environmental issue whose extent and effects are not yet understood. Here, we studied the occurrence of MAPs, MEPs and MPs in compost samples, and the transfer of hazardous contaminants from plastics to compost and soil. MAPs/MEPs and MPs concentrations in compost were 6.5 g/kg and 6.6 ± 1.5 pieces/kg; from common recommendations for compost application, we estimated ∼4–23 × 107 pieces MPs and 4–29 × 104 g MAPs/MEPs ha−1 per year ending into agricultural soils fertilized with such compost. Regarding contaminants, bis(ethylhexyl) phthalate, acetyl tributyl citrate, dodecane and nonanal were extracted in higher concentrations from plastics and plastic-contaminated compost than from compost where MAPs/MEPs had been removed prior to extraction and analysis. However, some contaminants were present even after MAPs/MEPs removal, ascribable to short- and long-term release by MAPs/MEPs, and to the presence of MPs. DEHP concentration was higher in soils where compost was applied than in fields where it was not used. These results, along with estimations of plastic load to soil from the use of compost, show that compost application is a source of plastic pollution into agricultural fields, and that plastic might transfer hazardous contaminants to soil.</b:BIBTEX_Abstract>
    <b:Tag>Scopetani2022</b:Tag>
    <b:URL>https://www.sciencedirect.com/science/article/pii/S0045653522001382</b:URL>
    <b:DOI>https://doi.org/10.1016/j.chemosphere.2022.133645</b:DOI>
    <b:Author>
      <b:Author>
        <b:NameList>
          <b:Person>
            <b:Last>Scopetani</b:Last>
            <b:First>Costanza</b:First>
          </b:Person>
          <b:Person>
            <b:Last>Chelazzi</b:Last>
            <b:First>David</b:First>
          </b:Person>
          <b:Person>
            <b:Last>Cincinelli</b:Last>
            <b:First>Alessandra</b:First>
          </b:Person>
          <b:Person>
            <b:Last>Martellini</b:Last>
            <b:First>Tania</b:First>
          </b:Person>
          <b:Person>
            <b:Last>Leiniö</b:Last>
            <b:First>Ville</b:First>
          </b:Person>
          <b:Person>
            <b:Last>Pellinen</b:Last>
            <b:First>Jukka</b:First>
          </b:Person>
        </b:NameList>
      </b:Author>
    </b:Author>
    <b:Pages>133645</b:Pages>
    <b:JournalName>Chemosphere</b:JournalName>
    <b:StandardNumber> ISSN: 0045-6535</b:StandardNumber>
    <b:RefOrder>15</b:RefOrder>
  </b:Source>
  <b:Source>
    <b:Year>2018</b:Year>
    <b:Volume>52</b:Volume>
    <b:BIBTEX_Entry>article</b:BIBTEX_Entry>
    <b:Comments>PMID: 29446629</b:Comments>
    <b:SourceType>JournalArticle</b:SourceType>
    <b:Title>Microplastics in Swiss Floodplain Soils</b:Title>
    <b:BIBTEX_Abstract>Microplastics (MPs) are small (&lt;5 mm diameter) but have clear implications for the environment. These artificial particles are found in and pose threats to aquatic systems worldwide. MPs have terrestrial sources, but their concentrations and fates in the terrestrial environment are poorly understood. While global plastic production continues to increase, so do the environmental concentrations and impacts of MPs. In this first study of MPs in floodplain soils, we developed a method for identifying, quantifying, and measuring the sizes of most commonly produced MPs in soil by FT-IR microscopy. For small MP (&lt;1 mm) analysis, MP were separated by density separation and oxidation of organic matter. In this study we analyzed 29 floodplains in Swiss nature reserves associated with catchments covering 53% of Switzerland. We found evidence that 90% of Swiss floodplain soils contain MPs. The highest MP concentrations were associated with the concentration of mesoplastics (5 mm − 2.5 cm diameter), indicating plastic waste as source. Furthermore, MP concentration was correlated with the population of the catchment. The wide distribution of MPs, their presence in remote unsettled high mountain areas, decoupling of MEP and MP compositions, and the dominance of MPs by small (&lt;500 μm diameter) particles, indicate that MPs enter soils via diffuse aeolian transport.</b:BIBTEX_Abstract>
    <b:Tag>Scheurer2018</b:Tag>
    <b:URL>https://doi.org/10.1021/acs.est.7b06003</b:URL>
    <b:DOI>10.1021/acs.est.7b06003</b:DOI>
    <b:Author>
      <b:Author>
        <b:NameList>
          <b:Person>
            <b:Last>Scheurer</b:Last>
            <b:First>Michael</b:First>
          </b:Person>
          <b:Person>
            <b:Last>Bigalke</b:Last>
            <b:First>Moritz</b:First>
          </b:Person>
        </b:NameList>
      </b:Author>
    </b:Author>
    <b:Pages>3591-3598</b:Pages>
    <b:JournalName>Environmental Science &amp; Technology</b:JournalName>
    <b:Number>6</b:Number>
    <b:RefOrder>16</b:RefOrder>
  </b:Source>
  <b:Source>
    <b:Year>2022</b:Year>
    <b:Volume>293</b:Volume>
    <b:BIBTEX_Entry>article</b:BIBTEX_Entry>
    <b:SourceType>JournalArticle</b:SourceType>
    <b:Title>Fate of microplastics in agricultural soils amended with sewage sludge: Is surface water runoff a relevant environmental pathway?</b:Title>
    <b:BIBTEX_Abstract>Sewage sludge used as agricultural fertilizer has been identified as an important source of microplastics (MPs) to the environment. However, the fate of MPs added to agricultural soils is largely unknown. This study investigated the fate of MPs in agricultural soils amended with sewage sludge and the role of surface water runoff as a mechanism driving their transfer to aquatic ecosystems. This was assessed using three experimental plots located in a semi-arid area of Central Spain, which were planted with barley. The experimental plots received the following treatments: (1) control or no sludge application; (2) historical sludge application, five years prior to the experiment; and (3) sludge application at the beginning of the experiment. MPs were analyzed in surface water runoff and in different soil layers to investigate transport and infiltration for one year. The sewage sludge used in our experiment contained 5972–7771 MPs/kg dw. Based on this, we estimated that about 16,000 MPs were added to the agricultural plot amended with sludge. As expected, the sludge application significantly increased the MP concentration in soils. The control plot contained low MP concentrations (31–120 MPs kg−1 dw), potentially originating from atmospheric deposition. The plot treated five years prior to the experiment contained 226–412 and 177–235 MPs kg−1 dw at the start and end of the experiment, respectively; while the recently treated plot contained 182–231 and 138–288 MPs kg−1 dw. Our study shows that MP concentrations remain relatively constant in agricultural soils and that the MP infiltration capacity is very low. Surface water runoff had a negligible influence on the export of MPs from agricultural soils, mobilizing only 0.2–0.4% of the MPs added with sludge. We conclude that, in semi-arid regions, agricultural soils can be considered as long-term accumulators of MPs.</b:BIBTEX_Abstract>
    <b:Tag>Schell2022</b:Tag>
    <b:BIBTEX_KeyWords>Microplastic, Sewage sludge, Agroecosystems, Water runoff, Exposure assessment</b:BIBTEX_KeyWords>
    <b:URL>https://www.sciencedirect.com/science/article/pii/S0269749121021023</b:URL>
    <b:DOI>https://doi.org/10.1016/j.envpol.2021.118520</b:DOI>
    <b:Author>
      <b:Author>
        <b:NameList>
          <b:Person>
            <b:Last>Schell</b:Last>
            <b:First>Theresa</b:First>
          </b:Person>
          <b:Person>
            <b:Last>Hurley</b:Last>
            <b:First>Rachel</b:First>
          </b:Person>
          <b:Person>
            <b:Last>Buenaventura</b:Last>
            <b:Middle>T.</b:Middle>
            <b:First>Nina</b:First>
          </b:Person>
          <b:Person>
            <b:Last>Mauri</b:Last>
            <b:Middle>V.</b:Middle>
            <b:First>Pedro</b:First>
          </b:Person>
          <b:Person>
            <b:Last>Nizzetto</b:Last>
            <b:First>Luca</b:First>
          </b:Person>
          <b:Person>
            <b:Last>Rico</b:Last>
            <b:First>Andreu</b:First>
          </b:Person>
          <b:Person>
            <b:Last>Vighi</b:Last>
            <b:First>Marco</b:First>
          </b:Person>
        </b:NameList>
      </b:Author>
    </b:Author>
    <b:Pages>118520</b:Pages>
    <b:JournalName>Environmental Pollution</b:JournalName>
    <b:StandardNumber> ISSN: 0269-7491</b:StandardNumber>
    <b:RefOrder>17</b:RefOrder>
  </b:Source>
  <b:Source>
    <b:Year>2022</b:Year>
    <b:Volume>28</b:Volume>
    <b:BIBTEX_Entry>article</b:BIBTEX_Entry>
    <b:SourceType>JournalArticle</b:SourceType>
    <b:Title>Impact of anthropogenic pollution on soil properties in and around a town in Eastern India</b:Title>
    <b:BIBTEX_Abstract>Urbanization leads to substantial changes in the terrestrial ecosystems. Soils in urban and peri-urban areas are often subject to severe degradation and soil pollution can rise to levels warranting immediate attention. Along with heavy metal contamination and urban waste dumping, occurrence of microplastics in urban soils is a topic of increasing concern in recent years. The present study was conducted in the town of Cooch Behar and its periphery in Eastern India, with the aims to identify the effect of urbanization on soil properties and to quantify the extent of microplastic pollution in a small urban area. Surface soil samples were collected across the town and from its surroundings and analysed for selected soil quality parameters. Quantitative estimation of soil microplastics was performed along with microscopic observation of morphotypes. Assessment of land use-land cover (LULC) status indicated significant increase in urban settlements in 24 years timespan from 1995 to 2019, concurrent with a trend of agricultural intensification around the town during this period. Results showed high soil NO3̶ N in some locations and high available P content in the majority of study areas. High Zn (x¯ 1.91 μg g−1), Cu (x¯ 3.36 μg g−1), Cr (x¯ 2.31 μg g−1) and Hg (x¯ 4.69 μg g−1) concentrations were observed while bio-available Cd was found above the critical limit in some places. Soils of some urban and peri-urban locations showed high presence of microplastics (0.2–0.5 or &gt; 0.5 mg g−1). This is one of the first studies of soil contamination and microplastic pollution in small urban settlements (like municipal towns) in India and it indicated the extent of severity due to unmanaged human activities.</b:BIBTEX_Abstract>
    <b:Tag>Sarkar2022</b:Tag>
    <b:BIBTEX_KeyWords>Municipal town, Urban soil, Heavy metals, Microplastics, Spatial variability</b:BIBTEX_KeyWords>
    <b:URL>https://www.sciencedirect.com/science/article/pii/S2352009421001073</b:URL>
    <b:DOI>https://doi.org/10.1016/j.geodrs.2021.e00462</b:DOI>
    <b:Author>
      <b:Author>
        <b:NameList>
          <b:Person>
            <b:Last>Sarkar</b:Last>
            <b:First>Arpita</b:First>
          </b:Person>
          <b:Person>
            <b:Last>Deb</b:Last>
            <b:First>Shovik</b:First>
          </b:Person>
          <b:Person>
            <b:Last>Ghosh</b:Last>
            <b:First>Subhadip</b:First>
          </b:Person>
          <b:Person>
            <b:Last>Mandal</b:Last>
            <b:First>Subhadeep</b:First>
          </b:Person>
          <b:Person>
            <b:Last>Quazi</b:Last>
            <b:Middle>A.</b:Middle>
            <b:First>Shimona</b:First>
          </b:Person>
          <b:Person>
            <b:Last>Kushwaha</b:Last>
            <b:First>Amit</b:First>
          </b:Person>
          <b:Person>
            <b:Last>Hoque</b:Last>
            <b:First>Anarul</b:First>
          </b:Person>
          <b:Person>
            <b:Last>Choudhury</b:Last>
            <b:First>Ashok</b:First>
          </b:Person>
        </b:NameList>
      </b:Author>
    </b:Author>
    <b:Pages>e00462</b:Pages>
    <b:JournalName>Geoderma Regional</b:JournalName>
    <b:StandardNumber> ISSN: 2352-0094</b:StandardNumber>
    <b:RefOrder>18</b:RefOrder>
  </b:Source>
  <b:Source>
    <b:Year>2022</b:Year>
    <b:BIBTEX_Entry>article</b:BIBTEX_Entry>
    <b:SourceType>JournalArticle</b:SourceType>
    <b:Title>Flooding frequency and floodplain topography determine abundance of microplastics in an alluvial Rhine soil</b:Title>
    <b:BIBTEX_Abstract>Rivers are major pathways for the transport of microplastics towards the oceans, and many studies focus on microplastic abundance in fluvial ecosystems. Although flooding strongly affects transport of microplastics, knowledge about the potential input via floodwaters, spatial distribution, and fate of microplastics in adjacent floodplains remains very limited. In this study, we suggest that local topography and flood frequency could influence the abundance of microplastics in floodplains. Based on this concept, we took soil samples in a Rhine River floodplain in two different depths (0–5 cm and 5–20 cm) along three transects with increasing distance to the river and analysed the abundance of microplastics via FTIR spectroscopy. Flood frequency of the transects was estimated by a combination of hydrodynamic modelling with MIKE 21 (DHI, Hørsholm Denmark) and analysis of time series of water levels. Microplastic abundance per kg dry soil varied between 25,502 to 51,119 particles in the top 5 cm and 25,616 to 84,824 particles in the deeper soil (5–20 cm). The results of our study indicate that local topography and resulting flooding patterns are responsible for the amount of microplastics found at the respective transect. Differences in soil properties, vegetation cover and signs of earthworm activity in the soil profile seem to be related to microplastic migration and accumulation in the deeper soil. The interdisciplinary approach we used in our work can be applied to other floodplains to elucidate the respective processes. This information is essentially important both for locating potential microplastic sinks for process-informed sampling designs and to identify areas of increased bioavailability of microplastics for proper ecological risk assessment.</b:BIBTEX_Abstract>
    <b:Tag>Rolf2022</b:Tag>
    <b:BIBTEX_KeyWords>Microplastic, Floodplain soil, Riverine microplastics, Microplastics contamination, Rhine, Flood modelling, FTIR spectroscopy</b:BIBTEX_KeyWords>
    <b:URL>https://www.sciencedirect.com/science/article/pii/S0048969722022343</b:URL>
    <b:DOI>https://doi.org/10.1016/j.scitotenv.2022.155141</b:DOI>
    <b:Author>
      <b:Author>
        <b:NameList>
          <b:Person>
            <b:Last>Rolf</b:Last>
            <b:First>Markus</b:First>
          </b:Person>
          <b:Person>
            <b:Last>Laermanns</b:Last>
            <b:First>Hannes</b:First>
          </b:Person>
          <b:Person>
            <b:Last>Kienzler</b:Last>
            <b:First>Lukas</b:First>
          </b:Person>
          <b:Person>
            <b:Last>Pohl</b:Last>
            <b:First>Christian</b:First>
          </b:Person>
          <b:Person>
            <b:Last>Möller</b:Last>
            <b:Middle>N.</b:Middle>
            <b:First>Julia</b:First>
          </b:Person>
          <b:Person>
            <b:Last>Laforsch</b:Last>
            <b:First>Christian</b:First>
          </b:Person>
          <b:Person>
            <b:Last>Löder</b:Last>
            <b:Middle>G. J.</b:Middle>
            <b:First>Martin</b:First>
          </b:Person>
          <b:Person>
            <b:Last>Bogner</b:Last>
            <b:First>Christina</b:First>
          </b:Person>
        </b:NameList>
      </b:Author>
    </b:Author>
    <b:Pages>155141</b:Pages>
    <b:JournalName>Science of The Total Environment</b:JournalName>
    <b:StandardNumber> ISSN: 0048-9697</b:StandardNumber>
    <b:RefOrder>19</b:RefOrder>
  </b:Source>
  <b:Source>
    <b:Year>2012</b:Year>
    <b:Volume>46</b:Volume>
    <b:BIBTEX_Entry>article</b:BIBTEX_Entry>
    <b:SourceType>JournalArticle</b:SourceType>
    <b:Title>Microplastic in Terrestrial Ecosystems and the Soil?</b:Title>
    <b:Publisher>American Chemical Society</b:Publisher>
    <b:Tag>Rillig2012</b:Tag>
    <b:URL>https://doi.org/10.1021/es302011r</b:URL>
    <b:DOI>10.1021/es302011r</b:DOI>
    <b:Author>
      <b:Author>
        <b:NameList>
          <b:Person>
            <b:Last>Rillig</b:Last>
            <b:Middle>C.</b:Middle>
            <b:First>Matthias</b:First>
          </b:Person>
        </b:NameList>
      </b:Author>
    </b:Author>
    <b:Pages>6453–6454</b:Pages>
    <b:Month>June</b:Month>
    <b:JournalName>Environ. Sci. Technol.</b:JournalName>
    <b:Number>12</b:Number>
    <b:StandardNumber> ISSN: 0013-936X</b:StandardNumber>
    <b:RefOrder>20</b:RefOrder>
  </b:Source>
  <b:Source>
    <b:Year>2022</b:Year>
    <b:Volume>212</b:Volume>
    <b:BIBTEX_Entry>article</b:BIBTEX_Entry>
    <b:SourceType>JournalArticle</b:SourceType>
    <b:Title>Microplastics in agricultural soils from a semi-arid region and their transport by wind erosion</b:Title>
    <b:BIBTEX_Abstract>Despite the importance of agricultural soils, little is known about the fate of microplastics (MPs) in this environment. In the present study, MPs have been determined in soils and wind-eroded sediments from two vegetable-growing fields in the Fars province of Iran, one using plastic mulch for water retention (Field 1) and the other using wastewater for irrigation (Field 2). MPs were heterogeneously distributed in the surface (0–5 cm) and subsurface (5–15 cm) soils of both fields, with a maximum concentration overall of about 1.1 MP g−1 and no significant differences in concentrations between either fields or depths. Fibres represented the principal shape of MPs, but spherules, presumably from wastewater, also made a significant (∼25%) contribution to MPs in Field 2. Analysis of selected samples by Raman spectroscopy and scanning electron microscopy revealed that polyethylene terephthalate (PET) and nylon were the most abundant polymers and that MPs exhibited varying degrees of weathering. Concentrations of MPs in this study are within the range reported previously for agricultural soils, although the absence of PET observed in earlier studies is attributed to the use of insufficiently dense solutions to isolate plastics. Deployment of a portable wind tunnel revealed threshold wind velocities for soil erosion of up to 7 and 12 m s−1 and MP erosion rates up to about 0.4 and 1.1 MP m−2 s−1 for Fields 1 and 2, respectively. Erosion rates are considerably greater than published depositional rates for MPs and suggest that agricultural soils act as both a temporary sink and dynamic secondary source of MPs that should be considered in risk assessments and global transport budgets.</b:BIBTEX_Abstract>
    <b:Tag>Rezaei2022</b:Tag>
    <b:BIBTEX_KeyWords>Microplastics, Agriculture, Soils, Wind, Erosion, Transport, Flux</b:BIBTEX_KeyWords>
    <b:URL>https://www.sciencedirect.com/science/article/pii/S0013935122005400</b:URL>
    <b:DOI>https://doi.org/10.1016/j.envres.2022.113213</b:DOI>
    <b:Author>
      <b:Author>
        <b:NameList>
          <b:Person>
            <b:Last>Rezaei</b:Last>
            <b:First>Mahrooz</b:First>
          </b:Person>
          <b:Person>
            <b:Last>Abbasi</b:Last>
            <b:First>Sajjad</b:First>
          </b:Person>
          <b:Person>
            <b:Last>Pourmahmood</b:Last>
            <b:First>Haniye</b:First>
          </b:Person>
          <b:Person>
            <b:Last>Oleszczuk</b:Last>
            <b:First>Patryk</b:First>
          </b:Person>
          <b:Person>
            <b:Last>Ritsema</b:Last>
            <b:First>Coen</b:First>
          </b:Person>
          <b:Person>
            <b:Last>Turner</b:Last>
            <b:First>Andrew</b:First>
          </b:Person>
        </b:NameList>
      </b:Author>
    </b:Author>
    <b:Pages>113213</b:Pages>
    <b:JournalName>Environmental Research</b:JournalName>
    <b:StandardNumber> ISSN: 0013-9351</b:StandardNumber>
    <b:RefOrder>21</b:RefOrder>
  </b:Source>
  <b:Source>
    <b:Year>2021</b:Year>
    <b:Volume>403</b:Volume>
    <b:BIBTEX_Entry>article</b:BIBTEX_Entry>
    <b:SourceType>JournalArticle</b:SourceType>
    <b:Title>Contamination issues as a challenge in quality control and quality assurance in microplastics analytics</b:Title>
    <b:BIBTEX_Abstract>Microplastics are widely distributed environmental contaminants. To understand their impacts on the environment and health, more high-quality results are needed. Since microplastics are present in every environment, including indoor air, proper precautions must be adopted in order to prevent contamination of samples and overestimation of environmental concentrations. Thus, to guarantee a proper quality of results, researchers must adopt strict contamination control measures. This review was conducted to understand current contamination control practices. A total of 50 studies published in 2019 were reviewed, including sampling of biota, air, soil, sediment, freshwater and saltwater, regarding 10 contamination control parameters. Overall, studies usually only comply with 4 out of 10 of these measures, which include avoiding the use of plastic materials, covering samples with glass lids or aluminum foil, filtering solutions, or running procedural blanks. The importance of these measures is also exemplified with real observation of contamination. Finally, seven measures to control for contamination are suggested in order to improve the quality of results in microplastic sampling in future assessments.</b:BIBTEX_Abstract>
    <b:Tag>Prata2021</b:Tag>
    <b:BIBTEX_KeyWords>Microplastics, Cross contamination, Air deposition, Contamination control, Quality assurance, Quality control</b:BIBTEX_KeyWords>
    <b:URL>https://www.sciencedirect.com/science/article/pii/S0304389420316460</b:URL>
    <b:DOI>https://doi.org/10.1016/j.jhazmat.2020.123660</b:DOI>
    <b:Author>
      <b:Author>
        <b:NameList>
          <b:Person>
            <b:Last>Prata</b:Last>
            <b:Middle>C.</b:Middle>
            <b:First>Joana</b:First>
          </b:Person>
          <b:Person>
            <b:Last>Reis</b:Last>
            <b:First>Vanessa</b:First>
          </b:Person>
          <b:Person>
            <b:Last>da Costa</b:Last>
            <b:Middle>P.</b:Middle>
            <b:First>João</b:First>
          </b:Person>
          <b:Person>
            <b:Last>Mouneyrac</b:Last>
            <b:First>Catherine</b:First>
          </b:Person>
          <b:Person>
            <b:Last>Duarte</b:Last>
            <b:Middle>C.</b:Middle>
            <b:First>Armando</b:First>
          </b:Person>
          <b:Person>
            <b:Last>Rocha-Santos</b:Last>
            <b:First>Teresa</b:First>
          </b:Person>
        </b:NameList>
      </b:Author>
    </b:Author>
    <b:Pages>123660</b:Pages>
    <b:JournalName>Journal of Hazardous Materials</b:JournalName>
    <b:StandardNumber> ISSN: 0304-3894</b:StandardNumber>
    <b:RefOrder>22</b:RefOrder>
  </b:Source>
  <b:Source>
    <b:Year>2018</b:Year>
    <b:Volume>8</b:Volume>
    <b:BIBTEX_Entry>misc</b:BIBTEX_Entry>
    <b:SourceType>Misc</b:SourceType>
    <b:Title>Identification and quantification of macro- and microplastics on an agricultural farmland</b:Title>
    <b:BIBTEX_Abstract>Microplastic contamination of aquatic ecosystems is a high priority research topic, whereas the issue on terrestrial ecosystems has been widely neglected. At the same time, terrestrial ecosystems under human influence, such as agroecosystems, are likely to be contaminated by plastic debris. However, the extent of this contamination has not been determined at present. Via Fourier transform infrared (FTIR) analysis, we quantified for the first time the macro- and microplastic contamination on an agricultural farmland in southeast Germany. We found 206 macroplastic pieces per hectare and 0.34 ± 0.36 microplastic particles per kilogram dry weight of soil. In general, polyethylene was the most common polymer type, followed by polystyrene and polypropylene. Films and fragments were the dominating categories found for microplastics, whereas predominantly films were found for macroplastics. Since we intentionally chose a study site where microplastic-containing fertilizers and agricultural plastic applications were never used, our findings report on plastic contamination on a site which only receives conventional agricultural treatment. However, the contamination is probably higher in areas where agricultural plastic applications, like greenhouses, mulch, or silage films, or plastic-containing fertilizers (sewage sludge, biowaste composts) are applied. Hence, further research on the extent of this contamination is needed with special regard to different cultivation practices.</b:BIBTEX_Abstract>
    <b:Publisher>Springer US</b:Publisher>
    <b:Tag>Piehl2018</b:Tag>
    <b:URL>https://doi.org/10.1038/s41598-018-36172-y</b:URL>
    <b:DOI>10.1038/s41598-018-36172-y</b:DOI>
    <b:Author>
      <b:Author>
        <b:NameList>
          <b:Person>
            <b:Last>Piehl</b:Last>
            <b:First>Sarah</b:First>
          </b:Person>
          <b:Person>
            <b:Last>Leibner</b:Last>
            <b:First>Anna</b:First>
          </b:Person>
          <b:Person>
            <b:Last>Löder</b:Last>
            <b:Middle>G. J.</b:Middle>
            <b:First>Martin</b:First>
          </b:Person>
          <b:Person>
            <b:Last>Dris</b:Last>
            <b:First>Rachid</b:First>
          </b:Person>
          <b:Person>
            <b:Last>Bogner</b:Last>
            <b:First>Christina</b:First>
          </b:Person>
          <b:Person>
            <b:Last>Laforsch</b:Last>
            <b:First>Christian</b:First>
          </b:Person>
        </b:NameList>
      </b:Author>
    </b:Author>
    <b:Pages>17950</b:Pages>
    <b:JournalName>Scientific Reports</b:JournalName>
    <b:Number>1</b:Number>
    <b:StandardNumber> ISSN: 2045-2322</b:StandardNumber>
    <b:PublicationTitle>Identification and quantification of macro- and microplastics on an agricultural farmland</b:PublicationTitle>
    <b:RefOrder>23</b:RefOrder>
  </b:Source>
  <b:Source>
    <b:Year>2021</b:Year>
    <b:Volume>23</b:Volume>
    <b:BIBTEX_Entry>misc</b:BIBTEX_Entry>
    <b:SourceType>Misc</b:SourceType>
    <b:Title>Plastic particles in soil: state of the knowledge on sources, occurrence and distribution, analytical methods and ecological impacts</b:Title>
    <b:BIBTEX_Abstract>Increased production and use of plastics has resulted in growth in the amount of plastic debris accumulating in the environment, potentially fragmenting into smaller pieces. Fragments &lt;5 mm are typically defined as microplastics, while fragments &lt;0.1 mm are defined as nanoplastics. Over the past decade, an increasing number of studies have reported the occurrence and potential hazards of plastic particles in the aquatic environment. However, less is understood about plastic particles in the terrestrial environment and specifically how much plastic accumulates in soils, the possible sources, potential ecological impacts, interaction of plastic particles with the soil environment, and appropriate extraction and analytical techniques for assessing the above. In this review, a comprehensive overview and a critical perspective on the current state of knowledge on plastic pollution in the soil environment is provided: detailing known sources, occurrence and distribution, analytical techniques used for identification and quantification and the ecological impacts of particles on soil. In addition, knowledge gaps are identified along with suggestions for future research.</b:BIBTEX_Abstract>
    <b:Publisher>Royal Society of Chemistry (RSC)</b:Publisher>
    <b:Tag>Okoffo2021</b:Tag>
    <b:DOI>10.1039/d0em00312c</b:DOI>
    <b:Author>
      <b:Author>
        <b:NameList>
          <b:Person>
            <b:Last>Okoffo</b:Last>
            <b:Middle>D.</b:Middle>
            <b:First>Elvis</b:First>
          </b:Person>
          <b:Person>
            <b:Last>O\textquotesingleBrien</b:Last>
            <b:First>Stacey</b:First>
          </b:Person>
          <b:Person>
            <b:Last>Ribeiro</b:Last>
            <b:First>Francisca</b:First>
          </b:Person>
          <b:Person>
            <b:Last>Burrows</b:Last>
            <b:Middle>D.</b:Middle>
            <b:First>Stephen</b:First>
          </b:Person>
          <b:Person>
            <b:Last>Toapanta</b:Last>
            <b:First>Tania</b:First>
          </b:Person>
          <b:Person>
            <b:Last>Rauert</b:Last>
            <b:First>Cassandra</b:First>
          </b:Person>
          <b:Person>
            <b:Last>O\textquotesingleBrien</b:Last>
            <b:Middle>W.</b:Middle>
            <b:First>Jake</b:First>
          </b:Person>
          <b:Person>
            <b:Last>Tscharke</b:Last>
            <b:Middle>J.</b:Middle>
            <b:First>Benjamin</b:First>
          </b:Person>
          <b:Person>
            <b:Last>Wang</b:Last>
            <b:First>Xianyu</b:First>
          </b:Person>
          <b:Person>
            <b:Last>Thomas</b:Last>
            <b:Middle>V.</b:Middle>
            <b:First>Kevin</b:First>
          </b:Person>
        </b:NameList>
      </b:Author>
    </b:Author>
    <b:Pages>240–274</b:Pages>
    <b:JournalName>Environmental Science: Processes &amp; Impacts</b:JournalName>
    <b:Number>2</b:Number>
    <b:PublicationTitle>Plastic particles in soil: state of the knowledge on sources, occurrence and distribution, analytical methods and ecological impacts</b:PublicationTitle>
    <b:RefOrder>24</b:RefOrder>
  </b:Source>
  <b:Source>
    <b:Year>2022</b:Year>
    <b:Volume>294</b:Volume>
    <b:BIBTEX_Entry>article</b:BIBTEX_Entry>
    <b:SourceType>JournalArticle</b:SourceType>
    <b:Title>Determination of tire wear markers in soil samples and their distribution in a roadside soil</b:Title>
    <b:BIBTEX_Abstract>Tire wear (TW) constitutes a significant source of microplastic in terrestrial ecosystems. It is known that particles emitted by roads can have an effect up to 100 m into adjacent areas. Here, we apply for the first-time thermal extraction desorption gas chromatography-mass spectrometry (TED-GC/MS) to determine TW in soil samples by detection of thermal decomposition products of styrene-butadiene rubber (SBR), without additional enrichment. Additionally, zinc contents were determined as an elemental marker for TW. Mixed soil samples were taken along three transects along a German motorway in 0.3, 2.0, and 5.0 m distance from the road. Sampling depths were 0–2, 2–5, 5–10, and 10–20 cm. Four fine fractions, 1 000–500, 500–100, 100–50, and &lt;50 μm, were analyzed. TW contents based on SBR ranged from 155 to 15 898 mg kg−1. TW contents based on zinc were between 413 and 44 812 mg kg−1. Comparison of individual values of SBR and zinc reveals SBR as a more specific marker. Results confirm that most TW ends up in the topsoil within a 2 m distance. The sampling strategy resulted in representative data for a larger area. Standard deviations of quadruple TED-GC/MS determination of SBR were &lt;10% for all grain size fractions. TED-GC/MS is a suitable analytical tool for determining TW in soil samples without the use of toxic chemicals, enrichment, or special sample preparation.</b:BIBTEX_Abstract>
    <b:Tag>Mueller2022</b:Tag>
    <b:BIBTEX_KeyWords>Tyre wear, Microplastics, SBR, Zinc, Soil samples, TED-GC/MS</b:BIBTEX_KeyWords>
    <b:URL>https://www.sciencedirect.com/science/article/pii/S0045653522001461</b:URL>
    <b:DOI>https://doi.org/10.1016/j.chemosphere.2022.133653</b:DOI>
    <b:Author>
      <b:Author>
        <b:NameList>
          <b:Person>
            <b:Last>Müller</b:Last>
            <b:First>Axel</b:First>
          </b:Person>
          <b:Person>
            <b:Last>Kocher</b:Last>
            <b:First>Birgit</b:First>
          </b:Person>
          <b:Person>
            <b:Last>Altmann</b:Last>
            <b:First>Korinna</b:First>
          </b:Person>
          <b:Person>
            <b:Last>Braun</b:Last>
            <b:First>Ulrike</b:First>
          </b:Person>
        </b:NameList>
      </b:Author>
    </b:Author>
    <b:Pages>133653</b:Pages>
    <b:JournalName>Chemosphere</b:JournalName>
    <b:StandardNumber> ISSN: 0045-6535</b:StandardNumber>
    <b:RefOrder>25</b:RefOrder>
  </b:Source>
  <b:Source>
    <b:Year>2022</b:Year>
    <b:Volume>41</b:Volume>
    <b:BIBTEX_Entry>article</b:BIBTEX_Entry>
    <b:SourceType>JournalArticle</b:SourceType>
    <b:Title>Tackling the Challenge of Extracting Microplastics from Soils: A Protocol to Purify Soil Samples for Spectroscopic Analysis</b:Title>
    <b:BIBTEX_Abstract>Abstract Microplastic pollution in soils is an emerging topic in the scientific community, with researchers striving to determine the occurrence and the impact of microplastics on soil health, ecology, and functionality. However, information on the microplastic contamination of soils is limited because of a lack of suitable analytical methods. Because micro-Fourier-transform infrared spectroscopy (µ-FTIR), next to Raman spectroscopy, is one of the few methods that allows the determination of the number, polymer type, shape, and size of microplastic particles, the present study addresses the challenge of purifying soil samples sufficiently to allow a subsequent µ-FTIR analysis. A combination of freeze-drying, sieving, density separation, and a sequential enzymatic-oxidative digestion protocol enables removal of the mineral mass (&gt;99.9% dry wt) and an average reduction of 77% dry weight of the remaining organic fraction. In addition to visual integrity, attenuated total reflectance FTIR, gel permeation chromatography, and differential scanning calorimetry showed that polyamide, polyethylene, polyethylene terephthalate, and polyvinyl chloride in the size range of 100 to 400 µm were not affected by the approach. However, biodegradable polylactic acid showed visible signs of degradation and reduced molecular weight distribution after protease treatment. Nevertheless, the presented purification protocol is a reliable and robust method to purify relatively large soil samples of approximately 250 g dry weight for spectroscopic analysis in microplastic research and has been shown to recover various microplastic fibers and fragments down to a size of 10 µm from natural soil samples. Environ Toxicol Chem 2022;41:844–857. © 2021 The Authors. Environmental Toxicology and Chemistry published by Wiley Periodicals LLC on behalf of SETAC.</b:BIBTEX_Abstract>
    <b:Tag>Moeller2022</b:Tag>
    <b:BIBTEX_KeyWords>Microplastics, Soil contamination, Analytical chemistry, Purification protocol, Enzymatic-oxidative digestion, µ-FTIR</b:BIBTEX_KeyWords>
    <b:URL>https://setac.onlinelibrary.wiley.com/doi/abs/10.1002/etc.5024</b:URL>
    <b:DOI>https://doi.org/10.1002/etc.5024</b:DOI>
    <b:Author>
      <b:Author>
        <b:NameList>
          <b:Person>
            <b:Last>Möller</b:Last>
            <b:Middle>N.</b:Middle>
            <b:First>Julia</b:First>
          </b:Person>
          <b:Person>
            <b:Last>Heisel</b:Last>
            <b:First>Ingrid</b:First>
          </b:Person>
          <b:Person>
            <b:Last>Satzger</b:Last>
            <b:First>Anna</b:First>
          </b:Person>
          <b:Person>
            <b:Last>Vizsolyi</b:Last>
            <b:Middle>C.</b:Middle>
            <b:First>Eva</b:First>
          </b:Person>
          <b:Person>
            <b:Last>Oster</b:Last>
            <b:Middle>D. Jakob</b:Middle>
            <b:First>S.</b:First>
          </b:Person>
          <b:Person>
            <b:Last>Agarwal</b:Last>
            <b:First>Seema</b:First>
          </b:Person>
          <b:Person>
            <b:Last>Laforsch</b:Last>
            <b:First>Christian</b:First>
          </b:Person>
          <b:Person>
            <b:Last>Löder</b:Last>
            <b:Middle>G. J.</b:Middle>
            <b:First>Martin</b:First>
          </b:Person>
        </b:NameList>
      </b:Author>
    </b:Author>
    <b:Pages>844-857</b:Pages>
    <b:JournalName>Environmental Toxicology and Chemistry</b:JournalName>
    <b:Number>4</b:Number>
    <b:RefOrder>26</b:RefOrder>
  </b:Source>
  <b:Source>
    <b:Year>2020</b:Year>
    <b:Volume>54</b:Volume>
    <b:BIBTEX_Entry>article</b:BIBTEX_Entry>
    <b:Comments>PMID: 31999440</b:Comments>
    <b:SourceType>JournalArticle</b:SourceType>
    <b:Title>Finding Microplastics in Soils: A Review of Analytical Methods</b:Title>
    <b:BIBTEX_Abstract>Research on microplastics in soils is still uncommon, and the existing publications are often incomparable due to the use of different sampling, processing, and analytical methods. Given the complex nature of soils, a suitable and efficient method for standardized microplastic analysis in the soil matrix has yet to be found. This paper proposes a critical review on the different published methods for sampling, extraction, purification, and identification/quantification of microplastics in complex environmental matrices, with the main focus on their applicability for soil samples. While large microplastic particles can be manually sorted out and verified with chemical analysis, sample preparation for smaller microplastic analysis is usually more difficult. Of the analytical approaches proposed in the literature, some are established, whereas others are a proof of principle and have not yet been applied to environmental samples. For the sake of development, all approaches are discussed and assessed for their potential applicability for soil samples. So far, none of the published methods seems ideally suitable for the analysis of smaller microplastics in soil samples, but slight modifications and combinations of methods may prove promising and need to be explored.</b:BIBTEX_Abstract>
    <b:Tag>Moeller2020</b:Tag>
    <b:URL>https://doi.org/10.1021/acs.est.9b04618</b:URL>
    <b:DOI>10.1021/acs.est.9b04618</b:DOI>
    <b:Author>
      <b:Author>
        <b:NameList>
          <b:Person>
            <b:Last>Möller</b:Last>
            <b:Middle>N.</b:Middle>
            <b:First>Julia</b:First>
          </b:Person>
          <b:Person>
            <b:Last>Löder</b:Last>
            <b:Middle>G. J.</b:Middle>
            <b:First>Martin</b:First>
          </b:Person>
          <b:Person>
            <b:Last>Laforsch</b:Last>
            <b:First>Christian</b:First>
          </b:Person>
        </b:NameList>
      </b:Author>
    </b:Author>
    <b:Pages>2078-2090</b:Pages>
    <b:JournalName>Environmental Science &amp; Technology</b:JournalName>
    <b:Number>4</b:Number>
    <b:RefOrder>27</b:RefOrder>
  </b:Source>
  <b:Source>
    <b:Year>2022</b:Year>
    <b:Volume>828</b:Volume>
    <b:BIBTEX_Entry>article</b:BIBTEX_Entry>
    <b:Comments>cited By 0</b:Comments>
    <b:SourceType>JournalArticle</b:SourceType>
    <b:Title>Identification of microplastics and associated contaminants using ultra high resolution microscopic and spectroscopic techniques</b:Title>
    <b:BIBTEX_Abstract>The present study establishes a new procedure to characterize micro(nano)plastics (MNPs) and identify contaminants adhered to the plastic particles in aquatic environments by applying ultra-high resolution microscopy and spectroscopy techniques. Naturally fragmented microplastics (MPs) were collected from Manzanillo and Santiago Bays, Mexico and analyzed using: Confocal Laser Scanning Microscopy (CLSM), Fourier-Transform Infrared Spectroscopy (FTIR), μ-RAMAN, Atomic Force Microscopy (AFM), X-ray Photoelectron Spectroscopy (XPS) and Environmental Electron Scanning Microscopy (ESEM). The information obtained from each of these techniques was integrated to produce a comprehensive profile of each particle. Sample preparation was tested by applying three different rinses (unrinsed, distilled water and alcohol) to untreated MPs collected from Manzanillo Bay, finding that when large impurities are present an alcohol rinse makes it easier to examine the associated contaminants. Based on this emerging methodology, polyethylene and polypropylene MPs were identified with associated contaminants such as arsenic, cadmium, aluminum, and benzene. This study demonstrates the presence of pollutants that may be linked to MNPs in aquatic ecosystems and proposes an accurate relatively fast procedure for their analysis that does not require chemical extraction. © 2022 Elsevier B.V.</b:BIBTEX_Abstract>
    <b:Tag>MeloAgustin2022</b:Tag>
    <b:BIBTEX_Affiliation>Departamento de Ingeniería en Sistemas Ambientales, Escuela Nacional de Ciencias Biológicas (ENCB), Instituto Politécnico Nacional (IPN), Avenida Wilfrido Massieu, esquina Cerrada Miguel Stampa s/n, Unidad Profesional Adolfo López Mateos, Colonia Zacatenco, Ciudad de México, 07738, Mexico; Departamento de Estudios para el Desarrollo Sustentable de Zonas Costeras, Universidad de Guadalajara (UdeG), Gómez Farias 82, Jalisco, San Patricio Melaque, 48980, Mexico; Centro de Nanociencias y Micro-Nanotecnologías (CNMN), Instituto Politécnico Nacional (IPN), Luis Enrique Erro s/n, Unidad Profesional Adolfo López Mateos, Colonia Zacatenco, Ciudad de México, 07738, Mexico</b:BIBTEX_Affiliation>
    <b:URL>https://www.scopus.com/inward/record.uri?eid=2-s2.0-85126275090&amp;doi=10.1016%2fj.scitotenv.2022.154434&amp;partnerID=40&amp;md5=868370458f9c4943aacda9ea711be511</b:URL>
    <b:DOI>10.1016/j.scitotenv.2022.154434</b:DOI>
    <b:Author>
      <b:Author>
        <b:NameList>
          <b:Person>
            <b:Last>Melo-Agustín</b:Last>
            <b:First>P.</b:First>
          </b:Person>
          <b:Person>
            <b:Last>Kozak</b:Last>
            <b:Middle>R.</b:Middle>
            <b:First>E.</b:First>
          </b:Person>
          <b:Person>
            <b:Last>de Jesús Perea-Flores</b:Last>
            <b:First>M.</b:First>
          </b:Person>
          <b:Person>
            <b:Last>Mendoza-Pérez</b:Last>
            <b:Middle>A.</b:Middle>
            <b:First>J.</b:First>
          </b:Person>
        </b:NameList>
      </b:Author>
    </b:Author>
    <b:JournalName>Science of the Total Environment</b:JournalName>
    <b:RefOrder>28</b:RefOrder>
  </b:Source>
  <b:Source>
    <b:Year>2021</b:Year>
    <b:Volume>23</b:Volume>
    <b:BIBTEX_Entry>article</b:BIBTEX_Entry>
    <b:Comments>cited By 10</b:Comments>
    <b:SourceType>JournalArticle</b:SourceType>
    <b:Title>Why analysing microplastics in floodplains matters: Application in a sedimentary context</b:Title>
    <b:BIBTEX_Abstract>Microplastics in the environment are a relatively new form of anthropogenic contamination. Right now, the research focus is on the detection of microplastic accumulation in different environmental compartments and understanding the processes that have led to its transport. Detailed information on microplastics in floodplain areas and their distribution in depth are still missing to better understand accumulation points. Therefore, this study presents on the one hand microplastic detection in fluvial sediments from nine sampling sites along a river course. Polymers were determined with infrared spectroscopy and additional sedimentary analysis of the grain size and heavy metal concentration was performed. In total, there was less microplastic in the upper than in the lower river course and slip-off slopes were identified as accumulation hotspots also in deeper sediment layers. Mostly, microplastic particles were detected in fine sediment and heavy metal concentrations along the river were similar to those of microplastics. On the other hand, besides the spatial distribution of microplastics and accumulation in floodplain areas, microplastic analysis offered information in a sedimentary context. Sedimentation rates (0.29-4.00 cm a-1) and patterns between temporal deposition and microplastic polymers were identified. The basis for the development of a dating method by detection of MPs in sediments was thus established. Microplastics as a contaminant provide, in addition to the identification of deposition areas, further data in a temporal and sedimentary perspective. © The Royal Society of Chemistry.</b:BIBTEX_Abstract>
    <b:Tag>Lechthaler2021</b:Tag>
    <b:BIBTEX_Affiliation>Institute of Hydraulic Engineering and Water Resource Management, RWTH Aachen University, Mies-van-der-Rohe-Straße 17, Aachen, 52074, Germany; Department of Geography, RWTH Aachen University, Wüllnerstraße 5b, Aachen, 52062, Germany</b:BIBTEX_Affiliation>
    <b:URL>https://www.scopus.com/inward/record.uri?eid=2-s2.0-85101039275&amp;doi=10.1039%2fd0em00431f&amp;partnerID=40&amp;md5=b56d2929dc67fbea73414f7a6d4c90ad</b:URL>
    <b:DOI>10.1039/d0em00431f</b:DOI>
    <b:Author>
      <b:Author>
        <b:NameList>
          <b:Person>
            <b:Last>Lechthaler</b:Last>
            <b:First>S.</b:First>
          </b:Person>
          <b:Person>
            <b:Last>Esser</b:Last>
            <b:First>V.</b:First>
          </b:Person>
          <b:Person>
            <b:Last>Schüttrumpf</b:Last>
            <b:First>H.</b:First>
          </b:Person>
          <b:Person>
            <b:Last>Stauch</b:Last>
            <b:First>G.</b:First>
          </b:Person>
        </b:NameList>
      </b:Author>
    </b:Author>
    <b:Pages>117-131</b:Pages>
    <b:JournalName>Environmental Science: Processes and Impacts</b:JournalName>
    <b:Number>1</b:Number>
    <b:RefOrder>29</b:RefOrder>
  </b:Source>
  <b:Source>
    <b:Year>2022</b:Year>
    <b:Volume>12</b:Volume>
    <b:BIBTEX_Entry>article</b:BIBTEX_Entry>
    <b:SourceType>JournalArticle</b:SourceType>
    <b:Title>Deposition and Mobilization of Microplastics in a Low-Energy Fluvial Environment from a Geomorphological Perspective</b:Title>
    <b:BIBTEX_Abstract>Though microplastic (MP/MiP) pollution of the environment is a popular research topic, a relatively limited number of studies are investigating its geomorphological context. However, site-specific hydrological and morphological parameters fundamentally affect the MP transport, deposition and mobilization. Therefore, we aimed to evaluate the geomorphological influencing factors on MP deposition in the fluvial sediments of the Tisza River (Central Europe). Between the two surveys (in 2019 and 2020), small flood waves rearranged the MP pollution, as in the sediments of the Tisza it decreased by 30% and in the tributaries by 48%. The previously highly polluted upstream and downstream sections became moderately polluted, but the contamination increased in the Middle Tisza, and the hot-spots were rearranged. The increasing longitudinal trend in the MP content exists if the minimum values of the hydrologically uniform sections are considered. The tributaries are important MP sources, as 80% of them had a higher (by 20%) MP content in their sediments than the Tisza had near the confluence, and they increased the MP content of the Tisza by 52% on average. The point-bars were the most polluted in-channel forms, while the side-bars and sediment sheets had less MP content, by 18 and 23%, respectively. The spatial trend of the MP content of these forms was not the same. Therefore, during the planning of sampling campaigns, it is very important to consider the geomorphological setting of a sampling site: we suggest sampling side-bars. No clear connection between the particle size of the sediments and their MP content was found.</b:BIBTEX_Abstract>
    <b:Tag>Kiss2022</b:Tag>
    <b:URL>https://www.mdpi.com/2076-3417/12/9/4367</b:URL>
    <b:DOI>10.3390/app12094367</b:DOI>
    <b:Author>
      <b:Author>
        <b:NameList>
          <b:Person>
            <b:Last>Kiss</b:Last>
            <b:First>Tímea</b:First>
          </b:Person>
          <b:Person>
            <b:Last>Gönczy</b:Last>
            <b:First>Sándor</b:First>
          </b:Person>
          <b:Person>
            <b:Last>Nagy</b:Last>
            <b:First>Tibor</b:First>
          </b:Person>
          <b:Person>
            <b:Last>Mesaroš</b:Last>
            <b:First>Minučer</b:First>
          </b:Person>
          <b:Person>
            <b:Last>Balla</b:Last>
            <b:First>Alexia</b:First>
          </b:Person>
        </b:NameList>
      </b:Author>
    </b:Author>
    <b:JournalName>Applied Sciences</b:JournalName>
    <b:Number>9</b:Number>
    <b:StandardNumber> ISSN: 2076-3417</b:StandardNumber>
    <b:RefOrder>30</b:RefOrder>
  </b:Source>
  <b:Source>
    <b:Year>2021</b:Year>
    <b:Volume>267</b:Volume>
    <b:BIBTEX_Entry>article</b:BIBTEX_Entry>
    <b:SourceType>JournalArticle</b:SourceType>
    <b:Title>Accumulation of microcapsules derived from coated fertilizer in paddy fields</b:Title>
    <b:BIBTEX_Abstract>Japanese agriculture uses large amounts of plastics. Fertilizer-containing plastic microcapsules with a diameter of 2–5 mm (“coated fertilizer”) are not recovered after use, and after diffusion of the fertilizer components these microcapsules are found in large quantities, not only on agricultural land but also along the coast of Japan. Here, we investigated the accumulation of microcapsules derived from coated fertilizer in 19 paddy fields. Microcapsules were detected in all of the paddy fields surveyed, at concentrations in the range of 6–369 mg/kg (mean 144 mg/kg)—much higher than the concentrations of microplastics in farmlands in other countries. There was no difference in mean microcapsule concentration between sampling sites with continuous rice cultivation and those with crop rotation, but that of a paddy field that had never received coated fertilizer was significantly lower. Examination of the spatial distribution of microcapsules in one paddy field showed that there was a hot spot with a high concentration near the drainage outlet. This was likely due to the strong influence of irrigation water flowing from the water inlet to the drainage outlet. The amount of microcapsules accumulated in Japanese paddy fields, as estimated from our results, and the amount applied to the fields, as estimated from the statistics, were almost equivalent. Therefore, most of the microcapsules that have already been applied to paddy fields may continue to accumulate. The impact of these high concentrations of microcapsules on the soil environment needs to be assessed.</b:BIBTEX_Abstract>
    <b:Tag>Katsumi2021</b:Tag>
    <b:BIBTEX_KeyWords>Microcapsule, Microplastic, Paddy field, Soil environment</b:BIBTEX_KeyWords>
    <b:URL>https://www.sciencedirect.com/science/article/pii/S0045653520333828</b:URL>
    <b:DOI>https://doi.org/10.1016/j.chemosphere.2020.129185</b:DOI>
    <b:Author>
      <b:Author>
        <b:NameList>
          <b:Person>
            <b:Last>Katsumi</b:Last>
            <b:First>Naoya</b:First>
          </b:Person>
          <b:Person>
            <b:Last>Kusube</b:Last>
            <b:First>Takasei</b:First>
          </b:Person>
          <b:Person>
            <b:Last>Nagao</b:Last>
            <b:First>Seiya</b:First>
          </b:Person>
          <b:Person>
            <b:Last>Okochi</b:Last>
            <b:First>Hiroshi</b:First>
          </b:Person>
        </b:NameList>
      </b:Author>
    </b:Author>
    <b:Pages>129185</b:Pages>
    <b:JournalName>Chemosphere</b:JournalName>
    <b:StandardNumber> ISSN: 0045-6535</b:StandardNumber>
    <b:RefOrder>31</b:RefOrder>
  </b:Source>
  <b:Source>
    <b:Year>2021</b:Year>
    <b:Volume>121</b:Volume>
    <b:BIBTEX_Entry>article</b:BIBTEX_Entry>
    <b:SourceType>JournalArticle</b:SourceType>
    <b:Title>Chemical Analysis of Microplastics and Nanoplastics: Challenges, Advanced Methods, and Perspectives</b:Title>
    <b:BIBTEX_Abstract>Microplastics and nanoplastics have become emerging particulate anthropogenic pollutants and rapidly turned into a field of growing scientific and public interest. These tiny plastic particles are found in the environment all around the globe as well as in drinking water and food, raising concerns about their impacts on the environment and human health. To adequately address these issues, reliable information on the ambient concentrations of microplastics and nanoplastics is needed. However, micro- and nanoplastic particles are extremely complex and diverse in terms of their size, shape, density, polymer type, surface properties, etc. While the particle concentrations in different media can vary by up to 10 orders of magnitude, analysis of such complex samples may resemble searching for a needle in a haystack. This highlights the critical importance of appropriate methods for the chemical identification, quantification, and characterization of microplastics and nanoplastics. The present article reviews advanced methods for the representative mass-based and particle-based analysis of microplastics, with a focus on the sensitivity and lower-size limit for detection. The advantages and limitations of the methods, and their complementarity for the comprehensive characterization of microplastics are discussed. A special attention is paid to the approaches for reliable analysis of nanoplastics. Finally, an outlook for establishing harmonized and standardized methods to analyze these challenging contaminants is presented, and perspectives within and beyond this research field are discussed.</b:BIBTEX_Abstract>
    <b:Publisher>American Chemical Society</b:Publisher>
    <b:Tag>Ivleva2021</b:Tag>
    <b:URL>https://doi.org/10.1021/acs.chemrev.1c00178</b:URL>
    <b:DOI>10.1021/acs.chemrev.1c00178</b:DOI>
    <b:Author>
      <b:Author>
        <b:NameList>
          <b:Person>
            <b:Last>Ivleva</b:Last>
            <b:Middle>P.</b:Middle>
            <b:First>Natalia</b:First>
          </b:Person>
        </b:NameList>
      </b:Author>
    </b:Author>
    <b:Pages>11886–11936</b:Pages>
    <b:Month>October</b:Month>
    <b:JournalName>Chem. Rev.</b:JournalName>
    <b:Number>19</b:Number>
    <b:StandardNumber> ISSN: 0009-2665</b:StandardNumber>
    <b:RefOrder>32</b:RefOrder>
  </b:Source>
  <b:Source>
    <b:Year>2015</b:Year>
    <b:BIBTEX_Entry>book</b:BIBTEX_Entry>
    <b:SourceType>Book</b:SourceType>
    <b:Title>World Reference Base for Soil Resources 2014, update 2015, International soil classification system for naming soils and creating legends for soil maps. World Soil Resources Reports No. 106. FAO, Rome</b:Title>
    <b:Tag>IWGW2015</b:Tag>
    <b:Author>
      <b:Author>
        <b:NameList>
          <b:Person>
            <b:Last>IUSS Working Group WRB</b:Last>
          </b:Person>
        </b:NameList>
      </b:Author>
    </b:Author>
    <b:RefOrder>33</b:RefOrder>
  </b:Source>
  <b:Source>
    <b:Year>2018</b:Year>
    <b:Volume>1</b:Volume>
    <b:BIBTEX_Entry>article</b:BIBTEX_Entry>
    <b:SourceType>JournalArticle</b:SourceType>
    <b:Title>Fate and occurrence of micro(nano)plastics in soils: Knowledge gaps and possible risks</b:Title>
    <b:Publisher>Elsevier BV</b:Publisher>
    <b:Tag>Hurley2018</b:Tag>
    <b:DOI>10.1016/j.coesh.2017.10.006</b:DOI>
    <b:Author>
      <b:Author>
        <b:NameList>
          <b:Person>
            <b:Last>Hurley</b:Last>
            <b:Middle>R.</b:Middle>
            <b:First>Rachel</b:First>
          </b:Person>
          <b:Person>
            <b:Last>Nizzetto</b:Last>
            <b:First>Luca</b:First>
          </b:Person>
        </b:NameList>
      </b:Author>
    </b:Author>
    <b:Pages>6–11</b:Pages>
    <b:Month>February</b:Month>
    <b:JournalName>Current Opinion in Environmental Science &amp; Health</b:JournalName>
    <b:RefOrder>34</b:RefOrder>
  </b:Source>
  <b:Source>
    <b:Year>2020</b:Year>
    <b:Volume>256</b:Volume>
    <b:BIBTEX_Entry>article</b:BIBTEX_Entry>
    <b:SourceType>JournalArticle</b:SourceType>
    <b:Title>Wetland soil microplastics are negatively related to vegetation cover and stem density</b:Title>
    <b:BIBTEX_Abstract>Microplastics are a complex group of ubiquitous environmental contaminants of emerging concern. These particles degrade slowly, release plasticizers, and can be transferred between trophic levels. In aquatic systems, they have been identified suspended in the water column, along shorelines, and within sediment. However, the abundance and distribution of microplastics in vegetated wetlands, which are transitional ecosystems between terrestrial and aquatic environments, are poorly understood. Here we describe the spatial distribution of soil microplastics in habitats of varying vegetation density in an urban tidal wetland. Samples were wet-sieved, organic matter was oxidized using hydrogen peroxide, and microplastics separated under a dissecting microscope, counted, and weighed. A fraction (n = 175) were analyzed via FTIR for validation. Positive microplastics identification was 81%–93%. Dominant polymers were polystyrene (29%) and polyethylene and synthetic rubber (both 8%). Average microplastic number to a 5-cm depth (23,200 ± 2,500 m−2 or 1,270 ± 150 kg−1) varied between habitat types, where mudflat, channel edge, and drift line habitats all had significantly more total microplastics than the interior of dense stands of vegetation, suggesting that emergent wetland plants are a highly effective filter of microplastics. Microfibers were about eight times as abundant as microfragments, and fibers and fragments differed in their distribution patterns, with microfibers most abundant in vegetation-free mudflats and microfragments in vegetated channel edges. Our results demonstrate that vegetated wetlands are important locations for microplastic accumulation and that wetland vegetation and hydrodynamics affect spatial distribution of microplastics between habitats.</b:BIBTEX_Abstract>
    <b:Tag>Helcoski2020</b:Tag>
    <b:BIBTEX_KeyWords>Microplastic, Microfiber, Wetland soil, Spatial variation, Vegetation</b:BIBTEX_KeyWords>
    <b:URL>https://www.sciencedirect.com/science/article/pii/S026974911932305X</b:URL>
    <b:DOI>https://doi.org/10.1016/j.envpol.2019.113391</b:DOI>
    <b:Author>
      <b:Author>
        <b:NameList>
          <b:Person>
            <b:Last>Helcoski</b:Last>
            <b:First>Ryan</b:First>
          </b:Person>
          <b:Person>
            <b:Last>Yonkos</b:Last>
            <b:Middle>T.</b:Middle>
            <b:First>Lance</b:First>
          </b:Person>
          <b:Person>
            <b:Last>Sanchez</b:Last>
            <b:First>Alterra</b:First>
          </b:Person>
          <b:Person>
            <b:Last>Baldwin</b:Last>
            <b:Middle>H.</b:Middle>
            <b:First>Andrew</b:First>
          </b:Person>
        </b:NameList>
      </b:Author>
    </b:Author>
    <b:Pages>113391</b:Pages>
    <b:JournalName>Environmental Pollution</b:JournalName>
    <b:StandardNumber> ISSN: 0269-7491</b:StandardNumber>
    <b:RefOrder>35</b:RefOrder>
  </b:Source>
  <b:Source>
    <b:Year>2019</b:Year>
    <b:Volume>53</b:Volume>
    <b:BIBTEX_Entry>article</b:BIBTEX_Entry>
    <b:Comments>PMID: 30608663</b:Comments>
    <b:SourceType>JournalArticle</b:SourceType>
    <b:Title>Are We Speaking the Same Language? Recommendations for a Definition and Categorization Framework for Plastic Debris</b:Title>
    <b:BIBTEX_Abstract>The accumulation of plastic litter in natural environments is a global issue. Concerns over potential negative impacts on the economy, wildlife, and human health provide strong incentives for improving the sustainable use of plastics. Despite the many voices raised on the issue, we lack a consensus on how to define and categorize plastic debris. This is evident for microplastics, where inconsistent size classes are used and where the materials to be included are under debate. While this is inherent in an emerging research field, an ambiguous terminology results in confusion and miscommunication that may compromise progress in research and mitigation measures. Therefore, we need to be explicit on what exactly we consider plastic debris. Thus, we critically discuss the advantages and disadvantages of a unified terminology, propose a definition and categorization framework, and highlight areas of uncertainty. Going beyond size classes, our framework includes physicochemical properties (polymer composition, solid state, solubility) as defining criteria and size, shape, color, and origin as classifiers for categorization. Acknowledging the rapid evolution of our knowledge on plastic pollution, our framework will promote consensus building within the scientific and regulatory community based on a solid scientific foundation.</b:BIBTEX_Abstract>
    <b:Tag>Hartmann2019</b:Tag>
    <b:URL>https://doi.org/10.1021/acs.est.8b05297</b:URL>
    <b:DOI>10.1021/acs.est.8b05297</b:DOI>
    <b:Author>
      <b:Author>
        <b:NameList>
          <b:Person>
            <b:Last>Hartmann</b:Last>
            <b:Middle>B.</b:Middle>
            <b:First>Nanna</b:First>
          </b:Person>
          <b:Person>
            <b:Last>Hüffer</b:Last>
            <b:First>Thorsten</b:First>
          </b:Person>
          <b:Person>
            <b:Last>Thompson</b:Last>
            <b:Middle>C.</b:Middle>
            <b:First>Richard</b:First>
          </b:Person>
          <b:Person>
            <b:Last>Hassellöv</b:Last>
            <b:First>Martin</b:First>
          </b:Person>
          <b:Person>
            <b:Last>Verschoor</b:Last>
            <b:First>Anja</b:First>
          </b:Person>
          <b:Person>
            <b:Last>Daugaard</b:Last>
            <b:Middle>E.</b:Middle>
            <b:First>Anders</b:First>
          </b:Person>
          <b:Person>
            <b:Last>Rist</b:Last>
            <b:First>Sinja</b:First>
          </b:Person>
          <b:Person>
            <b:Last>Karlsson</b:Last>
            <b:First>Therese</b:First>
          </b:Person>
          <b:Person>
            <b:Last>Brennholt</b:Last>
            <b:First>Nicole</b:First>
          </b:Person>
          <b:Person>
            <b:Last>Cole</b:Last>
            <b:First>Matthew</b:First>
          </b:Person>
          <b:Person>
            <b:Last>Herrling</b:Last>
            <b:Middle>P.</b:Middle>
            <b:First>Maria</b:First>
          </b:Person>
          <b:Person>
            <b:Last>Hess</b:Last>
            <b:Middle>C.</b:Middle>
            <b:First>Maren</b:First>
          </b:Person>
          <b:Person>
            <b:Last>Ivleva</b:Last>
            <b:Middle>P.</b:Middle>
            <b:First>Natalia</b:First>
          </b:Person>
          <b:Person>
            <b:Last>Lusher</b:Last>
            <b:Middle>L.</b:Middle>
            <b:First>Amy</b:First>
          </b:Person>
          <b:Person>
            <b:Last>Wagner</b:Last>
            <b:First>Martin</b:First>
          </b:Person>
        </b:NameList>
      </b:Author>
    </b:Author>
    <b:Pages>1039-1047</b:Pages>
    <b:JournalName>Environmental Science &amp; Technology</b:JournalName>
    <b:Number>3</b:Number>
    <b:RefOrder>36</b:RefOrder>
  </b:Source>
  <b:Source>
    <b:Year>2022</b:Year>
    <b:Volume>823</b:Volume>
    <b:BIBTEX_Entry>article</b:BIBTEX_Entry>
    <b:SourceType>JournalArticle</b:SourceType>
    <b:Title>Investigation and analysis of microplastics in sewage sludge and biosolids: A case study from one wastewater treatment works in the UK</b:Title>
    <b:BIBTEX_Abstract>There is an increasing concern about the impacts of microplastic pollution in the terrestrial environment. Identifying sources, pathways and sinks of terrestrial microplastics is crucial to determining environmental exposure and applying efficient intervention measures. In the UK alone, 3.5 million tonnes (wet weight) of biosolids from the wastewater industry are recycled each year to agricultural land, raising the possibility that recycling of biosolids could be a significant source of microplastic pollution to the terrestrial environment. To address this issue, the present study determined the presence of microplastics from across the whole sludge treatment stream from one exemplar wastewater treatment works in the UK. Both sewage sludge (a liquid by-product produced from the wastewater treatment processes) and biosolids (sewage sludge that has undergone a treatment process) were examined as a source of microplastics to the terrestrial environment. Microplastics were detected in all samples taken from across the treatment process with concentrations ranging from 37.7–286.5 number of microplastics/g of sludge (dry weight). The microplastic load in the final biosolid products produced at the site ranged from 37.7–97.2 number of microplastics/g of sludge (dry weight). The wastewater treatment works in this study produces 900 tonnes of anaerobically digested sludge cake and 690 tonnes of lime stabilised cake per month. Based on the results from this study, the application of these biosolids to agricultural land as fertilisers can potentially release 1.61 × 1010 and 1.02 × 1010 microplastics in anaerobically digested and lime stabilised sludge respectively, every month (equivalent to the same volume as &gt;20,000 plastic bank cards). The results illustrate the extent to which microplastics may enter the terrestrial environment through this route.</b:BIBTEX_Abstract>
    <b:Tag>HarleyNyang2022</b:Tag>
    <b:BIBTEX_KeyWords>Plastics, Biosolids, Sludge treatment, Anaerobic digestion, Lime stabilisation, Terrestrial environment</b:BIBTEX_KeyWords>
    <b:URL>https://www.sciencedirect.com/science/article/pii/S0048969722008270</b:URL>
    <b:DOI>https://doi.org/10.1016/j.scitotenv.2022.153735</b:DOI>
    <b:Author>
      <b:Author>
        <b:NameList>
          <b:Person>
            <b:Last>Harley-Nyang</b:Last>
            <b:First>Daisy</b:First>
          </b:Person>
          <b:Person>
            <b:Last>Memon</b:Last>
            <b:Middle>Ali</b:Middle>
            <b:First>Fayyaz</b:First>
          </b:Person>
          <b:Person>
            <b:Last>Jones</b:Last>
            <b:First>Nina</b:First>
          </b:Person>
          <b:Person>
            <b:Last>Galloway</b:Last>
            <b:First>Tamara</b:First>
          </b:Person>
        </b:NameList>
      </b:Author>
    </b:Author>
    <b:Pages>153735</b:Pages>
    <b:JournalName>Science of The Total Environment</b:JournalName>
    <b:StandardNumber> ISSN: 0048-9697</b:StandardNumber>
    <b:RefOrder>37</b:RefOrder>
  </b:Source>
  <b:Source>
    <b:Year>1976</b:Year>
    <b:Volume>3</b:Volume>
    <b:BIBTEX_Entry>article</b:BIBTEX_Entry>
    <b:SourceType>JournalArticle</b:SourceType>
    <b:Title>The sampling of particulate materials — A general theory</b:Title>
    <b:BIBTEX_Abstract>This paper is a summary of the general theory of sampling published (in French) by the author in 1975 (to be published in English by Elsevier, probably in 1977). Sampling is a random process and its theory is a study of the numerous errors liable to take place in the course of its realization. A complete sampling scheme is a sequence of sampling (proper) and preparation stages: 1.(A) At each stage, the total error ET is the sum of:2.(1) Sampling errors EE arising from the selection process itself.3.(2) Preparation errors EZ arising from the operations (crushing, transfer …) supported by the sampled material. So: ET ≡ EE + EZ4.(B) At each sampling stage, the (total) sampling error EE is the sum of seven independent errors: 1.(1) Weighting error ED resulting from the non-uniformity of the density or rate-of-flow of the sampled material.2.(2) Integration error EI1 resulting from the long-range distribution heterogeneity of the sampled material.3.(3) Periodicity error EI3 resulting eventually from periodic quality variations of the sampled material.4.(4) Fundamental error EF resulting from the constitution heterogeneity of the sampled material.5.(5) Segregation error ES resulting from the local distribution heterogeneity of the sampled material.6.(6) Delimitation error EC resulting eventually from an incorrect shape of the volume delimiting the increments.7.(7) Extraction error EP resulting from the actual extraction of the increments. So: EE ≡ ED + EI1 + EI3 + EF + ES + EC + EP8.(C) At each preparation stage, the (total) preparation error EZ is the sum of five independent errors: 1.(1) Error EZ1: loss of particles belonging to the sample.2.(2) Error EZ2: contamination of the sample by foreign material.3.(3) Error EZ3: alteration of the critical characteristic to be measured on the final sample.4.(4) Error EZ4: unintentional mistakes of the operator (e.g. mixing sub-samples belonging to different samples).5.(5) Error EZ5: intentional alteration of the characteristic to be measured on the final sample. So: EZ  EZ1 + EZ3 + EZ4 + EZ5Two complementary models of the sampling process are thoroughly developed to study these errors: 1.(1) The integration model dealing with the continuous, geometrical properties of the sampled material.2.(2) The probabilistic model dealing with the discontinuous, physical properties of the sampled material. The errors ED, EI1, EI3, EF and ES can be quantitatively defined. Their mean (bias) and variance can be estimated from the results of a variographic experiment. The errors EC, EP and EZ can only be qualitatively defined. They cannot be experimentally estimated but rules are given making it possible to suppress them and particularly to cancel out the always dangerous sampling biases.</b:BIBTEX_Abstract>
    <b:Tag>Gy1976</b:Tag>
    <b:URL>https://www.sciencedirect.com/science/article/pii/030175167690020X</b:URL>
    <b:DOI>https://doi.org/10.1016/0301-7516(76)90020-X</b:DOI>
    <b:Author>
      <b:Author>
        <b:NameList>
          <b:Person>
            <b:Last>Gy</b:Last>
            <b:Middle>M.</b:Middle>
            <b:First>Pierre</b:First>
          </b:Person>
        </b:NameList>
      </b:Author>
    </b:Author>
    <b:Pages>289-312</b:Pages>
    <b:JournalName>International Journal of Mineral Processing</b:JournalName>
    <b:Number>4</b:Number>
    <b:StandardNumber> ISSN: 0301-7516</b:StandardNumber>
    <b:RefOrder>38</b:RefOrder>
  </b:Source>
  <b:Source>
    <b:Year>2021</b:Year>
    <b:Volume>173</b:Volume>
    <b:BIBTEX_Entry>article</b:BIBTEX_Entry>
    <b:SourceType>JournalArticle</b:SourceType>
    <b:Title>Are we contaminating our samples? A preliminary study to investigate procedural contamination during field sampling and processing for microplastic and anthropogenic microparticles</b:Title>
    <b:BIBTEX_Abstract>Methods for sampling, analysis and interpretation of fresh and saltwater microplastics and anthropogenic microfibers have improved since 2004, but techniques for reducing and monitoring procedural contamination are still limited. Quantifying the amount of procedural contamination introduced to samples improves the robustness of counts of microplastics and anthropogenic microfibers in the environment. This pilot study investigates procedural contamination introduced into water samples when rigorous QA/QC anti-contamination protocols are used and removed. Procedural contamination accounted for 33.8% of the total microfibers and microplastics found in samples when protocols were used (n = 81), but 70.7% when they were not (n = 8). With the use of extensive control sampling and full characterization of samples (morphological, optical and chemical) it was possible to identify the predominant sources of contamination (crew clothing) and make recommendations for anti-contamination and procedural contamination identification/reduction protocols for shoreline and small/medium sized vessel sampling for microplastics and anthropogenic microfibers.</b:BIBTEX_Abstract>
    <b:Tag>Gwinnett2021</b:Tag>
    <b:BIBTEX_KeyWords>Microfiber, Microplastic, Contamination control, QA/QC, Anti-contamination, Field sampling</b:BIBTEX_KeyWords>
    <b:URL>https://www.sciencedirect.com/science/article/pii/S0025326X21011292</b:URL>
    <b:DOI>https://doi.org/10.1016/j.marpolbul.2021.113095</b:DOI>
    <b:Author>
      <b:Author>
        <b:NameList>
          <b:Person>
            <b:Last>Gwinnett</b:Last>
            <b:First>C.</b:First>
          </b:Person>
          <b:Person>
            <b:Last>Miller</b:Last>
            <b:Middle>Z.</b:Middle>
            <b:First>R.</b:First>
          </b:Person>
        </b:NameList>
      </b:Author>
    </b:Author>
    <b:Pages>113095</b:Pages>
    <b:JournalName>Marine Pollution Bulletin</b:JournalName>
    <b:StandardNumber> ISSN: 0025-326X</b:StandardNumber>
    <b:RefOrder>39</b:RefOrder>
  </b:Source>
  <b:Source>
    <b:Year>2018</b:Year>
    <b:Volume>235</b:Volume>
    <b:BIBTEX_Entry>article</b:BIBTEX_Entry>
    <b:SourceType>JournalArticle</b:SourceType>
    <b:Title>Current opinion: What is a nanoplastic?</b:Title>
    <b:BIBTEX_Abstract>With the large amount of attention being given to microplastics in the environment, several researchers have begun to consider the fragmentation of plastics down to lower scales (i.e., the sub-micrometer scale). The term “nanoplastics” is still under debate, and different studies have set the upper size limit at either 1000 nm or 100 nm. The aim of the present work is to propose a definition of nanoplastics, based on our recently published and unpublished research definition of nanoplastics. We define nanoplastics as particles unintentionally produced (i.e. from the degradation and the manufacturing of the plastic objects) and presenting a colloidal behavior, within the size range from 1 to 1000 nm.</b:BIBTEX_Abstract>
    <b:Publisher>Elsevier BV</b:Publisher>
    <b:Tag>Gigault2018</b:Tag>
    <b:DOI>10.1016/j.envpol.2018.01.024</b:DOI>
    <b:Author>
      <b:Author>
        <b:NameList>
          <b:Person>
            <b:Last>Gigault</b:Last>
            <b:First>Julien</b:First>
          </b:Person>
          <b:Person>
            <b:Last>ter Halle</b:Last>
            <b:First>Alexandra</b:First>
          </b:Person>
          <b:Person>
            <b:Last>Baudrimont</b:Last>
            <b:First>Magalie</b:First>
          </b:Person>
          <b:Person>
            <b:Last>Pascal</b:Last>
            <b:First>Pierre-Yves</b:First>
          </b:Person>
          <b:Person>
            <b:Last>Gauffre</b:Last>
            <b:First>Fabienne</b:First>
          </b:Person>
          <b:Person>
            <b:Last>Phi</b:Last>
            <b:First>Thuy-Linh</b:First>
          </b:Person>
          <b:Person>
            <b:Last>Hadri</b:Last>
            <b:Middle>El</b:Middle>
            <b:First>Hind</b:First>
          </b:Person>
          <b:Person>
            <b:Last>Grassl</b:Last>
            <b:First>Bruno</b:First>
          </b:Person>
          <b:Person>
            <b:Last>Reynaud</b:Last>
            <b:First>Stéphanie</b:First>
          </b:Person>
        </b:NameList>
      </b:Author>
    </b:Author>
    <b:Pages>1030–1034</b:Pages>
    <b:Month>April</b:Month>
    <b:JournalName>Environmental Pollution</b:JournalName>
    <b:RefOrder>40</b:RefOrder>
  </b:Source>
  <b:Source>
    <b:Year>2020</b:Year>
    <b:Volume>703</b:Volume>
    <b:BIBTEX_Entry>article</b:BIBTEX_Entry>
    <b:SourceType>JournalArticle</b:SourceType>
    <b:Title>Sampling and degradation of biodegradable plastic and paper mulches in field after tillage incorporation</b:Title>
    <b:BIBTEX_Abstract>Plastic biodegradable mulch (plastic BDM) is tilled after use, but there is concern about incomplete degradation and potential impact on subsequent crops, and we lack a reliable method to measure mulch degradation post soil-incorporation. We conducted two field experiments to (i) develop a sampling method to estimate the amount of mulch (fragments size &gt;2.36 mm) in the field post soil-incorporation, and (ii) assess the amount of BDM in the soil after four consecutive years of mulch incorporation. In Expt. 1, we used the quartering method to reduce soil from a 1 m2 field sample area to a representative 19 L sample. In Expt. 2, we applied and tilled four plastic BDMs: BioAgri, Naturecycle, Organix AG, and an experimental mulch; and one paper mulch, WeedGuardPlus, in their respective plots for four consecutive years. Starting in year 2, we sampled soil with the quartering method each spring and fall to determine mulch recovery. With respect to the total amount of mulch applied, average mulch recovery in the fall for the three commercial plastic BDMs was 71%, 50%, and 35% after second, third and fourth applications, respectively. For the experimental mulch, the average recovery was 80%, 69%, and 54% in the fall after second, third, and fourth applications, respectively. Recovery was slightly lower in spring than in preceding fall all years. For WeedGuardPlus, average recovery was 14%–20% in each fall, and no recovery in any spring (complete degradation). The results show that the quartering method reliably estimates the amount of mulch in a field and BDMs degrade over time in the field even with repeated applications, but complete degradation takes &gt;1 year. While a few standards (e.g., ASTM D5988) specify how to determine biodegradation of plastics in soil under controlled laboratory conditions, our sampling method assesses plastic degradation under diverse field conditions.</b:BIBTEX_Abstract>
    <b:Tag>Ghimire2020</b:Tag>
    <b:BIBTEX_KeyWords>Biodegradable plastic mulch, Paper mulch, Mulch degradation, Microplastics, Sampling method, Mulch accumulation</b:BIBTEX_KeyWords>
    <b:URL>https://www.sciencedirect.com/science/article/pii/S004896971935572X</b:URL>
    <b:DOI>https://doi.org/10.1016/j.scitotenv.2019.135577</b:DOI>
    <b:Author>
      <b:Author>
        <b:NameList>
          <b:Person>
            <b:Last>Ghimire</b:Last>
            <b:First>Shuresh</b:First>
          </b:Person>
          <b:Person>
            <b:Last>Flury</b:Last>
            <b:First>Markus</b:First>
          </b:Person>
          <b:Person>
            <b:Last>Scheenstra</b:Last>
            <b:Middle>J.</b:Middle>
            <b:First>Ed</b:First>
          </b:Person>
          <b:Person>
            <b:Last>Miles</b:Last>
            <b:Middle>A.</b:Middle>
            <b:First>Carol</b:First>
          </b:Person>
        </b:NameList>
      </b:Author>
    </b:Author>
    <b:Pages>135577</b:Pages>
    <b:JournalName>Science of The Total Environment</b:JournalName>
    <b:StandardNumber> ISSN: 0048-9697</b:StandardNumber>
    <b:RefOrder>41</b:RefOrder>
  </b:Source>
  <b:Source>
    <b:Year>2017</b:Year>
    <b:Volume>3</b:Volume>
    <b:BIBTEX_Entry>article</b:BIBTEX_Entry>
    <b:SourceType>JournalArticle</b:SourceType>
    <b:Title>Production, use, and fate of all plastics ever made</b:Title>
    <b:BIBTEX_Abstract>We present the first ever global account of the production, use, and end-of-life fate of all plastics ever made by humankind. Plastics have outgrown most man-made materials and have long been under environmental scrutiny. However, robust global information, particularly about their end-of-life fate, is lacking. By identifying and synthesizing dispersed data on production, use, and end-of-life management of polymer resins, synthetic fibers, and additives, we present the first global analysis of all mass-produced plastics ever manufactured. We estimate that 8300 million metric tons (Mt) as of virgin plastics have been produced to date. As of 2015, approximately 6300 Mt of plastic waste had been generated, around 9% of which had been recycled, 12% was incinerated, and 79% was accumulated in landfills or the natural environment. If current production and waste management trends continue, roughly 12,000 Mt of plastic waste will be in landfills or in the natural environment by 2050.</b:BIBTEX_Abstract>
    <b:Tag>Geyer2017</b:Tag>
    <b:URL>https://www.science.org/doi/abs/10.1126/sciadv.1700782</b:URL>
    <b:DOI>10.1126/sciadv.1700782</b:DOI>
    <b:Author>
      <b:Author>
        <b:NameList>
          <b:Person>
            <b:Last>Geyer</b:Last>
            <b:First>Roland</b:First>
          </b:Person>
          <b:Person>
            <b:Last>Jambeck</b:Last>
            <b:Middle>R.</b:Middle>
            <b:First>Jenna</b:First>
          </b:Person>
          <b:Person>
            <b:Last>Law</b:Last>
            <b:Middle>Lavender</b:Middle>
            <b:First>Kara</b:First>
          </b:Person>
        </b:NameList>
      </b:Author>
    </b:Author>
    <b:Pages>e1700782</b:Pages>
    <b:JournalName>Science Advances</b:JournalName>
    <b:Number>7</b:Number>
    <b:RefOrder>42</b:RefOrder>
  </b:Source>
  <b:Source>
    <b:Year>2022</b:Year>
    <b:Volume>818</b:Volume>
    <b:BIBTEX_Entry>article</b:BIBTEX_Entry>
    <b:SourceType>JournalArticle</b:SourceType>
    <b:Title>Examining sampling protocols for microplastics on recreational trails</b:Title>
    <b:BIBTEX_Abstract>Hiking and trail running are increasingly popular and could present a significant source of microplastics on recreational trails in nature reserves, wilderness areas and conservation areas. Deposition may be concentrated on trail surfaces, however sampling techniques for microplastics on soil or rock surfaces have not yet been developed. In this study, sampling strategies were evaluated for microplastics on three types of recreational trail surfaces - asphalt, compacted soil, and a loose overlay of soil. We spiked trail surfaces with pink rubber microplastics and collected samples using a handheld vacuum, manual sweeping, and gel lifter tape. Spiked and in situ microplastics were extracted from soil samples using density separation (NaI, ρ = 1.6 g cm−3) with organic matter digestion (30% H2O2), then visualised and counted using stereomicroscopy. The gel lifter tape yielded the highest recovery of spiked and counts of in situ microplastics on asphalt (118% ± 15%, 3183 ± 830 microplastics per 40 cm2) and compacted soil (127% ± 7%, 333 ± 106 microplastics per 40 cm2). Sweeping produced quantitative recovery for spiked microplastics on compacted soil (88% ± 13%) but yielded significantly fewer in situ microplastics (148 ± 40 microplastics per 40 cm2) than the tape. Sweeping was the only technique to achieve quantitative recovery of spiked microplastics in the loose overlay of soil (110% ± 14%) when soil carbon was 0.8% ± 0.3%, however increasing soil carbon was associated with reduced microplastic recovery. Preliminary assessment indicated quantification of microplastics smaller than 100 μm was not possible with any of the methods tested. Sweeping and the gel lifter tape were both effective for evaluating microplastic deposition and spatial distribution on recreational trails, depending on the properties of the trail.</b:BIBTEX_Abstract>
    <b:Tag>Forster2022</b:Tag>
    <b:BIBTEX_KeyWords>Microplastic transport, Surface sampling, Shoe abrasion, Microrubber, Recovery, Spiking</b:BIBTEX_KeyWords>
    <b:URL>https://www.sciencedirect.com/science/article/pii/S0048969721068893</b:URL>
    <b:DOI>https://doi.org/10.1016/j.scitotenv.2021.151813</b:DOI>
    <b:Author>
      <b:Author>
        <b:NameList>
          <b:Person>
            <b:Last>Forster</b:Last>
            <b:Middle>A.</b:Middle>
            <b:First>Nicola</b:First>
          </b:Person>
          <b:Person>
            <b:Last>Wilson</b:Last>
            <b:Middle>C.</b:Middle>
            <b:First>Susan</b:First>
          </b:Person>
          <b:Person>
            <b:Last>Tighe</b:Last>
            <b:Middle>K.</b:Middle>
            <b:First>Matthew</b:First>
          </b:Person>
        </b:NameList>
      </b:Author>
    </b:Author>
    <b:Pages>151813</b:Pages>
    <b:JournalName>Science of The Total Environment</b:JournalName>
    <b:StandardNumber> ISSN: 0048-9697</b:StandardNumber>
    <b:RefOrder>43</b:RefOrder>
  </b:Source>
  <b:Source>
    <b:Year>2021</b:Year>
    <b:Volume>1</b:Volume>
    <b:BIBTEX_Entry>article</b:BIBTEX_Entry>
    <b:SourceType>JournalArticle</b:SourceType>
    <b:Title>Hyperspectral imaging as an emerging tool to analyze microplastics: A systematic review and recommendations for future development</b:Title>
    <b:BIBTEX_Abstract>A central challenge in microplastics (MP, diameter &lt; 5 mm) research is the analysis of small plastic particles in an efficient manner. This review focuses on the recent application of infrared hyperspectral imaging (HSI) to analyze MP. We provide a narrative context for understanding technical principles of HSI followed by a systematic review and discussion of the variety of approaches to apply HSI to MP research, including instrumentation, data collection and analysis. HSI was successfully applied to analyze dry MP &gt; 250 μm, with drastic improvements in analysis time as compared with the best available technology, such as Fourier transform infrared (FT-IR) and Raman spectroscopy. Primary challenges we identified through the review include improving spatial resolution to detect smaller MP and development of robust models for data analysis. Parameters and practices for reporting quality assurance and quality control measures are summarized and recommendations are made for future research. We conclude that HSI is a promising technology for MP analysis but requires adaptation for this new application.</b:BIBTEX_Abstract>
    <b:Tag>Faltynkova2021</b:Tag>
    <b:URL>https://doi.org/10.1186/s43591-021-00014-y</b:URL>
    <b:DOI>10.1186/s43591-021-00014-y</b:DOI>
    <b:Author>
      <b:Author>
        <b:NameList>
          <b:Person>
            <b:Last>Faltynkova</b:Last>
            <b:First>Andrea</b:First>
          </b:Person>
          <b:Person>
            <b:Last>Johnsen</b:Last>
            <b:First>Geir</b:First>
          </b:Person>
          <b:Person>
            <b:Last>Wagner</b:Last>
            <b:First>Martin</b:First>
          </b:Person>
        </b:NameList>
      </b:Author>
    </b:Author>
    <b:Pages>13</b:Pages>
    <b:JournalName>Microplastics and Nanoplastics</b:JournalName>
    <b:Number>1</b:Number>
    <b:StandardNumber> ISSN: 2662-4966</b:StandardNumber>
    <b:RefOrder>44</b:RefOrder>
  </b:Source>
  <b:Source>
    <b:Year>2017</b:Year>
    <b:Volume>231</b:Volume>
    <b:BIBTEX_Entry>article</b:BIBTEX_Entry>
    <b:SourceType>JournalArticle</b:SourceType>
    <b:Title>Comparison of different methods for MP detection: What can we learn from them, and why asking the right question before measurements matters?</b:Title>
    <b:BIBTEX_Abstract>In recent years, an increasing trend towards investigating and monitoring the contamination of the environment by microplastics (MP) (plastic pieces &lt; 5 mm) has been observed worldwide. Nonetheless, a reliable methodology that would facilitate and automate the monitoring of MP is still lacking. With the goal of selecting practical and standardized methods, and considering the challenges in microplastics detection, we present here a critical evaluation of two vibrational spectroscopies, Raman and Fourier transform infrared (FTIR) spectroscopy, and two extraction methods: thermal extraction desorption gas chromatography mass spectrometry (TED-GC-MS) and liquid extraction with subsequent size exclusion chromatography (SEC) using a soil with known contents of PE, PP, PS and PET as reference material. The obtained results were compared in terms of measurement time, technique handling, detection limits and requirements for sample preparation. The results showed that in designing and selecting the right methodology, the scientific question that determines what needs to be understood is significant, and should be considered carefully prior to analysis. Depending on whether the object of interest is quantification of the MP particles in the sample, or merely a quick estimate of sample contamination with plastics, the appropriate method must be selected. To obtain overall information about MP in environmental samples, the combination of several parallel approaches should be considered.</b:BIBTEX_Abstract>
    <b:Tag>Elert2017</b:Tag>
    <b:BIBTEX_KeyWords>Microplastics, Soil, Analysis and identification, TED-GC-MS, FTIR imaging, Raman imaging, SEC</b:BIBTEX_KeyWords>
    <b:URL>https://www.sciencedirect.com/science/article/pii/S0269749117320523</b:URL>
    <b:DOI>https://doi.org/10.1016/j.envpol.2017.08.074</b:DOI>
    <b:Author>
      <b:Author>
        <b:NameList>
          <b:Person>
            <b:Last>Elert</b:Last>
            <b:Middle>M.</b:Middle>
            <b:First>Anna</b:First>
          </b:Person>
          <b:Person>
            <b:Last>Becker</b:Last>
            <b:First>Roland</b:First>
          </b:Person>
          <b:Person>
            <b:Last>Duemichen</b:Last>
            <b:First>Erik</b:First>
          </b:Person>
          <b:Person>
            <b:Last>Eisentraut</b:Last>
            <b:First>Paul</b:First>
          </b:Person>
          <b:Person>
            <b:Last>Falkenhagen</b:Last>
            <b:First>Jana</b:First>
          </b:Person>
          <b:Person>
            <b:Last>Sturm</b:Last>
            <b:First>Heinz</b:First>
          </b:Person>
          <b:Person>
            <b:Last>Braun</b:Last>
            <b:First>Ulrike</b:First>
          </b:Person>
        </b:NameList>
      </b:Author>
    </b:Author>
    <b:Pages>1256-1264</b:Pages>
    <b:JournalName>Environmental Pollution</b:JournalName>
    <b:StandardNumber> ISSN: 0269-7491</b:StandardNumber>
    <b:RefOrder>45</b:RefOrder>
  </b:Source>
  <b:Source>
    <b:Year>2018</b:Year>
    <b:Volume>5</b:Volume>
    <b:BIBTEX_Entry>article</b:BIBTEX_Entry>
    <b:SourceType>JournalArticle</b:SourceType>
    <b:Title>Two Birds with One Stone—Fast and Simultaneous Analysis of Microplastics: Microparticles Derived from Thermoplastics and Tire Wear</b:Title>
    <b:Publisher>American Chemical Society (ACS)</b:Publisher>
    <b:Tag>Eisentraut2018</b:Tag>
    <b:DOI>10.1021/acs.estlett.8b00446</b:DOI>
    <b:Author>
      <b:Author>
        <b:NameList>
          <b:Person>
            <b:Last>Eisentraut</b:Last>
            <b:First>Paul</b:First>
          </b:Person>
          <b:Person>
            <b:Last>Dümichen</b:Last>
            <b:First>Erik</b:First>
          </b:Person>
          <b:Person>
            <b:Last>Ruhl</b:Last>
            <b:Middle>Sebastian</b:Middle>
            <b:First>Aki</b:First>
          </b:Person>
          <b:Person>
            <b:Last>Jekel</b:Last>
            <b:First>Martin</b:First>
          </b:Person>
          <b:Person>
            <b:Last>Albrecht</b:Last>
            <b:First>Mirko</b:First>
          </b:Person>
          <b:Person>
            <b:Last>Gehde</b:Last>
            <b:First>Michael</b:First>
          </b:Person>
          <b:Person>
            <b:Last>Braun</b:Last>
            <b:First>Ulrike</b:First>
          </b:Person>
        </b:NameList>
      </b:Author>
    </b:Author>
    <b:Pages>608–613</b:Pages>
    <b:Month>September</b:Month>
    <b:JournalName>Environmental Science &amp; Technology Letters</b:JournalName>
    <b:Number>10</b:Number>
    <b:RefOrder>46</b:RefOrder>
  </b:Source>
  <b:Source>
    <b:Year>2019</b:Year>
    <b:Volume>411</b:Volume>
    <b:BIBTEX_Entry>article</b:BIBTEX_Entry>
    <b:SourceType>JournalArticle</b:SourceType>
    <b:Title>Quantification of microplastics in environmental samples via pressurized liquid extraction and pyrolysis-gas chromatography</b:Title>
    <b:Publisher>Springer Science and Business Media LLC</b:Publisher>
    <b:Tag>Dierkes2019</b:Tag>
    <b:DOI>10.1007/s00216-019-02066-9</b:DOI>
    <b:Author>
      <b:Author>
        <b:NameList>
          <b:Person>
            <b:Last>Dierkes</b:Last>
            <b:First>Georg</b:First>
          </b:Person>
          <b:Person>
            <b:Last>Lauschke</b:Last>
            <b:First>Tim</b:First>
          </b:Person>
          <b:Person>
            <b:Last>Becher</b:Last>
            <b:First>Susanne</b:First>
          </b:Person>
          <b:Person>
            <b:Last>Schumacher</b:Last>
            <b:First>Heike</b:First>
          </b:Person>
          <b:Person>
            <b:Last>Földi</b:Last>
            <b:First>Corinna</b:First>
          </b:Person>
          <b:Person>
            <b:Last>Ternes</b:Last>
            <b:First>Thomas</b:First>
          </b:Person>
        </b:NameList>
      </b:Author>
    </b:Author>
    <b:Pages>6959–6968</b:Pages>
    <b:Month>August</b:Month>
    <b:JournalName>Analytical and Bioanalytical Chemistry</b:JournalName>
    <b:Number>26</b:Number>
    <b:RefOrder>47</b:RefOrder>
  </b:Source>
  <b:Source>
    <b:Year>2014</b:Year>
    <b:Volume>186</b:Volume>
    <b:BIBTEX_Entry>article</b:BIBTEX_Entry>
    <b:SourceType>JournalArticle</b:SourceType>
    <b:Title>Occurrence and spatial distribution of microplastics in sediments from Norderney</b:Title>
    <b:BIBTEX_Abstract>The spatial distribution of small potential microplastics (SPM) (&lt;1 mm) in beach sediments was studied on a 500 m stretch of the North Sea island of Norderney. Their correlation with visible plastic debris (VPD) (&gt;1 mm) was also examined. Small microparticles were extracted from 36 one kg sediment samples and analysed by visual microscopic inspection and partly by thermal desorption pyrolysis gas chromatography/mass spectrometry. The smallest particle size that could be analysed with this method was estimated to be 100 μm. The mean number of SPM at the three sampling sites (n = 12) was 1.7, 1.3 and 2.3 particles per kg dry sediment, respectively. SPM were identified as polypropylene, polyethylene, polyethylene terephthalate, polyvinylchloride, polystyrene and polyamide. The organic plastic additives found were benzophenone, 1,2-benzenedicarboxylic acid, dimethyl phthalate, diethylhexyl phthalate, dibutyl phthalate, diethyl phthalate, phenol and 2,4-di-tert-butylphenol. Particles were distributed rather homogenously and the occurrence of SPM did not correlate with that of VPD.</b:BIBTEX_Abstract>
    <b:Tag>Dekiff2014</b:Tag>
    <b:BIBTEX_KeyWords>Marine plastic debris, Organic polymer additives, Microplastics, North sea, Pyrolysis, Gas chromatography, Mass spectrometry, Density separation</b:BIBTEX_KeyWords>
    <b:URL>https://www.sciencedirect.com/science/article/pii/S0269749113006088</b:URL>
    <b:DOI>https://doi.org/10.1016/j.envpol.2013.11.019</b:DOI>
    <b:Author>
      <b:Author>
        <b:NameList>
          <b:Person>
            <b:Last>Dekiff</b:Last>
            <b:Middle>H.</b:Middle>
            <b:First>Jens</b:First>
          </b:Person>
          <b:Person>
            <b:Last>Remy</b:Last>
            <b:First>Dominique</b:First>
          </b:Person>
          <b:Person>
            <b:Last>Klasmeier</b:Last>
            <b:First>Jörg</b:First>
          </b:Person>
          <b:Person>
            <b:Last>Fries</b:Last>
            <b:First>Elke</b:First>
          </b:Person>
        </b:NameList>
      </b:Author>
    </b:Author>
    <b:Pages>248-256</b:Pages>
    <b:JournalName>Environmental Pollution</b:JournalName>
    <b:StandardNumber> ISSN: 0269-7491</b:StandardNumber>
    <b:RefOrder>48</b:RefOrder>
  </b:Source>
  <b:Source>
    <b:Year>2021</b:Year>
    <b:Volume>166</b:Volume>
    <b:BIBTEX_Entry>article</b:BIBTEX_Entry>
    <b:Comments>cited By 16</b:Comments>
    <b:SourceType>JournalArticle</b:SourceType>
    <b:Title>Considerations on salts used for density separation in the extraction of microplastics from sediments</b:Title>
    <b:BIBTEX_Abstract>Environmental contamination by plastics and microplastics is a recognised problem worldwide, and it is the focus of many research teams. In the quantification of microplastics in the environment (plastic items with dimensions between 1 μm and 5 mm), the search for shared and universally recognised protocols and methodologies is still ongoing. In this study, the use of a method for extracting microplastics from marine sediments based on density separation has been considered. Fifty studies were analysed to investigate the scenario of salts exploited during microplastic extraction. The most commonly used salts are NaCl (45.6%), ZnCl2 (19.3%) and NaI (17.5%). Considerations related to cost, availability, hazards of the salts and thus the repeatability of the related extraction method are reported. In light of the findings, NaCl remains the most readily usable, economical and effective salt for the extraction of microplastics from marine sediments. © 2021 Elsevier Ltd</b:BIBTEX_Abstract>
    <b:Tag>Cutroneo2021</b:Tag>
    <b:BIBTEX_Affiliation>DISTAV - University of Genoa, 26 Corso Europa, Genoa, I-16032, Italy</b:BIBTEX_Affiliation>
    <b:URL>https://www.scopus.com/inward/record.uri?eid=2-s2.0-85102023922&amp;doi=10.1016%2fj.marpolbul.2021.112216&amp;partnerID=40&amp;md5=d644389edf843843329c6c331c8d5920</b:URL>
    <b:DOI>10.1016/j.marpolbul.2021.112216</b:DOI>
    <b:Author>
      <b:Author>
        <b:NameList>
          <b:Person>
            <b:Last>Cutroneo</b:Last>
            <b:First>L.</b:First>
          </b:Person>
          <b:Person>
            <b:Last>Reboa</b:Last>
            <b:First>A.</b:First>
          </b:Person>
          <b:Person>
            <b:Last>Geneselli</b:Last>
            <b:First>I.</b:First>
          </b:Person>
          <b:Person>
            <b:Last>Capello</b:Last>
            <b:First>M.</b:First>
          </b:Person>
        </b:NameList>
      </b:Author>
    </b:Author>
    <b:JournalName>Marine Pollution Bulletin</b:JournalName>
    <b:RefOrder>49</b:RefOrder>
  </b:Source>
  <b:Source>
    <b:Year>2019</b:Year>
    <b:Volume>671</b:Volume>
    <b:BIBTEX_Entry>misc</b:BIBTEX_Entry>
    <b:SourceType>Misc</b:SourceType>
    <b:Title>Evidence of microplastic accumulation in agricultural soils from sewage sludge disposal</b:Title>
    <b:BIBTEX_Abstract>Microplastics are emerging as a steadily increasing environmental threat. Wastewater treatment plants efficiently remove microplastics from sewage, trapping the particles in the sludge and preventing their entrance into aquatic environments. Treatment plants are essentially taking the microplastics out of the waste water and concentrating them in the sludge, however. It has become common practice to use this sludge on agricultural soils as a fertilizer. The aim of the current research was to evaluate the microplastic contamination of soils by this practice, assessing the implications of successive sludge applications by looking at the total count of microplastic particles in soil samples. Thirty-one agricultural fields with different sludge application records and similar edaphoclimatic conditions were evaluated. Field records of sludge application covered a ten year period. For all fields, historical disposal events used the same amount of sludge (40 ton ha−1 dry weight). Extraction of microplastics was done by flotation and particles were then counted and classified with the help of a microscope. Seven sludge samples were collected in the fields that underwent sludge applications during the study period. Soils where 1, 2, 3, 4, and 5 applications of sludge had been performed had a median of 1.1, 1.6, 1.7, 2.3, and 3.5 particles g−1 dry soil, respectively. There were statistical differences in the microplastic contents related to the number of applications that a field had undergone (1, 2, 3 &lt; 4, 5). Microplastic content in sludge ranged from 18 to 41 particles g−1, with a median of 34 particles g−1. The majority of the observed microplastics were fibers (90% in sludge, and 97% in soil). Our results indicate that microplastic counts increase over time where successive sludge applications are performed. Microplastics observed in soil samples stress the relevance of sludge as a driver of soil microplastic contamination.</b:BIBTEX_Abstract>
    <b:Tag>Corradini2019</b:Tag>
    <b:BIBTEX_KeyWords>Microplastics, Agricultural soil, Sludge, Waste management, Diffuse pollution</b:BIBTEX_KeyWords>
    <b:URL>https://www.sciencedirect.com/science/article/pii/S004896971931366X</b:URL>
    <b:DOI>https://doi.org/10.1016/j.scitotenv.2019.03.368</b:DOI>
    <b:Author>
      <b:Author>
        <b:NameList>
          <b:Person>
            <b:Last>Corradini</b:Last>
            <b:First>Fabio</b:First>
          </b:Person>
          <b:Person>
            <b:Last>Meza</b:Last>
            <b:First>Pablo</b:First>
          </b:Person>
          <b:Person>
            <b:Last>Eguiluz</b:Last>
            <b:First>Raúl</b:First>
          </b:Person>
          <b:Person>
            <b:Last>Casado</b:Last>
            <b:First>Francisco</b:First>
          </b:Person>
          <b:Person>
            <b:Last>Huerta-Lwanga</b:Last>
            <b:First>Esperanza</b:First>
          </b:Person>
          <b:Person>
            <b:Last>Geissen</b:Last>
            <b:First>Violette</b:First>
          </b:Person>
        </b:NameList>
      </b:Author>
    </b:Author>
    <b:Pages>411-420</b:Pages>
    <b:JournalName>Science of The Total Environment</b:JournalName>
    <b:StandardNumber> ISSN: 0048-9697</b:StandardNumber>
    <b:PublicationTitle>Evidence of microplastic accumulation in agricultural soils from sewage sludge disposal</b:PublicationTitle>
    <b:RefOrder>50</b:RefOrder>
  </b:Source>
  <b:Source>
    <b:Year>2022</b:Year>
    <b:Volume>303</b:Volume>
    <b:BIBTEX_Entry>misc</b:BIBTEX_Entry>
    <b:SourceType>Misc</b:SourceType>
    <b:Title>Soil contamination by microplastics in relation to local agricultural development as revealed by FTIR, ICP-MS and pyrolysis-GC/MS</b:Title>
    <b:BIBTEX_Abstract>Plastic film mulching and use of wastewaters for irrigation have been common agricultural practices for over half a century in Tunisia, especially in arid regions, resulting in the undesired creation of a pathway for microplastics (MPs) to enter farmland soil. In order to assess the extent and characteristics of soil contamination by MPs in the Moknine province, an area of intensive agricultural practices, 16 farmland soil samples were collected and characterized. The total concentration of targeted MPs was 50–880 items/kg; among them, the most common MPs type being polypropylene (PP), mainly occurring as white/transparent fibers with small size (cross section &lt;0.3 mm). SEM images of MPs surfaces revealed multiple features related to environmental exposure and degradation. ATR-FTIR spectroscopy and pyrolysis-GC/MS analyses enabled the accurate identification of MPs separated from the embedding soil micro- and macro-aggregates. Finally, contamination of the polymeric microparticles with a broad range of metals was found by ICP-MS analysis, suggesting that MPs can be vectors for transporting heavy metals in the soil and indicators of soil contamination as a result of mismanagement of industrial wastewaters.</b:BIBTEX_Abstract>
    <b:Tag>Chouchene2022</b:Tag>
    <b:BIBTEX_KeyWords>Polymer microparticles, Intensive agriculture, Pyrolysis-gas chromatography-mass spectrometry, Infrared spectroscopy, Heavy metals, Moknine province</b:BIBTEX_KeyWords>
    <b:URL>https://www.sciencedirect.com/science/article/pii/S0269749122002305</b:URL>
    <b:DOI>https://doi.org/10.1016/j.envpol.2022.119016</b:DOI>
    <b:Author>
      <b:Author>
        <b:NameList>
          <b:Person>
            <b:Last>Chouchene</b:Last>
            <b:First>Khawla</b:First>
          </b:Person>
          <b:Person>
            <b:Last>Nacci</b:Last>
            <b:First>Tommaso</b:First>
          </b:Person>
          <b:Person>
            <b:Last>Modugno</b:Last>
            <b:First>Francesca</b:First>
          </b:Person>
          <b:Person>
            <b:Last>Castelvetro</b:Last>
            <b:First>Valter</b:First>
          </b:Person>
          <b:Person>
            <b:Last>Ksibi</b:Last>
            <b:First>Mohamed</b:First>
          </b:Person>
        </b:NameList>
      </b:Author>
    </b:Author>
    <b:Pages>119016</b:Pages>
    <b:JournalName>Environmental Pollution</b:JournalName>
    <b:StandardNumber> ISSN: 0269-7491</b:StandardNumber>
    <b:PublicationTitle>Soil contamination by microplastics in relation to local agricultural development as revealed by FTIR, ICP-MS and pyrolysis-GC/MS</b:PublicationTitle>
    <b:RefOrder>51</b:RefOrder>
  </b:Source>
  <b:Source>
    <b:Year>2021</b:Year>
    <b:Volume>775</b:Volume>
    <b:BIBTEX_Entry>article</b:BIBTEX_Entry>
    <b:SourceType>JournalArticle</b:SourceType>
    <b:Title>Long-term straw mulching with nitrogen fertilization increases nutrient and microbial determinants of soil quality in a maize–wheat rotation on China's Loess Plateau</b:Title>
    <b:BIBTEX_Abstract>Mulching and nitrogen (N) fertilization are essential to increase crop yields in semiarid drylands. However, their long-term effects on soil physicochemical properties, extracellular enzyme activities, microbial community structure, and therefore soil quality via developing a soil quality index (SQI) remain largely unexplored. Hence, we analyzed soils after 14 years of mulching (CT, no mulch; RF, plastic film-mulched ridges and straw mulched-furrows; SM, straw mulching) and N fertilization (0, 120 and 240 kg ha−1) treatments in a maize–wheat rotation on China's Loess Plateau. Compared with CT, RF and SM significantly increased soil moisture content (SMC), organic carbon (SOC), phosphatase, and total phospholipid fatty acids (PLFAs). Compared with RF, SM increased SOC, total N, available phosphorus (AP), available potassium (AK), β-glucosidase, N-acetyl-glucosaminidase (NAG), peroxidase, and cellobiohydrolase, gram-negative bacteria (G−), and fungi. Consequently, the SQI was highest in SM (0.698), followed by RF (0.642) and CT (0.620). Nitrogen fertilization significantly increased total N, NO3−, microbial biomass N, α-glucosidase, NAG, total PLFAs, and G−, but caused a significant decline in pH, AP, AK, and the G+:G− ratio. Averaged across N-fertilizations, the SQI was ranked N240 (0.680) &gt; N120 (0.650) &gt; N0 (0.630). Redundancy analysis showed that SOC was closely associated with enzyme activities, whereas NO3−, SOC, and SMC were the key variables regulating microbial community composition. Structural equation model indicated that mulching and N fertilization strongly and positively affected SQI by regulating soil available N, P, and K, enzyme activities, and microbial communities, and the total effect of mulching (0.62) on SQI was greater than that of N addition (0.34). Collectively, the highest SQI observed in the SM + N240 treatment suggested that straw mulch, rather than plastic-film mulch, combined with high N addition could be a sustainable land management practice that improves soil quality in semiarid dryland farming systems.</b:BIBTEX_Abstract>
    <b:Tag>Chen2021</b:Tag>
    <b:BIBTEX_KeyWords>Mulching, Nitrogen fertilization, Enzyme activities, Phospholipid fatty acids, Soil quality index</b:BIBTEX_KeyWords>
    <b:URL>https://www.sciencedirect.com/science/article/pii/S0048969721009979</b:URL>
    <b:DOI>https://doi.org/10.1016/j.scitotenv.2021.145930</b:DOI>
    <b:Author>
      <b:Author>
        <b:NameList>
          <b:Person>
            <b:Last>Chen</b:Last>
            <b:First>Qiuyu</b:First>
          </b:Person>
          <b:Person>
            <b:Last>Liu</b:Last>
            <b:First>Zhanjun</b:First>
          </b:Person>
          <b:Person>
            <b:Last>Zhou</b:Last>
            <b:First>Jianbin</b:First>
          </b:Person>
          <b:Person>
            <b:Last>Xu</b:Last>
            <b:First>Xinpeng</b:First>
          </b:Person>
          <b:Person>
            <b:Last>Zhu</b:Last>
            <b:First>Yuanjun</b:First>
          </b:Person>
        </b:NameList>
      </b:Author>
    </b:Author>
    <b:Pages>145930</b:Pages>
    <b:JournalName>Science of The Total Environment</b:JournalName>
    <b:StandardNumber> ISSN: 0048-9697</b:StandardNumber>
    <b:RefOrder>52</b:RefOrder>
  </b:Source>
  <b:Source>
    <b:Year>2020</b:Year>
    <b:Volume>6</b:Volume>
    <b:BIBTEX_Entry>article</b:BIBTEX_Entry>
    <b:SourceType>JournalArticle</b:SourceType>
    <b:Title>Global concentrations of microplastics in soils – a review</b:Title>
    <b:Tag>Bueks2020</b:Tag>
    <b:URL>https://soil.copernicus.org/articles/6/649/2020/</b:URL>
    <b:DOI>10.5194/soil-6-649-2020</b:DOI>
    <b:Author>
      <b:Author>
        <b:NameList>
          <b:Person>
            <b:Last>Büks</b:Last>
            <b:First>F.</b:First>
          </b:Person>
          <b:Person>
            <b:Last>Kaupenjohann</b:Last>
            <b:First>M.</b:First>
          </b:Person>
        </b:NameList>
      </b:Author>
    </b:Author>
    <b:Pages>649–662</b:Pages>
    <b:JournalName>SOIL</b:JournalName>
    <b:Number>2</b:Number>
    <b:RefOrder>53</b:RefOrder>
  </b:Source>
  <b:Source>
    <b:Year>2018</b:Year>
    <b:Volume>612</b:Volume>
    <b:BIBTEX_Entry>article</b:BIBTEX_Entry>
    <b:SourceType>JournalArticle</b:SourceType>
    <b:Title>Plastics in soil: Analytical methods and possible sources</b:Title>
    <b:Tag>Blaesing2018</b:Tag>
    <b:BIBTEX_KeyWords>Compost, Synthetic polymers, Leaching, Fate, Soil pollution</b:BIBTEX_KeyWords>
    <b:URL>http://www.sciencedirect.com/science/article/pii/S0048969717320843</b:URL>
    <b:DOI>https://doi.org/10.1016/j.scitotenv.2017.08.086</b:DOI>
    <b:Author>
      <b:Author>
        <b:NameList>
          <b:Person>
            <b:Last>Bläsing</b:Last>
            <b:First>Melanie</b:First>
          </b:Person>
          <b:Person>
            <b:Last>Amelung</b:Last>
            <b:First>Wulf</b:First>
          </b:Person>
        </b:NameList>
      </b:Author>
    </b:Author>
    <b:Pages>422-435</b:Pages>
    <b:JournalName>Science of The Total Environment</b:JournalName>
    <b:StandardNumber> ISSN: 0048-9697</b:StandardNumber>
    <b:RefOrder>54</b:RefOrder>
  </b:Source>
  <b:Source>
    <b:Year>2021</b:Year>
    <b:Volume>55</b:Volume>
    <b:BIBTEX_Entry>misc</b:BIBTEX_Entry>
    <b:Comments>PMID: 33852274</b:Comments>
    <b:SourceType>Misc</b:SourceType>
    <b:Title>Microplastics in the Lut and Kavir Deserts, Iran</b:Title>
    <b:BIBTEX_Abstract>Although microplastics (MPs) are ubiquitous environmental contaminants, little is known about their occurrence and behavior in the terrestrial setting. In this study, MPs have been isolated from soils collected from various geomorphological features (yardangs, sand dunes, moving sands, seasonal lakes) of the Kavir and Lut Deserts on the Iranian plateau. The number of MPs identified in 300 g samples ranged from zero (not detected) in several yardang tops to 25 on some yardang hillsides, with an overall average abundance of about 0.02 MP g–1. The majority of MPs were of a fibrous nature with a size distribution (≤100 μm to ≥1000 μm) skewed toward the lower end, and analysis of a selection of particles by μ-Raman spectroscopy showed that polyethylene terephthalate and Nylon (polyamide) were the principal polymers. Scanning electron microscopy revealed intense degradation of some particles but limited weathering of others. With little evidence of meso- and macroplastics in the deserts, it appears that the majority of MPs are brought into these environments from distant sources via the wind, with smaller, seasonal contributions from runoff associated with the adjacent mountains. It is proposed that some windborne MPs are transported through the deserts relatively rapidly, while others are subject to internal recycling and significant photo-oxidation and mechanical weathering.</b:BIBTEX_Abstract>
    <b:Tag>Abbasi2021</b:Tag>
    <b:URL>https://doi.org/10.1021/acs.est.1c00615</b:URL>
    <b:DOI>10.1021/acs.est.1c00615</b:DOI>
    <b:Author>
      <b:Author>
        <b:NameList>
          <b:Person>
            <b:Last>Abbasi</b:Last>
            <b:First>Sajjad</b:First>
          </b:Person>
          <b:Person>
            <b:Last>Turner</b:Last>
            <b:First>Andrew</b:First>
          </b:Person>
          <b:Person>
            <b:Last>Hoseini</b:Last>
            <b:First>Mohammad</b:First>
          </b:Person>
          <b:Person>
            <b:Last>Amiri</b:Last>
            <b:First>Hoda</b:First>
          </b:Person>
        </b:NameList>
      </b:Author>
    </b:Author>
    <b:Pages>5993-6000</b:Pages>
    <b:JournalName>Environmental Science &amp; Technology</b:JournalName>
    <b:Number>9</b:Number>
    <b:PublicationTitle>Microplastics in the Lut and Kavir Deserts, Iran</b:PublicationTitle>
    <b:RefOrder>55</b:RefOrder>
  </b:Source>
</b:Sources>
</file>

<file path=customXml/itemProps1.xml><?xml version="1.0" encoding="utf-8"?>
<ds:datastoreItem xmlns:ds="http://schemas.openxmlformats.org/officeDocument/2006/customXml" ds:itemID="{ABA65BC8-E03F-4271-A0FD-EC4971BE0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905</Words>
  <Characters>5164</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GZH</Company>
  <LinksUpToDate>false</LinksUpToDate>
  <CharactersWithSpaces>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Dorau, Kristof</dc:creator>
  <cp:lastModifiedBy>E746164</cp:lastModifiedBy>
  <cp:revision>2</cp:revision>
  <cp:lastPrinted>2023-07-01T18:53:00Z</cp:lastPrinted>
  <dcterms:created xsi:type="dcterms:W3CDTF">2023-07-01T18:55:00Z</dcterms:created>
  <dcterms:modified xsi:type="dcterms:W3CDTF">2023-07-01T18:55:00Z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Harvard Reference format 1 (author-date)</vt:lpwstr>
  </property>
  <property fmtid="{D5CDD505-2E9C-101B-9397-08002B2CF9AE}" pid="3" name="LE1">
    <vt:filetime>2023-02-01T08:10:44Z</vt:filetime>
  </property>
  <property fmtid="{D5CDD505-2E9C-101B-9397-08002B2CF9AE}" pid="4" name="ReminderText">
    <vt:lpwstr>_B9VBYK4G</vt:lpwstr>
  </property>
</Properties>
</file>