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FFD" w:rsidRDefault="00E71E5D" w:rsidP="00AC1082">
      <w:pPr>
        <w:pStyle w:val="Title"/>
        <w:spacing w:line="480" w:lineRule="auto"/>
      </w:pPr>
      <w:r>
        <w:t xml:space="preserve">A practical primer for image-based particle measurements in </w:t>
      </w:r>
      <w:proofErr w:type="spellStart"/>
      <w:r>
        <w:t>microplastic</w:t>
      </w:r>
      <w:proofErr w:type="spellEnd"/>
      <w:r>
        <w:t xml:space="preserve"> research</w:t>
      </w:r>
    </w:p>
    <w:p w:rsidR="00537FFD" w:rsidRDefault="00E71E5D" w:rsidP="00AC1082">
      <w:pPr>
        <w:pStyle w:val="Subtitle"/>
        <w:spacing w:line="480" w:lineRule="auto"/>
      </w:pPr>
      <w:r>
        <w:t>Supplementary Information</w:t>
      </w:r>
    </w:p>
    <w:p w:rsidR="006F0722" w:rsidRPr="006F0722" w:rsidRDefault="006F0722" w:rsidP="00AC1082">
      <w:pPr>
        <w:pStyle w:val="BodyText"/>
        <w:spacing w:line="480" w:lineRule="auto"/>
      </w:pPr>
    </w:p>
    <w:p w:rsidR="006F0722" w:rsidRDefault="00E71E5D" w:rsidP="00AC1082">
      <w:pPr>
        <w:pStyle w:val="Author"/>
        <w:spacing w:line="480" w:lineRule="auto"/>
      </w:pPr>
      <w:proofErr w:type="spellStart"/>
      <w:r>
        <w:t>Schnepf</w:t>
      </w:r>
      <w:proofErr w:type="spellEnd"/>
      <w:r>
        <w:t>, Uwe; von Moers-</w:t>
      </w:r>
      <w:proofErr w:type="spellStart"/>
      <w:r>
        <w:t>Meßmer</w:t>
      </w:r>
      <w:proofErr w:type="spellEnd"/>
      <w:r>
        <w:t xml:space="preserve">, Maria Anna </w:t>
      </w:r>
      <w:proofErr w:type="spellStart"/>
      <w:r>
        <w:t>Lioba</w:t>
      </w:r>
      <w:proofErr w:type="spellEnd"/>
      <w:r>
        <w:t xml:space="preserve">; </w:t>
      </w:r>
      <w:proofErr w:type="spellStart"/>
      <w:r>
        <w:t>Brümmer</w:t>
      </w:r>
      <w:proofErr w:type="spellEnd"/>
      <w:r>
        <w:t>, Franz</w:t>
      </w:r>
      <w:bookmarkStart w:id="0" w:name="affiliations"/>
    </w:p>
    <w:p w:rsidR="00537FFD" w:rsidRDefault="00E71E5D" w:rsidP="00AC1082">
      <w:pPr>
        <w:pStyle w:val="Heading1"/>
        <w:spacing w:line="480" w:lineRule="auto"/>
      </w:pPr>
      <w:r>
        <w:t>Affiliations</w:t>
      </w:r>
    </w:p>
    <w:p w:rsidR="00537FFD" w:rsidRDefault="00E71E5D" w:rsidP="00AC1082">
      <w:pPr>
        <w:pStyle w:val="FirstParagraph"/>
        <w:spacing w:line="480" w:lineRule="auto"/>
      </w:pPr>
      <w:proofErr w:type="spellStart"/>
      <w:r>
        <w:t>Schnepf</w:t>
      </w:r>
      <w:proofErr w:type="spellEnd"/>
      <w:r>
        <w:t>, Uwe</w:t>
      </w:r>
      <w:r>
        <w:rPr>
          <w:vertAlign w:val="superscript"/>
        </w:rPr>
        <w:t>1</w:t>
      </w:r>
      <w:proofErr w:type="gramStart"/>
      <w:r>
        <w:rPr>
          <w:vertAlign w:val="superscript"/>
        </w:rPr>
        <w:t>,c</w:t>
      </w:r>
      <w:proofErr w:type="gramEnd"/>
      <w:r>
        <w:t xml:space="preserve"> - ORCID: 0000-0003-3955-4484</w:t>
      </w:r>
    </w:p>
    <w:p w:rsidR="00537FFD" w:rsidRDefault="00E71E5D" w:rsidP="00AC1082">
      <w:pPr>
        <w:pStyle w:val="BodyText"/>
        <w:spacing w:line="480" w:lineRule="auto"/>
      </w:pPr>
      <w:proofErr w:type="gramStart"/>
      <w:r>
        <w:t>von</w:t>
      </w:r>
      <w:proofErr w:type="gramEnd"/>
      <w:r>
        <w:t xml:space="preserve"> Moers-</w:t>
      </w:r>
      <w:proofErr w:type="spellStart"/>
      <w:r>
        <w:t>Meßmer</w:t>
      </w:r>
      <w:proofErr w:type="spellEnd"/>
      <w:r>
        <w:t>, Maria Anna Lioba</w:t>
      </w:r>
      <w:r>
        <w:rPr>
          <w:vertAlign w:val="superscript"/>
        </w:rPr>
        <w:t>1</w:t>
      </w:r>
      <w:r>
        <w:t xml:space="preserve"> - ORCID: 0000-0001-5593-3068</w:t>
      </w:r>
    </w:p>
    <w:p w:rsidR="00537FFD" w:rsidRDefault="00E71E5D" w:rsidP="00AC1082">
      <w:pPr>
        <w:pStyle w:val="BodyText"/>
        <w:spacing w:line="480" w:lineRule="auto"/>
      </w:pPr>
      <w:proofErr w:type="spellStart"/>
      <w:r>
        <w:t>Brümmer</w:t>
      </w:r>
      <w:proofErr w:type="spellEnd"/>
      <w:r>
        <w:t>, Franz</w:t>
      </w:r>
      <w:r>
        <w:rPr>
          <w:vertAlign w:val="superscript"/>
        </w:rPr>
        <w:t>1</w:t>
      </w:r>
      <w:r>
        <w:t xml:space="preserve"> - ORCID: 0000-0003-4108-2746</w:t>
      </w:r>
    </w:p>
    <w:p w:rsidR="00537FFD" w:rsidRDefault="00E71E5D" w:rsidP="00AC1082">
      <w:pPr>
        <w:pStyle w:val="BodyText"/>
        <w:spacing w:line="480" w:lineRule="auto"/>
      </w:pPr>
      <w:r>
        <w:rPr>
          <w:b/>
          <w:bCs/>
        </w:rPr>
        <w:t>1.</w:t>
      </w:r>
      <w:r>
        <w:t xml:space="preserve"> University of Stuttgart, Institute of Biomaterials and Biomolecular Systems (IBBS), Research Unit Biodiversity and Scientific Diving, D-Stuttgart, 70569 Germany</w:t>
      </w:r>
    </w:p>
    <w:p w:rsidR="00537FFD" w:rsidRDefault="00E71E5D" w:rsidP="00304AC1">
      <w:pPr>
        <w:pStyle w:val="BodyText"/>
        <w:spacing w:line="480" w:lineRule="auto"/>
      </w:pPr>
      <w:proofErr w:type="gramStart"/>
      <w:r>
        <w:rPr>
          <w:b/>
          <w:bCs/>
        </w:rPr>
        <w:t>c</w:t>
      </w:r>
      <w:proofErr w:type="gramEnd"/>
      <w:r>
        <w:t xml:space="preserve"> corresponding author: tel.: +49 711 685 64838, email: </w:t>
      </w:r>
      <w:hyperlink r:id="rId9">
        <w:r>
          <w:rPr>
            <w:rStyle w:val="Hyperlink"/>
          </w:rPr>
          <w:t>uwe.schnepf@bio.uni-stuttgart.de</w:t>
        </w:r>
      </w:hyperlink>
      <w:r>
        <w:br w:type="page"/>
      </w:r>
    </w:p>
    <w:p w:rsidR="00537FFD" w:rsidRDefault="00E71E5D" w:rsidP="00AC1082">
      <w:pPr>
        <w:pStyle w:val="Heading1"/>
        <w:spacing w:line="480" w:lineRule="auto"/>
      </w:pPr>
      <w:bookmarkStart w:id="1" w:name="Xd336b44c905d71aedd3585b6a9f664df7edfde7"/>
      <w:bookmarkEnd w:id="0"/>
      <w:r>
        <w:lastRenderedPageBreak/>
        <w:t>Materials &amp; Methods - Comparison of different algorithms</w:t>
      </w:r>
    </w:p>
    <w:p w:rsidR="00537FFD" w:rsidRDefault="00E71E5D" w:rsidP="00AC1082">
      <w:pPr>
        <w:pStyle w:val="FirstParagraph"/>
        <w:spacing w:line="480" w:lineRule="auto"/>
      </w:pPr>
      <w:r>
        <w:t>We examined the influence of segmentation on particle size measurements by using two different software, i.e., FIJI ImageJ 1.53c [</w:t>
      </w:r>
      <w:hyperlink w:anchor="ref-Schindelin2012">
        <w:proofErr w:type="gramStart"/>
        <w:r>
          <w:rPr>
            <w:rStyle w:val="Hyperlink"/>
          </w:rPr>
          <w:t>1</w:t>
        </w:r>
        <w:proofErr w:type="gramEnd"/>
      </w:hyperlink>
      <w:r>
        <w:t xml:space="preserve">, </w:t>
      </w:r>
      <w:hyperlink w:anchor="ref-Schneider2012">
        <w:r>
          <w:rPr>
            <w:rStyle w:val="Hyperlink"/>
          </w:rPr>
          <w:t>2</w:t>
        </w:r>
      </w:hyperlink>
      <w:r>
        <w:t>] and the software provided by the manufacturer of a digital microscope (see details below).</w:t>
      </w:r>
    </w:p>
    <w:p w:rsidR="00537FFD" w:rsidRDefault="00E71E5D" w:rsidP="00AC1082">
      <w:pPr>
        <w:pStyle w:val="BodyText"/>
        <w:spacing w:line="480" w:lineRule="auto"/>
      </w:pPr>
      <w:r>
        <w:t xml:space="preserve">For this, </w:t>
      </w:r>
      <w:proofErr w:type="spellStart"/>
      <w:r>
        <w:t>microplastics</w:t>
      </w:r>
      <w:proofErr w:type="spellEnd"/>
      <w:r>
        <w:t xml:space="preserve"> were first produced at the </w:t>
      </w:r>
      <w:proofErr w:type="spellStart"/>
      <w:r>
        <w:t>Institut</w:t>
      </w:r>
      <w:proofErr w:type="spellEnd"/>
      <w:r>
        <w:t xml:space="preserve"> </w:t>
      </w:r>
      <w:proofErr w:type="spellStart"/>
      <w:r>
        <w:t>für</w:t>
      </w:r>
      <w:proofErr w:type="spellEnd"/>
      <w:r>
        <w:t xml:space="preserve"> </w:t>
      </w:r>
      <w:proofErr w:type="spellStart"/>
      <w:r>
        <w:t>Kunststofftechnik</w:t>
      </w:r>
      <w:proofErr w:type="spellEnd"/>
      <w:r>
        <w:t xml:space="preserve"> (University of Stuttgart, Stuttgart, Germany). They were made of the following plastic types: low-density polyethylene without any additives (LDPE; </w:t>
      </w:r>
      <w:proofErr w:type="spellStart"/>
      <w:r>
        <w:t>Lupolen</w:t>
      </w:r>
      <w:proofErr w:type="spellEnd"/>
      <w:r>
        <w:t xml:space="preserve"> 2420 H, </w:t>
      </w:r>
      <w:proofErr w:type="spellStart"/>
      <w:r>
        <w:t>LyondellBasell</w:t>
      </w:r>
      <w:proofErr w:type="spellEnd"/>
      <w:r>
        <w:t xml:space="preserve"> Industries N.V., Rotterdam, Netherlands) and a biodegradable blend of poly(butylene </w:t>
      </w:r>
      <w:proofErr w:type="spellStart"/>
      <w:r>
        <w:t>adipate</w:t>
      </w:r>
      <w:proofErr w:type="spellEnd"/>
      <w:r>
        <w:t xml:space="preserve">-co-terephthalate) (PBAT; </w:t>
      </w:r>
      <w:proofErr w:type="spellStart"/>
      <w:r>
        <w:t>Ecoflex</w:t>
      </w:r>
      <w:proofErr w:type="spellEnd"/>
      <w:r>
        <w:t xml:space="preserve">Ⓡ F Blend C1200, BASF SE, Ludwigshafen, Germany) and poly(lactic acid) (PLA; </w:t>
      </w:r>
      <w:proofErr w:type="spellStart"/>
      <w:r>
        <w:t>IngeoTM</w:t>
      </w:r>
      <w:proofErr w:type="spellEnd"/>
      <w:r>
        <w:t xml:space="preserve"> Biopolymer 7001D, </w:t>
      </w:r>
      <w:proofErr w:type="spellStart"/>
      <w:r>
        <w:t>NatureWorks</w:t>
      </w:r>
      <w:proofErr w:type="spellEnd"/>
      <w:r>
        <w:t xml:space="preserve"> LLC, Minnetonka, MN, United States) (63.5 % PBAT, 10 % PLA, 17 % chalk, 8 % talc, 1% adhesive, 0.5 % anti-blocking agent). The technical data sheets for these plastics can be found below. The PBAT/PLA blend was compounded by extrusion of PBAT and PLA pellets using a twin-screw extruder without using any additives. Frozen pellets (liquid nitrogen, −196 °C) of both plastic types were grinded with a speed rotor mill (</w:t>
      </w:r>
      <w:proofErr w:type="spellStart"/>
      <w:r>
        <w:t>Pulverisette</w:t>
      </w:r>
      <w:proofErr w:type="spellEnd"/>
      <w:r>
        <w:t xml:space="preserve">, Fritsch GmbH, </w:t>
      </w:r>
      <w:proofErr w:type="spellStart"/>
      <w:proofErr w:type="gramStart"/>
      <w:r>
        <w:t>Idar</w:t>
      </w:r>
      <w:proofErr w:type="gramEnd"/>
      <w:r>
        <w:t>-Oberstein</w:t>
      </w:r>
      <w:proofErr w:type="spellEnd"/>
      <w:r>
        <w:t xml:space="preserve">, Germany). The milled particles were fractionated with stainless steel sieves to obtain the particle size fraction of &lt; 20 µm. The </w:t>
      </w:r>
      <w:proofErr w:type="spellStart"/>
      <w:r>
        <w:t>prodcued</w:t>
      </w:r>
      <w:proofErr w:type="spellEnd"/>
      <w:r>
        <w:t xml:space="preserve"> </w:t>
      </w:r>
      <w:proofErr w:type="spellStart"/>
      <w:r>
        <w:t>microplastics</w:t>
      </w:r>
      <w:proofErr w:type="spellEnd"/>
      <w:r>
        <w:t xml:space="preserve"> were of white color.</w:t>
      </w:r>
    </w:p>
    <w:p w:rsidR="00537FFD" w:rsidRDefault="00E71E5D" w:rsidP="00AC1082">
      <w:pPr>
        <w:pStyle w:val="BodyText"/>
        <w:spacing w:line="480" w:lineRule="auto"/>
      </w:pPr>
      <w:r>
        <w:t>Then, the particle characteristics of LDPE and PBAT/PLA were measured via static image analysis [</w:t>
      </w:r>
      <w:hyperlink w:anchor="X41c8c5894269d10219f758a0e12dbe89e34ba00">
        <w:r>
          <w:rPr>
            <w:rStyle w:val="Hyperlink"/>
          </w:rPr>
          <w:t>3</w:t>
        </w:r>
      </w:hyperlink>
      <w:r>
        <w:t xml:space="preserve">]. The bulk was mixed for one minute before each of the three subsamples was taken by scooping. </w:t>
      </w:r>
      <w:proofErr w:type="spellStart"/>
      <w:r>
        <w:t>Microplastics</w:t>
      </w:r>
      <w:proofErr w:type="spellEnd"/>
      <w:r>
        <w:t xml:space="preserve"> were then sieved through a mesh size of 100 µm into clean Petri dishes (diameter 10 cm) to reduce the extent of touching and overlapping particles [</w:t>
      </w:r>
      <w:hyperlink w:anchor="ref-DeSilva1983">
        <w:r>
          <w:rPr>
            <w:rStyle w:val="Hyperlink"/>
          </w:rPr>
          <w:t>4</w:t>
        </w:r>
      </w:hyperlink>
      <w:r>
        <w:t xml:space="preserve">]. They were </w:t>
      </w:r>
      <w:r>
        <w:lastRenderedPageBreak/>
        <w:t xml:space="preserve">imaged with a digital microscope by constructing a montage of adjacent Z-stacks (KEYENCE VHX-7000, E20 objective, KEYENCE Deutschland GmbH, </w:t>
      </w:r>
      <w:proofErr w:type="spellStart"/>
      <w:r>
        <w:t>Neu-Isenburg</w:t>
      </w:r>
      <w:proofErr w:type="spellEnd"/>
      <w:r>
        <w:t>, scales: LDPE = 0.453 pixels µm</w:t>
      </w:r>
      <w:r>
        <w:rPr>
          <w:vertAlign w:val="superscript"/>
        </w:rPr>
        <w:t>-1</w:t>
      </w:r>
      <w:r>
        <w:t xml:space="preserve"> and PBAT/PLA = 0.454 pixels µm</w:t>
      </w:r>
      <w:r>
        <w:rPr>
          <w:vertAlign w:val="superscript"/>
        </w:rPr>
        <w:t>-1</w:t>
      </w:r>
      <w:r>
        <w:t>, respectively, image siz</w:t>
      </w:r>
      <w:r w:rsidR="006F0722">
        <w:t>e: 21146 x 21057 pixels – 21157 </w:t>
      </w:r>
      <w:r>
        <w:t>x 21069).</w:t>
      </w:r>
    </w:p>
    <w:p w:rsidR="00537FFD" w:rsidRDefault="00E71E5D" w:rsidP="00AC1082">
      <w:pPr>
        <w:pStyle w:val="BodyText"/>
        <w:spacing w:line="480" w:lineRule="auto"/>
      </w:pPr>
      <w:r>
        <w:t>All images were stored as uncompressed tiff files and digitally processed by either using FIJI ImageJ 1.53c [</w:t>
      </w:r>
      <w:hyperlink w:anchor="ref-Schindelin2012">
        <w:proofErr w:type="gramStart"/>
        <w:r>
          <w:rPr>
            <w:rStyle w:val="Hyperlink"/>
          </w:rPr>
          <w:t>1</w:t>
        </w:r>
        <w:proofErr w:type="gramEnd"/>
      </w:hyperlink>
      <w:r>
        <w:t xml:space="preserve">, </w:t>
      </w:r>
      <w:hyperlink w:anchor="ref-Schneider2012">
        <w:r>
          <w:rPr>
            <w:rStyle w:val="Hyperlink"/>
          </w:rPr>
          <w:t>2</w:t>
        </w:r>
      </w:hyperlink>
      <w:r>
        <w:t>] or the software by the microscope manufacturer.</w:t>
      </w:r>
    </w:p>
    <w:p w:rsidR="00537FFD" w:rsidRDefault="00E71E5D" w:rsidP="00AC1082">
      <w:pPr>
        <w:pStyle w:val="BodyText"/>
        <w:spacing w:line="480" w:lineRule="auto"/>
      </w:pPr>
      <w:r>
        <w:t xml:space="preserve">In FIJI ImageJ, </w:t>
      </w:r>
      <w:proofErr w:type="spellStart"/>
      <w:r>
        <w:t>microplastics</w:t>
      </w:r>
      <w:proofErr w:type="spellEnd"/>
      <w:r>
        <w:t xml:space="preserve"> were first segmented by applying the automatic threshold operator developed by Otsu [</w:t>
      </w:r>
      <w:hyperlink w:anchor="ref-Otsu1979">
        <w:r>
          <w:rPr>
            <w:rStyle w:val="Hyperlink"/>
          </w:rPr>
          <w:t>5</w:t>
        </w:r>
      </w:hyperlink>
      <w:r>
        <w:t>]. The processed images were then inspected for erroneously segmented particles by a comparison with the original image. Detected contaminants from the environment were excluded. Particle characteristics were measured by using the Particles8 command (version v2.20) of the Morphology plugin [</w:t>
      </w:r>
      <w:hyperlink w:anchor="ref-Landini2008">
        <w:r>
          <w:rPr>
            <w:rStyle w:val="Hyperlink"/>
          </w:rPr>
          <w:t>6</w:t>
        </w:r>
      </w:hyperlink>
      <w:r>
        <w:t>].</w:t>
      </w:r>
    </w:p>
    <w:p w:rsidR="00537FFD" w:rsidRDefault="00E71E5D" w:rsidP="00AC1082">
      <w:pPr>
        <w:pStyle w:val="BodyText"/>
        <w:spacing w:line="480" w:lineRule="auto"/>
      </w:pPr>
      <w:r>
        <w:t>A comparable method was applied in the software by the manufacturer of the microscope. Unfortunately, the computer algorithm for global automatic thresholding was not verifiable in this case.</w:t>
      </w:r>
    </w:p>
    <w:p w:rsidR="00537FFD" w:rsidRDefault="00E71E5D" w:rsidP="000E7C5C">
      <w:pPr>
        <w:pStyle w:val="BodyText"/>
        <w:spacing w:line="480" w:lineRule="auto"/>
      </w:pPr>
      <w:r>
        <w:t xml:space="preserve">For the output of both </w:t>
      </w:r>
      <w:proofErr w:type="spellStart"/>
      <w:r>
        <w:t>softwares</w:t>
      </w:r>
      <w:proofErr w:type="spellEnd"/>
      <w:r>
        <w:t xml:space="preserve">, the maximum </w:t>
      </w:r>
      <w:proofErr w:type="spellStart"/>
      <w:r>
        <w:t>Feret´s</w:t>
      </w:r>
      <w:proofErr w:type="spellEnd"/>
      <w:r>
        <w:t xml:space="preserve"> diameter was used to characterize particle size of LDPE and PBAT/PLA. This data was </w:t>
      </w:r>
      <w:proofErr w:type="spellStart"/>
      <w:r>
        <w:t>analysed</w:t>
      </w:r>
      <w:proofErr w:type="spellEnd"/>
      <w:r>
        <w:t xml:space="preserve"> by using the statistical software R 4.0.3 [</w:t>
      </w:r>
      <w:hyperlink w:anchor="ref-RCoreTeam2021">
        <w:r>
          <w:rPr>
            <w:rStyle w:val="Hyperlink"/>
          </w:rPr>
          <w:t>7</w:t>
        </w:r>
      </w:hyperlink>
      <w:r>
        <w:t xml:space="preserve">], </w:t>
      </w:r>
      <w:proofErr w:type="spellStart"/>
      <w:r>
        <w:t>RStudio</w:t>
      </w:r>
      <w:proofErr w:type="spellEnd"/>
      <w:r>
        <w:t xml:space="preserve"> 1.3.1093 [</w:t>
      </w:r>
      <w:hyperlink w:anchor="ref-RStudioTeam2016">
        <w:r>
          <w:rPr>
            <w:rStyle w:val="Hyperlink"/>
          </w:rPr>
          <w:t>8</w:t>
        </w:r>
      </w:hyperlink>
      <w:r>
        <w:t>], plus the packages MPA 1.0.0 [</w:t>
      </w:r>
      <w:hyperlink w:anchor="ref-Schnepf2021">
        <w:r>
          <w:rPr>
            <w:rStyle w:val="Hyperlink"/>
          </w:rPr>
          <w:t>9</w:t>
        </w:r>
      </w:hyperlink>
      <w:r>
        <w:t xml:space="preserve">], and </w:t>
      </w:r>
      <w:proofErr w:type="spellStart"/>
      <w:r>
        <w:t>tidyverse</w:t>
      </w:r>
      <w:proofErr w:type="spellEnd"/>
      <w:r>
        <w:t xml:space="preserve"> 1.3.0 [</w:t>
      </w:r>
      <w:hyperlink w:anchor="ref-Wickham2019">
        <w:r>
          <w:rPr>
            <w:rStyle w:val="Hyperlink"/>
          </w:rPr>
          <w:t>10</w:t>
        </w:r>
      </w:hyperlink>
      <w:r>
        <w:t xml:space="preserve">]. Artefacts and </w:t>
      </w:r>
      <w:proofErr w:type="spellStart"/>
      <w:r>
        <w:t>microplastics</w:t>
      </w:r>
      <w:proofErr w:type="spellEnd"/>
      <w:r>
        <w:t xml:space="preserve"> smaller than </w:t>
      </w:r>
      <w:proofErr w:type="gramStart"/>
      <w:r>
        <w:t>7</w:t>
      </w:r>
      <w:proofErr w:type="gramEnd"/>
      <w:r>
        <w:t xml:space="preserve"> µm were excluded from further analysis [</w:t>
      </w:r>
      <w:hyperlink w:anchor="ref-Kroner2013">
        <w:r>
          <w:rPr>
            <w:rStyle w:val="Hyperlink"/>
          </w:rPr>
          <w:t>11</w:t>
        </w:r>
      </w:hyperlink>
      <w:r>
        <w:t xml:space="preserve">, </w:t>
      </w:r>
      <w:hyperlink w:anchor="ref-Schafer2002">
        <w:r>
          <w:rPr>
            <w:rStyle w:val="Hyperlink"/>
          </w:rPr>
          <w:t>12</w:t>
        </w:r>
      </w:hyperlink>
      <w:r>
        <w:t>]. This lower limit of detection was chosen as a deviation from one pixel would have already corresponded to an error of approximately 33 % at the given scale. Therefore, only particles with a size of four pixels or more were accepted.</w:t>
      </w:r>
      <w:r>
        <w:br w:type="page"/>
      </w:r>
    </w:p>
    <w:p w:rsidR="00537FFD" w:rsidRDefault="00E71E5D" w:rsidP="00AC1082">
      <w:pPr>
        <w:pStyle w:val="Heading1"/>
        <w:spacing w:line="480" w:lineRule="auto"/>
      </w:pPr>
      <w:bookmarkStart w:id="2" w:name="additional-shape-descriptors"/>
      <w:bookmarkEnd w:id="1"/>
      <w:r>
        <w:lastRenderedPageBreak/>
        <w:t>Additional shape descriptors</w:t>
      </w:r>
    </w:p>
    <w:p w:rsidR="00537FFD" w:rsidRDefault="00E71E5D" w:rsidP="00AC1082">
      <w:pPr>
        <w:pStyle w:val="FirstParagraph"/>
        <w:spacing w:line="480" w:lineRule="auto"/>
      </w:pPr>
      <w:r>
        <w:t>Based on the profile of requirements by Crompton [</w:t>
      </w:r>
      <w:hyperlink w:anchor="ref-Crompton2005">
        <w:r>
          <w:rPr>
            <w:rStyle w:val="Hyperlink"/>
          </w:rPr>
          <w:t>13</w:t>
        </w:r>
      </w:hyperlink>
      <w:r>
        <w:t xml:space="preserve">], we here introduce equations and interpretation for shape descriptors that have not been discussed in detail in the main text. Except for </w:t>
      </w:r>
      <w:r>
        <w:rPr>
          <w:i/>
          <w:iCs/>
        </w:rPr>
        <w:t>rectangularity</w:t>
      </w:r>
      <w:r>
        <w:t xml:space="preserve">, all of these metrics were also considered in the selection of shape descriptors (c.f. </w:t>
      </w:r>
      <w:hyperlink w:anchor="X8b6671e2a5632563fa76fe8c556e9a417982bfa">
        <w:r>
          <w:rPr>
            <w:rStyle w:val="Hyperlink"/>
          </w:rPr>
          <w:t>Materials &amp; Methods - Selection of shape descriptors</w:t>
        </w:r>
      </w:hyperlink>
      <w:r>
        <w:t>).</w:t>
      </w:r>
    </w:p>
    <w:p w:rsidR="00537FFD" w:rsidRDefault="00E71E5D" w:rsidP="00AC1082">
      <w:pPr>
        <w:pStyle w:val="BodyText"/>
        <w:spacing w:line="480" w:lineRule="auto"/>
      </w:pPr>
      <w:r>
        <w:rPr>
          <w:i/>
          <w:iCs/>
        </w:rPr>
        <w:t>Compactness</w:t>
      </w:r>
      <w:r>
        <w:t xml:space="preserve"> is a measure of </w:t>
      </w:r>
      <w:proofErr w:type="spellStart"/>
      <w:r>
        <w:t>sphericity</w:t>
      </w:r>
      <w:proofErr w:type="spellEnd"/>
      <w:r>
        <w:t xml:space="preserve"> and can be calculated as follows [</w:t>
      </w:r>
      <w:hyperlink w:anchor="X05f89799ce54b2d5c98f2b86cc232128c064cf4">
        <w:r>
          <w:rPr>
            <w:rStyle w:val="Hyperlink"/>
          </w:rPr>
          <w:t>14</w:t>
        </w:r>
      </w:hyperlink>
      <w:r>
        <w:t>]:</w:t>
      </w:r>
    </w:p>
    <w:p w:rsidR="00537FFD" w:rsidRDefault="00E71E5D" w:rsidP="00AC1082">
      <w:pPr>
        <w:pStyle w:val="BodyText"/>
        <w:spacing w:line="480" w:lineRule="auto"/>
      </w:pPr>
      <m:oMathPara>
        <m:oMathParaPr>
          <m:jc m:val="center"/>
        </m:oMathParaPr>
        <m:oMath>
          <m:r>
            <w:rPr>
              <w:rFonts w:ascii="Cambria Math" w:hAnsi="Cambria Math"/>
            </w:rPr>
            <m:t>C</m:t>
          </m:r>
          <m:r>
            <m:rPr>
              <m:sty m:val="p"/>
            </m:rPr>
            <w:rPr>
              <w:rFonts w:ascii="Cambria Math" w:hAnsi="Cambria Math"/>
            </w:rPr>
            <m:t>=</m:t>
          </m:r>
          <m:f>
            <m:fPr>
              <m:ctrlPr>
                <w:rPr>
                  <w:rFonts w:ascii="Cambria Math" w:hAnsi="Cambria Math"/>
                </w:rPr>
              </m:ctrlPr>
            </m:fPr>
            <m:num>
              <m:rad>
                <m:radPr>
                  <m:degHide m:val="1"/>
                  <m:ctrlPr>
                    <w:rPr>
                      <w:rFonts w:ascii="Cambria Math" w:hAnsi="Cambria Math"/>
                    </w:rPr>
                  </m:ctrlPr>
                </m:radPr>
                <m:deg/>
                <m:e>
                  <m:f>
                    <m:fPr>
                      <m:ctrlPr>
                        <w:rPr>
                          <w:rFonts w:ascii="Cambria Math" w:hAnsi="Cambria Math"/>
                        </w:rPr>
                      </m:ctrlPr>
                    </m:fPr>
                    <m:num>
                      <m:r>
                        <w:rPr>
                          <w:rFonts w:ascii="Cambria Math" w:hAnsi="Cambria Math"/>
                        </w:rPr>
                        <m:t>4</m:t>
                      </m:r>
                    </m:num>
                    <m:den>
                      <m:r>
                        <w:rPr>
                          <w:rFonts w:ascii="Cambria Math" w:hAnsi="Cambria Math"/>
                        </w:rPr>
                        <m:t>π</m:t>
                      </m:r>
                    </m:den>
                  </m:f>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m:t>
                      </m:r>
                    </m:sub>
                  </m:sSub>
                </m:e>
              </m:rad>
            </m:num>
            <m:den>
              <m:sSub>
                <m:sSubPr>
                  <m:ctrlPr>
                    <w:rPr>
                      <w:rFonts w:ascii="Cambria Math" w:hAnsi="Cambria Math"/>
                    </w:rPr>
                  </m:ctrlPr>
                </m:sSubPr>
                <m:e>
                  <m:r>
                    <w:rPr>
                      <w:rFonts w:ascii="Cambria Math" w:hAnsi="Cambria Math"/>
                    </w:rPr>
                    <m:t>x</m:t>
                  </m:r>
                </m:e>
                <m:sub>
                  <m:r>
                    <w:rPr>
                      <w:rFonts w:ascii="Cambria Math" w:hAnsi="Cambria Math"/>
                    </w:rPr>
                    <m:t>F</m:t>
                  </m:r>
                  <m:r>
                    <m:rPr>
                      <m:sty m:val="p"/>
                    </m:rPr>
                    <w:rPr>
                      <w:rFonts w:ascii="Cambria Math" w:hAnsi="Cambria Math"/>
                    </w:rPr>
                    <m:t>,</m:t>
                  </m:r>
                  <m:r>
                    <w:rPr>
                      <w:rFonts w:ascii="Cambria Math" w:hAnsi="Cambria Math"/>
                    </w:rPr>
                    <m:t>max</m:t>
                  </m:r>
                </m:sub>
              </m:sSub>
            </m:den>
          </m:f>
          <m:r>
            <w:rPr>
              <w:rFonts w:ascii="Cambria Math" w:hAnsi="Cambria Math"/>
            </w:rPr>
            <m:t>  </m:t>
          </m:r>
          <m:d>
            <m:dPr>
              <m:ctrlPr>
                <w:rPr>
                  <w:rFonts w:ascii="Cambria Math" w:hAnsi="Cambria Math"/>
                </w:rPr>
              </m:ctrlPr>
            </m:dPr>
            <m:e>
              <m:r>
                <w:rPr>
                  <w:rFonts w:ascii="Cambria Math" w:hAnsi="Cambria Math"/>
                </w:rPr>
                <m:t>1</m:t>
              </m:r>
            </m:e>
          </m:d>
        </m:oMath>
      </m:oMathPara>
    </w:p>
    <w:p w:rsidR="00537FFD" w:rsidRDefault="00E71E5D" w:rsidP="00AC1082">
      <w:pPr>
        <w:pStyle w:val="FirstParagraph"/>
        <w:spacing w:line="480" w:lineRule="auto"/>
      </w:pPr>
      <w:r>
        <w:t xml:space="preserve">In </w:t>
      </w:r>
      <w:r w:rsidR="00FF294B">
        <w:t>E</w:t>
      </w:r>
      <w:r>
        <w:t xml:space="preserve">quation </w:t>
      </w:r>
      <w:proofErr w:type="gramStart"/>
      <w:r>
        <w:t>S(</w:t>
      </w:r>
      <w:proofErr w:type="gramEnd"/>
      <w:r>
        <w:t xml:space="preserve">1), </w:t>
      </w:r>
      <w:proofErr w:type="spellStart"/>
      <w:r>
        <w:rPr>
          <w:i/>
          <w:iCs/>
        </w:rPr>
        <w:t>A</w:t>
      </w:r>
      <w:r>
        <w:rPr>
          <w:i/>
          <w:iCs/>
          <w:vertAlign w:val="subscript"/>
        </w:rPr>
        <w:t>p</w:t>
      </w:r>
      <w:proofErr w:type="spellEnd"/>
      <w:r>
        <w:t xml:space="preserve"> is the area of the particle and </w:t>
      </w:r>
      <w:proofErr w:type="spellStart"/>
      <w:r>
        <w:rPr>
          <w:i/>
          <w:iCs/>
        </w:rPr>
        <w:t>x</w:t>
      </w:r>
      <w:r>
        <w:rPr>
          <w:i/>
          <w:iCs/>
          <w:vertAlign w:val="subscript"/>
        </w:rPr>
        <w:t>F,max</w:t>
      </w:r>
      <w:proofErr w:type="spellEnd"/>
      <w:r>
        <w:t xml:space="preserve"> its maximum </w:t>
      </w:r>
      <w:proofErr w:type="spellStart"/>
      <w:r>
        <w:t>Feret´s</w:t>
      </w:r>
      <w:proofErr w:type="spellEnd"/>
      <w:r>
        <w:t xml:space="preserve"> diameter. If </w:t>
      </w:r>
      <w:proofErr w:type="spellStart"/>
      <w:r>
        <w:t>microplastics</w:t>
      </w:r>
      <w:proofErr w:type="spellEnd"/>
      <w:r>
        <w:t xml:space="preserve"> have a sphere-like shape, the value of </w:t>
      </w:r>
      <w:r>
        <w:rPr>
          <w:i/>
          <w:iCs/>
        </w:rPr>
        <w:t>compactness</w:t>
      </w:r>
      <w:r>
        <w:t xml:space="preserve"> is close to one [</w:t>
      </w:r>
      <w:hyperlink w:anchor="X05f89799ce54b2d5c98f2b86cc232128c064cf4">
        <w:r>
          <w:rPr>
            <w:rStyle w:val="Hyperlink"/>
          </w:rPr>
          <w:t>14</w:t>
        </w:r>
      </w:hyperlink>
      <w:r>
        <w:t>].</w:t>
      </w:r>
    </w:p>
    <w:p w:rsidR="00537FFD" w:rsidRDefault="00E71E5D" w:rsidP="00AC1082">
      <w:pPr>
        <w:pStyle w:val="BodyText"/>
        <w:spacing w:line="480" w:lineRule="auto"/>
      </w:pPr>
      <w:r>
        <w:rPr>
          <w:i/>
          <w:iCs/>
        </w:rPr>
        <w:t>Convexity</w:t>
      </w:r>
      <w:r>
        <w:t xml:space="preserve"> assesses the roughness of particle edges. In addition, this shape descriptor was also used to characterize the deviation from a sphere [</w:t>
      </w:r>
      <w:hyperlink w:anchor="ref-Neal2012">
        <w:r>
          <w:rPr>
            <w:rStyle w:val="Hyperlink"/>
          </w:rPr>
          <w:t>15</w:t>
        </w:r>
      </w:hyperlink>
      <w:r>
        <w:t xml:space="preserve">]. The following equation was </w:t>
      </w:r>
      <w:proofErr w:type="spellStart"/>
      <w:r>
        <w:t>derivatived</w:t>
      </w:r>
      <w:proofErr w:type="spellEnd"/>
      <w:r>
        <w:t xml:space="preserve"> for the calculation of </w:t>
      </w:r>
      <w:r>
        <w:rPr>
          <w:i/>
          <w:iCs/>
        </w:rPr>
        <w:t>convexity</w:t>
      </w:r>
      <w:r>
        <w:t xml:space="preserve"> [</w:t>
      </w:r>
      <w:hyperlink w:anchor="X05f89799ce54b2d5c98f2b86cc232128c064cf4">
        <w:r>
          <w:rPr>
            <w:rStyle w:val="Hyperlink"/>
          </w:rPr>
          <w:t>14</w:t>
        </w:r>
      </w:hyperlink>
      <w:r>
        <w:t>]:</w:t>
      </w:r>
    </w:p>
    <w:p w:rsidR="00537FFD" w:rsidRDefault="00E71E5D" w:rsidP="00AC1082">
      <w:pPr>
        <w:pStyle w:val="BodyText"/>
        <w:spacing w:line="480" w:lineRule="auto"/>
      </w:pPr>
      <m:oMathPara>
        <m:oMathParaPr>
          <m:jc m:val="center"/>
        </m:oMathParaPr>
        <m:oMath>
          <m:r>
            <w:rPr>
              <w:rFonts w:ascii="Cambria Math" w:hAnsi="Cambria Math"/>
            </w:rPr>
            <m:t>X</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CH</m:t>
                  </m:r>
                </m:sub>
              </m:sSub>
            </m:num>
            <m:den>
              <m:sSub>
                <m:sSubPr>
                  <m:ctrlPr>
                    <w:rPr>
                      <w:rFonts w:ascii="Cambria Math" w:hAnsi="Cambria Math"/>
                    </w:rPr>
                  </m:ctrlPr>
                </m:sSubPr>
                <m:e>
                  <m:r>
                    <w:rPr>
                      <w:rFonts w:ascii="Cambria Math" w:hAnsi="Cambria Math"/>
                    </w:rPr>
                    <m:t>p</m:t>
                  </m:r>
                </m:e>
                <m:sub>
                  <m:r>
                    <w:rPr>
                      <w:rFonts w:ascii="Cambria Math" w:hAnsi="Cambria Math"/>
                    </w:rPr>
                    <m:t>P</m:t>
                  </m:r>
                </m:sub>
              </m:sSub>
            </m:den>
          </m:f>
          <m:r>
            <w:rPr>
              <w:rFonts w:ascii="Cambria Math" w:hAnsi="Cambria Math"/>
            </w:rPr>
            <m:t>  </m:t>
          </m:r>
          <m:d>
            <m:dPr>
              <m:ctrlPr>
                <w:rPr>
                  <w:rFonts w:ascii="Cambria Math" w:hAnsi="Cambria Math"/>
                </w:rPr>
              </m:ctrlPr>
            </m:dPr>
            <m:e>
              <m:r>
                <w:rPr>
                  <w:rFonts w:ascii="Cambria Math" w:hAnsi="Cambria Math"/>
                </w:rPr>
                <m:t>2</m:t>
              </m:r>
            </m:e>
          </m:d>
        </m:oMath>
      </m:oMathPara>
    </w:p>
    <w:p w:rsidR="00537FFD" w:rsidRDefault="00E71E5D" w:rsidP="00AC1082">
      <w:pPr>
        <w:pStyle w:val="FirstParagraph"/>
        <w:spacing w:line="480" w:lineRule="auto"/>
      </w:pPr>
      <w:r>
        <w:t xml:space="preserve">Here, </w:t>
      </w:r>
      <w:proofErr w:type="spellStart"/>
      <w:r>
        <w:rPr>
          <w:i/>
          <w:iCs/>
        </w:rPr>
        <w:t>p</w:t>
      </w:r>
      <w:r>
        <w:rPr>
          <w:i/>
          <w:iCs/>
          <w:vertAlign w:val="subscript"/>
        </w:rPr>
        <w:t>CH</w:t>
      </w:r>
      <w:proofErr w:type="spellEnd"/>
      <w:r>
        <w:t xml:space="preserve"> is the perimeter of the convex hull, whereas </w:t>
      </w:r>
      <w:proofErr w:type="spellStart"/>
      <w:r>
        <w:rPr>
          <w:i/>
          <w:iCs/>
        </w:rPr>
        <w:t>p</w:t>
      </w:r>
      <w:r>
        <w:rPr>
          <w:i/>
          <w:iCs/>
          <w:vertAlign w:val="subscript"/>
        </w:rPr>
        <w:t>P</w:t>
      </w:r>
      <w:proofErr w:type="spellEnd"/>
      <w:r>
        <w:t xml:space="preserve"> is the perimeter of the particle itself. The rougher the particle edges of </w:t>
      </w:r>
      <w:proofErr w:type="spellStart"/>
      <w:r>
        <w:t>microplastics</w:t>
      </w:r>
      <w:proofErr w:type="spellEnd"/>
      <w:r>
        <w:t xml:space="preserve">, the larger their perimeter, </w:t>
      </w:r>
      <w:proofErr w:type="spellStart"/>
      <w:r>
        <w:rPr>
          <w:i/>
          <w:iCs/>
        </w:rPr>
        <w:t>p</w:t>
      </w:r>
      <w:r>
        <w:rPr>
          <w:i/>
          <w:iCs/>
          <w:vertAlign w:val="subscript"/>
        </w:rPr>
        <w:t>P</w:t>
      </w:r>
      <w:proofErr w:type="spellEnd"/>
      <w:r>
        <w:t xml:space="preserve">, and, consequently, the lower the </w:t>
      </w:r>
      <w:r>
        <w:rPr>
          <w:i/>
          <w:iCs/>
        </w:rPr>
        <w:t>convexity</w:t>
      </w:r>
      <w:r>
        <w:t>. For spherical particles, this shape descriptor has values close to one.</w:t>
      </w:r>
    </w:p>
    <w:p w:rsidR="00537FFD" w:rsidRDefault="00E71E5D" w:rsidP="00AC1082">
      <w:pPr>
        <w:pStyle w:val="BodyText"/>
        <w:spacing w:line="480" w:lineRule="auto"/>
      </w:pPr>
      <w:r>
        <w:lastRenderedPageBreak/>
        <w:t xml:space="preserve">The </w:t>
      </w:r>
      <w:r>
        <w:rPr>
          <w:i/>
          <w:iCs/>
        </w:rPr>
        <w:t>R factor</w:t>
      </w:r>
      <w:r>
        <w:t xml:space="preserve"> is a shape descriptor that is utilized for the characterization of </w:t>
      </w:r>
      <w:proofErr w:type="spellStart"/>
      <w:r>
        <w:t>sphericity</w:t>
      </w:r>
      <w:proofErr w:type="spellEnd"/>
      <w:r>
        <w:t xml:space="preserve"> and is calculated as follows [</w:t>
      </w:r>
      <w:hyperlink w:anchor="ref-Landini2008">
        <w:r>
          <w:rPr>
            <w:rStyle w:val="Hyperlink"/>
          </w:rPr>
          <w:t>6</w:t>
        </w:r>
      </w:hyperlink>
      <w:r>
        <w:t>]:</w:t>
      </w:r>
    </w:p>
    <w:p w:rsidR="00537FFD" w:rsidRDefault="00E71E5D" w:rsidP="00AC1082">
      <w:pPr>
        <w:pStyle w:val="BodyText"/>
        <w:spacing w:line="480" w:lineRule="auto"/>
      </w:pPr>
      <m:oMathPara>
        <m:oMathParaPr>
          <m:jc m:val="center"/>
        </m:oMathParaPr>
        <m:oMath>
          <m:r>
            <w:rPr>
              <w:rFonts w:ascii="Cambria Math" w:hAnsi="Cambria Math"/>
            </w:rPr>
            <m:t>F</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CH</m:t>
                  </m:r>
                </m:sub>
              </m:sSub>
            </m:num>
            <m:den>
              <m:r>
                <w:rPr>
                  <w:rFonts w:ascii="Cambria Math" w:hAnsi="Cambria Math"/>
                </w:rPr>
                <m:t>π</m:t>
              </m:r>
              <m:sSub>
                <m:sSubPr>
                  <m:ctrlPr>
                    <w:rPr>
                      <w:rFonts w:ascii="Cambria Math" w:hAnsi="Cambria Math"/>
                    </w:rPr>
                  </m:ctrlPr>
                </m:sSubPr>
                <m:e>
                  <m:r>
                    <w:rPr>
                      <w:rFonts w:ascii="Cambria Math" w:hAnsi="Cambria Math"/>
                    </w:rPr>
                    <m:t>x</m:t>
                  </m:r>
                </m:e>
                <m:sub>
                  <m:r>
                    <w:rPr>
                      <w:rFonts w:ascii="Cambria Math" w:hAnsi="Cambria Math"/>
                    </w:rPr>
                    <m:t>F</m:t>
                  </m:r>
                  <m:r>
                    <m:rPr>
                      <m:sty m:val="p"/>
                    </m:rPr>
                    <w:rPr>
                      <w:rFonts w:ascii="Cambria Math" w:hAnsi="Cambria Math"/>
                    </w:rPr>
                    <m:t>,</m:t>
                  </m:r>
                  <m:r>
                    <w:rPr>
                      <w:rFonts w:ascii="Cambria Math" w:hAnsi="Cambria Math"/>
                    </w:rPr>
                    <m:t>max</m:t>
                  </m:r>
                </m:sub>
              </m:sSub>
            </m:den>
          </m:f>
          <m:r>
            <w:rPr>
              <w:rFonts w:ascii="Cambria Math" w:hAnsi="Cambria Math"/>
            </w:rPr>
            <m:t>  </m:t>
          </m:r>
          <m:d>
            <m:dPr>
              <m:ctrlPr>
                <w:rPr>
                  <w:rFonts w:ascii="Cambria Math" w:hAnsi="Cambria Math"/>
                </w:rPr>
              </m:ctrlPr>
            </m:dPr>
            <m:e>
              <m:r>
                <w:rPr>
                  <w:rFonts w:ascii="Cambria Math" w:hAnsi="Cambria Math"/>
                </w:rPr>
                <m:t>3</m:t>
              </m:r>
            </m:e>
          </m:d>
        </m:oMath>
      </m:oMathPara>
    </w:p>
    <w:p w:rsidR="00537FFD" w:rsidRDefault="00E71E5D" w:rsidP="00AC1082">
      <w:pPr>
        <w:pStyle w:val="FirstParagraph"/>
        <w:spacing w:line="480" w:lineRule="auto"/>
      </w:pPr>
      <w:proofErr w:type="spellStart"/>
      <w:proofErr w:type="gramStart"/>
      <w:r>
        <w:rPr>
          <w:i/>
          <w:iCs/>
        </w:rPr>
        <w:t>p</w:t>
      </w:r>
      <w:r>
        <w:rPr>
          <w:i/>
          <w:iCs/>
          <w:vertAlign w:val="subscript"/>
        </w:rPr>
        <w:t>CH</w:t>
      </w:r>
      <w:proofErr w:type="spellEnd"/>
      <w:proofErr w:type="gramEnd"/>
      <w:r>
        <w:t xml:space="preserve"> is the perimeter of the convex hull and </w:t>
      </w:r>
      <w:proofErr w:type="spellStart"/>
      <w:r>
        <w:rPr>
          <w:i/>
          <w:iCs/>
        </w:rPr>
        <w:t>x</w:t>
      </w:r>
      <w:r>
        <w:rPr>
          <w:i/>
          <w:iCs/>
          <w:vertAlign w:val="subscript"/>
        </w:rPr>
        <w:t>F,max</w:t>
      </w:r>
      <w:proofErr w:type="spellEnd"/>
      <w:r>
        <w:t xml:space="preserve"> the maximum </w:t>
      </w:r>
      <w:proofErr w:type="spellStart"/>
      <w:r>
        <w:t>Feret´s</w:t>
      </w:r>
      <w:proofErr w:type="spellEnd"/>
      <w:r>
        <w:t xml:space="preserve"> diameter of the respective particle. In cases where </w:t>
      </w:r>
      <w:proofErr w:type="spellStart"/>
      <w:r>
        <w:t>microplastics</w:t>
      </w:r>
      <w:proofErr w:type="spellEnd"/>
      <w:r>
        <w:t xml:space="preserve"> are spherically shaped, the </w:t>
      </w:r>
      <w:r w:rsidR="006F0722">
        <w:rPr>
          <w:i/>
          <w:iCs/>
        </w:rPr>
        <w:t>R </w:t>
      </w:r>
      <w:r>
        <w:rPr>
          <w:i/>
          <w:iCs/>
        </w:rPr>
        <w:t>factor</w:t>
      </w:r>
      <w:r>
        <w:t xml:space="preserve"> approaches one.</w:t>
      </w:r>
    </w:p>
    <w:p w:rsidR="00537FFD" w:rsidRDefault="00E71E5D" w:rsidP="00AC1082">
      <w:pPr>
        <w:pStyle w:val="BodyText"/>
        <w:spacing w:line="480" w:lineRule="auto"/>
      </w:pPr>
      <w:r>
        <w:rPr>
          <w:i/>
          <w:iCs/>
        </w:rPr>
        <w:t>Modification ratio</w:t>
      </w:r>
      <w:r>
        <w:t xml:space="preserve"> is a metric that characterizes both, </w:t>
      </w:r>
      <w:proofErr w:type="spellStart"/>
      <w:r>
        <w:t>sphericity</w:t>
      </w:r>
      <w:proofErr w:type="spellEnd"/>
      <w:r>
        <w:t xml:space="preserve"> and irregularity. The following equation ought to be implemented for its calculation [</w:t>
      </w:r>
      <w:hyperlink w:anchor="ref-Landini2008">
        <w:r>
          <w:rPr>
            <w:rStyle w:val="Hyperlink"/>
          </w:rPr>
          <w:t>6</w:t>
        </w:r>
      </w:hyperlink>
      <w:r>
        <w:t>]:</w:t>
      </w:r>
    </w:p>
    <w:p w:rsidR="00537FFD" w:rsidRDefault="00E71E5D" w:rsidP="00AC1082">
      <w:pPr>
        <w:pStyle w:val="BodyText"/>
        <w:spacing w:line="480" w:lineRule="auto"/>
      </w:pPr>
      <m:oMathPara>
        <m:oMathParaPr>
          <m:jc m:val="center"/>
        </m:oMathParaPr>
        <m:oMath>
          <m:r>
            <w:rPr>
              <w:rFonts w:ascii="Cambria Math" w:hAnsi="Cambria Math"/>
            </w:rPr>
            <m:t>M</m:t>
          </m:r>
          <m:r>
            <m:rPr>
              <m:sty m:val="p"/>
            </m:rPr>
            <w:rPr>
              <w:rFonts w:ascii="Cambria Math" w:hAnsi="Cambria Math"/>
            </w:rPr>
            <m:t>=</m:t>
          </m:r>
          <m:f>
            <m:fPr>
              <m:ctrlPr>
                <w:rPr>
                  <w:rFonts w:ascii="Cambria Math" w:hAnsi="Cambria Math"/>
                </w:rPr>
              </m:ctrlPr>
            </m:fPr>
            <m:num>
              <m:r>
                <w:rPr>
                  <w:rFonts w:ascii="Cambria Math" w:hAnsi="Cambria Math"/>
                </w:rPr>
                <m:t>2</m:t>
              </m:r>
              <m:sSub>
                <m:sSubPr>
                  <m:ctrlPr>
                    <w:rPr>
                      <w:rFonts w:ascii="Cambria Math" w:hAnsi="Cambria Math"/>
                    </w:rPr>
                  </m:ctrlPr>
                </m:sSubPr>
                <m:e>
                  <m:r>
                    <w:rPr>
                      <w:rFonts w:ascii="Cambria Math" w:hAnsi="Cambria Math"/>
                    </w:rPr>
                    <m:t>r</m:t>
                  </m:r>
                </m:e>
                <m:sub>
                  <m:r>
                    <w:rPr>
                      <w:rFonts w:ascii="Cambria Math" w:hAnsi="Cambria Math"/>
                    </w:rPr>
                    <m:t>i</m:t>
                  </m:r>
                </m:sub>
              </m:sSub>
            </m:num>
            <m:den>
              <m:sSub>
                <m:sSubPr>
                  <m:ctrlPr>
                    <w:rPr>
                      <w:rFonts w:ascii="Cambria Math" w:hAnsi="Cambria Math"/>
                    </w:rPr>
                  </m:ctrlPr>
                </m:sSubPr>
                <m:e>
                  <m:r>
                    <w:rPr>
                      <w:rFonts w:ascii="Cambria Math" w:hAnsi="Cambria Math"/>
                    </w:rPr>
                    <m:t>x</m:t>
                  </m:r>
                </m:e>
                <m:sub>
                  <m:r>
                    <w:rPr>
                      <w:rFonts w:ascii="Cambria Math" w:hAnsi="Cambria Math"/>
                    </w:rPr>
                    <m:t>F</m:t>
                  </m:r>
                  <m:r>
                    <m:rPr>
                      <m:sty m:val="p"/>
                    </m:rPr>
                    <w:rPr>
                      <w:rFonts w:ascii="Cambria Math" w:hAnsi="Cambria Math"/>
                    </w:rPr>
                    <m:t>,</m:t>
                  </m:r>
                  <m:r>
                    <w:rPr>
                      <w:rFonts w:ascii="Cambria Math" w:hAnsi="Cambria Math"/>
                    </w:rPr>
                    <m:t>max</m:t>
                  </m:r>
                </m:sub>
              </m:sSub>
            </m:den>
          </m:f>
          <m:r>
            <w:rPr>
              <w:rFonts w:ascii="Cambria Math" w:hAnsi="Cambria Math"/>
            </w:rPr>
            <m:t>  </m:t>
          </m:r>
          <m:d>
            <m:dPr>
              <m:ctrlPr>
                <w:rPr>
                  <w:rFonts w:ascii="Cambria Math" w:hAnsi="Cambria Math"/>
                </w:rPr>
              </m:ctrlPr>
            </m:dPr>
            <m:e>
              <m:r>
                <w:rPr>
                  <w:rFonts w:ascii="Cambria Math" w:hAnsi="Cambria Math"/>
                </w:rPr>
                <m:t>4</m:t>
              </m:r>
            </m:e>
          </m:d>
        </m:oMath>
      </m:oMathPara>
    </w:p>
    <w:p w:rsidR="00537FFD" w:rsidRDefault="00E71E5D" w:rsidP="00AC1082">
      <w:pPr>
        <w:pStyle w:val="FirstParagraph"/>
        <w:spacing w:line="480" w:lineRule="auto"/>
      </w:pPr>
      <w:proofErr w:type="spellStart"/>
      <w:proofErr w:type="gramStart"/>
      <w:r>
        <w:rPr>
          <w:i/>
          <w:iCs/>
        </w:rPr>
        <w:t>r</w:t>
      </w:r>
      <w:r>
        <w:rPr>
          <w:i/>
          <w:iCs/>
          <w:vertAlign w:val="subscript"/>
        </w:rPr>
        <w:t>i</w:t>
      </w:r>
      <w:proofErr w:type="spellEnd"/>
      <w:proofErr w:type="gramEnd"/>
      <w:r>
        <w:t xml:space="preserve"> is the radius of inscribed circle of the particle under consideration and </w:t>
      </w:r>
      <w:proofErr w:type="spellStart"/>
      <w:r>
        <w:rPr>
          <w:i/>
          <w:iCs/>
        </w:rPr>
        <w:t>x</w:t>
      </w:r>
      <w:r>
        <w:rPr>
          <w:i/>
          <w:iCs/>
          <w:vertAlign w:val="subscript"/>
        </w:rPr>
        <w:t>F,max</w:t>
      </w:r>
      <w:proofErr w:type="spellEnd"/>
      <w:r>
        <w:t xml:space="preserve"> the maximum </w:t>
      </w:r>
      <w:proofErr w:type="spellStart"/>
      <w:r>
        <w:t>Feret´s</w:t>
      </w:r>
      <w:proofErr w:type="spellEnd"/>
      <w:r>
        <w:t xml:space="preserve"> diameter. The </w:t>
      </w:r>
      <w:r>
        <w:rPr>
          <w:i/>
          <w:iCs/>
        </w:rPr>
        <w:t>modification ratio</w:t>
      </w:r>
      <w:r>
        <w:t xml:space="preserve"> approaches values close to one for spherical particles. Furthermore, the value of the </w:t>
      </w:r>
      <w:r>
        <w:rPr>
          <w:i/>
          <w:iCs/>
        </w:rPr>
        <w:t>modification ratio</w:t>
      </w:r>
      <w:r>
        <w:t xml:space="preserve"> decreases if </w:t>
      </w:r>
      <w:proofErr w:type="gramStart"/>
      <w:r>
        <w:t>particle edges gets</w:t>
      </w:r>
      <w:proofErr w:type="gramEnd"/>
      <w:r>
        <w:t xml:space="preserve"> rougher. Note that this shape descriptor cannot be utilized to differentiate between irregular and fibrous </w:t>
      </w:r>
      <w:proofErr w:type="spellStart"/>
      <w:r>
        <w:t>microplastics</w:t>
      </w:r>
      <w:proofErr w:type="spellEnd"/>
      <w:r>
        <w:t xml:space="preserve"> [</w:t>
      </w:r>
      <w:hyperlink w:anchor="ref-mikli_characterization_2001">
        <w:r>
          <w:rPr>
            <w:rStyle w:val="Hyperlink"/>
          </w:rPr>
          <w:t>16</w:t>
        </w:r>
      </w:hyperlink>
      <w:r>
        <w:t>].</w:t>
      </w:r>
    </w:p>
    <w:p w:rsidR="00537FFD" w:rsidRDefault="00E71E5D" w:rsidP="00AC1082">
      <w:pPr>
        <w:pStyle w:val="BodyText"/>
        <w:spacing w:line="480" w:lineRule="auto"/>
      </w:pPr>
      <w:r>
        <w:t xml:space="preserve">By the means of </w:t>
      </w:r>
      <w:r>
        <w:rPr>
          <w:i/>
          <w:iCs/>
        </w:rPr>
        <w:t>rectangularity</w:t>
      </w:r>
      <w:r>
        <w:t>, microfibers can be distinguished from lines and filaments [</w:t>
      </w:r>
      <w:hyperlink w:anchor="ref-valente_image_2023">
        <w:r>
          <w:rPr>
            <w:rStyle w:val="Hyperlink"/>
          </w:rPr>
          <w:t>17</w:t>
        </w:r>
      </w:hyperlink>
      <w:r>
        <w:t xml:space="preserve">]. Therefore, this shape descriptor is relevant in the characterization of </w:t>
      </w:r>
      <w:proofErr w:type="spellStart"/>
      <w:r>
        <w:t>microplastics</w:t>
      </w:r>
      <w:proofErr w:type="spellEnd"/>
      <w:r>
        <w:t>, although it is not in line with the profile of requirements [</w:t>
      </w:r>
      <w:hyperlink w:anchor="ref-Crompton2005">
        <w:r>
          <w:rPr>
            <w:rStyle w:val="Hyperlink"/>
          </w:rPr>
          <w:t>13</w:t>
        </w:r>
      </w:hyperlink>
      <w:r>
        <w:t xml:space="preserve">]. The </w:t>
      </w:r>
      <w:r>
        <w:rPr>
          <w:i/>
          <w:iCs/>
        </w:rPr>
        <w:t>rectangularity</w:t>
      </w:r>
      <w:r>
        <w:t xml:space="preserve"> is the product of the particle´s area, </w:t>
      </w:r>
      <w:proofErr w:type="spellStart"/>
      <w:proofErr w:type="gramStart"/>
      <w:r>
        <w:rPr>
          <w:i/>
          <w:iCs/>
        </w:rPr>
        <w:t>A</w:t>
      </w:r>
      <w:r>
        <w:rPr>
          <w:i/>
          <w:iCs/>
          <w:vertAlign w:val="subscript"/>
        </w:rPr>
        <w:t>p</w:t>
      </w:r>
      <w:proofErr w:type="spellEnd"/>
      <w:proofErr w:type="gramEnd"/>
      <w:r>
        <w:t xml:space="preserve">, and the area of the bounding box, </w:t>
      </w:r>
      <w:r>
        <w:rPr>
          <w:i/>
          <w:iCs/>
        </w:rPr>
        <w:t>A</w:t>
      </w:r>
      <w:r>
        <w:rPr>
          <w:i/>
          <w:iCs/>
          <w:vertAlign w:val="subscript"/>
        </w:rPr>
        <w:t>B</w:t>
      </w:r>
      <w:r>
        <w:t xml:space="preserve"> [</w:t>
      </w:r>
      <w:hyperlink w:anchor="ref-Landini2008">
        <w:r>
          <w:rPr>
            <w:rStyle w:val="Hyperlink"/>
          </w:rPr>
          <w:t>6</w:t>
        </w:r>
      </w:hyperlink>
      <w:r>
        <w:t>]:</w:t>
      </w:r>
    </w:p>
    <w:p w:rsidR="00537FFD" w:rsidRDefault="00E71E5D" w:rsidP="00AC1082">
      <w:pPr>
        <w:pStyle w:val="BodyText"/>
        <w:spacing w:line="480" w:lineRule="auto"/>
      </w:pPr>
      <m:oMathPara>
        <m:oMathParaPr>
          <m:jc m:val="center"/>
        </m:oMathParaPr>
        <m:oMath>
          <m:r>
            <w:rPr>
              <w:rFonts w:ascii="Cambria Math" w:hAnsi="Cambria Math"/>
            </w:rPr>
            <m:t>Y</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P</m:t>
                  </m:r>
                </m:sub>
              </m:sSub>
            </m:num>
            <m:den>
              <m:sSub>
                <m:sSubPr>
                  <m:ctrlPr>
                    <w:rPr>
                      <w:rFonts w:ascii="Cambria Math" w:hAnsi="Cambria Math"/>
                    </w:rPr>
                  </m:ctrlPr>
                </m:sSubPr>
                <m:e>
                  <m:r>
                    <w:rPr>
                      <w:rFonts w:ascii="Cambria Math" w:hAnsi="Cambria Math"/>
                    </w:rPr>
                    <m:t>A</m:t>
                  </m:r>
                </m:e>
                <m:sub>
                  <m:r>
                    <w:rPr>
                      <w:rFonts w:ascii="Cambria Math" w:hAnsi="Cambria Math"/>
                    </w:rPr>
                    <m:t>B</m:t>
                  </m:r>
                </m:sub>
              </m:sSub>
            </m:den>
          </m:f>
          <m:r>
            <w:rPr>
              <w:rFonts w:ascii="Cambria Math" w:hAnsi="Cambria Math"/>
            </w:rPr>
            <m:t>  </m:t>
          </m:r>
          <m:d>
            <m:dPr>
              <m:ctrlPr>
                <w:rPr>
                  <w:rFonts w:ascii="Cambria Math" w:hAnsi="Cambria Math"/>
                </w:rPr>
              </m:ctrlPr>
            </m:dPr>
            <m:e>
              <m:r>
                <w:rPr>
                  <w:rFonts w:ascii="Cambria Math" w:hAnsi="Cambria Math"/>
                </w:rPr>
                <m:t>5</m:t>
              </m:r>
            </m:e>
          </m:d>
        </m:oMath>
      </m:oMathPara>
    </w:p>
    <w:p w:rsidR="00537FFD" w:rsidRDefault="00E71E5D" w:rsidP="00AC1082">
      <w:pPr>
        <w:pStyle w:val="FirstParagraph"/>
        <w:spacing w:line="480" w:lineRule="auto"/>
      </w:pPr>
      <w:r>
        <w:lastRenderedPageBreak/>
        <w:t xml:space="preserve">Here, the area of the bounding box, </w:t>
      </w:r>
      <w:r>
        <w:rPr>
          <w:i/>
          <w:iCs/>
        </w:rPr>
        <w:t>A</w:t>
      </w:r>
      <w:r>
        <w:rPr>
          <w:i/>
          <w:iCs/>
          <w:vertAlign w:val="subscript"/>
        </w:rPr>
        <w:t>B</w:t>
      </w:r>
      <w:r>
        <w:t>, is [</w:t>
      </w:r>
      <w:hyperlink w:anchor="ref-Landini2008">
        <w:r>
          <w:rPr>
            <w:rStyle w:val="Hyperlink"/>
          </w:rPr>
          <w:t>6</w:t>
        </w:r>
      </w:hyperlink>
      <w:r>
        <w:t>]:</w:t>
      </w:r>
    </w:p>
    <w:p w:rsidR="00537FFD" w:rsidRDefault="00660882" w:rsidP="00AC1082">
      <w:pPr>
        <w:pStyle w:val="BodyText"/>
        <w:spacing w:line="480" w:lineRule="auto"/>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F</m:t>
              </m:r>
              <m:r>
                <m:rPr>
                  <m:sty m:val="p"/>
                </m:rPr>
                <w:rPr>
                  <w:rFonts w:ascii="Cambria Math" w:hAnsi="Cambria Math"/>
                </w:rPr>
                <m:t>,</m:t>
              </m:r>
              <m:r>
                <w:rPr>
                  <w:rFonts w:ascii="Cambria Math" w:hAnsi="Cambria Math"/>
                </w:rPr>
                <m:t>max</m:t>
              </m:r>
            </m:sub>
          </m:sSub>
          <m:r>
            <w:rPr>
              <w:rFonts w:ascii="Cambria Math" w:hAnsi="Cambria Math"/>
            </w:rPr>
            <m:t>b  </m:t>
          </m:r>
          <m:d>
            <m:dPr>
              <m:ctrlPr>
                <w:rPr>
                  <w:rFonts w:ascii="Cambria Math" w:hAnsi="Cambria Math"/>
                </w:rPr>
              </m:ctrlPr>
            </m:dPr>
            <m:e>
              <m:r>
                <w:rPr>
                  <w:rFonts w:ascii="Cambria Math" w:hAnsi="Cambria Math"/>
                </w:rPr>
                <m:t>6</m:t>
              </m:r>
            </m:e>
          </m:d>
        </m:oMath>
      </m:oMathPara>
    </w:p>
    <w:p w:rsidR="00537FFD" w:rsidRDefault="00E71E5D" w:rsidP="000E7C5C">
      <w:pPr>
        <w:pStyle w:val="FirstParagraph"/>
        <w:spacing w:line="480" w:lineRule="auto"/>
      </w:pPr>
      <w:r>
        <w:t xml:space="preserve">The particle breadth, </w:t>
      </w:r>
      <w:r>
        <w:rPr>
          <w:i/>
          <w:iCs/>
        </w:rPr>
        <w:t>b</w:t>
      </w:r>
      <w:r>
        <w:t xml:space="preserve">, is characterized via the largest axis perpendicular to the maximum </w:t>
      </w:r>
      <w:proofErr w:type="spellStart"/>
      <w:r>
        <w:t>Feret´s</w:t>
      </w:r>
      <w:proofErr w:type="spellEnd"/>
      <w:r>
        <w:t xml:space="preserve"> diameter, </w:t>
      </w:r>
      <w:r>
        <w:rPr>
          <w:i/>
          <w:iCs/>
        </w:rPr>
        <w:t>x</w:t>
      </w:r>
      <w:r>
        <w:rPr>
          <w:i/>
          <w:iCs/>
          <w:vertAlign w:val="subscript"/>
        </w:rPr>
        <w:t>F</w:t>
      </w:r>
      <w:proofErr w:type="gramStart"/>
      <w:r>
        <w:rPr>
          <w:i/>
          <w:iCs/>
          <w:vertAlign w:val="subscript"/>
        </w:rPr>
        <w:t>,max90</w:t>
      </w:r>
      <w:proofErr w:type="gramEnd"/>
      <w:r>
        <w:t xml:space="preserve">. The </w:t>
      </w:r>
      <w:r>
        <w:rPr>
          <w:i/>
          <w:iCs/>
        </w:rPr>
        <w:t>rectangularity</w:t>
      </w:r>
      <w:r>
        <w:t xml:space="preserve"> has a value of zero for cross-like objects, 0.5 for squares, π/4 = 0.79 for circles, and one for long rectangles [</w:t>
      </w:r>
      <w:hyperlink w:anchor="ref-Landini2008">
        <w:r>
          <w:rPr>
            <w:rStyle w:val="Hyperlink"/>
          </w:rPr>
          <w:t>6</w:t>
        </w:r>
      </w:hyperlink>
      <w:r>
        <w:t>].</w:t>
      </w:r>
      <w:r>
        <w:br w:type="page"/>
      </w:r>
    </w:p>
    <w:p w:rsidR="00537FFD" w:rsidRDefault="00E71E5D" w:rsidP="00AC1082">
      <w:pPr>
        <w:pStyle w:val="Heading1"/>
        <w:spacing w:line="480" w:lineRule="auto"/>
      </w:pPr>
      <w:bookmarkStart w:id="3" w:name="X8b6671e2a5632563fa76fe8c556e9a417982bfa"/>
      <w:bookmarkEnd w:id="2"/>
      <w:r>
        <w:lastRenderedPageBreak/>
        <w:t>Materials &amp; Methods - Selection of shape descriptors</w:t>
      </w:r>
    </w:p>
    <w:p w:rsidR="00537FFD" w:rsidRDefault="00E71E5D" w:rsidP="00AC1082">
      <w:pPr>
        <w:pStyle w:val="FirstParagraph"/>
        <w:spacing w:line="480" w:lineRule="auto"/>
      </w:pPr>
      <w:r>
        <w:t xml:space="preserve">To quantitatively report the particle shape of </w:t>
      </w:r>
      <w:proofErr w:type="spellStart"/>
      <w:r>
        <w:t>microplastics</w:t>
      </w:r>
      <w:proofErr w:type="spellEnd"/>
      <w:r>
        <w:t xml:space="preserve"> in a harmonized way, a selection of non-redundant shape descriptors is required.</w:t>
      </w:r>
    </w:p>
    <w:p w:rsidR="00537FFD" w:rsidRDefault="00E71E5D" w:rsidP="00AC1082">
      <w:pPr>
        <w:pStyle w:val="BodyText"/>
        <w:spacing w:line="480" w:lineRule="auto"/>
      </w:pPr>
      <w:r>
        <w:t>Shape descriptors are calculated based on particle size measurements (</w:t>
      </w:r>
      <w:r w:rsidR="00FF294B">
        <w:t>E</w:t>
      </w:r>
      <w:r>
        <w:t xml:space="preserve">quation (2) in the main text) and, thus, redundancies are likely if the size same metrics are used to derive the formulas for different shape descriptors. For instance, </w:t>
      </w:r>
      <w:r>
        <w:rPr>
          <w:i/>
          <w:iCs/>
        </w:rPr>
        <w:t>compactness</w:t>
      </w:r>
      <w:r>
        <w:t xml:space="preserve"> and </w:t>
      </w:r>
      <w:r>
        <w:rPr>
          <w:i/>
          <w:iCs/>
        </w:rPr>
        <w:t>roundness</w:t>
      </w:r>
      <w:r>
        <w:t xml:space="preserve"> both describe the similarity to a sphere under consideration of the overall shape with very similar formulas (see </w:t>
      </w:r>
      <w:r w:rsidR="00FF294B">
        <w:t>E</w:t>
      </w:r>
      <w:r>
        <w:t xml:space="preserve">quations </w:t>
      </w:r>
      <w:proofErr w:type="gramStart"/>
      <w:r>
        <w:t>S(</w:t>
      </w:r>
      <w:proofErr w:type="gramEnd"/>
      <w:r>
        <w:t xml:space="preserve">1) and (6) for comparison). For both shape descriptors, the area of the particle, </w:t>
      </w:r>
      <w:proofErr w:type="spellStart"/>
      <w:r>
        <w:rPr>
          <w:i/>
          <w:iCs/>
        </w:rPr>
        <w:t>A</w:t>
      </w:r>
      <w:r>
        <w:rPr>
          <w:i/>
          <w:iCs/>
          <w:vertAlign w:val="subscript"/>
        </w:rPr>
        <w:t>p</w:t>
      </w:r>
      <w:proofErr w:type="spellEnd"/>
      <w:r>
        <w:t xml:space="preserve">, and the maximum </w:t>
      </w:r>
      <w:proofErr w:type="spellStart"/>
      <w:r>
        <w:t>Feret´s</w:t>
      </w:r>
      <w:proofErr w:type="spellEnd"/>
      <w:r>
        <w:t xml:space="preserve"> diameter, </w:t>
      </w:r>
      <w:proofErr w:type="spellStart"/>
      <w:r>
        <w:rPr>
          <w:i/>
          <w:iCs/>
        </w:rPr>
        <w:t>x</w:t>
      </w:r>
      <w:r>
        <w:rPr>
          <w:i/>
          <w:iCs/>
          <w:vertAlign w:val="subscript"/>
        </w:rPr>
        <w:t>F</w:t>
      </w:r>
      <w:proofErr w:type="gramStart"/>
      <w:r>
        <w:rPr>
          <w:i/>
          <w:iCs/>
          <w:vertAlign w:val="subscript"/>
        </w:rPr>
        <w:t>,max</w:t>
      </w:r>
      <w:proofErr w:type="spellEnd"/>
      <w:proofErr w:type="gramEnd"/>
      <w:r>
        <w:t xml:space="preserve"> are used to characterize the shape of </w:t>
      </w:r>
      <w:proofErr w:type="spellStart"/>
      <w:r>
        <w:t>microplastics</w:t>
      </w:r>
      <w:proofErr w:type="spellEnd"/>
      <w:r>
        <w:t xml:space="preserve"> [</w:t>
      </w:r>
      <w:hyperlink w:anchor="X05f89799ce54b2d5c98f2b86cc232128c064cf4">
        <w:r>
          <w:rPr>
            <w:rStyle w:val="Hyperlink"/>
          </w:rPr>
          <w:t>14</w:t>
        </w:r>
      </w:hyperlink>
      <w:r>
        <w:t xml:space="preserve">]. It is likely that reporting both, </w:t>
      </w:r>
      <w:r>
        <w:rPr>
          <w:i/>
          <w:iCs/>
        </w:rPr>
        <w:t>roundness</w:t>
      </w:r>
      <w:r>
        <w:t xml:space="preserve"> and </w:t>
      </w:r>
      <w:r>
        <w:rPr>
          <w:i/>
          <w:iCs/>
        </w:rPr>
        <w:t>compactness</w:t>
      </w:r>
      <w:r>
        <w:t>, will lead to redundant information on particle shape.</w:t>
      </w:r>
    </w:p>
    <w:p w:rsidR="00537FFD" w:rsidRDefault="00E71E5D" w:rsidP="00AC1082">
      <w:pPr>
        <w:pStyle w:val="BodyText"/>
        <w:spacing w:line="480" w:lineRule="auto"/>
      </w:pPr>
      <w:r>
        <w:t xml:space="preserve">Consequently, the aim of our study was </w:t>
      </w:r>
      <w:proofErr w:type="gramStart"/>
      <w:r>
        <w:t>to  eliminate</w:t>
      </w:r>
      <w:proofErr w:type="gramEnd"/>
      <w:r>
        <w:t xml:space="preserve"> such redundancies by applying clustering and correlation analysis to select a minimum number of shape descriptors to quantitatively characterize all dimensions of 2D shape [</w:t>
      </w:r>
      <w:hyperlink w:anchor="ref-Hentschel2003">
        <w:r>
          <w:rPr>
            <w:rStyle w:val="Hyperlink"/>
          </w:rPr>
          <w:t>18</w:t>
        </w:r>
      </w:hyperlink>
      <w:r>
        <w:t xml:space="preserve">, </w:t>
      </w:r>
      <w:hyperlink w:anchor="ref-waldschlager_learning_2022">
        <w:r>
          <w:rPr>
            <w:rStyle w:val="Hyperlink"/>
          </w:rPr>
          <w:t>19</w:t>
        </w:r>
      </w:hyperlink>
      <w:r>
        <w:t>].</w:t>
      </w:r>
    </w:p>
    <w:p w:rsidR="00537FFD" w:rsidRDefault="00E71E5D" w:rsidP="00AC1082">
      <w:pPr>
        <w:pStyle w:val="BodyText"/>
        <w:spacing w:line="480" w:lineRule="auto"/>
      </w:pPr>
      <w:r>
        <w:t xml:space="preserve">On behalf of this, we considered data on a wide size range of </w:t>
      </w:r>
      <w:proofErr w:type="spellStart"/>
      <w:r>
        <w:t>microplastics</w:t>
      </w:r>
      <w:proofErr w:type="spellEnd"/>
      <w:r>
        <w:t xml:space="preserve"> made of conventional and biodegradable plastic types: LDPE and PBAT/PLA &lt; 20 µm (this study), LDPE and PLA/PBAT &lt; 50 µm [</w:t>
      </w:r>
      <w:hyperlink w:anchor="ref-schopfer_microplastics_2020">
        <w:r>
          <w:rPr>
            <w:rStyle w:val="Hyperlink"/>
          </w:rPr>
          <w:t>20</w:t>
        </w:r>
      </w:hyperlink>
      <w:r>
        <w:t>], LDPE, PLA and PBAT/PLA in a size range of 50 - 100 µm (this study), plus LDPE and PLA/PBAT either &lt; 500 µm or 500 - 2000 µm [</w:t>
      </w:r>
      <w:hyperlink w:anchor="ref-schopfer_hydrolyzable_2022">
        <w:r>
          <w:rPr>
            <w:rStyle w:val="Hyperlink"/>
          </w:rPr>
          <w:t>21</w:t>
        </w:r>
      </w:hyperlink>
      <w:r>
        <w:t xml:space="preserve">]. All </w:t>
      </w:r>
      <w:proofErr w:type="spellStart"/>
      <w:r>
        <w:t>microlastics</w:t>
      </w:r>
      <w:proofErr w:type="spellEnd"/>
      <w:r>
        <w:t xml:space="preserve"> were produced by </w:t>
      </w:r>
      <w:proofErr w:type="spellStart"/>
      <w:r>
        <w:t>cryo</w:t>
      </w:r>
      <w:proofErr w:type="spellEnd"/>
      <w:r>
        <w:t>-milling of the same raw material. Overall, 149</w:t>
      </w:r>
      <w:r w:rsidR="00C35DE6">
        <w:t>,</w:t>
      </w:r>
      <w:r>
        <w:t xml:space="preserve">781 </w:t>
      </w:r>
      <w:proofErr w:type="spellStart"/>
      <w:r>
        <w:t>microplastics</w:t>
      </w:r>
      <w:proofErr w:type="spellEnd"/>
      <w:r>
        <w:t xml:space="preserve"> sized between 3 and 1960 µm were measured. Notably, the maximum </w:t>
      </w:r>
      <w:proofErr w:type="spellStart"/>
      <w:r>
        <w:t>Feret´s</w:t>
      </w:r>
      <w:proofErr w:type="spellEnd"/>
      <w:r>
        <w:t xml:space="preserve"> diameter as well as eleven different </w:t>
      </w:r>
      <w:r>
        <w:lastRenderedPageBreak/>
        <w:t>shape descriptors (</w:t>
      </w:r>
      <w:r w:rsidR="00FF294B">
        <w:t>E</w:t>
      </w:r>
      <w:r>
        <w:t xml:space="preserve">quations (3), (5) - (8) in the main text and </w:t>
      </w:r>
      <w:proofErr w:type="gramStart"/>
      <w:r>
        <w:t>S(</w:t>
      </w:r>
      <w:proofErr w:type="gramEnd"/>
      <w:r>
        <w:t>1) - S(5)) were measured by applying the same computer algorithms [</w:t>
      </w:r>
      <w:hyperlink w:anchor="ref-Landini2008">
        <w:r>
          <w:rPr>
            <w:rStyle w:val="Hyperlink"/>
          </w:rPr>
          <w:t>6</w:t>
        </w:r>
      </w:hyperlink>
      <w:r>
        <w:t>].</w:t>
      </w:r>
    </w:p>
    <w:p w:rsidR="00537FFD" w:rsidRDefault="00E71E5D" w:rsidP="00AC1082">
      <w:pPr>
        <w:pStyle w:val="BodyText"/>
        <w:spacing w:line="480" w:lineRule="auto"/>
      </w:pPr>
      <w:r>
        <w:t>Of these eleven form factors, we had to exclude two (</w:t>
      </w:r>
      <w:r>
        <w:rPr>
          <w:i/>
          <w:iCs/>
        </w:rPr>
        <w:t>concavity</w:t>
      </w:r>
      <w:r>
        <w:t xml:space="preserve"> and </w:t>
      </w:r>
      <w:r>
        <w:rPr>
          <w:i/>
          <w:iCs/>
        </w:rPr>
        <w:t>rectangularity</w:t>
      </w:r>
      <w:r>
        <w:t xml:space="preserve">) from clustering because their value for a spherical particle does not approach </w:t>
      </w:r>
      <w:proofErr w:type="spellStart"/>
      <w:r>
        <w:t>one.</w:t>
      </w:r>
      <w:r w:rsidR="001774DE">
        <w:t>For</w:t>
      </w:r>
      <w:proofErr w:type="spellEnd"/>
      <w:r w:rsidR="001774DE">
        <w:t xml:space="preserve"> the same</w:t>
      </w:r>
      <w:r>
        <w:t xml:space="preserve">, </w:t>
      </w:r>
      <w:r w:rsidR="001774DE">
        <w:t>in</w:t>
      </w:r>
      <w:r>
        <w:t xml:space="preserve"> the selection of shape descriptors, </w:t>
      </w:r>
      <w:r>
        <w:rPr>
          <w:i/>
          <w:iCs/>
        </w:rPr>
        <w:t>elongation</w:t>
      </w:r>
      <w:r>
        <w:t xml:space="preserve"> had to be replaced by </w:t>
      </w:r>
      <w:r>
        <w:rPr>
          <w:i/>
          <w:iCs/>
        </w:rPr>
        <w:t>reciprocal aspect ratio</w:t>
      </w:r>
      <w:r w:rsidR="001774DE">
        <w:t xml:space="preserve"> </w:t>
      </w:r>
      <w:r>
        <w:t>([</w:t>
      </w:r>
      <w:hyperlink w:anchor="ref-Blott2008">
        <w:r>
          <w:rPr>
            <w:rStyle w:val="Hyperlink"/>
          </w:rPr>
          <w:t>22</w:t>
        </w:r>
      </w:hyperlink>
      <w:r>
        <w:t xml:space="preserve">], </w:t>
      </w:r>
      <w:r w:rsidR="00FF294B">
        <w:t>E</w:t>
      </w:r>
      <w:r>
        <w:t xml:space="preserve">quation (9) in the main text). Note that the we also took the square root of the </w:t>
      </w:r>
      <w:proofErr w:type="spellStart"/>
      <w:proofErr w:type="gramStart"/>
      <w:r>
        <w:rPr>
          <w:i/>
          <w:iCs/>
        </w:rPr>
        <w:t>sphericity</w:t>
      </w:r>
      <w:proofErr w:type="spellEnd"/>
      <w:r w:rsidR="00C35DE6">
        <w:rPr>
          <w:i/>
          <w:iCs/>
        </w:rPr>
        <w:t xml:space="preserve"> </w:t>
      </w:r>
      <w:r>
        <w:t xml:space="preserve"> from</w:t>
      </w:r>
      <w:proofErr w:type="gramEnd"/>
      <w:r>
        <w:t xml:space="preserve"> the Particles_8 command (</w:t>
      </w:r>
      <w:bookmarkStart w:id="4" w:name="_GoBack"/>
      <w:r w:rsidR="00FF294B">
        <w:t>E</w:t>
      </w:r>
      <w:r>
        <w:t>q</w:t>
      </w:r>
      <w:bookmarkEnd w:id="4"/>
      <w:r>
        <w:t>uation (5)).</w:t>
      </w:r>
    </w:p>
    <w:p w:rsidR="00537FFD" w:rsidRDefault="00E71E5D" w:rsidP="00AC1082">
      <w:pPr>
        <w:pStyle w:val="BodyText"/>
        <w:spacing w:line="480" w:lineRule="auto"/>
      </w:pPr>
      <w:r>
        <w:t xml:space="preserve">Usually, in cluster analysis, individuals are grouped into clusters based on some variables. Here, we needed to turn the tables. That is, shape descriptors were the individuals, whereas their value for each </w:t>
      </w:r>
      <w:proofErr w:type="spellStart"/>
      <w:r>
        <w:t>microplastic</w:t>
      </w:r>
      <w:proofErr w:type="spellEnd"/>
      <w:r>
        <w:t xml:space="preserve"> was considered as the variable [</w:t>
      </w:r>
      <w:hyperlink w:anchor="ref-Hentschel2003">
        <w:r>
          <w:rPr>
            <w:rStyle w:val="Hyperlink"/>
          </w:rPr>
          <w:t>18</w:t>
        </w:r>
      </w:hyperlink>
      <w:r>
        <w:t>].</w:t>
      </w:r>
    </w:p>
    <w:p w:rsidR="00537FFD" w:rsidRDefault="00E71E5D" w:rsidP="00AC1082">
      <w:pPr>
        <w:pStyle w:val="BodyText"/>
        <w:spacing w:line="480" w:lineRule="auto"/>
      </w:pPr>
      <w:r>
        <w:t>Therefore, data on all shape descriptors was first transposed and then Z-transformed to a standardized mean of zero and a standard deviation of one [</w:t>
      </w:r>
      <w:hyperlink w:anchor="ref-Hentschel2003">
        <w:r>
          <w:rPr>
            <w:rStyle w:val="Hyperlink"/>
          </w:rPr>
          <w:t>18</w:t>
        </w:r>
      </w:hyperlink>
      <w:r>
        <w:t xml:space="preserve">]. This standardization corrects for different variances between shape descriptors. In addition, </w:t>
      </w:r>
      <w:proofErr w:type="gramStart"/>
      <w:r>
        <w:t>a standardization</w:t>
      </w:r>
      <w:proofErr w:type="gramEnd"/>
      <w:r>
        <w:t xml:space="preserve"> was employed to assure that shape descriptors with inherently larger values do not bias the proximity measure.</w:t>
      </w:r>
    </w:p>
    <w:p w:rsidR="00537FFD" w:rsidRDefault="00E71E5D" w:rsidP="00AC1082">
      <w:pPr>
        <w:pStyle w:val="BodyText"/>
        <w:spacing w:line="480" w:lineRule="auto"/>
      </w:pPr>
      <w:r>
        <w:t>For this, the Euclidean distance was chosen since shape descriptors are metrically scaled. Because the aim was to group the shape descriptors, hierarchical clustering was utilized. We further used an agglomerative approach due to the fact that this method considers all individual metrics as a single cluster in the beginning. The centroid fusion algorithm was applied as this incorporates information from all shape descriptors in a given cluster by only calculating one between-cluster distance [</w:t>
      </w:r>
      <w:hyperlink w:anchor="ref-Hentschel2003">
        <w:r>
          <w:rPr>
            <w:rStyle w:val="Hyperlink"/>
          </w:rPr>
          <w:t>18</w:t>
        </w:r>
      </w:hyperlink>
      <w:r>
        <w:t>].</w:t>
      </w:r>
    </w:p>
    <w:p w:rsidR="00537FFD" w:rsidRDefault="00E71E5D" w:rsidP="00AC1082">
      <w:pPr>
        <w:pStyle w:val="BodyText"/>
        <w:spacing w:line="480" w:lineRule="auto"/>
      </w:pPr>
      <w:r>
        <w:lastRenderedPageBreak/>
        <w:t xml:space="preserve">We hypothesized that all shape descriptors can be grouped into three clusters, each of which representing one aspect of 2D particle shape, i.e., </w:t>
      </w:r>
      <w:proofErr w:type="spellStart"/>
      <w:r>
        <w:t>shpericity</w:t>
      </w:r>
      <w:proofErr w:type="spellEnd"/>
      <w:r>
        <w:t>, irregularity, and elongation [</w:t>
      </w:r>
      <w:hyperlink w:anchor="ref-waldschlager_learning_2022">
        <w:r>
          <w:rPr>
            <w:rStyle w:val="Hyperlink"/>
          </w:rPr>
          <w:t>19</w:t>
        </w:r>
      </w:hyperlink>
      <w:r>
        <w:t xml:space="preserve">, </w:t>
      </w:r>
      <w:hyperlink w:anchor="ref-Blott2008">
        <w:r>
          <w:rPr>
            <w:rStyle w:val="Hyperlink"/>
          </w:rPr>
          <w:t>22</w:t>
        </w:r>
      </w:hyperlink>
      <w:r>
        <w:t>].</w:t>
      </w:r>
    </w:p>
    <w:p w:rsidR="00537FFD" w:rsidRDefault="00E71E5D" w:rsidP="00AC1082">
      <w:pPr>
        <w:pStyle w:val="BodyText"/>
        <w:spacing w:line="480" w:lineRule="auto"/>
      </w:pPr>
      <w:r>
        <w:t xml:space="preserve">The statistical analysis was done with R version 4.2.2 (2022-10-31 </w:t>
      </w:r>
      <w:proofErr w:type="spellStart"/>
      <w:r>
        <w:t>ucrt</w:t>
      </w:r>
      <w:proofErr w:type="spellEnd"/>
      <w:r>
        <w:t xml:space="preserve">) inside </w:t>
      </w:r>
      <w:proofErr w:type="spellStart"/>
      <w:r>
        <w:t>RStudio</w:t>
      </w:r>
      <w:proofErr w:type="spellEnd"/>
      <w:r>
        <w:t xml:space="preserve"> [</w:t>
      </w:r>
      <w:hyperlink w:anchor="ref-RCoreTeam2021">
        <w:r>
          <w:rPr>
            <w:rStyle w:val="Hyperlink"/>
          </w:rPr>
          <w:t>7</w:t>
        </w:r>
      </w:hyperlink>
      <w:r>
        <w:t xml:space="preserve">, </w:t>
      </w:r>
      <w:hyperlink w:anchor="ref-RStudioTeam2016">
        <w:r>
          <w:rPr>
            <w:rStyle w:val="Hyperlink"/>
          </w:rPr>
          <w:t>8</w:t>
        </w:r>
      </w:hyperlink>
      <w:r>
        <w:t xml:space="preserve">] and the packages </w:t>
      </w:r>
      <w:proofErr w:type="spellStart"/>
      <w:r>
        <w:t>tidyverse</w:t>
      </w:r>
      <w:proofErr w:type="spellEnd"/>
      <w:r>
        <w:t xml:space="preserve"> 1.3.2 [</w:t>
      </w:r>
      <w:hyperlink w:anchor="ref-Wickham2019">
        <w:r>
          <w:rPr>
            <w:rStyle w:val="Hyperlink"/>
          </w:rPr>
          <w:t>10</w:t>
        </w:r>
      </w:hyperlink>
      <w:r>
        <w:t xml:space="preserve">], </w:t>
      </w:r>
      <w:proofErr w:type="spellStart"/>
      <w:r>
        <w:t>data.table</w:t>
      </w:r>
      <w:proofErr w:type="spellEnd"/>
      <w:r>
        <w:t xml:space="preserve"> 1.14.2 [</w:t>
      </w:r>
      <w:hyperlink w:anchor="ref-dowle_datatable_2021">
        <w:r>
          <w:rPr>
            <w:rStyle w:val="Hyperlink"/>
          </w:rPr>
          <w:t>23</w:t>
        </w:r>
      </w:hyperlink>
      <w:r>
        <w:t xml:space="preserve">], </w:t>
      </w:r>
      <w:proofErr w:type="spellStart"/>
      <w:r>
        <w:t>flextable</w:t>
      </w:r>
      <w:proofErr w:type="spellEnd"/>
      <w:r>
        <w:t xml:space="preserve"> 0.7.3 [</w:t>
      </w:r>
      <w:hyperlink w:anchor="ref-Gohel2021">
        <w:r>
          <w:rPr>
            <w:rStyle w:val="Hyperlink"/>
          </w:rPr>
          <w:t>24</w:t>
        </w:r>
      </w:hyperlink>
      <w:r>
        <w:t xml:space="preserve">], </w:t>
      </w:r>
      <w:proofErr w:type="spellStart"/>
      <w:r>
        <w:t>dendextend</w:t>
      </w:r>
      <w:proofErr w:type="spellEnd"/>
      <w:r>
        <w:t xml:space="preserve"> 1.16.0 [</w:t>
      </w:r>
      <w:hyperlink w:anchor="ref-Galili2015">
        <w:r>
          <w:rPr>
            <w:rStyle w:val="Hyperlink"/>
          </w:rPr>
          <w:t>25</w:t>
        </w:r>
      </w:hyperlink>
      <w:r>
        <w:t xml:space="preserve">], and </w:t>
      </w:r>
      <w:proofErr w:type="spellStart"/>
      <w:r>
        <w:t>viridis</w:t>
      </w:r>
      <w:proofErr w:type="spellEnd"/>
      <w:r>
        <w:t xml:space="preserve"> 0.6.2 [</w:t>
      </w:r>
      <w:hyperlink w:anchor="ref-Garnier2018">
        <w:r>
          <w:rPr>
            <w:rStyle w:val="Hyperlink"/>
          </w:rPr>
          <w:t>26</w:t>
        </w:r>
      </w:hyperlink>
      <w:r>
        <w:t>].</w:t>
      </w:r>
    </w:p>
    <w:p w:rsidR="00537FFD" w:rsidRDefault="00E71E5D" w:rsidP="00AC1082">
      <w:pPr>
        <w:pStyle w:val="BodyText"/>
        <w:spacing w:line="480" w:lineRule="auto"/>
      </w:pPr>
      <w:proofErr w:type="spellStart"/>
      <w:r>
        <w:t>Dendrograms</w:t>
      </w:r>
      <w:proofErr w:type="spellEnd"/>
      <w:r>
        <w:t xml:space="preserve"> were drawn to illustrate the clusters of shape descriptors. After groups of shape descriptors were identified, one metric had to be chosen as the best representative. Accordingly, Pearson´ r was calculated for each combination of shape descriptors in a cluster [</w:t>
      </w:r>
      <w:hyperlink w:anchor="ref-Hentschel2003">
        <w:r>
          <w:rPr>
            <w:rStyle w:val="Hyperlink"/>
          </w:rPr>
          <w:t>18</w:t>
        </w:r>
      </w:hyperlink>
      <w:r>
        <w:t>]. Then, the average Pearson´s r was calculated for each shape descriptor and the shape descriptor with the largest Pearson´s r was selected as the best representative.</w:t>
      </w:r>
    </w:p>
    <w:p w:rsidR="00537FFD" w:rsidRDefault="00E71E5D" w:rsidP="00AC1082">
      <w:pPr>
        <w:pStyle w:val="BodyText"/>
        <w:spacing w:line="480" w:lineRule="auto"/>
      </w:pPr>
      <w:r>
        <w:t>Noteworthy, the selection of shape descriptors could possibly be influenced by a variety of parameters, e.g., particle size, plastic type, and the fusion algorithm. Thus, for all of these parameters, we tested whether their consideration would have led to a distinct selection of shape descriptors.</w:t>
      </w:r>
    </w:p>
    <w:p w:rsidR="00537FFD" w:rsidRDefault="00E71E5D" w:rsidP="00AC1082">
      <w:pPr>
        <w:pStyle w:val="BodyText"/>
        <w:spacing w:line="480" w:lineRule="auto"/>
      </w:pPr>
      <w:r>
        <w:t xml:space="preserve">In case of particle size, the data was pooled into two size classes: </w:t>
      </w:r>
      <w:proofErr w:type="spellStart"/>
      <w:r>
        <w:t>i</w:t>
      </w:r>
      <w:proofErr w:type="spellEnd"/>
      <w:r>
        <w:t xml:space="preserve">) 0 - 500 µm and ii) 500 - 5000 µm. These size classes were inspired by spectroscopic workflows for the identification of environmental </w:t>
      </w:r>
      <w:proofErr w:type="spellStart"/>
      <w:r>
        <w:t>microplastics</w:t>
      </w:r>
      <w:proofErr w:type="spellEnd"/>
      <w:r>
        <w:t xml:space="preserve"> [</w:t>
      </w:r>
      <w:hyperlink w:anchor="ref-Moller2020">
        <w:r>
          <w:rPr>
            <w:rStyle w:val="Hyperlink"/>
          </w:rPr>
          <w:t>27</w:t>
        </w:r>
      </w:hyperlink>
      <w:r>
        <w:t xml:space="preserve">]. In particular, for </w:t>
      </w:r>
      <w:proofErr w:type="spellStart"/>
      <w:r>
        <w:t>microplastics</w:t>
      </w:r>
      <w:proofErr w:type="spellEnd"/>
      <w:r>
        <w:t xml:space="preserve"> in the size range between 0 and 500 µm 148789 particles were examined, whereas 992 </w:t>
      </w:r>
      <w:proofErr w:type="spellStart"/>
      <w:r>
        <w:t>microplastics</w:t>
      </w:r>
      <w:proofErr w:type="spellEnd"/>
      <w:r>
        <w:t xml:space="preserve"> sized between 500 - 5000 µm were analyzed. For each of the two size classes, a </w:t>
      </w:r>
      <w:proofErr w:type="spellStart"/>
      <w:r>
        <w:t>dendrogram</w:t>
      </w:r>
      <w:proofErr w:type="spellEnd"/>
      <w:r>
        <w:t xml:space="preserve"> was constructed. Then, they were combined in a </w:t>
      </w:r>
      <w:proofErr w:type="spellStart"/>
      <w:r>
        <w:t>tanglegram</w:t>
      </w:r>
      <w:proofErr w:type="spellEnd"/>
      <w:r>
        <w:t xml:space="preserve"> for easier comparison (Fig. S1).</w:t>
      </w:r>
    </w:p>
    <w:p w:rsidR="00537FFD" w:rsidRDefault="00E71E5D" w:rsidP="00AC1082">
      <w:pPr>
        <w:pStyle w:val="CaptionedFigure"/>
        <w:spacing w:line="480" w:lineRule="auto"/>
      </w:pPr>
      <w:r>
        <w:rPr>
          <w:noProof/>
          <w:lang w:val="en-PH" w:eastAsia="en-PH"/>
        </w:rPr>
        <w:lastRenderedPageBreak/>
        <w:drawing>
          <wp:inline distT="0" distB="0" distL="0" distR="0" wp14:anchorId="6C9D647F" wp14:editId="6D255571">
            <wp:extent cx="5969000" cy="3485547"/>
            <wp:effectExtent l="0" t="0" r="0" b="0"/>
            <wp:docPr id="25" name="Picture" descr="Figure 1: Tanglegram for the comparison of the shape descriptor clusters of two distinct size intervals of microplastics. Standardized Eucledian distance (height) between individual shape descriptors and clusters were hierarchialy agglomerated by the centroid fusion algorithm. a.u.: arbitrary unit. C: compactness. F: R factor. FF: form factor. M: modification ratio. P: sphericity. R: roundnenss. RAR: reciprocal aspect ratio. S: solidity. X: convexity."/>
            <wp:cNvGraphicFramePr/>
            <a:graphic xmlns:a="http://schemas.openxmlformats.org/drawingml/2006/main">
              <a:graphicData uri="http://schemas.openxmlformats.org/drawingml/2006/picture">
                <pic:pic xmlns:pic="http://schemas.openxmlformats.org/drawingml/2006/picture">
                  <pic:nvPicPr>
                    <pic:cNvPr id="26" name="Picture" descr="supplementary_particle-measurment-microplastics_files/figure-docx/clustering-different-sizes-graph-1.png"/>
                    <pic:cNvPicPr>
                      <a:picLocks noChangeAspect="1" noChangeArrowheads="1"/>
                    </pic:cNvPicPr>
                  </pic:nvPicPr>
                  <pic:blipFill>
                    <a:blip r:embed="rId10"/>
                    <a:stretch>
                      <a:fillRect/>
                    </a:stretch>
                  </pic:blipFill>
                  <pic:spPr bwMode="auto">
                    <a:xfrm>
                      <a:off x="0" y="0"/>
                      <a:ext cx="5969000" cy="3485547"/>
                    </a:xfrm>
                    <a:prstGeom prst="rect">
                      <a:avLst/>
                    </a:prstGeom>
                    <a:noFill/>
                    <a:ln w="9525">
                      <a:noFill/>
                      <a:headEnd/>
                      <a:tailEnd/>
                    </a:ln>
                  </pic:spPr>
                </pic:pic>
              </a:graphicData>
            </a:graphic>
          </wp:inline>
        </w:drawing>
      </w:r>
    </w:p>
    <w:p w:rsidR="00537FFD" w:rsidRDefault="00E71E5D" w:rsidP="00AC1082">
      <w:pPr>
        <w:pStyle w:val="ImageCaption"/>
        <w:spacing w:line="480" w:lineRule="auto"/>
        <w:jc w:val="both"/>
        <w:rPr>
          <w:rFonts w:ascii="Univers for UniS 55 Roman Rg" w:hAnsi="Univers for UniS 55 Roman Rg"/>
          <w:i w:val="0"/>
          <w:sz w:val="20"/>
        </w:rPr>
      </w:pPr>
      <w:r w:rsidRPr="004F1720">
        <w:rPr>
          <w:rFonts w:ascii="Univers for UniS 55 Roman Rg" w:hAnsi="Univers for UniS 55 Roman Rg"/>
          <w:b/>
          <w:i w:val="0"/>
          <w:sz w:val="20"/>
        </w:rPr>
        <w:t>Figure 1:</w:t>
      </w:r>
      <w:r w:rsidRPr="004F1720">
        <w:rPr>
          <w:rFonts w:ascii="Univers for UniS 55 Roman Rg" w:hAnsi="Univers for UniS 55 Roman Rg"/>
          <w:i w:val="0"/>
          <w:sz w:val="20"/>
        </w:rPr>
        <w:t xml:space="preserve"> </w:t>
      </w:r>
      <w:proofErr w:type="spellStart"/>
      <w:r w:rsidRPr="004F1720">
        <w:rPr>
          <w:rFonts w:ascii="Univers for UniS 55 Roman Rg" w:hAnsi="Univers for UniS 55 Roman Rg"/>
          <w:i w:val="0"/>
          <w:sz w:val="20"/>
        </w:rPr>
        <w:t>Tanglegram</w:t>
      </w:r>
      <w:proofErr w:type="spellEnd"/>
      <w:r w:rsidRPr="004F1720">
        <w:rPr>
          <w:rFonts w:ascii="Univers for UniS 55 Roman Rg" w:hAnsi="Univers for UniS 55 Roman Rg"/>
          <w:i w:val="0"/>
          <w:sz w:val="20"/>
        </w:rPr>
        <w:t xml:space="preserve"> for the comparison of the shape descriptor clusters of two distinct size intervals of </w:t>
      </w:r>
      <w:proofErr w:type="spellStart"/>
      <w:r w:rsidRPr="004F1720">
        <w:rPr>
          <w:rFonts w:ascii="Univers for UniS 55 Roman Rg" w:hAnsi="Univers for UniS 55 Roman Rg"/>
          <w:i w:val="0"/>
          <w:sz w:val="20"/>
        </w:rPr>
        <w:t>microplastics</w:t>
      </w:r>
      <w:proofErr w:type="spellEnd"/>
      <w:r w:rsidRPr="004F1720">
        <w:rPr>
          <w:rFonts w:ascii="Univers for UniS 55 Roman Rg" w:hAnsi="Univers for UniS 55 Roman Rg"/>
          <w:i w:val="0"/>
          <w:sz w:val="20"/>
        </w:rPr>
        <w:t xml:space="preserve">. Standardized </w:t>
      </w:r>
      <w:proofErr w:type="spellStart"/>
      <w:r w:rsidRPr="004F1720">
        <w:rPr>
          <w:rFonts w:ascii="Univers for UniS 55 Roman Rg" w:hAnsi="Univers for UniS 55 Roman Rg"/>
          <w:i w:val="0"/>
          <w:sz w:val="20"/>
        </w:rPr>
        <w:t>Eucledian</w:t>
      </w:r>
      <w:proofErr w:type="spellEnd"/>
      <w:r w:rsidRPr="004F1720">
        <w:rPr>
          <w:rFonts w:ascii="Univers for UniS 55 Roman Rg" w:hAnsi="Univers for UniS 55 Roman Rg"/>
          <w:i w:val="0"/>
          <w:sz w:val="20"/>
        </w:rPr>
        <w:t xml:space="preserve"> distance (height) between individual shape descriptors and clusters were </w:t>
      </w:r>
      <w:proofErr w:type="spellStart"/>
      <w:r w:rsidRPr="004F1720">
        <w:rPr>
          <w:rFonts w:ascii="Univers for UniS 55 Roman Rg" w:hAnsi="Univers for UniS 55 Roman Rg"/>
          <w:i w:val="0"/>
          <w:sz w:val="20"/>
        </w:rPr>
        <w:t>hierarchialy</w:t>
      </w:r>
      <w:proofErr w:type="spellEnd"/>
      <w:r w:rsidRPr="004F1720">
        <w:rPr>
          <w:rFonts w:ascii="Univers for UniS 55 Roman Rg" w:hAnsi="Univers for UniS 55 Roman Rg"/>
          <w:i w:val="0"/>
          <w:sz w:val="20"/>
        </w:rPr>
        <w:t xml:space="preserve"> agglomerated by the centroid fusion algorithm. </w:t>
      </w:r>
      <w:proofErr w:type="spellStart"/>
      <w:r w:rsidRPr="004F1720">
        <w:rPr>
          <w:rFonts w:ascii="Univers for UniS 55 Roman Rg" w:hAnsi="Univers for UniS 55 Roman Rg"/>
          <w:i w:val="0"/>
          <w:sz w:val="20"/>
        </w:rPr>
        <w:t>a.u</w:t>
      </w:r>
      <w:proofErr w:type="spellEnd"/>
      <w:r w:rsidRPr="004F1720">
        <w:rPr>
          <w:rFonts w:ascii="Univers for UniS 55 Roman Rg" w:hAnsi="Univers for UniS 55 Roman Rg"/>
          <w:i w:val="0"/>
          <w:sz w:val="20"/>
        </w:rPr>
        <w:t xml:space="preserve">.: arbitrary unit. </w:t>
      </w:r>
      <w:r w:rsidRPr="004F1720">
        <w:rPr>
          <w:rFonts w:ascii="Univers for UniS 55 Roman Rg" w:hAnsi="Univers for UniS 55 Roman Rg"/>
          <w:iCs/>
          <w:sz w:val="20"/>
        </w:rPr>
        <w:t>C</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compactness</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F</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R factor</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FF</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form factor</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M</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modification ratio</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P</w:t>
      </w:r>
      <w:r w:rsidRPr="004F1720">
        <w:rPr>
          <w:rFonts w:ascii="Univers for UniS 55 Roman Rg" w:hAnsi="Univers for UniS 55 Roman Rg"/>
          <w:i w:val="0"/>
          <w:sz w:val="20"/>
        </w:rPr>
        <w:t xml:space="preserve">: </w:t>
      </w:r>
      <w:proofErr w:type="spellStart"/>
      <w:r w:rsidRPr="004F1720">
        <w:rPr>
          <w:rFonts w:ascii="Univers for UniS 55 Roman Rg" w:hAnsi="Univers for UniS 55 Roman Rg"/>
          <w:iCs/>
          <w:sz w:val="20"/>
        </w:rPr>
        <w:t>sphericity</w:t>
      </w:r>
      <w:proofErr w:type="spellEnd"/>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R</w:t>
      </w:r>
      <w:r w:rsidRPr="004F1720">
        <w:rPr>
          <w:rFonts w:ascii="Univers for UniS 55 Roman Rg" w:hAnsi="Univers for UniS 55 Roman Rg"/>
          <w:i w:val="0"/>
          <w:sz w:val="20"/>
        </w:rPr>
        <w:t xml:space="preserve">: </w:t>
      </w:r>
      <w:proofErr w:type="spellStart"/>
      <w:r w:rsidRPr="004F1720">
        <w:rPr>
          <w:rFonts w:ascii="Univers for UniS 55 Roman Rg" w:hAnsi="Univers for UniS 55 Roman Rg"/>
          <w:iCs/>
          <w:sz w:val="20"/>
        </w:rPr>
        <w:t>roundnenss</w:t>
      </w:r>
      <w:proofErr w:type="spellEnd"/>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RAR</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reciprocal aspect ratio</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S</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solidity</w:t>
      </w:r>
      <w:r w:rsidRPr="004F1720">
        <w:rPr>
          <w:rFonts w:ascii="Univers for UniS 55 Roman Rg" w:hAnsi="Univers for UniS 55 Roman Rg"/>
          <w:i w:val="0"/>
          <w:sz w:val="20"/>
        </w:rPr>
        <w:t xml:space="preserve">. </w:t>
      </w:r>
      <w:r w:rsidRPr="004F1720">
        <w:rPr>
          <w:rFonts w:ascii="Univers for UniS 55 Roman Rg" w:hAnsi="Univers for UniS 55 Roman Rg"/>
          <w:sz w:val="20"/>
        </w:rPr>
        <w:t>X</w:t>
      </w:r>
      <w:r w:rsidRPr="004F1720">
        <w:rPr>
          <w:rFonts w:ascii="Univers for UniS 55 Roman Rg" w:hAnsi="Univers for UniS 55 Roman Rg"/>
          <w:i w:val="0"/>
          <w:sz w:val="20"/>
        </w:rPr>
        <w:t xml:space="preserve">: </w:t>
      </w:r>
      <w:r w:rsidRPr="004F1720">
        <w:rPr>
          <w:rFonts w:ascii="Univers for UniS 55 Roman Rg" w:hAnsi="Univers for UniS 55 Roman Rg"/>
          <w:iCs/>
          <w:sz w:val="20"/>
        </w:rPr>
        <w:t>convexity</w:t>
      </w:r>
      <w:r w:rsidRPr="004F1720">
        <w:rPr>
          <w:rFonts w:ascii="Univers for UniS 55 Roman Rg" w:hAnsi="Univers for UniS 55 Roman Rg"/>
          <w:i w:val="0"/>
          <w:sz w:val="20"/>
        </w:rPr>
        <w:t>.</w:t>
      </w:r>
    </w:p>
    <w:p w:rsidR="003E5DE5" w:rsidRDefault="003E5DE5" w:rsidP="00AC1082">
      <w:pPr>
        <w:pStyle w:val="ImageCaption"/>
        <w:spacing w:line="480" w:lineRule="auto"/>
        <w:jc w:val="both"/>
        <w:rPr>
          <w:rFonts w:ascii="Univers for UniS 55 Roman Rg" w:hAnsi="Univers for UniS 55 Roman Rg"/>
          <w:i w:val="0"/>
          <w:sz w:val="20"/>
        </w:rPr>
      </w:pPr>
    </w:p>
    <w:p w:rsidR="00110167" w:rsidRPr="004F1720" w:rsidRDefault="00110167" w:rsidP="00AC1082">
      <w:pPr>
        <w:pStyle w:val="ImageCaption"/>
        <w:spacing w:line="480" w:lineRule="auto"/>
        <w:jc w:val="both"/>
        <w:rPr>
          <w:rFonts w:ascii="Univers for UniS 55 Roman Rg" w:hAnsi="Univers for UniS 55 Roman Rg"/>
          <w:i w:val="0"/>
          <w:sz w:val="20"/>
        </w:rPr>
      </w:pPr>
    </w:p>
    <w:p w:rsidR="00537FFD" w:rsidRDefault="00E71E5D" w:rsidP="00AC1082">
      <w:pPr>
        <w:pStyle w:val="BodyText"/>
        <w:spacing w:line="480" w:lineRule="auto"/>
      </w:pPr>
      <w:r>
        <w:t xml:space="preserve">Next, we examined whether different plastic types might influence the selection of shape descriptors. Therefore, </w:t>
      </w:r>
      <w:proofErr w:type="spellStart"/>
      <w:r>
        <w:t>dendrograms</w:t>
      </w:r>
      <w:proofErr w:type="spellEnd"/>
      <w:r>
        <w:t xml:space="preserve"> were created for LDPE, PLA, PLA/PBAT, and PBAT/PLA no matter what their size was (Fig. S2). The subsample of LDPE consisted of 58435 with a D</w:t>
      </w:r>
      <w:r>
        <w:rPr>
          <w:vertAlign w:val="subscript"/>
        </w:rPr>
        <w:t>50</w:t>
      </w:r>
      <w:r>
        <w:t xml:space="preserve"> of 71 µm and a standard deviation of 88 µm. PLA had a median size of 93 µm and a standard deviation of 133 µm, both being measured for 19632 </w:t>
      </w:r>
      <w:proofErr w:type="spellStart"/>
      <w:r>
        <w:t>microplastics</w:t>
      </w:r>
      <w:proofErr w:type="spellEnd"/>
      <w:r>
        <w:t xml:space="preserve">. By contrast, 16106 and 55608 </w:t>
      </w:r>
      <w:proofErr w:type="spellStart"/>
      <w:r>
        <w:t>partilces</w:t>
      </w:r>
      <w:proofErr w:type="spellEnd"/>
      <w:r>
        <w:t xml:space="preserve"> were characterized for the two blends PLA/PBAT and PBAT/PLA, respectively. </w:t>
      </w:r>
      <w:r>
        <w:lastRenderedPageBreak/>
        <w:t>The former particle collective had a D</w:t>
      </w:r>
      <w:r>
        <w:rPr>
          <w:vertAlign w:val="subscript"/>
        </w:rPr>
        <w:t>50</w:t>
      </w:r>
      <w:r>
        <w:t xml:space="preserve"> of 31 µm (SD: 117 µm), whereas the latter had a D</w:t>
      </w:r>
      <w:r>
        <w:rPr>
          <w:vertAlign w:val="subscript"/>
        </w:rPr>
        <w:t>50</w:t>
      </w:r>
      <w:r>
        <w:t xml:space="preserve"> of 47 µm (SD: 62 µm).</w:t>
      </w:r>
    </w:p>
    <w:p w:rsidR="00537FFD" w:rsidRDefault="00E71E5D" w:rsidP="00AC1082">
      <w:pPr>
        <w:pStyle w:val="CaptionedFigure"/>
        <w:spacing w:line="480" w:lineRule="auto"/>
      </w:pPr>
      <w:r>
        <w:rPr>
          <w:noProof/>
          <w:lang w:val="en-PH" w:eastAsia="en-PH"/>
        </w:rPr>
        <w:lastRenderedPageBreak/>
        <w:drawing>
          <wp:inline distT="0" distB="0" distL="0" distR="0" wp14:anchorId="4C4BD340" wp14:editId="13F41A31">
            <wp:extent cx="5969000" cy="8027651"/>
            <wp:effectExtent l="0" t="0" r="0" b="0"/>
            <wp:docPr id="28" name="Picture" descr="Figure 2: Dendrograms for hierarchial agglomerative clustering of shape descriptors for each plastic type individually. A LDPE. B PLA. C PLA/PBAT. D PBAT/PLA. The height represents standardized Eucledian distance between individual shape descriptors or clusters that were formed by the centroid method. a.u.: arbitrary unit. C: compactness. F: R factor. FF: form factor. M: modification ratio. P: sphericity. R: roundnenss. RAR: reciprocal aspect ratio. S: solidity. X: convexity."/>
            <wp:cNvGraphicFramePr/>
            <a:graphic xmlns:a="http://schemas.openxmlformats.org/drawingml/2006/main">
              <a:graphicData uri="http://schemas.openxmlformats.org/drawingml/2006/picture">
                <pic:pic xmlns:pic="http://schemas.openxmlformats.org/drawingml/2006/picture">
                  <pic:nvPicPr>
                    <pic:cNvPr id="29" name="Picture" descr="supplementary_particle-measurment-microplastics_files/figure-docx/clustering-plastic-types-graph-1.png"/>
                    <pic:cNvPicPr>
                      <a:picLocks noChangeAspect="1" noChangeArrowheads="1"/>
                    </pic:cNvPicPr>
                  </pic:nvPicPr>
                  <pic:blipFill>
                    <a:blip r:embed="rId11"/>
                    <a:stretch>
                      <a:fillRect/>
                    </a:stretch>
                  </pic:blipFill>
                  <pic:spPr bwMode="auto">
                    <a:xfrm>
                      <a:off x="0" y="0"/>
                      <a:ext cx="5969000" cy="8027651"/>
                    </a:xfrm>
                    <a:prstGeom prst="rect">
                      <a:avLst/>
                    </a:prstGeom>
                    <a:noFill/>
                    <a:ln w="9525">
                      <a:noFill/>
                      <a:headEnd/>
                      <a:tailEnd/>
                    </a:ln>
                  </pic:spPr>
                </pic:pic>
              </a:graphicData>
            </a:graphic>
          </wp:inline>
        </w:drawing>
      </w:r>
    </w:p>
    <w:p w:rsidR="003E5DE5" w:rsidRDefault="00E71E5D" w:rsidP="00AC1082">
      <w:pPr>
        <w:pStyle w:val="ImageCaption"/>
        <w:spacing w:line="480" w:lineRule="auto"/>
        <w:jc w:val="both"/>
        <w:rPr>
          <w:rFonts w:ascii="Univers for UniS 55 Roman Rg" w:hAnsi="Univers for UniS 55 Roman Rg"/>
          <w:i w:val="0"/>
          <w:sz w:val="20"/>
        </w:rPr>
      </w:pPr>
      <w:r w:rsidRPr="003E5DE5">
        <w:rPr>
          <w:rFonts w:ascii="Univers for UniS 55 Roman Rg" w:hAnsi="Univers for UniS 55 Roman Rg"/>
          <w:b/>
          <w:i w:val="0"/>
          <w:sz w:val="20"/>
          <w:szCs w:val="20"/>
        </w:rPr>
        <w:lastRenderedPageBreak/>
        <w:t>Figure 2:</w:t>
      </w:r>
      <w:r w:rsidRPr="003E5DE5">
        <w:rPr>
          <w:rFonts w:ascii="Univers for UniS 55 Roman Rg" w:hAnsi="Univers for UniS 55 Roman Rg"/>
          <w:i w:val="0"/>
          <w:sz w:val="20"/>
          <w:szCs w:val="20"/>
        </w:rPr>
        <w:t xml:space="preserve"> </w:t>
      </w:r>
      <w:proofErr w:type="spellStart"/>
      <w:r w:rsidRPr="003E5DE5">
        <w:rPr>
          <w:rFonts w:ascii="Univers for UniS 55 Roman Rg" w:hAnsi="Univers for UniS 55 Roman Rg"/>
          <w:i w:val="0"/>
          <w:sz w:val="20"/>
          <w:szCs w:val="20"/>
        </w:rPr>
        <w:t>Dendrograms</w:t>
      </w:r>
      <w:proofErr w:type="spellEnd"/>
      <w:r w:rsidRPr="003E5DE5">
        <w:rPr>
          <w:rFonts w:ascii="Univers for UniS 55 Roman Rg" w:hAnsi="Univers for UniS 55 Roman Rg"/>
          <w:i w:val="0"/>
          <w:sz w:val="20"/>
          <w:szCs w:val="20"/>
        </w:rPr>
        <w:t xml:space="preserve"> for </w:t>
      </w:r>
      <w:proofErr w:type="spellStart"/>
      <w:r w:rsidRPr="003E5DE5">
        <w:rPr>
          <w:rFonts w:ascii="Univers for UniS 55 Roman Rg" w:hAnsi="Univers for UniS 55 Roman Rg"/>
          <w:i w:val="0"/>
          <w:sz w:val="20"/>
          <w:szCs w:val="20"/>
        </w:rPr>
        <w:t>hierarchial</w:t>
      </w:r>
      <w:proofErr w:type="spellEnd"/>
      <w:r w:rsidRPr="003E5DE5">
        <w:rPr>
          <w:rFonts w:ascii="Univers for UniS 55 Roman Rg" w:hAnsi="Univers for UniS 55 Roman Rg"/>
          <w:i w:val="0"/>
          <w:sz w:val="20"/>
          <w:szCs w:val="20"/>
        </w:rPr>
        <w:t xml:space="preserve"> agglomerative clustering of shape descriptors for each plastic type individually. </w:t>
      </w:r>
      <w:r w:rsidR="003E5DE5">
        <w:rPr>
          <w:rFonts w:ascii="Univers for UniS 55 Roman Rg" w:hAnsi="Univers for UniS 55 Roman Rg"/>
          <w:i w:val="0"/>
          <w:sz w:val="20"/>
          <w:szCs w:val="20"/>
        </w:rPr>
        <w:t>(</w:t>
      </w:r>
      <w:r w:rsidRPr="003E5DE5">
        <w:rPr>
          <w:rFonts w:ascii="Univers for UniS 55 Roman Rg" w:hAnsi="Univers for UniS 55 Roman Rg"/>
          <w:b/>
          <w:bCs/>
          <w:i w:val="0"/>
          <w:sz w:val="20"/>
          <w:szCs w:val="20"/>
        </w:rPr>
        <w:t>A</w:t>
      </w:r>
      <w:r w:rsidR="003E5DE5">
        <w:rPr>
          <w:rFonts w:ascii="Univers for UniS 55 Roman Rg" w:hAnsi="Univers for UniS 55 Roman Rg"/>
          <w:bCs/>
          <w:i w:val="0"/>
          <w:sz w:val="20"/>
          <w:szCs w:val="20"/>
        </w:rPr>
        <w:t>)</w:t>
      </w:r>
      <w:r w:rsidRPr="003E5DE5">
        <w:rPr>
          <w:rFonts w:ascii="Univers for UniS 55 Roman Rg" w:hAnsi="Univers for UniS 55 Roman Rg"/>
          <w:i w:val="0"/>
          <w:sz w:val="20"/>
          <w:szCs w:val="20"/>
        </w:rPr>
        <w:t xml:space="preserve"> LDPE. </w:t>
      </w:r>
      <w:r w:rsidR="003E5DE5">
        <w:rPr>
          <w:rFonts w:ascii="Univers for UniS 55 Roman Rg" w:hAnsi="Univers for UniS 55 Roman Rg"/>
          <w:i w:val="0"/>
          <w:sz w:val="20"/>
          <w:szCs w:val="20"/>
        </w:rPr>
        <w:t>(</w:t>
      </w:r>
      <w:r w:rsidRPr="003E5DE5">
        <w:rPr>
          <w:rFonts w:ascii="Univers for UniS 55 Roman Rg" w:hAnsi="Univers for UniS 55 Roman Rg"/>
          <w:b/>
          <w:bCs/>
          <w:i w:val="0"/>
          <w:sz w:val="20"/>
          <w:szCs w:val="20"/>
        </w:rPr>
        <w:t>B</w:t>
      </w:r>
      <w:r w:rsidR="003E5DE5">
        <w:rPr>
          <w:rFonts w:ascii="Univers for UniS 55 Roman Rg" w:hAnsi="Univers for UniS 55 Roman Rg"/>
          <w:bCs/>
          <w:i w:val="0"/>
          <w:sz w:val="20"/>
          <w:szCs w:val="20"/>
        </w:rPr>
        <w:t>)</w:t>
      </w:r>
      <w:r w:rsidRPr="003E5DE5">
        <w:rPr>
          <w:rFonts w:ascii="Univers for UniS 55 Roman Rg" w:hAnsi="Univers for UniS 55 Roman Rg"/>
          <w:i w:val="0"/>
          <w:sz w:val="20"/>
          <w:szCs w:val="20"/>
        </w:rPr>
        <w:t xml:space="preserve"> PLA. </w:t>
      </w:r>
      <w:r w:rsidR="003E5DE5">
        <w:rPr>
          <w:rFonts w:ascii="Univers for UniS 55 Roman Rg" w:hAnsi="Univers for UniS 55 Roman Rg"/>
          <w:i w:val="0"/>
          <w:sz w:val="20"/>
          <w:szCs w:val="20"/>
        </w:rPr>
        <w:t>(</w:t>
      </w:r>
      <w:r w:rsidRPr="003E5DE5">
        <w:rPr>
          <w:rFonts w:ascii="Univers for UniS 55 Roman Rg" w:hAnsi="Univers for UniS 55 Roman Rg"/>
          <w:b/>
          <w:bCs/>
          <w:i w:val="0"/>
          <w:sz w:val="20"/>
          <w:szCs w:val="20"/>
        </w:rPr>
        <w:t>C</w:t>
      </w:r>
      <w:r w:rsidR="003E5DE5">
        <w:rPr>
          <w:rFonts w:ascii="Univers for UniS 55 Roman Rg" w:hAnsi="Univers for UniS 55 Roman Rg"/>
          <w:bCs/>
          <w:i w:val="0"/>
          <w:sz w:val="20"/>
          <w:szCs w:val="20"/>
        </w:rPr>
        <w:t>)</w:t>
      </w:r>
      <w:r w:rsidRPr="003E5DE5">
        <w:rPr>
          <w:rFonts w:ascii="Univers for UniS 55 Roman Rg" w:hAnsi="Univers for UniS 55 Roman Rg"/>
          <w:i w:val="0"/>
          <w:sz w:val="20"/>
          <w:szCs w:val="20"/>
        </w:rPr>
        <w:t xml:space="preserve"> PLA/PBAT. </w:t>
      </w:r>
      <w:r w:rsidR="003E5DE5">
        <w:rPr>
          <w:rFonts w:ascii="Univers for UniS 55 Roman Rg" w:hAnsi="Univers for UniS 55 Roman Rg"/>
          <w:i w:val="0"/>
          <w:sz w:val="20"/>
          <w:szCs w:val="20"/>
        </w:rPr>
        <w:t>(</w:t>
      </w:r>
      <w:r w:rsidRPr="003E5DE5">
        <w:rPr>
          <w:rFonts w:ascii="Univers for UniS 55 Roman Rg" w:hAnsi="Univers for UniS 55 Roman Rg"/>
          <w:b/>
          <w:bCs/>
          <w:i w:val="0"/>
          <w:sz w:val="20"/>
          <w:szCs w:val="20"/>
        </w:rPr>
        <w:t>D</w:t>
      </w:r>
      <w:r w:rsidR="003E5DE5">
        <w:rPr>
          <w:rFonts w:ascii="Univers for UniS 55 Roman Rg" w:hAnsi="Univers for UniS 55 Roman Rg"/>
          <w:bCs/>
          <w:i w:val="0"/>
          <w:sz w:val="20"/>
          <w:szCs w:val="20"/>
        </w:rPr>
        <w:t>)</w:t>
      </w:r>
      <w:r w:rsidRPr="003E5DE5">
        <w:rPr>
          <w:rFonts w:ascii="Univers for UniS 55 Roman Rg" w:hAnsi="Univers for UniS 55 Roman Rg"/>
          <w:i w:val="0"/>
          <w:sz w:val="20"/>
          <w:szCs w:val="20"/>
        </w:rPr>
        <w:t xml:space="preserve"> PBAT/PLA. The height represents standardized </w:t>
      </w:r>
      <w:proofErr w:type="spellStart"/>
      <w:r w:rsidRPr="003E5DE5">
        <w:rPr>
          <w:rFonts w:ascii="Univers for UniS 55 Roman Rg" w:hAnsi="Univers for UniS 55 Roman Rg"/>
          <w:i w:val="0"/>
          <w:sz w:val="20"/>
          <w:szCs w:val="20"/>
        </w:rPr>
        <w:t>Eucledian</w:t>
      </w:r>
      <w:proofErr w:type="spellEnd"/>
      <w:r w:rsidRPr="003E5DE5">
        <w:rPr>
          <w:rFonts w:ascii="Univers for UniS 55 Roman Rg" w:hAnsi="Univers for UniS 55 Roman Rg"/>
          <w:i w:val="0"/>
          <w:sz w:val="20"/>
          <w:szCs w:val="20"/>
        </w:rPr>
        <w:t xml:space="preserve"> distance between individual shape descriptors or clusters that were formed by the centroid method.</w:t>
      </w:r>
      <w:r w:rsidR="003E5DE5" w:rsidRPr="004F1720">
        <w:rPr>
          <w:rFonts w:ascii="Univers for UniS 55 Roman Rg" w:hAnsi="Univers for UniS 55 Roman Rg"/>
          <w:i w:val="0"/>
          <w:sz w:val="20"/>
        </w:rPr>
        <w:t xml:space="preserve"> </w:t>
      </w:r>
      <w:proofErr w:type="spellStart"/>
      <w:r w:rsidR="003E5DE5" w:rsidRPr="004F1720">
        <w:rPr>
          <w:rFonts w:ascii="Univers for UniS 55 Roman Rg" w:hAnsi="Univers for UniS 55 Roman Rg"/>
          <w:i w:val="0"/>
          <w:sz w:val="20"/>
        </w:rPr>
        <w:t>a.u</w:t>
      </w:r>
      <w:proofErr w:type="spellEnd"/>
      <w:r w:rsidR="003E5DE5" w:rsidRPr="004F1720">
        <w:rPr>
          <w:rFonts w:ascii="Univers for UniS 55 Roman Rg" w:hAnsi="Univers for UniS 55 Roman Rg"/>
          <w:i w:val="0"/>
          <w:sz w:val="20"/>
        </w:rPr>
        <w:t xml:space="preserve">.: arbitrary unit. </w:t>
      </w:r>
      <w:r w:rsidR="003E5DE5" w:rsidRPr="004F1720">
        <w:rPr>
          <w:rFonts w:ascii="Univers for UniS 55 Roman Rg" w:hAnsi="Univers for UniS 55 Roman Rg"/>
          <w:iCs/>
          <w:sz w:val="20"/>
        </w:rPr>
        <w:t>C</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compactness</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F</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R factor</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FF</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form factor</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M</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modification ratio</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P</w:t>
      </w:r>
      <w:r w:rsidR="003E5DE5" w:rsidRPr="004F1720">
        <w:rPr>
          <w:rFonts w:ascii="Univers for UniS 55 Roman Rg" w:hAnsi="Univers for UniS 55 Roman Rg"/>
          <w:i w:val="0"/>
          <w:sz w:val="20"/>
        </w:rPr>
        <w:t xml:space="preserve">: </w:t>
      </w:r>
      <w:proofErr w:type="spellStart"/>
      <w:r w:rsidR="003E5DE5" w:rsidRPr="004F1720">
        <w:rPr>
          <w:rFonts w:ascii="Univers for UniS 55 Roman Rg" w:hAnsi="Univers for UniS 55 Roman Rg"/>
          <w:iCs/>
          <w:sz w:val="20"/>
        </w:rPr>
        <w:t>sphericity</w:t>
      </w:r>
      <w:proofErr w:type="spellEnd"/>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R</w:t>
      </w:r>
      <w:r w:rsidR="003E5DE5" w:rsidRPr="004F1720">
        <w:rPr>
          <w:rFonts w:ascii="Univers for UniS 55 Roman Rg" w:hAnsi="Univers for UniS 55 Roman Rg"/>
          <w:i w:val="0"/>
          <w:sz w:val="20"/>
        </w:rPr>
        <w:t xml:space="preserve">: </w:t>
      </w:r>
      <w:proofErr w:type="spellStart"/>
      <w:r w:rsidR="003E5DE5" w:rsidRPr="004F1720">
        <w:rPr>
          <w:rFonts w:ascii="Univers for UniS 55 Roman Rg" w:hAnsi="Univers for UniS 55 Roman Rg"/>
          <w:iCs/>
          <w:sz w:val="20"/>
        </w:rPr>
        <w:t>roundnenss</w:t>
      </w:r>
      <w:proofErr w:type="spellEnd"/>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RAR</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reciprocal aspect ratio</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S</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solidity</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sz w:val="20"/>
        </w:rPr>
        <w:t>X</w:t>
      </w:r>
      <w:r w:rsidR="003E5DE5" w:rsidRPr="004F1720">
        <w:rPr>
          <w:rFonts w:ascii="Univers for UniS 55 Roman Rg" w:hAnsi="Univers for UniS 55 Roman Rg"/>
          <w:i w:val="0"/>
          <w:sz w:val="20"/>
        </w:rPr>
        <w:t xml:space="preserve">: </w:t>
      </w:r>
      <w:r w:rsidR="003E5DE5" w:rsidRPr="004F1720">
        <w:rPr>
          <w:rFonts w:ascii="Univers for UniS 55 Roman Rg" w:hAnsi="Univers for UniS 55 Roman Rg"/>
          <w:iCs/>
          <w:sz w:val="20"/>
        </w:rPr>
        <w:t>convexity</w:t>
      </w:r>
      <w:r w:rsidR="003E5DE5" w:rsidRPr="004F1720">
        <w:rPr>
          <w:rFonts w:ascii="Univers for UniS 55 Roman Rg" w:hAnsi="Univers for UniS 55 Roman Rg"/>
          <w:i w:val="0"/>
          <w:sz w:val="20"/>
        </w:rPr>
        <w:t>.</w:t>
      </w:r>
    </w:p>
    <w:p w:rsidR="00537FFD" w:rsidRPr="003E5DE5" w:rsidRDefault="00537FFD" w:rsidP="00AC1082">
      <w:pPr>
        <w:pStyle w:val="ImageCaption"/>
        <w:spacing w:line="480" w:lineRule="auto"/>
        <w:jc w:val="both"/>
        <w:rPr>
          <w:rFonts w:ascii="Univers for UniS 55 Roman Rg" w:hAnsi="Univers for UniS 55 Roman Rg"/>
          <w:i w:val="0"/>
          <w:sz w:val="20"/>
          <w:szCs w:val="20"/>
        </w:rPr>
      </w:pPr>
    </w:p>
    <w:p w:rsidR="00200669" w:rsidRDefault="00E71E5D" w:rsidP="00AC1082">
      <w:pPr>
        <w:pStyle w:val="BodyText"/>
        <w:spacing w:line="480" w:lineRule="auto"/>
      </w:pPr>
      <w:r>
        <w:t>Finally, we tested whether other fusion algorithms could lead to a different selection of shape descriptors. The following fusions algorithms were considered: single linkage, complete linkage, and Ward´s method [</w:t>
      </w:r>
      <w:hyperlink w:anchor="ref-backhaus_multivariate_2018">
        <w:r>
          <w:rPr>
            <w:rStyle w:val="Hyperlink"/>
          </w:rPr>
          <w:t>28</w:t>
        </w:r>
      </w:hyperlink>
      <w:r>
        <w:t xml:space="preserve">]. For each of these fusion algorithms, a </w:t>
      </w:r>
      <w:proofErr w:type="spellStart"/>
      <w:r>
        <w:t>dendrogram</w:t>
      </w:r>
      <w:proofErr w:type="spellEnd"/>
      <w:r>
        <w:t xml:space="preserve"> was constructed (Fig. S3).</w:t>
      </w:r>
    </w:p>
    <w:p w:rsidR="00537FFD" w:rsidRDefault="00E71E5D" w:rsidP="00AC1082">
      <w:pPr>
        <w:pStyle w:val="CaptionedFigure"/>
        <w:spacing w:line="480" w:lineRule="auto"/>
      </w:pPr>
      <w:r>
        <w:rPr>
          <w:noProof/>
          <w:lang w:val="en-PH" w:eastAsia="en-PH"/>
        </w:rPr>
        <w:lastRenderedPageBreak/>
        <w:drawing>
          <wp:inline distT="0" distB="0" distL="0" distR="0" wp14:anchorId="169D7869" wp14:editId="322106DF">
            <wp:extent cx="5969000" cy="4013462"/>
            <wp:effectExtent l="0" t="0" r="0" b="0"/>
            <wp:docPr id="31" name="Picture" descr="Figure 3: Dendrograms for hierarchial agglomerative clustering of shape descriptors for different fusion algorithms, i.e., A Ward´s fusion algorithm, B single linkage, and C complete linkage. The height represents standardized Eucledian distance between individual shape descriptors or clusters. a.u.: arbitrary unit. C: compactness. F: R factor. FF: form factor. M: modification ratio. P: sphericity. R: roundnenss. RAR: reciprocal aspect ratio. S: solidity. X: convexity."/>
            <wp:cNvGraphicFramePr/>
            <a:graphic xmlns:a="http://schemas.openxmlformats.org/drawingml/2006/main">
              <a:graphicData uri="http://schemas.openxmlformats.org/drawingml/2006/picture">
                <pic:pic xmlns:pic="http://schemas.openxmlformats.org/drawingml/2006/picture">
                  <pic:nvPicPr>
                    <pic:cNvPr id="32" name="Picture" descr="supplementary_particle-measurment-microplastics_files/figure-docx/clustering-different-algorithms-graph-1.png"/>
                    <pic:cNvPicPr>
                      <a:picLocks noChangeAspect="1" noChangeArrowheads="1"/>
                    </pic:cNvPicPr>
                  </pic:nvPicPr>
                  <pic:blipFill>
                    <a:blip r:embed="rId12"/>
                    <a:stretch>
                      <a:fillRect/>
                    </a:stretch>
                  </pic:blipFill>
                  <pic:spPr bwMode="auto">
                    <a:xfrm>
                      <a:off x="0" y="0"/>
                      <a:ext cx="5969000" cy="4013462"/>
                    </a:xfrm>
                    <a:prstGeom prst="rect">
                      <a:avLst/>
                    </a:prstGeom>
                    <a:noFill/>
                    <a:ln w="9525">
                      <a:noFill/>
                      <a:headEnd/>
                      <a:tailEnd/>
                    </a:ln>
                  </pic:spPr>
                </pic:pic>
              </a:graphicData>
            </a:graphic>
          </wp:inline>
        </w:drawing>
      </w:r>
    </w:p>
    <w:p w:rsidR="00537FFD" w:rsidRDefault="00E71E5D" w:rsidP="000E7C5C">
      <w:pPr>
        <w:pStyle w:val="ImageCaption"/>
        <w:spacing w:line="480" w:lineRule="auto"/>
        <w:jc w:val="both"/>
      </w:pPr>
      <w:r w:rsidRPr="00200669">
        <w:rPr>
          <w:rFonts w:ascii="Univers for UniS 55 Roman Rg" w:hAnsi="Univers for UniS 55 Roman Rg"/>
          <w:i w:val="0"/>
          <w:sz w:val="20"/>
          <w:szCs w:val="20"/>
        </w:rPr>
        <w:t xml:space="preserve">Figure 3: </w:t>
      </w:r>
      <w:proofErr w:type="spellStart"/>
      <w:r w:rsidRPr="00200669">
        <w:rPr>
          <w:rFonts w:ascii="Univers for UniS 55 Roman Rg" w:hAnsi="Univers for UniS 55 Roman Rg"/>
          <w:i w:val="0"/>
          <w:sz w:val="20"/>
          <w:szCs w:val="20"/>
        </w:rPr>
        <w:t>Dendrograms</w:t>
      </w:r>
      <w:proofErr w:type="spellEnd"/>
      <w:r w:rsidRPr="00200669">
        <w:rPr>
          <w:rFonts w:ascii="Univers for UniS 55 Roman Rg" w:hAnsi="Univers for UniS 55 Roman Rg"/>
          <w:i w:val="0"/>
          <w:sz w:val="20"/>
          <w:szCs w:val="20"/>
        </w:rPr>
        <w:t xml:space="preserve"> for </w:t>
      </w:r>
      <w:proofErr w:type="spellStart"/>
      <w:r w:rsidRPr="00200669">
        <w:rPr>
          <w:rFonts w:ascii="Univers for UniS 55 Roman Rg" w:hAnsi="Univers for UniS 55 Roman Rg"/>
          <w:i w:val="0"/>
          <w:sz w:val="20"/>
          <w:szCs w:val="20"/>
        </w:rPr>
        <w:t>hierarchial</w:t>
      </w:r>
      <w:proofErr w:type="spellEnd"/>
      <w:r w:rsidRPr="00200669">
        <w:rPr>
          <w:rFonts w:ascii="Univers for UniS 55 Roman Rg" w:hAnsi="Univers for UniS 55 Roman Rg"/>
          <w:i w:val="0"/>
          <w:sz w:val="20"/>
          <w:szCs w:val="20"/>
        </w:rPr>
        <w:t xml:space="preserve"> agglomerative clustering of shape descriptors for different fusion algorithms, i.e., </w:t>
      </w:r>
      <w:r w:rsidR="00200669" w:rsidRPr="00200669">
        <w:rPr>
          <w:rFonts w:ascii="Univers for UniS 55 Roman Rg" w:hAnsi="Univers for UniS 55 Roman Rg"/>
          <w:i w:val="0"/>
          <w:sz w:val="20"/>
          <w:szCs w:val="20"/>
        </w:rPr>
        <w:t>(</w:t>
      </w:r>
      <w:r w:rsidRPr="00200669">
        <w:rPr>
          <w:rFonts w:ascii="Univers for UniS 55 Roman Rg" w:hAnsi="Univers for UniS 55 Roman Rg"/>
          <w:b/>
          <w:bCs/>
          <w:i w:val="0"/>
          <w:sz w:val="20"/>
          <w:szCs w:val="20"/>
        </w:rPr>
        <w:t>A</w:t>
      </w:r>
      <w:r w:rsidR="00200669" w:rsidRPr="00200669">
        <w:rPr>
          <w:rFonts w:ascii="Univers for UniS 55 Roman Rg" w:hAnsi="Univers for UniS 55 Roman Rg"/>
          <w:bCs/>
          <w:i w:val="0"/>
          <w:sz w:val="20"/>
          <w:szCs w:val="20"/>
        </w:rPr>
        <w:t>)</w:t>
      </w:r>
      <w:r w:rsidRPr="00200669">
        <w:rPr>
          <w:rFonts w:ascii="Univers for UniS 55 Roman Rg" w:hAnsi="Univers for UniS 55 Roman Rg"/>
          <w:i w:val="0"/>
          <w:sz w:val="20"/>
          <w:szCs w:val="20"/>
        </w:rPr>
        <w:t xml:space="preserve"> Ward´s fusion algorithm, </w:t>
      </w:r>
      <w:r w:rsidR="00200669" w:rsidRPr="00200669">
        <w:rPr>
          <w:rFonts w:ascii="Univers for UniS 55 Roman Rg" w:hAnsi="Univers for UniS 55 Roman Rg"/>
          <w:i w:val="0"/>
          <w:sz w:val="20"/>
          <w:szCs w:val="20"/>
        </w:rPr>
        <w:t>(</w:t>
      </w:r>
      <w:r w:rsidRPr="00200669">
        <w:rPr>
          <w:rFonts w:ascii="Univers for UniS 55 Roman Rg" w:hAnsi="Univers for UniS 55 Roman Rg"/>
          <w:b/>
          <w:bCs/>
          <w:i w:val="0"/>
          <w:sz w:val="20"/>
          <w:szCs w:val="20"/>
        </w:rPr>
        <w:t>B</w:t>
      </w:r>
      <w:r w:rsidR="00200669" w:rsidRPr="00200669">
        <w:rPr>
          <w:rFonts w:ascii="Univers for UniS 55 Roman Rg" w:hAnsi="Univers for UniS 55 Roman Rg"/>
          <w:bCs/>
          <w:i w:val="0"/>
          <w:sz w:val="20"/>
          <w:szCs w:val="20"/>
        </w:rPr>
        <w:t>)</w:t>
      </w:r>
      <w:r w:rsidRPr="00200669">
        <w:rPr>
          <w:rFonts w:ascii="Univers for UniS 55 Roman Rg" w:hAnsi="Univers for UniS 55 Roman Rg"/>
          <w:i w:val="0"/>
          <w:sz w:val="20"/>
          <w:szCs w:val="20"/>
        </w:rPr>
        <w:t xml:space="preserve"> single linkage, and </w:t>
      </w:r>
      <w:r w:rsidRPr="00200669">
        <w:rPr>
          <w:rFonts w:ascii="Univers for UniS 55 Roman Rg" w:hAnsi="Univers for UniS 55 Roman Rg"/>
          <w:b/>
          <w:bCs/>
          <w:i w:val="0"/>
          <w:sz w:val="20"/>
          <w:szCs w:val="20"/>
        </w:rPr>
        <w:t>C</w:t>
      </w:r>
      <w:r w:rsidRPr="00200669">
        <w:rPr>
          <w:rFonts w:ascii="Univers for UniS 55 Roman Rg" w:hAnsi="Univers for UniS 55 Roman Rg"/>
          <w:i w:val="0"/>
          <w:sz w:val="20"/>
          <w:szCs w:val="20"/>
        </w:rPr>
        <w:t xml:space="preserve"> complete linkage. The height represents standardized </w:t>
      </w:r>
      <w:proofErr w:type="spellStart"/>
      <w:r w:rsidRPr="00200669">
        <w:rPr>
          <w:rFonts w:ascii="Univers for UniS 55 Roman Rg" w:hAnsi="Univers for UniS 55 Roman Rg"/>
          <w:i w:val="0"/>
          <w:sz w:val="20"/>
          <w:szCs w:val="20"/>
        </w:rPr>
        <w:t>Eucledian</w:t>
      </w:r>
      <w:proofErr w:type="spellEnd"/>
      <w:r w:rsidRPr="00200669">
        <w:rPr>
          <w:rFonts w:ascii="Univers for UniS 55 Roman Rg" w:hAnsi="Univers for UniS 55 Roman Rg"/>
          <w:i w:val="0"/>
          <w:sz w:val="20"/>
          <w:szCs w:val="20"/>
        </w:rPr>
        <w:t xml:space="preserve"> distance between individual shape descriptors or clusters. </w:t>
      </w:r>
      <w:proofErr w:type="spellStart"/>
      <w:r w:rsidR="00200669" w:rsidRPr="004F1720">
        <w:rPr>
          <w:rFonts w:ascii="Univers for UniS 55 Roman Rg" w:hAnsi="Univers for UniS 55 Roman Rg"/>
          <w:i w:val="0"/>
          <w:sz w:val="20"/>
        </w:rPr>
        <w:t>a.u</w:t>
      </w:r>
      <w:proofErr w:type="spellEnd"/>
      <w:r w:rsidR="00200669" w:rsidRPr="004F1720">
        <w:rPr>
          <w:rFonts w:ascii="Univers for UniS 55 Roman Rg" w:hAnsi="Univers for UniS 55 Roman Rg"/>
          <w:i w:val="0"/>
          <w:sz w:val="20"/>
        </w:rPr>
        <w:t xml:space="preserve">.: arbitrary unit. </w:t>
      </w:r>
      <w:r w:rsidR="00200669" w:rsidRPr="004F1720">
        <w:rPr>
          <w:rFonts w:ascii="Univers for UniS 55 Roman Rg" w:hAnsi="Univers for UniS 55 Roman Rg"/>
          <w:iCs/>
          <w:sz w:val="20"/>
        </w:rPr>
        <w:t>C</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compactness</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F</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R factor</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FF</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form factor</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M</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modification ratio</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P</w:t>
      </w:r>
      <w:r w:rsidR="00200669" w:rsidRPr="004F1720">
        <w:rPr>
          <w:rFonts w:ascii="Univers for UniS 55 Roman Rg" w:hAnsi="Univers for UniS 55 Roman Rg"/>
          <w:i w:val="0"/>
          <w:sz w:val="20"/>
        </w:rPr>
        <w:t xml:space="preserve">: </w:t>
      </w:r>
      <w:proofErr w:type="spellStart"/>
      <w:r w:rsidR="00200669" w:rsidRPr="004F1720">
        <w:rPr>
          <w:rFonts w:ascii="Univers for UniS 55 Roman Rg" w:hAnsi="Univers for UniS 55 Roman Rg"/>
          <w:iCs/>
          <w:sz w:val="20"/>
        </w:rPr>
        <w:t>sphericity</w:t>
      </w:r>
      <w:proofErr w:type="spellEnd"/>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R</w:t>
      </w:r>
      <w:r w:rsidR="00200669" w:rsidRPr="004F1720">
        <w:rPr>
          <w:rFonts w:ascii="Univers for UniS 55 Roman Rg" w:hAnsi="Univers for UniS 55 Roman Rg"/>
          <w:i w:val="0"/>
          <w:sz w:val="20"/>
        </w:rPr>
        <w:t xml:space="preserve">: </w:t>
      </w:r>
      <w:proofErr w:type="spellStart"/>
      <w:r w:rsidR="00200669" w:rsidRPr="004F1720">
        <w:rPr>
          <w:rFonts w:ascii="Univers for UniS 55 Roman Rg" w:hAnsi="Univers for UniS 55 Roman Rg"/>
          <w:iCs/>
          <w:sz w:val="20"/>
        </w:rPr>
        <w:t>roundnenss</w:t>
      </w:r>
      <w:proofErr w:type="spellEnd"/>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RAR</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reciprocal aspect ratio</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S</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solidity</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sz w:val="20"/>
        </w:rPr>
        <w:t>X</w:t>
      </w:r>
      <w:r w:rsidR="00200669" w:rsidRPr="004F1720">
        <w:rPr>
          <w:rFonts w:ascii="Univers for UniS 55 Roman Rg" w:hAnsi="Univers for UniS 55 Roman Rg"/>
          <w:i w:val="0"/>
          <w:sz w:val="20"/>
        </w:rPr>
        <w:t xml:space="preserve">: </w:t>
      </w:r>
      <w:r w:rsidR="00200669" w:rsidRPr="004F1720">
        <w:rPr>
          <w:rFonts w:ascii="Univers for UniS 55 Roman Rg" w:hAnsi="Univers for UniS 55 Roman Rg"/>
          <w:iCs/>
          <w:sz w:val="20"/>
        </w:rPr>
        <w:t>convexity</w:t>
      </w:r>
      <w:r w:rsidR="00200669" w:rsidRPr="004F1720">
        <w:rPr>
          <w:rFonts w:ascii="Univers for UniS 55 Roman Rg" w:hAnsi="Univers for UniS 55 Roman Rg"/>
          <w:i w:val="0"/>
          <w:sz w:val="20"/>
        </w:rPr>
        <w:t>.</w:t>
      </w:r>
      <w:r>
        <w:br w:type="page"/>
      </w:r>
    </w:p>
    <w:p w:rsidR="00537FFD" w:rsidRDefault="00E71E5D" w:rsidP="00AC1082">
      <w:pPr>
        <w:pStyle w:val="Heading1"/>
        <w:spacing w:line="480" w:lineRule="auto"/>
      </w:pPr>
      <w:bookmarkStart w:id="5" w:name="list-of-abbreviations"/>
      <w:bookmarkEnd w:id="3"/>
      <w:r>
        <w:lastRenderedPageBreak/>
        <w:t>List of abbreviations</w:t>
      </w:r>
    </w:p>
    <w:p w:rsidR="00537FFD" w:rsidRDefault="00E71E5D" w:rsidP="00AC1082">
      <w:pPr>
        <w:pStyle w:val="Compact"/>
        <w:numPr>
          <w:ilvl w:val="0"/>
          <w:numId w:val="3"/>
        </w:numPr>
        <w:spacing w:line="480" w:lineRule="auto"/>
      </w:pPr>
      <w:r>
        <w:rPr>
          <w:i/>
          <w:iCs/>
        </w:rPr>
        <w:t>A</w:t>
      </w:r>
      <w:r>
        <w:rPr>
          <w:i/>
          <w:iCs/>
          <w:vertAlign w:val="subscript"/>
        </w:rPr>
        <w:t>B</w:t>
      </w:r>
      <w:r>
        <w:t>: area of the bounding box</w:t>
      </w:r>
    </w:p>
    <w:p w:rsidR="00537FFD" w:rsidRDefault="00E71E5D" w:rsidP="00AC1082">
      <w:pPr>
        <w:pStyle w:val="Compact"/>
        <w:numPr>
          <w:ilvl w:val="0"/>
          <w:numId w:val="3"/>
        </w:numPr>
        <w:spacing w:line="480" w:lineRule="auto"/>
      </w:pPr>
      <w:r>
        <w:rPr>
          <w:i/>
          <w:iCs/>
        </w:rPr>
        <w:t>A</w:t>
      </w:r>
      <w:r>
        <w:rPr>
          <w:i/>
          <w:iCs/>
          <w:vertAlign w:val="subscript"/>
        </w:rPr>
        <w:t>CH</w:t>
      </w:r>
      <w:r>
        <w:t>: area of the convex hull of a particle</w:t>
      </w:r>
    </w:p>
    <w:p w:rsidR="00537FFD" w:rsidRDefault="00E71E5D" w:rsidP="00AC1082">
      <w:pPr>
        <w:pStyle w:val="Compact"/>
        <w:numPr>
          <w:ilvl w:val="0"/>
          <w:numId w:val="3"/>
        </w:numPr>
        <w:spacing w:line="480" w:lineRule="auto"/>
      </w:pPr>
      <w:r>
        <w:rPr>
          <w:i/>
          <w:iCs/>
        </w:rPr>
        <w:t>A</w:t>
      </w:r>
      <w:r>
        <w:rPr>
          <w:i/>
          <w:iCs/>
          <w:vertAlign w:val="subscript"/>
        </w:rPr>
        <w:t>P</w:t>
      </w:r>
      <w:r>
        <w:t>: projection area of a particle</w:t>
      </w:r>
    </w:p>
    <w:p w:rsidR="00537FFD" w:rsidRDefault="00E71E5D" w:rsidP="00AC1082">
      <w:pPr>
        <w:pStyle w:val="Compact"/>
        <w:numPr>
          <w:ilvl w:val="0"/>
          <w:numId w:val="3"/>
        </w:numPr>
        <w:spacing w:line="480" w:lineRule="auto"/>
      </w:pPr>
      <w:r>
        <w:rPr>
          <w:i/>
          <w:iCs/>
        </w:rPr>
        <w:t>b</w:t>
      </w:r>
      <w:r>
        <w:t xml:space="preserve">: the particle´s breadth (characterized via the largest measure perpendicular to the maximum </w:t>
      </w:r>
      <w:proofErr w:type="spellStart"/>
      <w:r>
        <w:t>Feret´s</w:t>
      </w:r>
      <w:proofErr w:type="spellEnd"/>
      <w:r>
        <w:t xml:space="preserve"> diameter)</w:t>
      </w:r>
    </w:p>
    <w:p w:rsidR="00537FFD" w:rsidRDefault="00E71E5D" w:rsidP="00AC1082">
      <w:pPr>
        <w:pStyle w:val="Compact"/>
        <w:numPr>
          <w:ilvl w:val="0"/>
          <w:numId w:val="3"/>
        </w:numPr>
        <w:spacing w:line="480" w:lineRule="auto"/>
      </w:pPr>
      <w:r>
        <w:rPr>
          <w:i/>
          <w:iCs/>
        </w:rPr>
        <w:t>C</w:t>
      </w:r>
      <w:r>
        <w:t xml:space="preserve">: </w:t>
      </w:r>
      <w:r>
        <w:rPr>
          <w:i/>
          <w:iCs/>
        </w:rPr>
        <w:t>compactness</w:t>
      </w:r>
    </w:p>
    <w:p w:rsidR="00537FFD" w:rsidRDefault="00E71E5D" w:rsidP="00AC1082">
      <w:pPr>
        <w:pStyle w:val="Compact"/>
        <w:numPr>
          <w:ilvl w:val="0"/>
          <w:numId w:val="3"/>
        </w:numPr>
        <w:spacing w:line="480" w:lineRule="auto"/>
      </w:pPr>
      <w:r>
        <w:rPr>
          <w:i/>
          <w:iCs/>
        </w:rPr>
        <w:t>F</w:t>
      </w:r>
      <w:r>
        <w:t xml:space="preserve">: </w:t>
      </w:r>
      <w:r>
        <w:rPr>
          <w:i/>
          <w:iCs/>
        </w:rPr>
        <w:t>R factor</w:t>
      </w:r>
    </w:p>
    <w:p w:rsidR="00537FFD" w:rsidRDefault="00E71E5D" w:rsidP="00AC1082">
      <w:pPr>
        <w:pStyle w:val="Compact"/>
        <w:numPr>
          <w:ilvl w:val="0"/>
          <w:numId w:val="3"/>
        </w:numPr>
        <w:spacing w:line="480" w:lineRule="auto"/>
      </w:pPr>
      <w:r>
        <w:t>LDPE: low-density polyethylene</w:t>
      </w:r>
    </w:p>
    <w:p w:rsidR="00537FFD" w:rsidRDefault="00E71E5D" w:rsidP="00AC1082">
      <w:pPr>
        <w:pStyle w:val="Compact"/>
        <w:numPr>
          <w:ilvl w:val="0"/>
          <w:numId w:val="3"/>
        </w:numPr>
        <w:spacing w:line="480" w:lineRule="auto"/>
      </w:pPr>
      <w:r>
        <w:rPr>
          <w:i/>
          <w:iCs/>
        </w:rPr>
        <w:t>M</w:t>
      </w:r>
      <w:r>
        <w:t xml:space="preserve">: </w:t>
      </w:r>
      <w:r>
        <w:rPr>
          <w:i/>
          <w:iCs/>
        </w:rPr>
        <w:t>modification ratio</w:t>
      </w:r>
    </w:p>
    <w:p w:rsidR="00537FFD" w:rsidRDefault="00E71E5D" w:rsidP="00AC1082">
      <w:pPr>
        <w:pStyle w:val="Compact"/>
        <w:numPr>
          <w:ilvl w:val="0"/>
          <w:numId w:val="3"/>
        </w:numPr>
        <w:spacing w:line="480" w:lineRule="auto"/>
      </w:pPr>
      <w:r>
        <w:t xml:space="preserve">PBAT: poly(butylene </w:t>
      </w:r>
      <w:proofErr w:type="spellStart"/>
      <w:r>
        <w:t>adipateco</w:t>
      </w:r>
      <w:proofErr w:type="spellEnd"/>
      <w:r>
        <w:t>- terephthalate)</w:t>
      </w:r>
    </w:p>
    <w:p w:rsidR="00537FFD" w:rsidRDefault="00E71E5D" w:rsidP="00AC1082">
      <w:pPr>
        <w:pStyle w:val="Compact"/>
        <w:numPr>
          <w:ilvl w:val="0"/>
          <w:numId w:val="3"/>
        </w:numPr>
        <w:spacing w:line="480" w:lineRule="auto"/>
      </w:pPr>
      <w:r>
        <w:t>PBAT/PLA: blend of PBAT and PLA</w:t>
      </w:r>
    </w:p>
    <w:p w:rsidR="00537FFD" w:rsidRDefault="00E71E5D" w:rsidP="00AC1082">
      <w:pPr>
        <w:pStyle w:val="Compact"/>
        <w:numPr>
          <w:ilvl w:val="0"/>
          <w:numId w:val="3"/>
        </w:numPr>
        <w:spacing w:line="480" w:lineRule="auto"/>
      </w:pPr>
      <w:proofErr w:type="spellStart"/>
      <w:r>
        <w:rPr>
          <w:i/>
          <w:iCs/>
        </w:rPr>
        <w:t>p</w:t>
      </w:r>
      <w:r>
        <w:rPr>
          <w:i/>
          <w:iCs/>
          <w:vertAlign w:val="subscript"/>
        </w:rPr>
        <w:t>CH</w:t>
      </w:r>
      <w:proofErr w:type="spellEnd"/>
      <w:r>
        <w:t>: perimeter of the convex hull of the particle</w:t>
      </w:r>
    </w:p>
    <w:p w:rsidR="00537FFD" w:rsidRDefault="00E71E5D" w:rsidP="00AC1082">
      <w:pPr>
        <w:pStyle w:val="Compact"/>
        <w:numPr>
          <w:ilvl w:val="0"/>
          <w:numId w:val="3"/>
        </w:numPr>
        <w:spacing w:line="480" w:lineRule="auto"/>
      </w:pPr>
      <w:r>
        <w:t xml:space="preserve">PLA: </w:t>
      </w:r>
      <w:proofErr w:type="spellStart"/>
      <w:r>
        <w:t>polylactide</w:t>
      </w:r>
      <w:proofErr w:type="spellEnd"/>
    </w:p>
    <w:p w:rsidR="00537FFD" w:rsidRDefault="00E71E5D" w:rsidP="00AC1082">
      <w:pPr>
        <w:pStyle w:val="Compact"/>
        <w:numPr>
          <w:ilvl w:val="0"/>
          <w:numId w:val="3"/>
        </w:numPr>
        <w:spacing w:line="480" w:lineRule="auto"/>
      </w:pPr>
      <w:r>
        <w:t>PLA/PBAT: blend of PLA and PBAT</w:t>
      </w:r>
    </w:p>
    <w:p w:rsidR="00537FFD" w:rsidRDefault="00E71E5D" w:rsidP="00AC1082">
      <w:pPr>
        <w:pStyle w:val="Compact"/>
        <w:numPr>
          <w:ilvl w:val="0"/>
          <w:numId w:val="3"/>
        </w:numPr>
        <w:spacing w:line="480" w:lineRule="auto"/>
      </w:pPr>
      <w:proofErr w:type="spellStart"/>
      <w:r>
        <w:rPr>
          <w:i/>
          <w:iCs/>
        </w:rPr>
        <w:t>p</w:t>
      </w:r>
      <w:r>
        <w:rPr>
          <w:i/>
          <w:iCs/>
          <w:vertAlign w:val="subscript"/>
        </w:rPr>
        <w:t>P</w:t>
      </w:r>
      <w:proofErr w:type="spellEnd"/>
      <w:r>
        <w:t>: perimeter of a particle</w:t>
      </w:r>
    </w:p>
    <w:p w:rsidR="00537FFD" w:rsidRDefault="00E71E5D" w:rsidP="00AC1082">
      <w:pPr>
        <w:pStyle w:val="Compact"/>
        <w:numPr>
          <w:ilvl w:val="0"/>
          <w:numId w:val="3"/>
        </w:numPr>
        <w:spacing w:line="480" w:lineRule="auto"/>
      </w:pPr>
      <w:proofErr w:type="spellStart"/>
      <w:r>
        <w:rPr>
          <w:i/>
          <w:iCs/>
        </w:rPr>
        <w:t>r</w:t>
      </w:r>
      <w:r>
        <w:rPr>
          <w:i/>
          <w:iCs/>
          <w:vertAlign w:val="subscript"/>
        </w:rPr>
        <w:t>i</w:t>
      </w:r>
      <w:proofErr w:type="spellEnd"/>
      <w:r>
        <w:t>: radius of the inscribed circle of a particle</w:t>
      </w:r>
    </w:p>
    <w:p w:rsidR="00537FFD" w:rsidRDefault="00E71E5D" w:rsidP="00AC1082">
      <w:pPr>
        <w:pStyle w:val="Compact"/>
        <w:numPr>
          <w:ilvl w:val="0"/>
          <w:numId w:val="3"/>
        </w:numPr>
        <w:spacing w:line="480" w:lineRule="auto"/>
      </w:pPr>
      <w:r>
        <w:rPr>
          <w:i/>
          <w:iCs/>
        </w:rPr>
        <w:t>X</w:t>
      </w:r>
      <w:r>
        <w:t xml:space="preserve">: </w:t>
      </w:r>
      <w:r>
        <w:rPr>
          <w:i/>
          <w:iCs/>
        </w:rPr>
        <w:t>convexity</w:t>
      </w:r>
    </w:p>
    <w:p w:rsidR="00537FFD" w:rsidRDefault="00E71E5D" w:rsidP="00AC1082">
      <w:pPr>
        <w:pStyle w:val="Compact"/>
        <w:numPr>
          <w:ilvl w:val="0"/>
          <w:numId w:val="3"/>
        </w:numPr>
        <w:spacing w:line="480" w:lineRule="auto"/>
      </w:pPr>
      <w:proofErr w:type="spellStart"/>
      <w:r>
        <w:rPr>
          <w:i/>
          <w:iCs/>
        </w:rPr>
        <w:t>x</w:t>
      </w:r>
      <w:r>
        <w:rPr>
          <w:i/>
          <w:iCs/>
          <w:vertAlign w:val="subscript"/>
        </w:rPr>
        <w:t>F,max</w:t>
      </w:r>
      <w:proofErr w:type="spellEnd"/>
      <w:r>
        <w:t xml:space="preserve">: </w:t>
      </w:r>
      <w:proofErr w:type="spellStart"/>
      <w:r>
        <w:t>Feret´s</w:t>
      </w:r>
      <w:proofErr w:type="spellEnd"/>
      <w:r>
        <w:t xml:space="preserve"> diameter</w:t>
      </w:r>
    </w:p>
    <w:p w:rsidR="00537FFD" w:rsidRDefault="00E71E5D" w:rsidP="00AC1082">
      <w:pPr>
        <w:pStyle w:val="Compact"/>
        <w:numPr>
          <w:ilvl w:val="0"/>
          <w:numId w:val="3"/>
        </w:numPr>
        <w:spacing w:line="480" w:lineRule="auto"/>
      </w:pPr>
      <w:r>
        <w:rPr>
          <w:i/>
          <w:iCs/>
        </w:rPr>
        <w:t>x</w:t>
      </w:r>
      <w:r>
        <w:rPr>
          <w:i/>
          <w:iCs/>
          <w:vertAlign w:val="subscript"/>
        </w:rPr>
        <w:t>F,max90</w:t>
      </w:r>
      <w:r>
        <w:t xml:space="preserve">: the length of the largest axis perpendicular to the maximum </w:t>
      </w:r>
      <w:proofErr w:type="spellStart"/>
      <w:r>
        <w:t>Feret´s</w:t>
      </w:r>
      <w:proofErr w:type="spellEnd"/>
      <w:r>
        <w:t xml:space="preserve"> diameter</w:t>
      </w:r>
    </w:p>
    <w:p w:rsidR="00537FFD" w:rsidRDefault="00E71E5D" w:rsidP="00AC1082">
      <w:pPr>
        <w:pStyle w:val="Compact"/>
        <w:numPr>
          <w:ilvl w:val="0"/>
          <w:numId w:val="3"/>
        </w:numPr>
        <w:spacing w:line="480" w:lineRule="auto"/>
      </w:pPr>
      <w:r>
        <w:rPr>
          <w:i/>
          <w:iCs/>
        </w:rPr>
        <w:t>Y</w:t>
      </w:r>
      <w:r>
        <w:t xml:space="preserve">: </w:t>
      </w:r>
      <w:r>
        <w:rPr>
          <w:i/>
          <w:iCs/>
        </w:rPr>
        <w:t>rectangularity</w:t>
      </w:r>
    </w:p>
    <w:p w:rsidR="00537FFD" w:rsidRDefault="00E71E5D" w:rsidP="00AC1082">
      <w:pPr>
        <w:pStyle w:val="Heading1"/>
        <w:spacing w:line="480" w:lineRule="auto"/>
      </w:pPr>
      <w:bookmarkStart w:id="6" w:name="references"/>
      <w:bookmarkEnd w:id="5"/>
      <w:r>
        <w:lastRenderedPageBreak/>
        <w:t>References</w:t>
      </w:r>
    </w:p>
    <w:p w:rsidR="00537FFD" w:rsidRDefault="00E71E5D" w:rsidP="00AC1082">
      <w:pPr>
        <w:pStyle w:val="Bibliography"/>
        <w:spacing w:line="480" w:lineRule="auto"/>
      </w:pPr>
      <w:bookmarkStart w:id="7" w:name="ref-Schindelin2012"/>
      <w:bookmarkStart w:id="8" w:name="refs"/>
      <w:r>
        <w:t xml:space="preserve">1. </w:t>
      </w:r>
      <w:r>
        <w:tab/>
      </w:r>
      <w:proofErr w:type="spellStart"/>
      <w:r>
        <w:t>Schindelin</w:t>
      </w:r>
      <w:proofErr w:type="spellEnd"/>
      <w:r>
        <w:t xml:space="preserve"> J, </w:t>
      </w:r>
      <w:proofErr w:type="spellStart"/>
      <w:r>
        <w:t>Arganda</w:t>
      </w:r>
      <w:proofErr w:type="spellEnd"/>
      <w:r>
        <w:t xml:space="preserve">-Carreras I, </w:t>
      </w:r>
      <w:proofErr w:type="spellStart"/>
      <w:r>
        <w:t>Frise</w:t>
      </w:r>
      <w:proofErr w:type="spellEnd"/>
      <w:r>
        <w:t xml:space="preserve"> E, et al (2012) </w:t>
      </w:r>
      <w:hyperlink r:id="rId13">
        <w:r>
          <w:rPr>
            <w:rStyle w:val="Hyperlink"/>
          </w:rPr>
          <w:t>Fiji: An open-source platform for biological-image analysis</w:t>
        </w:r>
      </w:hyperlink>
      <w:r>
        <w:t>. Nature Methods 9:676–682</w:t>
      </w:r>
    </w:p>
    <w:p w:rsidR="00537FFD" w:rsidRDefault="00E71E5D" w:rsidP="00AC1082">
      <w:pPr>
        <w:pStyle w:val="Bibliography"/>
        <w:spacing w:line="480" w:lineRule="auto"/>
      </w:pPr>
      <w:bookmarkStart w:id="9" w:name="ref-Schneider2012"/>
      <w:bookmarkEnd w:id="7"/>
      <w:r>
        <w:t xml:space="preserve">2. </w:t>
      </w:r>
      <w:r>
        <w:tab/>
        <w:t xml:space="preserve">Schneider CA, </w:t>
      </w:r>
      <w:proofErr w:type="spellStart"/>
      <w:r>
        <w:t>Rasband</w:t>
      </w:r>
      <w:proofErr w:type="spellEnd"/>
      <w:r>
        <w:t xml:space="preserve"> WS, </w:t>
      </w:r>
      <w:proofErr w:type="spellStart"/>
      <w:r>
        <w:t>Eliceiri</w:t>
      </w:r>
      <w:proofErr w:type="spellEnd"/>
      <w:r>
        <w:t xml:space="preserve"> KW (2012) </w:t>
      </w:r>
      <w:hyperlink r:id="rId14">
        <w:r>
          <w:rPr>
            <w:rStyle w:val="Hyperlink"/>
          </w:rPr>
          <w:t>NIH Image to ImageJ: 25 years of image analysis</w:t>
        </w:r>
      </w:hyperlink>
      <w:r>
        <w:t>. Nature Methods 9:671–675</w:t>
      </w:r>
    </w:p>
    <w:p w:rsidR="00537FFD" w:rsidRDefault="00E71E5D" w:rsidP="00AC1082">
      <w:pPr>
        <w:pStyle w:val="Bibliography"/>
        <w:spacing w:line="480" w:lineRule="auto"/>
      </w:pPr>
      <w:bookmarkStart w:id="10" w:name="X41c8c5894269d10219f758a0e12dbe89e34ba00"/>
      <w:bookmarkEnd w:id="9"/>
      <w:r>
        <w:t xml:space="preserve">3. </w:t>
      </w:r>
      <w:r>
        <w:tab/>
        <w:t xml:space="preserve">International Organization for </w:t>
      </w:r>
      <w:proofErr w:type="spellStart"/>
      <w:r>
        <w:t>Standardisation</w:t>
      </w:r>
      <w:proofErr w:type="spellEnd"/>
      <w:r>
        <w:t xml:space="preserve"> (2014) </w:t>
      </w:r>
      <w:hyperlink r:id="rId15">
        <w:r>
          <w:rPr>
            <w:rStyle w:val="Hyperlink"/>
          </w:rPr>
          <w:t>ISO 13322-1:2014 Particle size analysis - Image analysis methods - Part 1: Static image analysis methods</w:t>
        </w:r>
      </w:hyperlink>
      <w:r>
        <w:t xml:space="preserve">, 2nd ed. International Organization for </w:t>
      </w:r>
      <w:proofErr w:type="spellStart"/>
      <w:r>
        <w:t>Standardisation</w:t>
      </w:r>
      <w:proofErr w:type="spellEnd"/>
    </w:p>
    <w:p w:rsidR="00537FFD" w:rsidRDefault="00E71E5D" w:rsidP="00AC1082">
      <w:pPr>
        <w:pStyle w:val="Bibliography"/>
        <w:spacing w:line="480" w:lineRule="auto"/>
      </w:pPr>
      <w:bookmarkStart w:id="11" w:name="ref-DeSilva1983"/>
      <w:bookmarkEnd w:id="10"/>
      <w:r>
        <w:t xml:space="preserve">4. </w:t>
      </w:r>
      <w:r>
        <w:tab/>
        <w:t xml:space="preserve">Silva RL de, Creasy DE (1983) </w:t>
      </w:r>
      <w:hyperlink r:id="rId16">
        <w:r>
          <w:rPr>
            <w:rStyle w:val="Hyperlink"/>
          </w:rPr>
          <w:t>Shape factors for barium chromate crystals in the sieve size range</w:t>
        </w:r>
      </w:hyperlink>
      <w:r>
        <w:t>. Powder Technology 35:181–184</w:t>
      </w:r>
    </w:p>
    <w:p w:rsidR="00537FFD" w:rsidRDefault="00E71E5D" w:rsidP="00AC1082">
      <w:pPr>
        <w:pStyle w:val="Bibliography"/>
        <w:spacing w:line="480" w:lineRule="auto"/>
      </w:pPr>
      <w:bookmarkStart w:id="12" w:name="ref-Otsu1979"/>
      <w:bookmarkEnd w:id="11"/>
      <w:r>
        <w:t xml:space="preserve">5. </w:t>
      </w:r>
      <w:r>
        <w:tab/>
        <w:t xml:space="preserve">Otsu N (1979) </w:t>
      </w:r>
      <w:hyperlink r:id="rId17">
        <w:r>
          <w:rPr>
            <w:rStyle w:val="Hyperlink"/>
          </w:rPr>
          <w:t>A threshold selection method from gray-level histograms</w:t>
        </w:r>
      </w:hyperlink>
      <w:r>
        <w:t>. IEEE Transactions on Systems, Man, and Cybernetics 9:62–66</w:t>
      </w:r>
    </w:p>
    <w:p w:rsidR="00537FFD" w:rsidRDefault="00E71E5D" w:rsidP="00AC1082">
      <w:pPr>
        <w:pStyle w:val="Bibliography"/>
        <w:spacing w:line="480" w:lineRule="auto"/>
      </w:pPr>
      <w:bookmarkStart w:id="13" w:name="ref-Landini2008"/>
      <w:bookmarkEnd w:id="12"/>
      <w:r>
        <w:t xml:space="preserve">6. </w:t>
      </w:r>
      <w:r>
        <w:tab/>
      </w:r>
      <w:proofErr w:type="spellStart"/>
      <w:r>
        <w:t>Landini</w:t>
      </w:r>
      <w:proofErr w:type="spellEnd"/>
      <w:r>
        <w:t xml:space="preserve"> G (2008) Advanced shape analysis with ImageJ. In: Proceedings of the Second ImageJ User and Developer Conference. Luxembourg, pp 116–121</w:t>
      </w:r>
    </w:p>
    <w:p w:rsidR="00537FFD" w:rsidRDefault="00E71E5D" w:rsidP="00AC1082">
      <w:pPr>
        <w:pStyle w:val="Bibliography"/>
        <w:spacing w:line="480" w:lineRule="auto"/>
      </w:pPr>
      <w:bookmarkStart w:id="14" w:name="ref-RCoreTeam2021"/>
      <w:bookmarkEnd w:id="13"/>
      <w:r>
        <w:t xml:space="preserve">7. </w:t>
      </w:r>
      <w:r>
        <w:tab/>
        <w:t xml:space="preserve">R Core Team (2021) </w:t>
      </w:r>
      <w:hyperlink r:id="rId18">
        <w:r>
          <w:rPr>
            <w:rStyle w:val="Hyperlink"/>
          </w:rPr>
          <w:t>R: A language and environment for statistical computing</w:t>
        </w:r>
      </w:hyperlink>
      <w:r>
        <w:t xml:space="preserve">. </w:t>
      </w:r>
    </w:p>
    <w:p w:rsidR="00537FFD" w:rsidRDefault="00E71E5D" w:rsidP="00AC1082">
      <w:pPr>
        <w:pStyle w:val="Bibliography"/>
        <w:spacing w:line="480" w:lineRule="auto"/>
      </w:pPr>
      <w:bookmarkStart w:id="15" w:name="ref-RStudioTeam2016"/>
      <w:bookmarkEnd w:id="14"/>
      <w:proofErr w:type="gramStart"/>
      <w:r>
        <w:t xml:space="preserve">8. </w:t>
      </w:r>
      <w:r>
        <w:tab/>
      </w:r>
      <w:proofErr w:type="spellStart"/>
      <w:r>
        <w:t>RStudio</w:t>
      </w:r>
      <w:proofErr w:type="spellEnd"/>
      <w:r>
        <w:t xml:space="preserve"> Team (2016) </w:t>
      </w:r>
      <w:hyperlink r:id="rId19">
        <w:proofErr w:type="spellStart"/>
        <w:r>
          <w:rPr>
            <w:rStyle w:val="Hyperlink"/>
          </w:rPr>
          <w:t>RStudio</w:t>
        </w:r>
        <w:proofErr w:type="spellEnd"/>
        <w:r>
          <w:rPr>
            <w:rStyle w:val="Hyperlink"/>
          </w:rPr>
          <w:t>: Integrated development for R</w:t>
        </w:r>
      </w:hyperlink>
      <w:r>
        <w:t>.</w:t>
      </w:r>
      <w:proofErr w:type="gramEnd"/>
      <w:r>
        <w:t xml:space="preserve"> </w:t>
      </w:r>
    </w:p>
    <w:p w:rsidR="00537FFD" w:rsidRDefault="00E71E5D" w:rsidP="00AC1082">
      <w:pPr>
        <w:pStyle w:val="Bibliography"/>
        <w:spacing w:line="480" w:lineRule="auto"/>
      </w:pPr>
      <w:bookmarkStart w:id="16" w:name="ref-Schnepf2021"/>
      <w:bookmarkEnd w:id="15"/>
      <w:r>
        <w:t xml:space="preserve">9. </w:t>
      </w:r>
      <w:r>
        <w:tab/>
      </w:r>
      <w:proofErr w:type="spellStart"/>
      <w:r>
        <w:t>Schnepf</w:t>
      </w:r>
      <w:proofErr w:type="spellEnd"/>
      <w:r>
        <w:t xml:space="preserve"> U (2021) MPA: </w:t>
      </w:r>
      <w:proofErr w:type="gramStart"/>
      <w:r>
        <w:t>A</w:t>
      </w:r>
      <w:proofErr w:type="gramEnd"/>
      <w:r>
        <w:t xml:space="preserve"> R package for data analysis and visualization of particle measurements in </w:t>
      </w:r>
      <w:proofErr w:type="spellStart"/>
      <w:r>
        <w:t>microplastic</w:t>
      </w:r>
      <w:proofErr w:type="spellEnd"/>
      <w:r>
        <w:t xml:space="preserve"> research. </w:t>
      </w:r>
      <w:hyperlink r:id="rId20">
        <w:r>
          <w:rPr>
            <w:rStyle w:val="Hyperlink"/>
          </w:rPr>
          <w:t>https://doi.org/10.5281/zenodo.5027655</w:t>
        </w:r>
      </w:hyperlink>
    </w:p>
    <w:p w:rsidR="00537FFD" w:rsidRDefault="00E71E5D" w:rsidP="00AC1082">
      <w:pPr>
        <w:pStyle w:val="Bibliography"/>
        <w:spacing w:line="480" w:lineRule="auto"/>
      </w:pPr>
      <w:bookmarkStart w:id="17" w:name="ref-Wickham2019"/>
      <w:bookmarkEnd w:id="16"/>
      <w:r>
        <w:lastRenderedPageBreak/>
        <w:t xml:space="preserve">10. </w:t>
      </w:r>
      <w:r>
        <w:tab/>
        <w:t xml:space="preserve">Wickham H, </w:t>
      </w:r>
      <w:proofErr w:type="spellStart"/>
      <w:r>
        <w:t>Averick</w:t>
      </w:r>
      <w:proofErr w:type="spellEnd"/>
      <w:r>
        <w:t xml:space="preserve"> M, Bryan J, et al (2019) </w:t>
      </w:r>
      <w:hyperlink r:id="rId21">
        <w:r>
          <w:rPr>
            <w:rStyle w:val="Hyperlink"/>
          </w:rPr>
          <w:t xml:space="preserve">Welcome to the </w:t>
        </w:r>
        <w:proofErr w:type="spellStart"/>
        <w:r>
          <w:rPr>
            <w:rStyle w:val="Hyperlink"/>
          </w:rPr>
          <w:t>tidyverse</w:t>
        </w:r>
        <w:proofErr w:type="spellEnd"/>
      </w:hyperlink>
      <w:r>
        <w:t>. Journal of Open Source Software 4:1686</w:t>
      </w:r>
    </w:p>
    <w:p w:rsidR="00537FFD" w:rsidRDefault="00E71E5D" w:rsidP="00AC1082">
      <w:pPr>
        <w:pStyle w:val="Bibliography"/>
        <w:spacing w:line="480" w:lineRule="auto"/>
      </w:pPr>
      <w:bookmarkStart w:id="18" w:name="ref-Kroner2013"/>
      <w:bookmarkEnd w:id="17"/>
      <w:r>
        <w:t xml:space="preserve">11. </w:t>
      </w:r>
      <w:r>
        <w:tab/>
      </w:r>
      <w:proofErr w:type="spellStart"/>
      <w:r>
        <w:t>Kröner</w:t>
      </w:r>
      <w:proofErr w:type="spellEnd"/>
      <w:r>
        <w:t xml:space="preserve"> S, Doménech Carbó MT (2013) </w:t>
      </w:r>
      <w:hyperlink r:id="rId22">
        <w:r>
          <w:rPr>
            <w:rStyle w:val="Hyperlink"/>
          </w:rPr>
          <w:t>Determination of minimum pixel resolution for shape analysis: Proposal of a new data validation method for computerized images</w:t>
        </w:r>
      </w:hyperlink>
      <w:r>
        <w:t>. Powder Technology 245:297–313</w:t>
      </w:r>
    </w:p>
    <w:p w:rsidR="00537FFD" w:rsidRDefault="00E71E5D" w:rsidP="00AC1082">
      <w:pPr>
        <w:pStyle w:val="Bibliography"/>
        <w:spacing w:line="480" w:lineRule="auto"/>
      </w:pPr>
      <w:bookmarkStart w:id="19" w:name="ref-Schafer2002"/>
      <w:bookmarkEnd w:id="18"/>
      <w:r>
        <w:t xml:space="preserve">12. </w:t>
      </w:r>
      <w:r>
        <w:tab/>
      </w:r>
      <w:proofErr w:type="spellStart"/>
      <w:r>
        <w:t>Schäfer</w:t>
      </w:r>
      <w:proofErr w:type="spellEnd"/>
      <w:r>
        <w:t xml:space="preserve"> M (2002) </w:t>
      </w:r>
      <w:hyperlink r:id="rId23">
        <w:r>
          <w:rPr>
            <w:rStyle w:val="Hyperlink"/>
          </w:rPr>
          <w:t>Digital optics: Some remarks on the accuracy of particle image analysis</w:t>
        </w:r>
      </w:hyperlink>
      <w:r>
        <w:t>. Particle &amp; Particle Systems Characterization 19:158–168</w:t>
      </w:r>
    </w:p>
    <w:p w:rsidR="00537FFD" w:rsidRDefault="00E71E5D" w:rsidP="00AC1082">
      <w:pPr>
        <w:pStyle w:val="Bibliography"/>
        <w:spacing w:line="480" w:lineRule="auto"/>
      </w:pPr>
      <w:bookmarkStart w:id="20" w:name="ref-Crompton2005"/>
      <w:bookmarkEnd w:id="19"/>
      <w:r>
        <w:t xml:space="preserve">13. </w:t>
      </w:r>
      <w:r>
        <w:tab/>
        <w:t xml:space="preserve">Crompton C (2005) </w:t>
      </w:r>
      <w:hyperlink r:id="rId24">
        <w:r>
          <w:rPr>
            <w:rStyle w:val="Hyperlink"/>
          </w:rPr>
          <w:t>Particle shape - An important parameter in pharmaceutical manufacturing</w:t>
        </w:r>
      </w:hyperlink>
      <w:r>
        <w:t xml:space="preserve">. Pharmaceutical Manufacturing and Packing </w:t>
      </w:r>
      <w:proofErr w:type="spellStart"/>
      <w:r>
        <w:t>Sourcer</w:t>
      </w:r>
      <w:proofErr w:type="spellEnd"/>
      <w:r>
        <w:t xml:space="preserve"> </w:t>
      </w:r>
    </w:p>
    <w:p w:rsidR="00537FFD" w:rsidRDefault="00E71E5D" w:rsidP="00AC1082">
      <w:pPr>
        <w:pStyle w:val="Bibliography"/>
        <w:spacing w:line="480" w:lineRule="auto"/>
      </w:pPr>
      <w:bookmarkStart w:id="21" w:name="X05f89799ce54b2d5c98f2b86cc232128c064cf4"/>
      <w:bookmarkEnd w:id="20"/>
      <w:r>
        <w:t xml:space="preserve">14. </w:t>
      </w:r>
      <w:r>
        <w:tab/>
        <w:t xml:space="preserve">International Organization for </w:t>
      </w:r>
      <w:proofErr w:type="spellStart"/>
      <w:r>
        <w:t>Standardisation</w:t>
      </w:r>
      <w:proofErr w:type="spellEnd"/>
      <w:r>
        <w:t xml:space="preserve"> (2008) </w:t>
      </w:r>
      <w:hyperlink r:id="rId25">
        <w:r>
          <w:rPr>
            <w:rStyle w:val="Hyperlink"/>
          </w:rPr>
          <w:t>ISO 9276-6:2008 Representation of results of particle size analysis — Part 6: Descriptive and quantitative representation of particle shape and morphology</w:t>
        </w:r>
      </w:hyperlink>
      <w:r>
        <w:t xml:space="preserve">, 1st ed. International Organization for </w:t>
      </w:r>
      <w:proofErr w:type="spellStart"/>
      <w:r>
        <w:t>Standardisation</w:t>
      </w:r>
      <w:proofErr w:type="spellEnd"/>
    </w:p>
    <w:p w:rsidR="00537FFD" w:rsidRDefault="00E71E5D" w:rsidP="00AC1082">
      <w:pPr>
        <w:pStyle w:val="Bibliography"/>
        <w:spacing w:line="480" w:lineRule="auto"/>
      </w:pPr>
      <w:bookmarkStart w:id="22" w:name="ref-Neal2012"/>
      <w:bookmarkEnd w:id="21"/>
      <w:r>
        <w:t xml:space="preserve">15. </w:t>
      </w:r>
      <w:r>
        <w:tab/>
        <w:t xml:space="preserve">Neal FB, Russ JC (2012) Measuring Shape, 1st ed. </w:t>
      </w:r>
      <w:hyperlink r:id="rId26">
        <w:r>
          <w:rPr>
            <w:rStyle w:val="Hyperlink"/>
          </w:rPr>
          <w:t>https://doi.org/10.1201/b12092</w:t>
        </w:r>
      </w:hyperlink>
    </w:p>
    <w:p w:rsidR="00537FFD" w:rsidRDefault="00E71E5D" w:rsidP="00AC1082">
      <w:pPr>
        <w:pStyle w:val="Bibliography"/>
        <w:spacing w:line="480" w:lineRule="auto"/>
      </w:pPr>
      <w:bookmarkStart w:id="23" w:name="ref-mikli_characterization_2001"/>
      <w:bookmarkEnd w:id="22"/>
      <w:r>
        <w:t xml:space="preserve">16. </w:t>
      </w:r>
      <w:r>
        <w:tab/>
        <w:t xml:space="preserve">Mikli V, </w:t>
      </w:r>
      <w:proofErr w:type="spellStart"/>
      <w:r>
        <w:t>Kaerdi</w:t>
      </w:r>
      <w:proofErr w:type="spellEnd"/>
      <w:r>
        <w:t xml:space="preserve"> H, </w:t>
      </w:r>
      <w:proofErr w:type="spellStart"/>
      <w:r>
        <w:t>Kulu</w:t>
      </w:r>
      <w:proofErr w:type="spellEnd"/>
      <w:r>
        <w:t xml:space="preserve"> P, </w:t>
      </w:r>
      <w:proofErr w:type="spellStart"/>
      <w:r>
        <w:t>Besterci</w:t>
      </w:r>
      <w:proofErr w:type="spellEnd"/>
      <w:r>
        <w:t xml:space="preserve"> M (2001) Characterization of powder particle morphology. Proceedings of the Estonian Academy of Sciences: Engineering (Estonia) 7:22–34</w:t>
      </w:r>
    </w:p>
    <w:p w:rsidR="00537FFD" w:rsidRDefault="00E71E5D" w:rsidP="00AC1082">
      <w:pPr>
        <w:pStyle w:val="Bibliography"/>
        <w:spacing w:line="480" w:lineRule="auto"/>
      </w:pPr>
      <w:bookmarkStart w:id="24" w:name="ref-valente_image_2023"/>
      <w:bookmarkEnd w:id="23"/>
      <w:r>
        <w:t xml:space="preserve">17. </w:t>
      </w:r>
      <w:r>
        <w:tab/>
        <w:t xml:space="preserve">Valente T, Ventura D, </w:t>
      </w:r>
      <w:proofErr w:type="spellStart"/>
      <w:r>
        <w:t>Matiddi</w:t>
      </w:r>
      <w:proofErr w:type="spellEnd"/>
      <w:r>
        <w:t xml:space="preserve"> M, </w:t>
      </w:r>
      <w:proofErr w:type="spellStart"/>
      <w:r>
        <w:t>Sbrana</w:t>
      </w:r>
      <w:proofErr w:type="spellEnd"/>
      <w:r>
        <w:t xml:space="preserve"> A, </w:t>
      </w:r>
      <w:proofErr w:type="spellStart"/>
      <w:r>
        <w:t>Silvestri</w:t>
      </w:r>
      <w:proofErr w:type="spellEnd"/>
      <w:r>
        <w:t xml:space="preserve"> C, </w:t>
      </w:r>
      <w:proofErr w:type="spellStart"/>
      <w:r>
        <w:t>Piermarini</w:t>
      </w:r>
      <w:proofErr w:type="spellEnd"/>
      <w:r>
        <w:t xml:space="preserve"> R, </w:t>
      </w:r>
      <w:proofErr w:type="spellStart"/>
      <w:r>
        <w:t>Jacomini</w:t>
      </w:r>
      <w:proofErr w:type="spellEnd"/>
      <w:r>
        <w:t xml:space="preserve"> C, </w:t>
      </w:r>
      <w:proofErr w:type="spellStart"/>
      <w:r>
        <w:t>Costantini</w:t>
      </w:r>
      <w:proofErr w:type="spellEnd"/>
      <w:r>
        <w:t xml:space="preserve"> ML (2023) </w:t>
      </w:r>
      <w:hyperlink r:id="rId27">
        <w:r>
          <w:rPr>
            <w:rStyle w:val="Hyperlink"/>
          </w:rPr>
          <w:t xml:space="preserve">Image processing tools in the study of environmental </w:t>
        </w:r>
        <w:r>
          <w:rPr>
            <w:rStyle w:val="Hyperlink"/>
          </w:rPr>
          <w:lastRenderedPageBreak/>
          <w:t xml:space="preserve">contamination by </w:t>
        </w:r>
        <w:proofErr w:type="spellStart"/>
        <w:r>
          <w:rPr>
            <w:rStyle w:val="Hyperlink"/>
          </w:rPr>
          <w:t>microplastics</w:t>
        </w:r>
        <w:proofErr w:type="spellEnd"/>
        <w:r>
          <w:rPr>
            <w:rStyle w:val="Hyperlink"/>
          </w:rPr>
          <w:t>: Reliability and perspectives</w:t>
        </w:r>
      </w:hyperlink>
      <w:r>
        <w:t>. Environmental Science and Pollution Research 30:298–309</w:t>
      </w:r>
    </w:p>
    <w:p w:rsidR="00537FFD" w:rsidRDefault="00E71E5D" w:rsidP="00AC1082">
      <w:pPr>
        <w:pStyle w:val="Bibliography"/>
        <w:spacing w:line="480" w:lineRule="auto"/>
      </w:pPr>
      <w:bookmarkStart w:id="25" w:name="ref-Hentschel2003"/>
      <w:bookmarkEnd w:id="24"/>
      <w:r>
        <w:t xml:space="preserve">18. </w:t>
      </w:r>
      <w:r>
        <w:tab/>
      </w:r>
      <w:proofErr w:type="spellStart"/>
      <w:r>
        <w:t>Hentschel</w:t>
      </w:r>
      <w:proofErr w:type="spellEnd"/>
      <w:r>
        <w:t xml:space="preserve"> ML, Page NW (2003) </w:t>
      </w:r>
      <w:hyperlink r:id="rId28">
        <w:r>
          <w:rPr>
            <w:rStyle w:val="Hyperlink"/>
          </w:rPr>
          <w:t>Selection of descriptors for particle shape characterization</w:t>
        </w:r>
      </w:hyperlink>
      <w:r>
        <w:t>. Particle &amp; Particle Systems Characterization 20:25–38</w:t>
      </w:r>
    </w:p>
    <w:p w:rsidR="00537FFD" w:rsidRDefault="00E71E5D" w:rsidP="00AC1082">
      <w:pPr>
        <w:pStyle w:val="Bibliography"/>
        <w:spacing w:line="480" w:lineRule="auto"/>
      </w:pPr>
      <w:bookmarkStart w:id="26" w:name="ref-waldschlager_learning_2022"/>
      <w:bookmarkEnd w:id="25"/>
      <w:r>
        <w:t xml:space="preserve">19. </w:t>
      </w:r>
      <w:r>
        <w:tab/>
      </w:r>
      <w:proofErr w:type="spellStart"/>
      <w:r>
        <w:t>Waldschläger</w:t>
      </w:r>
      <w:proofErr w:type="spellEnd"/>
      <w:r>
        <w:t xml:space="preserve"> K, </w:t>
      </w:r>
      <w:proofErr w:type="spellStart"/>
      <w:r>
        <w:t>Brückner</w:t>
      </w:r>
      <w:proofErr w:type="spellEnd"/>
      <w:r>
        <w:t xml:space="preserve"> MZM, Carney </w:t>
      </w:r>
      <w:proofErr w:type="spellStart"/>
      <w:r>
        <w:t>Almroth</w:t>
      </w:r>
      <w:proofErr w:type="spellEnd"/>
      <w:r>
        <w:t xml:space="preserve"> B, et al (2022) </w:t>
      </w:r>
      <w:hyperlink r:id="rId29">
        <w:r>
          <w:rPr>
            <w:rStyle w:val="Hyperlink"/>
          </w:rPr>
          <w:t xml:space="preserve">Learning from natural sediments to tackle </w:t>
        </w:r>
        <w:proofErr w:type="spellStart"/>
        <w:r>
          <w:rPr>
            <w:rStyle w:val="Hyperlink"/>
          </w:rPr>
          <w:t>microplastics</w:t>
        </w:r>
        <w:proofErr w:type="spellEnd"/>
        <w:r>
          <w:rPr>
            <w:rStyle w:val="Hyperlink"/>
          </w:rPr>
          <w:t xml:space="preserve"> challenges: A multidisciplinary perspective</w:t>
        </w:r>
      </w:hyperlink>
      <w:r>
        <w:t>. Earth-Science Reviews 228:104021</w:t>
      </w:r>
    </w:p>
    <w:p w:rsidR="00537FFD" w:rsidRDefault="00E71E5D" w:rsidP="00AC1082">
      <w:pPr>
        <w:pStyle w:val="Bibliography"/>
        <w:spacing w:line="480" w:lineRule="auto"/>
      </w:pPr>
      <w:bookmarkStart w:id="27" w:name="ref-schopfer_microplastics_2020"/>
      <w:bookmarkEnd w:id="26"/>
      <w:r>
        <w:t xml:space="preserve">20. </w:t>
      </w:r>
      <w:r>
        <w:tab/>
      </w:r>
      <w:proofErr w:type="spellStart"/>
      <w:r>
        <w:t>Schöpfer</w:t>
      </w:r>
      <w:proofErr w:type="spellEnd"/>
      <w:r>
        <w:t xml:space="preserve"> L, </w:t>
      </w:r>
      <w:proofErr w:type="spellStart"/>
      <w:r>
        <w:t>Menzel</w:t>
      </w:r>
      <w:proofErr w:type="spellEnd"/>
      <w:r>
        <w:t xml:space="preserve"> R, </w:t>
      </w:r>
      <w:proofErr w:type="spellStart"/>
      <w:r>
        <w:t>Schnepf</w:t>
      </w:r>
      <w:proofErr w:type="spellEnd"/>
      <w:r>
        <w:t xml:space="preserve"> U, </w:t>
      </w:r>
      <w:proofErr w:type="spellStart"/>
      <w:r>
        <w:t>Ruess</w:t>
      </w:r>
      <w:proofErr w:type="spellEnd"/>
      <w:r>
        <w:t xml:space="preserve"> L, </w:t>
      </w:r>
      <w:proofErr w:type="spellStart"/>
      <w:r>
        <w:t>Marhan</w:t>
      </w:r>
      <w:proofErr w:type="spellEnd"/>
      <w:r>
        <w:t xml:space="preserve"> S, </w:t>
      </w:r>
      <w:proofErr w:type="spellStart"/>
      <w:r>
        <w:t>Brümmer</w:t>
      </w:r>
      <w:proofErr w:type="spellEnd"/>
      <w:r>
        <w:t xml:space="preserve"> F, </w:t>
      </w:r>
      <w:proofErr w:type="spellStart"/>
      <w:r>
        <w:t>Pagel</w:t>
      </w:r>
      <w:proofErr w:type="spellEnd"/>
      <w:r>
        <w:t xml:space="preserve"> H, </w:t>
      </w:r>
      <w:proofErr w:type="spellStart"/>
      <w:r>
        <w:t>Kandeler</w:t>
      </w:r>
      <w:proofErr w:type="spellEnd"/>
      <w:r>
        <w:t xml:space="preserve"> E (2020) </w:t>
      </w:r>
      <w:hyperlink r:id="rId30">
        <w:proofErr w:type="spellStart"/>
        <w:r>
          <w:rPr>
            <w:rStyle w:val="Hyperlink"/>
          </w:rPr>
          <w:t>Microplastics</w:t>
        </w:r>
        <w:proofErr w:type="spellEnd"/>
        <w:r>
          <w:rPr>
            <w:rStyle w:val="Hyperlink"/>
          </w:rPr>
          <w:t xml:space="preserve"> effects on reproduction and body length of the soil-dwelling nematode </w:t>
        </w:r>
        <w:r>
          <w:rPr>
            <w:rStyle w:val="Hyperlink"/>
            <w:i/>
            <w:iCs/>
          </w:rPr>
          <w:t xml:space="preserve">Caenorhabditis </w:t>
        </w:r>
        <w:proofErr w:type="spellStart"/>
        <w:r>
          <w:rPr>
            <w:rStyle w:val="Hyperlink"/>
            <w:i/>
            <w:iCs/>
          </w:rPr>
          <w:t>elegans</w:t>
        </w:r>
        <w:proofErr w:type="spellEnd"/>
      </w:hyperlink>
      <w:r>
        <w:t>. Frontiers in Environmental Science 8:41</w:t>
      </w:r>
    </w:p>
    <w:p w:rsidR="00537FFD" w:rsidRDefault="00E71E5D" w:rsidP="00AC1082">
      <w:pPr>
        <w:pStyle w:val="Bibliography"/>
        <w:spacing w:line="480" w:lineRule="auto"/>
      </w:pPr>
      <w:bookmarkStart w:id="28" w:name="ref-schopfer_hydrolyzable_2022"/>
      <w:bookmarkEnd w:id="27"/>
      <w:r>
        <w:t xml:space="preserve">21. </w:t>
      </w:r>
      <w:r>
        <w:tab/>
      </w:r>
      <w:proofErr w:type="spellStart"/>
      <w:r>
        <w:t>Schöpfer</w:t>
      </w:r>
      <w:proofErr w:type="spellEnd"/>
      <w:r>
        <w:t xml:space="preserve"> L, </w:t>
      </w:r>
      <w:proofErr w:type="spellStart"/>
      <w:r>
        <w:t>Schnepf</w:t>
      </w:r>
      <w:proofErr w:type="spellEnd"/>
      <w:r>
        <w:t xml:space="preserve"> U, </w:t>
      </w:r>
      <w:proofErr w:type="spellStart"/>
      <w:r>
        <w:t>Marhan</w:t>
      </w:r>
      <w:proofErr w:type="spellEnd"/>
      <w:r>
        <w:t xml:space="preserve"> S, </w:t>
      </w:r>
      <w:proofErr w:type="spellStart"/>
      <w:r>
        <w:t>Brümmer</w:t>
      </w:r>
      <w:proofErr w:type="spellEnd"/>
      <w:r>
        <w:t xml:space="preserve"> F, </w:t>
      </w:r>
      <w:proofErr w:type="spellStart"/>
      <w:r>
        <w:t>Kandeler</w:t>
      </w:r>
      <w:proofErr w:type="spellEnd"/>
      <w:r>
        <w:t xml:space="preserve"> E, </w:t>
      </w:r>
      <w:proofErr w:type="spellStart"/>
      <w:r>
        <w:t>Pagel</w:t>
      </w:r>
      <w:proofErr w:type="spellEnd"/>
      <w:r>
        <w:t xml:space="preserve"> H (2022) </w:t>
      </w:r>
      <w:hyperlink r:id="rId31">
        <w:proofErr w:type="spellStart"/>
        <w:r>
          <w:rPr>
            <w:rStyle w:val="Hyperlink"/>
          </w:rPr>
          <w:t>Hydrolyzable</w:t>
        </w:r>
        <w:proofErr w:type="spellEnd"/>
        <w:r>
          <w:rPr>
            <w:rStyle w:val="Hyperlink"/>
          </w:rPr>
          <w:t xml:space="preserve"> </w:t>
        </w:r>
        <w:proofErr w:type="spellStart"/>
        <w:r>
          <w:rPr>
            <w:rStyle w:val="Hyperlink"/>
          </w:rPr>
          <w:t>microplastics</w:t>
        </w:r>
        <w:proofErr w:type="spellEnd"/>
        <w:r>
          <w:rPr>
            <w:rStyle w:val="Hyperlink"/>
          </w:rPr>
          <w:t xml:space="preserve"> in soil—low biodegradation but formation of a specific microbial habitat?</w:t>
        </w:r>
      </w:hyperlink>
      <w:r>
        <w:t xml:space="preserve"> Biology and Fertility of Soils 58:471–486</w:t>
      </w:r>
    </w:p>
    <w:p w:rsidR="00537FFD" w:rsidRDefault="00E71E5D" w:rsidP="00AC1082">
      <w:pPr>
        <w:pStyle w:val="Bibliography"/>
        <w:spacing w:line="480" w:lineRule="auto"/>
      </w:pPr>
      <w:bookmarkStart w:id="29" w:name="ref-Blott2008"/>
      <w:bookmarkEnd w:id="28"/>
      <w:r>
        <w:t xml:space="preserve">22. </w:t>
      </w:r>
      <w:r>
        <w:tab/>
      </w:r>
      <w:proofErr w:type="spellStart"/>
      <w:r>
        <w:t>Blott</w:t>
      </w:r>
      <w:proofErr w:type="spellEnd"/>
      <w:r>
        <w:t xml:space="preserve"> SJ, </w:t>
      </w:r>
      <w:proofErr w:type="spellStart"/>
      <w:r>
        <w:t>Pye</w:t>
      </w:r>
      <w:proofErr w:type="spellEnd"/>
      <w:r>
        <w:t xml:space="preserve"> K (2007) </w:t>
      </w:r>
      <w:hyperlink r:id="rId32">
        <w:r>
          <w:rPr>
            <w:rStyle w:val="Hyperlink"/>
          </w:rPr>
          <w:t>Particle shape: A review and new methods of characterization and classification</w:t>
        </w:r>
      </w:hyperlink>
      <w:r>
        <w:t>. Sedimentology 55:31–63</w:t>
      </w:r>
    </w:p>
    <w:p w:rsidR="00537FFD" w:rsidRDefault="00E71E5D" w:rsidP="00AC1082">
      <w:pPr>
        <w:pStyle w:val="Bibliography"/>
        <w:spacing w:line="480" w:lineRule="auto"/>
      </w:pPr>
      <w:bookmarkStart w:id="30" w:name="ref-dowle_datatable_2021"/>
      <w:bookmarkEnd w:id="29"/>
      <w:r>
        <w:t xml:space="preserve">23. </w:t>
      </w:r>
      <w:r>
        <w:tab/>
      </w:r>
      <w:proofErr w:type="spellStart"/>
      <w:r>
        <w:t>Dowle</w:t>
      </w:r>
      <w:proofErr w:type="spellEnd"/>
      <w:r>
        <w:t xml:space="preserve"> M, Srinivasan A (2021) </w:t>
      </w:r>
      <w:hyperlink r:id="rId33">
        <w:proofErr w:type="spellStart"/>
        <w:r>
          <w:rPr>
            <w:rStyle w:val="Hyperlink"/>
          </w:rPr>
          <w:t>Data.table</w:t>
        </w:r>
        <w:proofErr w:type="spellEnd"/>
        <w:r>
          <w:rPr>
            <w:rStyle w:val="Hyperlink"/>
          </w:rPr>
          <w:t>: Extension of ‘</w:t>
        </w:r>
        <w:proofErr w:type="spellStart"/>
        <w:r>
          <w:rPr>
            <w:rStyle w:val="Hyperlink"/>
          </w:rPr>
          <w:t>data.frame</w:t>
        </w:r>
        <w:proofErr w:type="spellEnd"/>
        <w:r>
          <w:rPr>
            <w:rStyle w:val="Hyperlink"/>
          </w:rPr>
          <w:t>‘</w:t>
        </w:r>
      </w:hyperlink>
      <w:r>
        <w:t xml:space="preserve">. </w:t>
      </w:r>
    </w:p>
    <w:p w:rsidR="00537FFD" w:rsidRDefault="00E71E5D" w:rsidP="00AC1082">
      <w:pPr>
        <w:pStyle w:val="Bibliography"/>
        <w:spacing w:line="480" w:lineRule="auto"/>
      </w:pPr>
      <w:bookmarkStart w:id="31" w:name="ref-Gohel2021"/>
      <w:bookmarkEnd w:id="30"/>
      <w:r>
        <w:t xml:space="preserve">24. </w:t>
      </w:r>
      <w:r>
        <w:tab/>
      </w:r>
      <w:proofErr w:type="spellStart"/>
      <w:r>
        <w:t>Gohel</w:t>
      </w:r>
      <w:proofErr w:type="spellEnd"/>
      <w:r>
        <w:t xml:space="preserve"> D (2021) </w:t>
      </w:r>
      <w:hyperlink r:id="rId34">
        <w:proofErr w:type="spellStart"/>
        <w:r>
          <w:rPr>
            <w:rStyle w:val="Hyperlink"/>
          </w:rPr>
          <w:t>Flextable</w:t>
        </w:r>
        <w:proofErr w:type="spellEnd"/>
        <w:r>
          <w:rPr>
            <w:rStyle w:val="Hyperlink"/>
          </w:rPr>
          <w:t>: Functions for tabular reporting</w:t>
        </w:r>
      </w:hyperlink>
      <w:r>
        <w:t xml:space="preserve">. </w:t>
      </w:r>
    </w:p>
    <w:p w:rsidR="00537FFD" w:rsidRDefault="00E71E5D" w:rsidP="00AC1082">
      <w:pPr>
        <w:pStyle w:val="Bibliography"/>
        <w:spacing w:line="480" w:lineRule="auto"/>
      </w:pPr>
      <w:bookmarkStart w:id="32" w:name="ref-Galili2015"/>
      <w:bookmarkEnd w:id="31"/>
      <w:r>
        <w:t xml:space="preserve">25. </w:t>
      </w:r>
      <w:r>
        <w:tab/>
      </w:r>
      <w:proofErr w:type="spellStart"/>
      <w:r>
        <w:t>Galili</w:t>
      </w:r>
      <w:proofErr w:type="spellEnd"/>
      <w:r>
        <w:t xml:space="preserve"> T (2015) </w:t>
      </w:r>
      <w:hyperlink r:id="rId35">
        <w:proofErr w:type="spellStart"/>
        <w:r>
          <w:rPr>
            <w:rStyle w:val="Hyperlink"/>
          </w:rPr>
          <w:t>Dendextend</w:t>
        </w:r>
        <w:proofErr w:type="spellEnd"/>
        <w:r>
          <w:rPr>
            <w:rStyle w:val="Hyperlink"/>
          </w:rPr>
          <w:t>: An R package for visualizing, adjusting and comparing trees of hierarchical clustering</w:t>
        </w:r>
      </w:hyperlink>
      <w:r>
        <w:t>. Bioinformatics 31:3718–3720</w:t>
      </w:r>
    </w:p>
    <w:p w:rsidR="00537FFD" w:rsidRDefault="00E71E5D" w:rsidP="00AC1082">
      <w:pPr>
        <w:pStyle w:val="Bibliography"/>
        <w:spacing w:line="480" w:lineRule="auto"/>
      </w:pPr>
      <w:bookmarkStart w:id="33" w:name="ref-Garnier2018"/>
      <w:bookmarkEnd w:id="32"/>
      <w:proofErr w:type="gramStart"/>
      <w:r>
        <w:lastRenderedPageBreak/>
        <w:t xml:space="preserve">26. </w:t>
      </w:r>
      <w:r>
        <w:tab/>
      </w:r>
      <w:proofErr w:type="spellStart"/>
      <w:r>
        <w:t>Garnier</w:t>
      </w:r>
      <w:proofErr w:type="spellEnd"/>
      <w:r>
        <w:t xml:space="preserve"> S (2018) </w:t>
      </w:r>
      <w:hyperlink r:id="rId36">
        <w:proofErr w:type="spellStart"/>
        <w:r>
          <w:rPr>
            <w:rStyle w:val="Hyperlink"/>
          </w:rPr>
          <w:t>Viridis</w:t>
        </w:r>
        <w:proofErr w:type="spellEnd"/>
        <w:r>
          <w:rPr>
            <w:rStyle w:val="Hyperlink"/>
          </w:rPr>
          <w:t>: Default color maps from ’</w:t>
        </w:r>
        <w:proofErr w:type="spellStart"/>
        <w:r>
          <w:rPr>
            <w:rStyle w:val="Hyperlink"/>
          </w:rPr>
          <w:t>matplotlib</w:t>
        </w:r>
        <w:proofErr w:type="spellEnd"/>
        <w:r>
          <w:rPr>
            <w:rStyle w:val="Hyperlink"/>
          </w:rPr>
          <w:t>’</w:t>
        </w:r>
      </w:hyperlink>
      <w:r>
        <w:t>.</w:t>
      </w:r>
      <w:proofErr w:type="gramEnd"/>
      <w:r>
        <w:t xml:space="preserve"> </w:t>
      </w:r>
    </w:p>
    <w:p w:rsidR="00537FFD" w:rsidRPr="008A553D" w:rsidRDefault="00E71E5D" w:rsidP="00AC1082">
      <w:pPr>
        <w:pStyle w:val="Bibliography"/>
        <w:spacing w:line="480" w:lineRule="auto"/>
      </w:pPr>
      <w:bookmarkStart w:id="34" w:name="ref-Moller2020"/>
      <w:bookmarkEnd w:id="33"/>
      <w:r>
        <w:t xml:space="preserve">27. </w:t>
      </w:r>
      <w:r>
        <w:tab/>
      </w:r>
      <w:proofErr w:type="spellStart"/>
      <w:r>
        <w:t>Möller</w:t>
      </w:r>
      <w:proofErr w:type="spellEnd"/>
      <w:r>
        <w:t xml:space="preserve"> JN, Löder MGJ, Laforsch C (2020) </w:t>
      </w:r>
      <w:hyperlink r:id="rId37">
        <w:r>
          <w:rPr>
            <w:rStyle w:val="Hyperlink"/>
          </w:rPr>
          <w:t xml:space="preserve">Finding </w:t>
        </w:r>
        <w:proofErr w:type="spellStart"/>
        <w:r>
          <w:rPr>
            <w:rStyle w:val="Hyperlink"/>
          </w:rPr>
          <w:t>microplastics</w:t>
        </w:r>
        <w:proofErr w:type="spellEnd"/>
        <w:r>
          <w:rPr>
            <w:rStyle w:val="Hyperlink"/>
          </w:rPr>
          <w:t xml:space="preserve"> in </w:t>
        </w:r>
        <w:proofErr w:type="gramStart"/>
        <w:r>
          <w:rPr>
            <w:rStyle w:val="Hyperlink"/>
          </w:rPr>
          <w:t>soils :</w:t>
        </w:r>
        <w:proofErr w:type="gramEnd"/>
        <w:r>
          <w:rPr>
            <w:rStyle w:val="Hyperlink"/>
          </w:rPr>
          <w:t xml:space="preserve"> A review of analytical methods</w:t>
        </w:r>
      </w:hyperlink>
      <w:r>
        <w:t xml:space="preserve">. </w:t>
      </w:r>
      <w:r w:rsidRPr="008A553D">
        <w:t>Environmental Science &amp; Technology 54:2078–2090</w:t>
      </w:r>
    </w:p>
    <w:p w:rsidR="00537FFD" w:rsidRPr="008A553D" w:rsidRDefault="00E71E5D" w:rsidP="00AC1082">
      <w:pPr>
        <w:pStyle w:val="Bibliography"/>
        <w:spacing w:line="480" w:lineRule="auto"/>
        <w:rPr>
          <w:lang w:val="de-DE"/>
        </w:rPr>
      </w:pPr>
      <w:bookmarkStart w:id="35" w:name="ref-backhaus_multivariate_2018"/>
      <w:bookmarkEnd w:id="34"/>
      <w:r w:rsidRPr="008A553D">
        <w:t xml:space="preserve">28. </w:t>
      </w:r>
      <w:r w:rsidRPr="008A553D">
        <w:tab/>
      </w:r>
      <w:r w:rsidRPr="006F0722">
        <w:rPr>
          <w:lang w:val="de-DE"/>
        </w:rPr>
        <w:t xml:space="preserve">Backhaus K, Erichson B, Plinke W, Weiber R (2018) Multivariate Analysemethoden: Eine anwendungsorientierte Einführung. </w:t>
      </w:r>
      <w:hyperlink r:id="rId38">
        <w:r w:rsidRPr="008A553D">
          <w:rPr>
            <w:rStyle w:val="Hyperlink"/>
            <w:lang w:val="de-DE"/>
          </w:rPr>
          <w:t>https://doi.org/10.1007/978-3-662-56655-8</w:t>
        </w:r>
      </w:hyperlink>
      <w:bookmarkEnd w:id="6"/>
      <w:bookmarkEnd w:id="8"/>
      <w:bookmarkEnd w:id="35"/>
    </w:p>
    <w:sectPr w:rsidR="00537FFD" w:rsidRPr="008A553D" w:rsidSect="008A553D">
      <w:footerReference w:type="default" r:id="rId39"/>
      <w:pgSz w:w="12240" w:h="15840"/>
      <w:pgMar w:top="1417" w:right="1417" w:bottom="1134" w:left="1417"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882" w:rsidRDefault="00660882">
      <w:pPr>
        <w:spacing w:after="0"/>
      </w:pPr>
      <w:r>
        <w:separator/>
      </w:r>
    </w:p>
  </w:endnote>
  <w:endnote w:type="continuationSeparator" w:id="0">
    <w:p w:rsidR="00660882" w:rsidRDefault="006608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for UniS 55 Roman Rg">
    <w:altName w:val="Calibri"/>
    <w:charset w:val="00"/>
    <w:family w:val="swiss"/>
    <w:pitch w:val="variable"/>
    <w:sig w:usb0="A000002F"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Univers for UniS 55 Roman Rg" w:hAnsi="Univers for UniS 55 Roman Rg"/>
      </w:rPr>
      <w:id w:val="1044943499"/>
      <w:docPartObj>
        <w:docPartGallery w:val="Page Numbers (Bottom of Page)"/>
        <w:docPartUnique/>
      </w:docPartObj>
    </w:sdtPr>
    <w:sdtEndPr/>
    <w:sdtContent>
      <w:p w:rsidR="007416D2" w:rsidRPr="00F238E0" w:rsidRDefault="00E71E5D">
        <w:pPr>
          <w:pStyle w:val="Footer"/>
          <w:jc w:val="center"/>
          <w:rPr>
            <w:rFonts w:ascii="Univers for UniS 55 Roman Rg" w:hAnsi="Univers for UniS 55 Roman Rg"/>
          </w:rPr>
        </w:pPr>
        <w:r w:rsidRPr="00F238E0">
          <w:rPr>
            <w:rFonts w:ascii="Univers for UniS 55 Roman Rg" w:hAnsi="Univers for UniS 55 Roman Rg"/>
          </w:rPr>
          <w:fldChar w:fldCharType="begin"/>
        </w:r>
        <w:r w:rsidRPr="00F238E0">
          <w:rPr>
            <w:rFonts w:ascii="Univers for UniS 55 Roman Rg" w:hAnsi="Univers for UniS 55 Roman Rg"/>
          </w:rPr>
          <w:instrText>PAGE   \* MERGEFORMAT</w:instrText>
        </w:r>
        <w:r w:rsidRPr="00F238E0">
          <w:rPr>
            <w:rFonts w:ascii="Univers for UniS 55 Roman Rg" w:hAnsi="Univers for UniS 55 Roman Rg"/>
          </w:rPr>
          <w:fldChar w:fldCharType="separate"/>
        </w:r>
        <w:r w:rsidR="00FF294B" w:rsidRPr="00FF294B">
          <w:rPr>
            <w:rFonts w:ascii="Univers for UniS 55 Roman Rg" w:hAnsi="Univers for UniS 55 Roman Rg"/>
            <w:noProof/>
            <w:lang w:val="de-DE"/>
          </w:rPr>
          <w:t>8</w:t>
        </w:r>
        <w:r w:rsidRPr="00F238E0">
          <w:rPr>
            <w:rFonts w:ascii="Univers for UniS 55 Roman Rg" w:hAnsi="Univers for UniS 55 Roman Rg"/>
          </w:rPr>
          <w:fldChar w:fldCharType="end"/>
        </w:r>
      </w:p>
    </w:sdtContent>
  </w:sdt>
  <w:p w:rsidR="007416D2" w:rsidRDefault="007416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882" w:rsidRDefault="00660882">
      <w:r>
        <w:separator/>
      </w:r>
    </w:p>
  </w:footnote>
  <w:footnote w:type="continuationSeparator" w:id="0">
    <w:p w:rsidR="00660882" w:rsidRDefault="006608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F0283C"/>
    <w:lvl w:ilvl="0">
      <w:start w:val="1"/>
      <w:numFmt w:val="decimal"/>
      <w:lvlText w:val="%1."/>
      <w:lvlJc w:val="left"/>
      <w:pPr>
        <w:tabs>
          <w:tab w:val="num" w:pos="1492"/>
        </w:tabs>
        <w:ind w:left="1492" w:hanging="360"/>
      </w:pPr>
    </w:lvl>
  </w:abstractNum>
  <w:abstractNum w:abstractNumId="1">
    <w:nsid w:val="FFFFFF7D"/>
    <w:multiLevelType w:val="singleLevel"/>
    <w:tmpl w:val="B3263E20"/>
    <w:lvl w:ilvl="0">
      <w:start w:val="1"/>
      <w:numFmt w:val="decimal"/>
      <w:lvlText w:val="%1."/>
      <w:lvlJc w:val="left"/>
      <w:pPr>
        <w:tabs>
          <w:tab w:val="num" w:pos="1209"/>
        </w:tabs>
        <w:ind w:left="1209" w:hanging="360"/>
      </w:pPr>
    </w:lvl>
  </w:abstractNum>
  <w:abstractNum w:abstractNumId="2">
    <w:nsid w:val="FFFFFF7E"/>
    <w:multiLevelType w:val="singleLevel"/>
    <w:tmpl w:val="FEFA6DE0"/>
    <w:lvl w:ilvl="0">
      <w:start w:val="1"/>
      <w:numFmt w:val="decimal"/>
      <w:lvlText w:val="%1."/>
      <w:lvlJc w:val="left"/>
      <w:pPr>
        <w:tabs>
          <w:tab w:val="num" w:pos="926"/>
        </w:tabs>
        <w:ind w:left="926" w:hanging="360"/>
      </w:pPr>
    </w:lvl>
  </w:abstractNum>
  <w:abstractNum w:abstractNumId="3">
    <w:nsid w:val="FFFFFF7F"/>
    <w:multiLevelType w:val="singleLevel"/>
    <w:tmpl w:val="F7D8CFCE"/>
    <w:lvl w:ilvl="0">
      <w:start w:val="1"/>
      <w:numFmt w:val="decimal"/>
      <w:lvlText w:val="%1."/>
      <w:lvlJc w:val="left"/>
      <w:pPr>
        <w:tabs>
          <w:tab w:val="num" w:pos="643"/>
        </w:tabs>
        <w:ind w:left="643" w:hanging="360"/>
      </w:pPr>
    </w:lvl>
  </w:abstractNum>
  <w:abstractNum w:abstractNumId="4">
    <w:nsid w:val="FFFFFF80"/>
    <w:multiLevelType w:val="singleLevel"/>
    <w:tmpl w:val="2BEEC9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36FC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D3009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816CA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028052"/>
    <w:lvl w:ilvl="0">
      <w:start w:val="1"/>
      <w:numFmt w:val="decimal"/>
      <w:lvlText w:val="%1."/>
      <w:lvlJc w:val="left"/>
      <w:pPr>
        <w:tabs>
          <w:tab w:val="num" w:pos="360"/>
        </w:tabs>
        <w:ind w:left="360" w:hanging="360"/>
      </w:pPr>
    </w:lvl>
  </w:abstractNum>
  <w:abstractNum w:abstractNumId="9">
    <w:nsid w:val="FFFFFF89"/>
    <w:multiLevelType w:val="singleLevel"/>
    <w:tmpl w:val="DB5E50EA"/>
    <w:lvl w:ilvl="0">
      <w:start w:val="1"/>
      <w:numFmt w:val="bullet"/>
      <w:lvlText w:val=""/>
      <w:lvlJc w:val="left"/>
      <w:pPr>
        <w:tabs>
          <w:tab w:val="num" w:pos="360"/>
        </w:tabs>
        <w:ind w:left="360" w:hanging="360"/>
      </w:pPr>
      <w:rPr>
        <w:rFonts w:ascii="Symbol" w:hAnsi="Symbol" w:hint="default"/>
      </w:rPr>
    </w:lvl>
  </w:abstractNum>
  <w:abstractNum w:abstractNumId="10">
    <w:nsid w:val="0000A990"/>
    <w:multiLevelType w:val="multilevel"/>
    <w:tmpl w:val="56F0BBE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nsid w:val="0000A991"/>
    <w:multiLevelType w:val="multilevel"/>
    <w:tmpl w:val="E2649B4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10"/>
  </w:num>
  <w:num w:numId="2">
    <w:abstractNumId w:val="1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537FFD"/>
    <w:rsid w:val="00016F98"/>
    <w:rsid w:val="000E7C5C"/>
    <w:rsid w:val="00110167"/>
    <w:rsid w:val="0013464D"/>
    <w:rsid w:val="001774DE"/>
    <w:rsid w:val="00191DEB"/>
    <w:rsid w:val="00200669"/>
    <w:rsid w:val="00304AC1"/>
    <w:rsid w:val="003E5DE5"/>
    <w:rsid w:val="004F1720"/>
    <w:rsid w:val="00537FFD"/>
    <w:rsid w:val="00660882"/>
    <w:rsid w:val="006F0722"/>
    <w:rsid w:val="007416D2"/>
    <w:rsid w:val="00776931"/>
    <w:rsid w:val="00882D3B"/>
    <w:rsid w:val="008A553D"/>
    <w:rsid w:val="00AC1082"/>
    <w:rsid w:val="00BA75F9"/>
    <w:rsid w:val="00C35DE6"/>
    <w:rsid w:val="00E71E5D"/>
    <w:rsid w:val="00FB70A5"/>
    <w:rsid w:val="00FF294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1" w:defUnhideWhenUsed="0" w:defQFormat="0" w:count="267">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lsdException w:name="Intense Emphasis" w:semiHidden="0"/>
    <w:lsdException w:name="Subtle Reference" w:semiHidden="0"/>
    <w:lsdException w:name="Intense Reference" w:semiHidden="0"/>
    <w:lsdException w:name="Book Title" w:semiHidden="0"/>
    <w:lsdException w:name="Bibliography" w:unhideWhenUsed="1"/>
    <w:lsdException w:name="TOC Heading" w:unhideWhenUsed="1"/>
  </w:latentStyles>
  <w:style w:type="paragraph" w:default="1" w:styleId="Normal">
    <w:name w:val="Normal"/>
    <w:qFormat/>
  </w:style>
  <w:style w:type="paragraph" w:styleId="Heading1">
    <w:name w:val="heading 1"/>
    <w:basedOn w:val="Normal"/>
    <w:next w:val="BodyText"/>
    <w:uiPriority w:val="9"/>
    <w:qFormat/>
    <w:rsid w:val="00337E02"/>
    <w:pPr>
      <w:keepNext/>
      <w:keepLines/>
      <w:spacing w:before="480" w:after="0" w:line="360" w:lineRule="auto"/>
      <w:outlineLvl w:val="0"/>
    </w:pPr>
    <w:rPr>
      <w:rFonts w:ascii="Univers for UniS 55 Roman Rg" w:eastAsiaTheme="majorEastAsia" w:hAnsi="Univers for UniS 55 Roman Rg" w:cstheme="majorBidi"/>
      <w:b/>
      <w:bCs/>
      <w:color w:val="000000" w:themeColor="text1"/>
      <w:szCs w:val="32"/>
    </w:rPr>
  </w:style>
  <w:style w:type="paragraph" w:styleId="Heading2">
    <w:name w:val="heading 2"/>
    <w:basedOn w:val="Normal"/>
    <w:next w:val="BodyText"/>
    <w:uiPriority w:val="9"/>
    <w:unhideWhenUsed/>
    <w:qFormat/>
    <w:rsid w:val="00337E02"/>
    <w:pPr>
      <w:keepNext/>
      <w:keepLines/>
      <w:spacing w:before="200" w:after="0" w:line="360" w:lineRule="auto"/>
      <w:ind w:left="567"/>
      <w:outlineLvl w:val="1"/>
    </w:pPr>
    <w:rPr>
      <w:rFonts w:ascii="Univers for UniS 55 Roman Rg" w:eastAsiaTheme="majorEastAsia" w:hAnsi="Univers for UniS 55 Roman Rg" w:cstheme="majorBidi"/>
      <w:b/>
      <w:bCs/>
      <w:color w:val="000000" w:themeColor="text1"/>
      <w:szCs w:val="28"/>
    </w:rPr>
  </w:style>
  <w:style w:type="paragraph" w:styleId="Heading3">
    <w:name w:val="heading 3"/>
    <w:basedOn w:val="Normal"/>
    <w:next w:val="BodyText"/>
    <w:uiPriority w:val="9"/>
    <w:unhideWhenUsed/>
    <w:qFormat/>
    <w:rsid w:val="00337E02"/>
    <w:pPr>
      <w:keepNext/>
      <w:keepLines/>
      <w:spacing w:before="200" w:after="0" w:line="360" w:lineRule="auto"/>
      <w:ind w:left="1134"/>
      <w:outlineLvl w:val="2"/>
    </w:pPr>
    <w:rPr>
      <w:rFonts w:ascii="Univers for UniS 55 Roman Rg" w:eastAsiaTheme="majorEastAsia" w:hAnsi="Univers for UniS 55 Roman Rg" w:cstheme="majorBidi"/>
      <w:b/>
      <w:bCs/>
      <w:color w:val="000000" w:themeColor="tex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37E02"/>
    <w:pPr>
      <w:spacing w:before="180" w:after="180" w:line="360" w:lineRule="auto"/>
      <w:jc w:val="both"/>
    </w:pPr>
    <w:rPr>
      <w:rFonts w:ascii="Univers for UniS 55 Roman Rg" w:hAnsi="Univers for UniS 55 Roman Rg"/>
      <w:color w:val="000000" w:themeColor="text1"/>
    </w:rPr>
  </w:style>
  <w:style w:type="paragraph" w:customStyle="1" w:styleId="FirstParagraph">
    <w:name w:val="First Paragraph"/>
    <w:basedOn w:val="BodyText"/>
    <w:next w:val="BodyText"/>
    <w:qFormat/>
    <w:rsid w:val="00337E02"/>
  </w:style>
  <w:style w:type="paragraph" w:customStyle="1" w:styleId="Compact">
    <w:name w:val="Compact"/>
    <w:basedOn w:val="BodyText"/>
    <w:qFormat/>
    <w:pPr>
      <w:spacing w:before="36" w:after="36"/>
    </w:pPr>
  </w:style>
  <w:style w:type="paragraph" w:styleId="Title">
    <w:name w:val="Title"/>
    <w:basedOn w:val="Normal"/>
    <w:next w:val="BodyText"/>
    <w:qFormat/>
    <w:rsid w:val="00337E02"/>
    <w:pPr>
      <w:keepNext/>
      <w:keepLines/>
      <w:spacing w:before="480" w:after="240" w:line="360" w:lineRule="auto"/>
      <w:jc w:val="center"/>
    </w:pPr>
    <w:rPr>
      <w:rFonts w:ascii="Univers for UniS 55 Roman Rg" w:eastAsiaTheme="majorEastAsia" w:hAnsi="Univers for UniS 55 Roman Rg" w:cstheme="majorBidi"/>
      <w:b/>
      <w:bCs/>
      <w:color w:val="000000" w:themeColor="text1"/>
      <w:sz w:val="48"/>
      <w:szCs w:val="36"/>
    </w:rPr>
  </w:style>
  <w:style w:type="paragraph" w:styleId="Subtitle">
    <w:name w:val="Subtitle"/>
    <w:basedOn w:val="Title"/>
    <w:next w:val="BodyText"/>
    <w:qFormat/>
    <w:rsid w:val="00337E02"/>
    <w:pPr>
      <w:spacing w:before="240"/>
    </w:pPr>
    <w:rPr>
      <w:sz w:val="32"/>
      <w:szCs w:val="30"/>
    </w:rPr>
  </w:style>
  <w:style w:type="paragraph" w:customStyle="1" w:styleId="Author">
    <w:name w:val="Author"/>
    <w:next w:val="BodyText"/>
    <w:qFormat/>
    <w:rsid w:val="00337E02"/>
    <w:pPr>
      <w:keepNext/>
      <w:keepLines/>
      <w:spacing w:line="360" w:lineRule="auto"/>
      <w:jc w:val="center"/>
    </w:pPr>
    <w:rPr>
      <w:rFonts w:ascii="Univers for UniS 55 Roman Rg" w:hAnsi="Univers for UniS 55 Roman Rg"/>
    </w:rPr>
  </w:style>
  <w:style w:type="paragraph" w:styleId="Date">
    <w:name w:val="Date"/>
    <w:next w:val="BodyText"/>
    <w:qFormat/>
    <w:rsid w:val="00337E02"/>
    <w:pPr>
      <w:keepNext/>
      <w:keepLines/>
      <w:spacing w:line="360" w:lineRule="auto"/>
      <w:jc w:val="center"/>
    </w:pPr>
    <w:rPr>
      <w:rFonts w:ascii="Univers for UniS 55 Roman Rg" w:hAnsi="Univers for UniS 55 Roman Rg"/>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rsid w:val="00337E02"/>
    <w:pPr>
      <w:spacing w:line="360" w:lineRule="auto"/>
      <w:ind w:left="851" w:hanging="851"/>
    </w:pPr>
    <w:rPr>
      <w:rFonts w:ascii="Univers for UniS 55 Roman Rg" w:hAnsi="Univers for UniS 55 Roman Rg"/>
      <w:color w:val="000000" w:themeColor="text1"/>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link w:val="ImageCaptionZch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customStyle="1" w:styleId="Figurecaption">
    <w:name w:val="Figure caption"/>
    <w:basedOn w:val="ImageCaption"/>
    <w:link w:val="FigurecaptionZchn"/>
    <w:qFormat/>
    <w:rsid w:val="00337E02"/>
    <w:pPr>
      <w:spacing w:line="360" w:lineRule="auto"/>
      <w:jc w:val="both"/>
    </w:pPr>
    <w:rPr>
      <w:rFonts w:ascii="Univers for UniS 55 Roman Rg" w:hAnsi="Univers for UniS 55 Roman Rg"/>
      <w:i w:val="0"/>
      <w:color w:val="000000" w:themeColor="text1"/>
      <w:sz w:val="20"/>
    </w:rPr>
  </w:style>
  <w:style w:type="paragraph" w:customStyle="1" w:styleId="Tablecaption0">
    <w:name w:val="Table caption"/>
    <w:basedOn w:val="BodyText"/>
    <w:link w:val="TablecaptionZchn"/>
    <w:qFormat/>
    <w:rsid w:val="00337E02"/>
    <w:rPr>
      <w:sz w:val="20"/>
    </w:rPr>
  </w:style>
  <w:style w:type="character" w:customStyle="1" w:styleId="ImageCaptionZchn">
    <w:name w:val="Image Caption Zchn"/>
    <w:basedOn w:val="CaptionChar"/>
    <w:link w:val="ImageCaption"/>
    <w:rsid w:val="00337E02"/>
    <w:rPr>
      <w:i/>
    </w:rPr>
  </w:style>
  <w:style w:type="character" w:customStyle="1" w:styleId="FigurecaptionZchn">
    <w:name w:val="Figure caption Zchn"/>
    <w:basedOn w:val="ImageCaptionZchn"/>
    <w:link w:val="Figurecaption"/>
    <w:rsid w:val="00337E02"/>
    <w:rPr>
      <w:rFonts w:ascii="Univers for UniS 55 Roman Rg" w:hAnsi="Univers for UniS 55 Roman Rg"/>
      <w:i w:val="0"/>
      <w:color w:val="000000" w:themeColor="text1"/>
      <w:sz w:val="20"/>
    </w:rPr>
  </w:style>
  <w:style w:type="character" w:customStyle="1" w:styleId="BodyTextChar">
    <w:name w:val="Body Text Char"/>
    <w:basedOn w:val="DefaultParagraphFont"/>
    <w:link w:val="BodyText"/>
    <w:rsid w:val="00337E02"/>
    <w:rPr>
      <w:rFonts w:ascii="Univers for UniS 55 Roman Rg" w:hAnsi="Univers for UniS 55 Roman Rg"/>
      <w:color w:val="000000" w:themeColor="text1"/>
    </w:rPr>
  </w:style>
  <w:style w:type="character" w:customStyle="1" w:styleId="TablecaptionZchn">
    <w:name w:val="Table caption Zchn"/>
    <w:basedOn w:val="BodyTextChar"/>
    <w:link w:val="Tablecaption0"/>
    <w:rsid w:val="00337E02"/>
    <w:rPr>
      <w:rFonts w:ascii="Univers for UniS 55 Roman Rg" w:hAnsi="Univers for UniS 55 Roman Rg"/>
      <w:color w:val="000000" w:themeColor="text1"/>
      <w:sz w:val="20"/>
    </w:rPr>
  </w:style>
  <w:style w:type="paragraph" w:styleId="Header">
    <w:name w:val="header"/>
    <w:basedOn w:val="Normal"/>
    <w:link w:val="HeaderChar"/>
    <w:unhideWhenUsed/>
    <w:rsid w:val="00F238E0"/>
    <w:pPr>
      <w:tabs>
        <w:tab w:val="center" w:pos="4703"/>
        <w:tab w:val="right" w:pos="9406"/>
      </w:tabs>
      <w:spacing w:after="0"/>
    </w:pPr>
  </w:style>
  <w:style w:type="character" w:customStyle="1" w:styleId="HeaderChar">
    <w:name w:val="Header Char"/>
    <w:basedOn w:val="DefaultParagraphFont"/>
    <w:link w:val="Header"/>
    <w:rsid w:val="00F238E0"/>
  </w:style>
  <w:style w:type="paragraph" w:styleId="Footer">
    <w:name w:val="footer"/>
    <w:basedOn w:val="Normal"/>
    <w:link w:val="FooterChar"/>
    <w:uiPriority w:val="99"/>
    <w:unhideWhenUsed/>
    <w:rsid w:val="00F238E0"/>
    <w:pPr>
      <w:tabs>
        <w:tab w:val="center" w:pos="4703"/>
        <w:tab w:val="right" w:pos="9406"/>
      </w:tabs>
      <w:spacing w:after="0"/>
    </w:pPr>
  </w:style>
  <w:style w:type="character" w:customStyle="1" w:styleId="FooterChar">
    <w:name w:val="Footer Char"/>
    <w:basedOn w:val="DefaultParagraphFont"/>
    <w:link w:val="Footer"/>
    <w:uiPriority w:val="99"/>
    <w:rsid w:val="00F238E0"/>
  </w:style>
  <w:style w:type="character" w:styleId="LineNumber">
    <w:name w:val="line number"/>
    <w:basedOn w:val="DefaultParagraphFont"/>
    <w:unhideWhenUsed/>
    <w:rsid w:val="000E7C5C"/>
    <w:rPr>
      <w:rFonts w:ascii="Univers for UniS 55 Roman Rg" w:hAnsi="Univers for UniS 55 Roman Rg"/>
      <w:sz w:val="24"/>
    </w:rPr>
  </w:style>
  <w:style w:type="paragraph" w:styleId="BalloonText">
    <w:name w:val="Balloon Text"/>
    <w:basedOn w:val="Normal"/>
    <w:link w:val="BalloonTextChar"/>
    <w:semiHidden/>
    <w:unhideWhenUsed/>
    <w:rsid w:val="00C35DE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35DE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1" w:defUnhideWhenUsed="0" w:defQFormat="0" w:count="267">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lsdException w:name="Intense Emphasis" w:semiHidden="0"/>
    <w:lsdException w:name="Subtle Reference" w:semiHidden="0"/>
    <w:lsdException w:name="Intense Reference" w:semiHidden="0"/>
    <w:lsdException w:name="Book Title" w:semiHidden="0"/>
    <w:lsdException w:name="Bibliography" w:unhideWhenUsed="1"/>
    <w:lsdException w:name="TOC Heading" w:unhideWhenUsed="1"/>
  </w:latentStyles>
  <w:style w:type="paragraph" w:default="1" w:styleId="Normal">
    <w:name w:val="Normal"/>
    <w:qFormat/>
  </w:style>
  <w:style w:type="paragraph" w:styleId="Heading1">
    <w:name w:val="heading 1"/>
    <w:basedOn w:val="Normal"/>
    <w:next w:val="BodyText"/>
    <w:uiPriority w:val="9"/>
    <w:qFormat/>
    <w:rsid w:val="00337E02"/>
    <w:pPr>
      <w:keepNext/>
      <w:keepLines/>
      <w:spacing w:before="480" w:after="0" w:line="360" w:lineRule="auto"/>
      <w:outlineLvl w:val="0"/>
    </w:pPr>
    <w:rPr>
      <w:rFonts w:ascii="Univers for UniS 55 Roman Rg" w:eastAsiaTheme="majorEastAsia" w:hAnsi="Univers for UniS 55 Roman Rg" w:cstheme="majorBidi"/>
      <w:b/>
      <w:bCs/>
      <w:color w:val="000000" w:themeColor="text1"/>
      <w:szCs w:val="32"/>
    </w:rPr>
  </w:style>
  <w:style w:type="paragraph" w:styleId="Heading2">
    <w:name w:val="heading 2"/>
    <w:basedOn w:val="Normal"/>
    <w:next w:val="BodyText"/>
    <w:uiPriority w:val="9"/>
    <w:unhideWhenUsed/>
    <w:qFormat/>
    <w:rsid w:val="00337E02"/>
    <w:pPr>
      <w:keepNext/>
      <w:keepLines/>
      <w:spacing w:before="200" w:after="0" w:line="360" w:lineRule="auto"/>
      <w:ind w:left="567"/>
      <w:outlineLvl w:val="1"/>
    </w:pPr>
    <w:rPr>
      <w:rFonts w:ascii="Univers for UniS 55 Roman Rg" w:eastAsiaTheme="majorEastAsia" w:hAnsi="Univers for UniS 55 Roman Rg" w:cstheme="majorBidi"/>
      <w:b/>
      <w:bCs/>
      <w:color w:val="000000" w:themeColor="text1"/>
      <w:szCs w:val="28"/>
    </w:rPr>
  </w:style>
  <w:style w:type="paragraph" w:styleId="Heading3">
    <w:name w:val="heading 3"/>
    <w:basedOn w:val="Normal"/>
    <w:next w:val="BodyText"/>
    <w:uiPriority w:val="9"/>
    <w:unhideWhenUsed/>
    <w:qFormat/>
    <w:rsid w:val="00337E02"/>
    <w:pPr>
      <w:keepNext/>
      <w:keepLines/>
      <w:spacing w:before="200" w:after="0" w:line="360" w:lineRule="auto"/>
      <w:ind w:left="1134"/>
      <w:outlineLvl w:val="2"/>
    </w:pPr>
    <w:rPr>
      <w:rFonts w:ascii="Univers for UniS 55 Roman Rg" w:eastAsiaTheme="majorEastAsia" w:hAnsi="Univers for UniS 55 Roman Rg" w:cstheme="majorBidi"/>
      <w:b/>
      <w:bCs/>
      <w:color w:val="000000" w:themeColor="tex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37E02"/>
    <w:pPr>
      <w:spacing w:before="180" w:after="180" w:line="360" w:lineRule="auto"/>
      <w:jc w:val="both"/>
    </w:pPr>
    <w:rPr>
      <w:rFonts w:ascii="Univers for UniS 55 Roman Rg" w:hAnsi="Univers for UniS 55 Roman Rg"/>
      <w:color w:val="000000" w:themeColor="text1"/>
    </w:rPr>
  </w:style>
  <w:style w:type="paragraph" w:customStyle="1" w:styleId="FirstParagraph">
    <w:name w:val="First Paragraph"/>
    <w:basedOn w:val="BodyText"/>
    <w:next w:val="BodyText"/>
    <w:qFormat/>
    <w:rsid w:val="00337E02"/>
  </w:style>
  <w:style w:type="paragraph" w:customStyle="1" w:styleId="Compact">
    <w:name w:val="Compact"/>
    <w:basedOn w:val="BodyText"/>
    <w:qFormat/>
    <w:pPr>
      <w:spacing w:before="36" w:after="36"/>
    </w:pPr>
  </w:style>
  <w:style w:type="paragraph" w:styleId="Title">
    <w:name w:val="Title"/>
    <w:basedOn w:val="Normal"/>
    <w:next w:val="BodyText"/>
    <w:qFormat/>
    <w:rsid w:val="00337E02"/>
    <w:pPr>
      <w:keepNext/>
      <w:keepLines/>
      <w:spacing w:before="480" w:after="240" w:line="360" w:lineRule="auto"/>
      <w:jc w:val="center"/>
    </w:pPr>
    <w:rPr>
      <w:rFonts w:ascii="Univers for UniS 55 Roman Rg" w:eastAsiaTheme="majorEastAsia" w:hAnsi="Univers for UniS 55 Roman Rg" w:cstheme="majorBidi"/>
      <w:b/>
      <w:bCs/>
      <w:color w:val="000000" w:themeColor="text1"/>
      <w:sz w:val="48"/>
      <w:szCs w:val="36"/>
    </w:rPr>
  </w:style>
  <w:style w:type="paragraph" w:styleId="Subtitle">
    <w:name w:val="Subtitle"/>
    <w:basedOn w:val="Title"/>
    <w:next w:val="BodyText"/>
    <w:qFormat/>
    <w:rsid w:val="00337E02"/>
    <w:pPr>
      <w:spacing w:before="240"/>
    </w:pPr>
    <w:rPr>
      <w:sz w:val="32"/>
      <w:szCs w:val="30"/>
    </w:rPr>
  </w:style>
  <w:style w:type="paragraph" w:customStyle="1" w:styleId="Author">
    <w:name w:val="Author"/>
    <w:next w:val="BodyText"/>
    <w:qFormat/>
    <w:rsid w:val="00337E02"/>
    <w:pPr>
      <w:keepNext/>
      <w:keepLines/>
      <w:spacing w:line="360" w:lineRule="auto"/>
      <w:jc w:val="center"/>
    </w:pPr>
    <w:rPr>
      <w:rFonts w:ascii="Univers for UniS 55 Roman Rg" w:hAnsi="Univers for UniS 55 Roman Rg"/>
    </w:rPr>
  </w:style>
  <w:style w:type="paragraph" w:styleId="Date">
    <w:name w:val="Date"/>
    <w:next w:val="BodyText"/>
    <w:qFormat/>
    <w:rsid w:val="00337E02"/>
    <w:pPr>
      <w:keepNext/>
      <w:keepLines/>
      <w:spacing w:line="360" w:lineRule="auto"/>
      <w:jc w:val="center"/>
    </w:pPr>
    <w:rPr>
      <w:rFonts w:ascii="Univers for UniS 55 Roman Rg" w:hAnsi="Univers for UniS 55 Roman Rg"/>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rsid w:val="00337E02"/>
    <w:pPr>
      <w:spacing w:line="360" w:lineRule="auto"/>
      <w:ind w:left="851" w:hanging="851"/>
    </w:pPr>
    <w:rPr>
      <w:rFonts w:ascii="Univers for UniS 55 Roman Rg" w:hAnsi="Univers for UniS 55 Roman Rg"/>
      <w:color w:val="000000" w:themeColor="text1"/>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link w:val="ImageCaptionZch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customStyle="1" w:styleId="Figurecaption">
    <w:name w:val="Figure caption"/>
    <w:basedOn w:val="ImageCaption"/>
    <w:link w:val="FigurecaptionZchn"/>
    <w:qFormat/>
    <w:rsid w:val="00337E02"/>
    <w:pPr>
      <w:spacing w:line="360" w:lineRule="auto"/>
      <w:jc w:val="both"/>
    </w:pPr>
    <w:rPr>
      <w:rFonts w:ascii="Univers for UniS 55 Roman Rg" w:hAnsi="Univers for UniS 55 Roman Rg"/>
      <w:i w:val="0"/>
      <w:color w:val="000000" w:themeColor="text1"/>
      <w:sz w:val="20"/>
    </w:rPr>
  </w:style>
  <w:style w:type="paragraph" w:customStyle="1" w:styleId="Tablecaption0">
    <w:name w:val="Table caption"/>
    <w:basedOn w:val="BodyText"/>
    <w:link w:val="TablecaptionZchn"/>
    <w:qFormat/>
    <w:rsid w:val="00337E02"/>
    <w:rPr>
      <w:sz w:val="20"/>
    </w:rPr>
  </w:style>
  <w:style w:type="character" w:customStyle="1" w:styleId="ImageCaptionZchn">
    <w:name w:val="Image Caption Zchn"/>
    <w:basedOn w:val="CaptionChar"/>
    <w:link w:val="ImageCaption"/>
    <w:rsid w:val="00337E02"/>
    <w:rPr>
      <w:i/>
    </w:rPr>
  </w:style>
  <w:style w:type="character" w:customStyle="1" w:styleId="FigurecaptionZchn">
    <w:name w:val="Figure caption Zchn"/>
    <w:basedOn w:val="ImageCaptionZchn"/>
    <w:link w:val="Figurecaption"/>
    <w:rsid w:val="00337E02"/>
    <w:rPr>
      <w:rFonts w:ascii="Univers for UniS 55 Roman Rg" w:hAnsi="Univers for UniS 55 Roman Rg"/>
      <w:i w:val="0"/>
      <w:color w:val="000000" w:themeColor="text1"/>
      <w:sz w:val="20"/>
    </w:rPr>
  </w:style>
  <w:style w:type="character" w:customStyle="1" w:styleId="BodyTextChar">
    <w:name w:val="Body Text Char"/>
    <w:basedOn w:val="DefaultParagraphFont"/>
    <w:link w:val="BodyText"/>
    <w:rsid w:val="00337E02"/>
    <w:rPr>
      <w:rFonts w:ascii="Univers for UniS 55 Roman Rg" w:hAnsi="Univers for UniS 55 Roman Rg"/>
      <w:color w:val="000000" w:themeColor="text1"/>
    </w:rPr>
  </w:style>
  <w:style w:type="character" w:customStyle="1" w:styleId="TablecaptionZchn">
    <w:name w:val="Table caption Zchn"/>
    <w:basedOn w:val="BodyTextChar"/>
    <w:link w:val="Tablecaption0"/>
    <w:rsid w:val="00337E02"/>
    <w:rPr>
      <w:rFonts w:ascii="Univers for UniS 55 Roman Rg" w:hAnsi="Univers for UniS 55 Roman Rg"/>
      <w:color w:val="000000" w:themeColor="text1"/>
      <w:sz w:val="20"/>
    </w:rPr>
  </w:style>
  <w:style w:type="paragraph" w:styleId="Header">
    <w:name w:val="header"/>
    <w:basedOn w:val="Normal"/>
    <w:link w:val="HeaderChar"/>
    <w:unhideWhenUsed/>
    <w:rsid w:val="00F238E0"/>
    <w:pPr>
      <w:tabs>
        <w:tab w:val="center" w:pos="4703"/>
        <w:tab w:val="right" w:pos="9406"/>
      </w:tabs>
      <w:spacing w:after="0"/>
    </w:pPr>
  </w:style>
  <w:style w:type="character" w:customStyle="1" w:styleId="HeaderChar">
    <w:name w:val="Header Char"/>
    <w:basedOn w:val="DefaultParagraphFont"/>
    <w:link w:val="Header"/>
    <w:rsid w:val="00F238E0"/>
  </w:style>
  <w:style w:type="paragraph" w:styleId="Footer">
    <w:name w:val="footer"/>
    <w:basedOn w:val="Normal"/>
    <w:link w:val="FooterChar"/>
    <w:uiPriority w:val="99"/>
    <w:unhideWhenUsed/>
    <w:rsid w:val="00F238E0"/>
    <w:pPr>
      <w:tabs>
        <w:tab w:val="center" w:pos="4703"/>
        <w:tab w:val="right" w:pos="9406"/>
      </w:tabs>
      <w:spacing w:after="0"/>
    </w:pPr>
  </w:style>
  <w:style w:type="character" w:customStyle="1" w:styleId="FooterChar">
    <w:name w:val="Footer Char"/>
    <w:basedOn w:val="DefaultParagraphFont"/>
    <w:link w:val="Footer"/>
    <w:uiPriority w:val="99"/>
    <w:rsid w:val="00F238E0"/>
  </w:style>
  <w:style w:type="character" w:styleId="LineNumber">
    <w:name w:val="line number"/>
    <w:basedOn w:val="DefaultParagraphFont"/>
    <w:unhideWhenUsed/>
    <w:rsid w:val="000E7C5C"/>
    <w:rPr>
      <w:rFonts w:ascii="Univers for UniS 55 Roman Rg" w:hAnsi="Univers for UniS 55 Roman Rg"/>
      <w:sz w:val="24"/>
    </w:rPr>
  </w:style>
  <w:style w:type="paragraph" w:styleId="BalloonText">
    <w:name w:val="Balloon Text"/>
    <w:basedOn w:val="Normal"/>
    <w:link w:val="BalloonTextChar"/>
    <w:semiHidden/>
    <w:unhideWhenUsed/>
    <w:rsid w:val="00C35DE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35D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38/nmeth.2019" TargetMode="External"/><Relationship Id="rId18" Type="http://schemas.openxmlformats.org/officeDocument/2006/relationships/hyperlink" Target="https://www.r-project.org/" TargetMode="External"/><Relationship Id="rId26" Type="http://schemas.openxmlformats.org/officeDocument/2006/relationships/hyperlink" Target="https://doi.org/10.1201/b12092"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21105/joss.01686" TargetMode="External"/><Relationship Id="rId34" Type="http://schemas.openxmlformats.org/officeDocument/2006/relationships/hyperlink" Target="https://cran.r-project.org/package=flextable"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doi.org/10.1109/TSMC.1979.4310076" TargetMode="External"/><Relationship Id="rId25" Type="http://schemas.openxmlformats.org/officeDocument/2006/relationships/hyperlink" Target="https://www.iso.org/standard/39389.html" TargetMode="External"/><Relationship Id="rId33" Type="http://schemas.openxmlformats.org/officeDocument/2006/relationships/hyperlink" Target="https://rdatatable.gitlab.io/data.table/" TargetMode="External"/><Relationship Id="rId38" Type="http://schemas.openxmlformats.org/officeDocument/2006/relationships/hyperlink" Target="https://doi.org/10.1007/978-3-662-56655-8" TargetMode="External"/><Relationship Id="rId2" Type="http://schemas.openxmlformats.org/officeDocument/2006/relationships/numbering" Target="numbering.xml"/><Relationship Id="rId16" Type="http://schemas.openxmlformats.org/officeDocument/2006/relationships/hyperlink" Target="https://doi.org/10.1016/0032-5910(83)87007-7" TargetMode="External"/><Relationship Id="rId20" Type="http://schemas.openxmlformats.org/officeDocument/2006/relationships/hyperlink" Target="https://doi.org/10.5281/zenodo.5027655" TargetMode="External"/><Relationship Id="rId29" Type="http://schemas.openxmlformats.org/officeDocument/2006/relationships/hyperlink" Target="https://doi.org/10.1016/j.earscirev.2022.10402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www.samedanltd.com/magazine/15/pdfsignup/issue/55/article/456" TargetMode="External"/><Relationship Id="rId32" Type="http://schemas.openxmlformats.org/officeDocument/2006/relationships/hyperlink" Target="https://doi.org/10.1111/j.1365-3091.2007.00892.x" TargetMode="External"/><Relationship Id="rId37" Type="http://schemas.openxmlformats.org/officeDocument/2006/relationships/hyperlink" Target="https://doi.org/10.1021/acs.est.9b04618"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iso.org/standard/51257.html" TargetMode="External"/><Relationship Id="rId23" Type="http://schemas.openxmlformats.org/officeDocument/2006/relationships/hyperlink" Target="https://doi.org/10.1002/1521-4117(200207)19:3%3c158::AID-PPSC158%3e3.0.CO;2-8" TargetMode="External"/><Relationship Id="rId28" Type="http://schemas.openxmlformats.org/officeDocument/2006/relationships/hyperlink" Target="https://doi.org/10.1002/ppsc.200390002" TargetMode="External"/><Relationship Id="rId36" Type="http://schemas.openxmlformats.org/officeDocument/2006/relationships/hyperlink" Target="https://cran.r-project.org/package=viridis" TargetMode="External"/><Relationship Id="rId10" Type="http://schemas.openxmlformats.org/officeDocument/2006/relationships/image" Target="media/image1.png"/><Relationship Id="rId19" Type="http://schemas.openxmlformats.org/officeDocument/2006/relationships/hyperlink" Target="http://www.rstudio.com/" TargetMode="External"/><Relationship Id="rId31" Type="http://schemas.openxmlformats.org/officeDocument/2006/relationships/hyperlink" Target="https://doi.org/10.1007/s00374-022-01638-9" TargetMode="External"/><Relationship Id="rId4" Type="http://schemas.microsoft.com/office/2007/relationships/stylesWithEffects" Target="stylesWithEffects.xml"/><Relationship Id="rId9" Type="http://schemas.openxmlformats.org/officeDocument/2006/relationships/hyperlink" Target="mailto:uwe.schnepf@bio.uni-stuttgart.de" TargetMode="External"/><Relationship Id="rId14" Type="http://schemas.openxmlformats.org/officeDocument/2006/relationships/hyperlink" Target="https://doi.org/10.1038/nmeth.2089" TargetMode="External"/><Relationship Id="rId22" Type="http://schemas.openxmlformats.org/officeDocument/2006/relationships/hyperlink" Target="https://doi.org/10.1016/j.powtec.2013.04.048" TargetMode="External"/><Relationship Id="rId27" Type="http://schemas.openxmlformats.org/officeDocument/2006/relationships/hyperlink" Target="https://doi.org/10.1007/s11356-022-22128-3" TargetMode="External"/><Relationship Id="rId30" Type="http://schemas.openxmlformats.org/officeDocument/2006/relationships/hyperlink" Target="https://doi.org/10.3389/fenvs.2020.00041" TargetMode="External"/><Relationship Id="rId35" Type="http://schemas.openxmlformats.org/officeDocument/2006/relationships/hyperlink" Target="https://doi.org/10.1093/bioinformatics/btv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FF56C-4EBE-49EF-A74D-4C095F4AC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3463</Words>
  <Characters>19740</Characters>
  <Application>Microsoft Office Word</Application>
  <DocSecurity>0</DocSecurity>
  <Lines>164</Lines>
  <Paragraphs>46</Paragraphs>
  <ScaleCrop>false</ScaleCrop>
  <HeadingPairs>
    <vt:vector size="2" baseType="variant">
      <vt:variant>
        <vt:lpstr>Titel</vt:lpstr>
      </vt:variant>
      <vt:variant>
        <vt:i4>1</vt:i4>
      </vt:variant>
    </vt:vector>
  </HeadingPairs>
  <TitlesOfParts>
    <vt:vector size="1" baseType="lpstr">
      <vt:lpstr>A practical primer for image-based particle measurements in microplastic research</vt:lpstr>
    </vt:vector>
  </TitlesOfParts>
  <Company/>
  <LinksUpToDate>false</LinksUpToDate>
  <CharactersWithSpaces>23157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practical primer for image-based particle measurements in microplastic research</dc:title>
  <dc:creator>Schnepf, Uwe;von Moers-Meßmer, Maria Anna Lioba;Brümmer, Franz</dc:creator>
  <cp:lastModifiedBy>E743394</cp:lastModifiedBy>
  <cp:revision>2</cp:revision>
  <dcterms:created xsi:type="dcterms:W3CDTF">2023-07-19T10:50:00Z</dcterms:created>
  <dcterms:modified xsi:type="dcterms:W3CDTF">2023-07-19T10:50:00Z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bibliography.bib</vt:lpwstr>
  </property>
  <property fmtid="{D5CDD505-2E9C-101B-9397-08002B2CF9AE}" pid="3" name="csl">
    <vt:lpwstr>springer-vancouver.csl</vt:lpwstr>
  </property>
  <property fmtid="{D5CDD505-2E9C-101B-9397-08002B2CF9AE}" pid="4" name="date">
    <vt:lpwstr>Last compiled on 19 April, 2023</vt:lpwstr>
  </property>
  <property fmtid="{D5CDD505-2E9C-101B-9397-08002B2CF9AE}" pid="5" name="link-citations">
    <vt:lpwstr>True</vt:lpwstr>
  </property>
  <property fmtid="{D5CDD505-2E9C-101B-9397-08002B2CF9AE}" pid="6" name="linkcolor">
    <vt:lpwstr>True</vt:lpwstr>
  </property>
  <property fmtid="{D5CDD505-2E9C-101B-9397-08002B2CF9AE}" pid="7" name="output">
    <vt:lpwstr/>
  </property>
  <property fmtid="{D5CDD505-2E9C-101B-9397-08002B2CF9AE}" pid="8" name="subtitle">
    <vt:lpwstr>Supplementary Information</vt:lpwstr>
  </property>
</Properties>
</file>