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AB013" w14:textId="7A50C0A0" w:rsidR="00045DC3" w:rsidRPr="00D46673" w:rsidRDefault="00045DC3" w:rsidP="00045DC3">
      <w:pPr>
        <w:tabs>
          <w:tab w:val="left" w:pos="1393"/>
        </w:tabs>
        <w:jc w:val="center"/>
        <w:rPr>
          <w:rFonts w:ascii="Times New Roman" w:hAnsi="Times New Roman" w:cs="Times New Roman"/>
          <w:b/>
          <w:bCs/>
        </w:rPr>
      </w:pPr>
      <w:r w:rsidRPr="00D46673">
        <w:rPr>
          <w:rFonts w:ascii="Times New Roman" w:hAnsi="Times New Roman" w:cs="Times New Roman"/>
          <w:b/>
          <w:bCs/>
        </w:rPr>
        <w:t>Supplementary Material</w:t>
      </w:r>
    </w:p>
    <w:p w14:paraId="7AD7EC4E" w14:textId="77777777" w:rsidR="0060538C" w:rsidRPr="00D46673" w:rsidRDefault="0060538C" w:rsidP="00890F19">
      <w:pPr>
        <w:tabs>
          <w:tab w:val="left" w:pos="1393"/>
        </w:tabs>
        <w:jc w:val="center"/>
      </w:pPr>
    </w:p>
    <w:p w14:paraId="486D12C1" w14:textId="6999E273" w:rsidR="0060538C" w:rsidRPr="00D46673" w:rsidRDefault="0060538C" w:rsidP="0060538C">
      <w:pPr>
        <w:jc w:val="center"/>
        <w:rPr>
          <w:rFonts w:ascii="Times New Roman" w:hAnsi="Times New Roman" w:cs="Times New Roman"/>
        </w:rPr>
      </w:pPr>
      <w:r w:rsidRPr="00D46673">
        <w:rPr>
          <w:rFonts w:ascii="Times New Roman" w:hAnsi="Times New Roman" w:cs="Times New Roman"/>
        </w:rPr>
        <w:t>S-Table1. Number of reads and % of specific alignment per each condition.</w:t>
      </w:r>
    </w:p>
    <w:tbl>
      <w:tblPr>
        <w:tblW w:w="103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1634"/>
        <w:gridCol w:w="1715"/>
        <w:gridCol w:w="1715"/>
        <w:gridCol w:w="1715"/>
        <w:gridCol w:w="2173"/>
      </w:tblGrid>
      <w:tr w:rsidR="0060538C" w:rsidRPr="00D46673" w14:paraId="2CAF5EE1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8" w:space="0" w:color="5B9BD5"/>
              <w:right w:val="single" w:sz="4" w:space="0" w:color="5B9BD5"/>
            </w:tcBorders>
            <w:noWrap/>
            <w:vAlign w:val="bottom"/>
            <w:hideMark/>
          </w:tcPr>
          <w:p w14:paraId="56B93D6A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  <w:t>Sample name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8" w:space="0" w:color="5B9BD5"/>
              <w:right w:val="single" w:sz="4" w:space="0" w:color="5B9BD5"/>
            </w:tcBorders>
            <w:noWrap/>
            <w:vAlign w:val="bottom"/>
            <w:hideMark/>
          </w:tcPr>
          <w:p w14:paraId="1B75DCF5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  <w:t>Number of reads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8" w:space="0" w:color="5B9BD5"/>
              <w:right w:val="single" w:sz="4" w:space="0" w:color="5B9BD5"/>
            </w:tcBorders>
            <w:noWrap/>
            <w:vAlign w:val="bottom"/>
            <w:hideMark/>
          </w:tcPr>
          <w:p w14:paraId="13AA677E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  <w:t>Feature (%)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8" w:space="0" w:color="5B9BD5"/>
              <w:right w:val="single" w:sz="4" w:space="0" w:color="5B9BD5"/>
            </w:tcBorders>
            <w:noWrap/>
            <w:vAlign w:val="bottom"/>
            <w:hideMark/>
          </w:tcPr>
          <w:p w14:paraId="0B510101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  <w:t>No feature (%)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8" w:space="0" w:color="5B9BD5"/>
              <w:right w:val="single" w:sz="4" w:space="0" w:color="5B9BD5"/>
            </w:tcBorders>
            <w:noWrap/>
            <w:vAlign w:val="bottom"/>
            <w:hideMark/>
          </w:tcPr>
          <w:p w14:paraId="3DA027A1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  <w:t>Ambiguos (%)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8" w:space="0" w:color="5B9BD5"/>
              <w:right w:val="single" w:sz="4" w:space="0" w:color="5B9BD5"/>
            </w:tcBorders>
            <w:noWrap/>
            <w:vAlign w:val="bottom"/>
            <w:hideMark/>
          </w:tcPr>
          <w:p w14:paraId="441D2208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it-IT" w:eastAsia="it-IT"/>
              </w:rPr>
              <w:t>Aligned not unique (%)</w:t>
            </w:r>
          </w:p>
        </w:tc>
      </w:tr>
      <w:tr w:rsidR="0060538C" w:rsidRPr="00D46673" w14:paraId="521A9F26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5ED7ACA3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1619585_S35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1306CD52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21909573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06FF900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62,96395382208150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1545B3E4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3,0254040373518400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2E12E6A7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7,335222939291280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262770AF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2,667541920127540</w:t>
            </w:r>
          </w:p>
        </w:tc>
      </w:tr>
      <w:tr w:rsidR="0060538C" w:rsidRPr="00D46673" w14:paraId="1DD2BC10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625849C6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1619592_S42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70130A04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22867273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25743A89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62,946672705267100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76F64FA4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2,9846536899044000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625A376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7,072906179097510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3A0CF2FE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2,6995767425731000</w:t>
            </w:r>
          </w:p>
        </w:tc>
      </w:tr>
      <w:tr w:rsidR="0060538C" w:rsidRPr="00D46673" w14:paraId="73D502AB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388577B9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1619600_S50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734EB9BD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23114741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2E387714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64,29403471124590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473D1800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3,350157970788460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0DCE9AC2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7,247798804335270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4A13C763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2,5108008513630300</w:t>
            </w:r>
          </w:p>
        </w:tc>
      </w:tr>
      <w:tr w:rsidR="0060538C" w:rsidRPr="00D46673" w14:paraId="0AA28237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4DD454EE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1619586_S36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65CAFD35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23423387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3760D6C9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63,970057851359300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191CB284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3,0021730465526800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7CF92F17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7,142752528398170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7E908DF2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2,5885016573689900</w:t>
            </w:r>
          </w:p>
        </w:tc>
      </w:tr>
      <w:tr w:rsidR="0060538C" w:rsidRPr="00D46673" w14:paraId="262241BD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176A30D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1619591_S41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5FE0EFDD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23733432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535ED4DD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63,32987680290260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78190B7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2,9870477722282800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73DA6EC8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7,163787233537940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1DD8EDAA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2,651928819133120</w:t>
            </w:r>
          </w:p>
        </w:tc>
      </w:tr>
      <w:tr w:rsidR="0060538C" w:rsidRPr="00D46673" w14:paraId="30BFECF1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0B40C53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1619587_S37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4EDB2C8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24679361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4948AE9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63,434677864584200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045F4F8C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2,977747145315590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577B5C2A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7,125606525840170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328B9AD7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2,6461968464260000</w:t>
            </w:r>
          </w:p>
        </w:tc>
      </w:tr>
      <w:tr w:rsidR="0060538C" w:rsidRPr="00D46673" w14:paraId="521BCEDD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4DF1B44A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1619590_S40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4C9E5373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25065399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70F43113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60,365779670854200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630B9EFC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2,9490181991605700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4FDF17C4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7,013245843129410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3C9F9B76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2,9671956286855800</w:t>
            </w:r>
          </w:p>
        </w:tc>
      </w:tr>
      <w:tr w:rsidR="0060538C" w:rsidRPr="00D46673" w14:paraId="30B22262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0FDBDBB1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1619601_S51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0087BBE5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25777202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723FE235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64,394659652773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17D5F6EE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3,3608349094514600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066EC83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7,175393080541050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630422A6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2,5069112357234500</w:t>
            </w:r>
          </w:p>
        </w:tc>
      </w:tr>
      <w:tr w:rsidR="0060538C" w:rsidRPr="00D46673" w14:paraId="01E5ADD4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3CDDC88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1619588_S38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23634627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26843116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32870ED9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63,5474222648617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02517C05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2,9455981965360900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0B0F6F7C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7,164263618834260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6A34AD35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2,6342715919767900</w:t>
            </w:r>
          </w:p>
        </w:tc>
      </w:tr>
      <w:tr w:rsidR="0060538C" w:rsidRPr="00D46673" w14:paraId="6CBB43DB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634A5191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1619596_S46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35280052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26917860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5AA10FB2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64,24240550375840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6FE40B8F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3,394691456532510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1A9C5C5F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7,077637319465570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7B905FE1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2,5285265720243500</w:t>
            </w:r>
          </w:p>
        </w:tc>
      </w:tr>
      <w:tr w:rsidR="0060538C" w:rsidRPr="00D46673" w14:paraId="428EC380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672711F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1619584_S34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60E9B9E6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28320082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018DA618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63,930194921444200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32298BA9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3,0277236727152900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7EDF9AEC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7,089069862366270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634754D8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2,5953011543474200</w:t>
            </w:r>
          </w:p>
        </w:tc>
      </w:tr>
      <w:tr w:rsidR="0060538C" w:rsidRPr="00D46673" w14:paraId="56C690D1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79EEE7F4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1619594_S44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5D456F67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28565258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4BCFB4AF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64,34093028909900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7A53777C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3,37171056965728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6F1BCF0C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7,1349699583282700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18E2FB12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2,515238918291550</w:t>
            </w:r>
          </w:p>
        </w:tc>
      </w:tr>
      <w:tr w:rsidR="0060538C" w:rsidRPr="00D46673" w14:paraId="691218E0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1AAE935F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1619595_S45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36585723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28627181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7613B952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64,12730323435240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6DB9764C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3,401241090221780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7EFC3705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7,128218174496430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2CD7ACEF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2,5343237500929400</w:t>
            </w:r>
          </w:p>
        </w:tc>
      </w:tr>
      <w:tr w:rsidR="0060538C" w:rsidRPr="00D46673" w14:paraId="34B85CDF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76513139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1619589_S39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23DA4E78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28876555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090127B1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61,11883976321910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0C5C5977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2,908684034614560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4DE0EB7E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6,862529101669650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48B722A1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2,9109947100496700</w:t>
            </w:r>
          </w:p>
        </w:tc>
      </w:tr>
      <w:tr w:rsidR="0060538C" w:rsidRPr="00D46673" w14:paraId="20A8A603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1FCF9D72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1619593_S43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7AD7EE5C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29615239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48E0385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64,331938404491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5CDEDB7D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3,3235481083138300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6C9741D8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7,196359644977150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01C5E9D8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2,514815384221800</w:t>
            </w:r>
          </w:p>
        </w:tc>
      </w:tr>
      <w:tr w:rsidR="0060538C" w:rsidRPr="00D46673" w14:paraId="5AA35FEF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00F590D2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1619597_S47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67C17698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29991672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03EF88CE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64,21533368527760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175FEEC7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3,3713646745071200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5657F4A6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7,060650453276290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07517287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2,5352651186939000</w:t>
            </w:r>
          </w:p>
        </w:tc>
      </w:tr>
      <w:tr w:rsidR="0060538C" w:rsidRPr="00D46673" w14:paraId="48375AB4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48A44B2F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1619598_S48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61E53179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30380409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30A7E246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59,988713114959200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33A05FD0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3,1228606633343900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2A8873DF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6,851546252614920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14:paraId="4FD20C86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3,003687996909150</w:t>
            </w:r>
          </w:p>
        </w:tc>
      </w:tr>
      <w:tr w:rsidR="0060538C" w:rsidRPr="00D46673" w14:paraId="3B37FC73" w14:textId="77777777" w:rsidTr="00B37CD0">
        <w:trPr>
          <w:trHeight w:val="288"/>
          <w:jc w:val="center"/>
        </w:trPr>
        <w:tc>
          <w:tcPr>
            <w:tcW w:w="135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0E9F860F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1619599_S49</w:t>
            </w:r>
          </w:p>
        </w:tc>
        <w:tc>
          <w:tcPr>
            <w:tcW w:w="16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18E698B0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31893244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617C43FE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62,51268998666280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77495FFB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3,2699994044226600</w:t>
            </w:r>
          </w:p>
        </w:tc>
        <w:tc>
          <w:tcPr>
            <w:tcW w:w="171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54F411EC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6,9587517889561200</w:t>
            </w:r>
          </w:p>
        </w:tc>
        <w:tc>
          <w:tcPr>
            <w:tcW w:w="217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noWrap/>
            <w:vAlign w:val="bottom"/>
            <w:hideMark/>
          </w:tcPr>
          <w:p w14:paraId="326080BF" w14:textId="77777777" w:rsidR="0060538C" w:rsidRPr="00D46673" w:rsidRDefault="0060538C" w:rsidP="00B37CD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</w:pPr>
            <w:r w:rsidRPr="00D466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t-IT" w:eastAsia="it-IT"/>
              </w:rPr>
              <w:t>2,725855881995850</w:t>
            </w:r>
          </w:p>
        </w:tc>
      </w:tr>
    </w:tbl>
    <w:p w14:paraId="0199D203" w14:textId="77777777" w:rsidR="0060538C" w:rsidRPr="00D46673" w:rsidRDefault="0060538C" w:rsidP="00890F19">
      <w:pPr>
        <w:tabs>
          <w:tab w:val="left" w:pos="1393"/>
        </w:tabs>
        <w:jc w:val="center"/>
      </w:pPr>
    </w:p>
    <w:p w14:paraId="0BCC9781" w14:textId="309CC02C" w:rsidR="0060538C" w:rsidRPr="00D46673" w:rsidRDefault="0060538C" w:rsidP="00890F19">
      <w:pPr>
        <w:tabs>
          <w:tab w:val="left" w:pos="1393"/>
        </w:tabs>
        <w:jc w:val="center"/>
      </w:pPr>
      <w:r w:rsidRPr="00D46673">
        <w:rPr>
          <w:rFonts w:ascii="Times New Roman" w:hAnsi="Times New Roman" w:cs="Times New Roman"/>
        </w:rPr>
        <w:t>S-T</w:t>
      </w:r>
      <w:r w:rsidRPr="00D46673">
        <w:rPr>
          <w:rFonts w:ascii="Times New Roman" w:hAnsi="Times New Roman" w:cs="Times New Roman" w:hint="eastAsia"/>
        </w:rPr>
        <w:t xml:space="preserve">able </w:t>
      </w:r>
      <w:r w:rsidRPr="00D46673">
        <w:rPr>
          <w:rFonts w:ascii="Times New Roman" w:hAnsi="Times New Roman" w:cs="Times New Roman"/>
        </w:rPr>
        <w:t>2</w:t>
      </w:r>
      <w:r w:rsidRPr="00D46673">
        <w:rPr>
          <w:rFonts w:ascii="Times New Roman" w:hAnsi="Times New Roman" w:cs="Times New Roman" w:hint="eastAsia"/>
        </w:rPr>
        <w:t xml:space="preserve">. </w:t>
      </w:r>
      <w:r w:rsidRPr="00D46673">
        <w:rPr>
          <w:rFonts w:ascii="Times New Roman" w:hAnsi="Times New Roman" w:cs="Times New Roman"/>
        </w:rPr>
        <w:t xml:space="preserve">Primers used for </w:t>
      </w:r>
      <w:proofErr w:type="spellStart"/>
      <w:r w:rsidRPr="00D46673">
        <w:rPr>
          <w:rFonts w:ascii="Times New Roman" w:hAnsi="Times New Roman" w:cs="Times New Roman"/>
        </w:rPr>
        <w:t>qRT</w:t>
      </w:r>
      <w:proofErr w:type="spellEnd"/>
      <w:r w:rsidRPr="00D46673">
        <w:rPr>
          <w:rFonts w:ascii="Times New Roman" w:hAnsi="Times New Roman" w:cs="Times New Roman"/>
        </w:rPr>
        <w:t>-PCR validation of differentially expressed genes.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63"/>
        <w:gridCol w:w="3413"/>
        <w:gridCol w:w="3146"/>
      </w:tblGrid>
      <w:tr w:rsidR="0060538C" w:rsidRPr="00D46673" w14:paraId="3EF0F34A" w14:textId="77777777" w:rsidTr="00B37CD0">
        <w:trPr>
          <w:jc w:val="center"/>
        </w:trPr>
        <w:tc>
          <w:tcPr>
            <w:tcW w:w="1963" w:type="dxa"/>
          </w:tcPr>
          <w:p w14:paraId="248883D5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 w:hint="eastAsia"/>
              </w:rPr>
              <w:t>Gene name</w:t>
            </w:r>
          </w:p>
        </w:tc>
        <w:tc>
          <w:tcPr>
            <w:tcW w:w="3413" w:type="dxa"/>
          </w:tcPr>
          <w:p w14:paraId="24364E35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 w:hint="eastAsia"/>
              </w:rPr>
              <w:t>Forward sequence</w:t>
            </w:r>
          </w:p>
        </w:tc>
        <w:tc>
          <w:tcPr>
            <w:tcW w:w="3146" w:type="dxa"/>
          </w:tcPr>
          <w:p w14:paraId="52631A33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 w:hint="eastAsia"/>
              </w:rPr>
              <w:t>Reverse sequence</w:t>
            </w:r>
          </w:p>
        </w:tc>
      </w:tr>
      <w:tr w:rsidR="0060538C" w:rsidRPr="00D46673" w14:paraId="00FF2CD6" w14:textId="77777777" w:rsidTr="00B37CD0">
        <w:trPr>
          <w:jc w:val="center"/>
        </w:trPr>
        <w:tc>
          <w:tcPr>
            <w:tcW w:w="1963" w:type="dxa"/>
          </w:tcPr>
          <w:p w14:paraId="3CB232C7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β- Actin</w:t>
            </w:r>
          </w:p>
        </w:tc>
        <w:tc>
          <w:tcPr>
            <w:tcW w:w="3413" w:type="dxa"/>
          </w:tcPr>
          <w:p w14:paraId="1B52CE6B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GAAGATCAAGATCATTGCTCTTC</w:t>
            </w:r>
          </w:p>
        </w:tc>
        <w:tc>
          <w:tcPr>
            <w:tcW w:w="3146" w:type="dxa"/>
          </w:tcPr>
          <w:p w14:paraId="52C59558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ATCCACATCTGCTGGAAGG</w:t>
            </w:r>
          </w:p>
        </w:tc>
      </w:tr>
      <w:tr w:rsidR="0060538C" w:rsidRPr="00D46673" w14:paraId="78EE0DDE" w14:textId="77777777" w:rsidTr="00B37CD0">
        <w:trPr>
          <w:jc w:val="center"/>
        </w:trPr>
        <w:tc>
          <w:tcPr>
            <w:tcW w:w="1963" w:type="dxa"/>
          </w:tcPr>
          <w:p w14:paraId="5867B561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 w:hint="eastAsia"/>
              </w:rPr>
              <w:t>BAMBI</w:t>
            </w:r>
          </w:p>
        </w:tc>
        <w:tc>
          <w:tcPr>
            <w:tcW w:w="3413" w:type="dxa"/>
          </w:tcPr>
          <w:p w14:paraId="1DA62774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GTGTTGCTTATTATGTTGGC</w:t>
            </w:r>
          </w:p>
        </w:tc>
        <w:tc>
          <w:tcPr>
            <w:tcW w:w="3146" w:type="dxa"/>
          </w:tcPr>
          <w:p w14:paraId="0A444A96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GAAAGCTGTAGTGCAAAC</w:t>
            </w:r>
          </w:p>
        </w:tc>
      </w:tr>
      <w:tr w:rsidR="0060538C" w:rsidRPr="00D46673" w14:paraId="0111659F" w14:textId="77777777" w:rsidTr="00B37CD0">
        <w:trPr>
          <w:jc w:val="center"/>
        </w:trPr>
        <w:tc>
          <w:tcPr>
            <w:tcW w:w="1963" w:type="dxa"/>
          </w:tcPr>
          <w:p w14:paraId="5F96F263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 w:hint="eastAsia"/>
              </w:rPr>
              <w:t>ZFP36</w:t>
            </w:r>
          </w:p>
        </w:tc>
        <w:tc>
          <w:tcPr>
            <w:tcW w:w="3413" w:type="dxa"/>
          </w:tcPr>
          <w:p w14:paraId="3CDD99CE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CATCTCTGTTTCTGAGTGAC</w:t>
            </w:r>
          </w:p>
        </w:tc>
        <w:tc>
          <w:tcPr>
            <w:tcW w:w="3146" w:type="dxa"/>
          </w:tcPr>
          <w:p w14:paraId="1C624583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GGATTACTTGATTACTGTCCC</w:t>
            </w:r>
          </w:p>
        </w:tc>
      </w:tr>
      <w:tr w:rsidR="0060538C" w:rsidRPr="00D46673" w14:paraId="3C2DA98D" w14:textId="77777777" w:rsidTr="00B37CD0">
        <w:trPr>
          <w:jc w:val="center"/>
        </w:trPr>
        <w:tc>
          <w:tcPr>
            <w:tcW w:w="1963" w:type="dxa"/>
          </w:tcPr>
          <w:p w14:paraId="13742CA0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 w:hint="eastAsia"/>
              </w:rPr>
              <w:t>FOSL1</w:t>
            </w:r>
          </w:p>
        </w:tc>
        <w:tc>
          <w:tcPr>
            <w:tcW w:w="3413" w:type="dxa"/>
          </w:tcPr>
          <w:p w14:paraId="6AE0C1E0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CAGGCGGAGACTGACAAACTG</w:t>
            </w:r>
          </w:p>
        </w:tc>
        <w:tc>
          <w:tcPr>
            <w:tcW w:w="3146" w:type="dxa"/>
          </w:tcPr>
          <w:p w14:paraId="4B7AAC37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TCCTTCCGGGATTTTGCAGAT</w:t>
            </w:r>
          </w:p>
        </w:tc>
      </w:tr>
      <w:tr w:rsidR="0060538C" w:rsidRPr="00D46673" w14:paraId="2D777427" w14:textId="77777777" w:rsidTr="00B37CD0">
        <w:trPr>
          <w:jc w:val="center"/>
        </w:trPr>
        <w:tc>
          <w:tcPr>
            <w:tcW w:w="1963" w:type="dxa"/>
          </w:tcPr>
          <w:p w14:paraId="3ECE4B75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 w:hint="eastAsia"/>
              </w:rPr>
              <w:t>ADAMTS14</w:t>
            </w:r>
          </w:p>
        </w:tc>
        <w:tc>
          <w:tcPr>
            <w:tcW w:w="3413" w:type="dxa"/>
          </w:tcPr>
          <w:p w14:paraId="0B319B0D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CTGGAGGAACATGAGTAGTG</w:t>
            </w:r>
          </w:p>
        </w:tc>
        <w:tc>
          <w:tcPr>
            <w:tcW w:w="3146" w:type="dxa"/>
          </w:tcPr>
          <w:p w14:paraId="09160982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GGTTCTCACAGGAATGACTC</w:t>
            </w:r>
          </w:p>
        </w:tc>
      </w:tr>
      <w:tr w:rsidR="0060538C" w:rsidRPr="00D46673" w14:paraId="26AC3CDE" w14:textId="77777777" w:rsidTr="00B37CD0">
        <w:trPr>
          <w:jc w:val="center"/>
        </w:trPr>
        <w:tc>
          <w:tcPr>
            <w:tcW w:w="1963" w:type="dxa"/>
          </w:tcPr>
          <w:p w14:paraId="5AAFD149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 w:hint="eastAsia"/>
              </w:rPr>
              <w:t>ADGRF1</w:t>
            </w:r>
          </w:p>
        </w:tc>
        <w:tc>
          <w:tcPr>
            <w:tcW w:w="3413" w:type="dxa"/>
          </w:tcPr>
          <w:p w14:paraId="25FCC48C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AATTCAAGGTTTTGAGTCGGT</w:t>
            </w:r>
          </w:p>
        </w:tc>
        <w:tc>
          <w:tcPr>
            <w:tcW w:w="3146" w:type="dxa"/>
          </w:tcPr>
          <w:p w14:paraId="6D0CFF54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AACTTCATACCCAGCAACGA</w:t>
            </w:r>
          </w:p>
        </w:tc>
      </w:tr>
      <w:tr w:rsidR="0060538C" w:rsidRPr="00D46673" w14:paraId="6AD81B9D" w14:textId="77777777" w:rsidTr="00B37CD0">
        <w:trPr>
          <w:jc w:val="center"/>
        </w:trPr>
        <w:tc>
          <w:tcPr>
            <w:tcW w:w="1963" w:type="dxa"/>
          </w:tcPr>
          <w:p w14:paraId="38A7D429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 w:hint="eastAsia"/>
              </w:rPr>
              <w:t>AXIN2</w:t>
            </w:r>
          </w:p>
        </w:tc>
        <w:tc>
          <w:tcPr>
            <w:tcW w:w="3413" w:type="dxa"/>
          </w:tcPr>
          <w:p w14:paraId="1982F5A0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TACACTCCTTATTGGGCGATCA</w:t>
            </w:r>
          </w:p>
        </w:tc>
        <w:tc>
          <w:tcPr>
            <w:tcW w:w="3146" w:type="dxa"/>
          </w:tcPr>
          <w:p w14:paraId="5015AE9A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GGCTACTCGTAAAGTTTTGGT</w:t>
            </w:r>
          </w:p>
        </w:tc>
      </w:tr>
      <w:tr w:rsidR="0060538C" w:rsidRPr="00D46673" w14:paraId="229CFB6A" w14:textId="77777777" w:rsidTr="00B37CD0">
        <w:trPr>
          <w:jc w:val="center"/>
        </w:trPr>
        <w:tc>
          <w:tcPr>
            <w:tcW w:w="1963" w:type="dxa"/>
          </w:tcPr>
          <w:p w14:paraId="7FA855C9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 w:hint="eastAsia"/>
              </w:rPr>
              <w:t>ARRDC4</w:t>
            </w:r>
          </w:p>
        </w:tc>
        <w:tc>
          <w:tcPr>
            <w:tcW w:w="3413" w:type="dxa"/>
          </w:tcPr>
          <w:p w14:paraId="77EFF4AE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AATTGATGCTCGAACTGCC</w:t>
            </w:r>
          </w:p>
        </w:tc>
        <w:tc>
          <w:tcPr>
            <w:tcW w:w="3146" w:type="dxa"/>
          </w:tcPr>
          <w:p w14:paraId="4B8AB05F" w14:textId="77777777" w:rsidR="0060538C" w:rsidRPr="00D46673" w:rsidRDefault="0060538C" w:rsidP="00B37CD0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</w:rPr>
            </w:pPr>
            <w:r w:rsidRPr="00D46673">
              <w:rPr>
                <w:rFonts w:ascii="Times New Roman" w:hAnsi="Times New Roman" w:cs="Times New Roman"/>
              </w:rPr>
              <w:t>CCATACTGAACTGGCTGG</w:t>
            </w:r>
          </w:p>
        </w:tc>
      </w:tr>
    </w:tbl>
    <w:p w14:paraId="48259823" w14:textId="77777777" w:rsidR="00467D2E" w:rsidRPr="00D46673" w:rsidRDefault="00467D2E" w:rsidP="00467D2E">
      <w:pPr>
        <w:tabs>
          <w:tab w:val="left" w:pos="1555"/>
        </w:tabs>
        <w:jc w:val="center"/>
        <w:rPr>
          <w:rFonts w:ascii="Times New Roman" w:hAnsi="Times New Roman" w:cs="Times New Roman"/>
        </w:rPr>
      </w:pPr>
    </w:p>
    <w:p w14:paraId="02AF17A1" w14:textId="7AA7AA58" w:rsidR="003830E6" w:rsidRPr="00D46673" w:rsidRDefault="003830E6" w:rsidP="00467D2E">
      <w:pPr>
        <w:tabs>
          <w:tab w:val="left" w:pos="1555"/>
        </w:tabs>
        <w:jc w:val="center"/>
        <w:rPr>
          <w:rFonts w:ascii="Times New Roman" w:hAnsi="Times New Roman" w:cs="Times New Roman"/>
        </w:rPr>
      </w:pPr>
      <w:r w:rsidRPr="00D46673">
        <w:rPr>
          <w:rFonts w:ascii="Times New Roman" w:hAnsi="Times New Roman" w:cs="Times New Roman"/>
        </w:rPr>
        <w:t>S-Table 3</w:t>
      </w:r>
      <w:r w:rsidRPr="00D46673">
        <w:rPr>
          <w:rFonts w:ascii="Times New Roman" w:hAnsi="Times New Roman" w:cs="Times New Roman" w:hint="eastAsia"/>
        </w:rPr>
        <w:t>.</w:t>
      </w:r>
      <w:r w:rsidRPr="00D46673">
        <w:rPr>
          <w:rFonts w:ascii="Times New Roman" w:hAnsi="Times New Roman" w:cs="Times New Roman"/>
        </w:rPr>
        <w:t xml:space="preserve"> GO list of genes for the family </w:t>
      </w:r>
      <w:r w:rsidRPr="00D46673">
        <w:rPr>
          <w:rFonts w:ascii="Times New Roman" w:hAnsi="Times New Roman" w:cs="Times New Roman" w:hint="eastAsia"/>
        </w:rPr>
        <w:t>l</w:t>
      </w:r>
      <w:r w:rsidRPr="00D46673">
        <w:rPr>
          <w:rFonts w:ascii="Times New Roman" w:hAnsi="Times New Roman" w:cs="Times New Roman"/>
        </w:rPr>
        <w:t>ocation with the relative expression in the treatment with PS</w:t>
      </w:r>
      <w:r w:rsidRPr="00D46673">
        <w:rPr>
          <w:rFonts w:ascii="Times New Roman" w:hAnsi="Times New Roman" w:cs="Times New Roman" w:hint="eastAsia"/>
        </w:rPr>
        <w:t>-</w:t>
      </w:r>
      <w:r w:rsidRPr="00D46673">
        <w:rPr>
          <w:rFonts w:ascii="Times New Roman" w:hAnsi="Times New Roman" w:cs="Times New Roman"/>
        </w:rPr>
        <w:t>NH</w:t>
      </w:r>
      <w:r w:rsidRPr="00D46673">
        <w:rPr>
          <w:rFonts w:ascii="Times New Roman" w:hAnsi="Times New Roman" w:cs="Times New Roman"/>
          <w:vertAlign w:val="subscript"/>
        </w:rPr>
        <w:t>2</w:t>
      </w:r>
      <w:r w:rsidRPr="00D46673">
        <w:rPr>
          <w:rFonts w:ascii="Times New Roman" w:hAnsi="Times New Roman" w:cs="Times New Roman"/>
        </w:rPr>
        <w:t xml:space="preserve"> for 24h compared to controls and to PS treatment</w:t>
      </w:r>
    </w:p>
    <w:tbl>
      <w:tblPr>
        <w:tblStyle w:val="Grigliatabella"/>
        <w:tblW w:w="8859" w:type="dxa"/>
        <w:jc w:val="center"/>
        <w:tblLook w:val="04A0" w:firstRow="1" w:lastRow="0" w:firstColumn="1" w:lastColumn="0" w:noHBand="0" w:noVBand="1"/>
      </w:tblPr>
      <w:tblGrid>
        <w:gridCol w:w="1101"/>
        <w:gridCol w:w="4961"/>
        <w:gridCol w:w="1445"/>
        <w:gridCol w:w="1352"/>
      </w:tblGrid>
      <w:tr w:rsidR="003830E6" w:rsidRPr="00D46673" w14:paraId="2F0793DC" w14:textId="77777777" w:rsidTr="009226DB">
        <w:trPr>
          <w:jc w:val="center"/>
        </w:trPr>
        <w:tc>
          <w:tcPr>
            <w:tcW w:w="1101" w:type="dxa"/>
          </w:tcPr>
          <w:p w14:paraId="736DAEFF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Gene acronym</w:t>
            </w:r>
          </w:p>
        </w:tc>
        <w:tc>
          <w:tcPr>
            <w:tcW w:w="4961" w:type="dxa"/>
          </w:tcPr>
          <w:p w14:paraId="51DF4F3E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Gene annotation</w:t>
            </w:r>
          </w:p>
        </w:tc>
        <w:tc>
          <w:tcPr>
            <w:tcW w:w="1445" w:type="dxa"/>
          </w:tcPr>
          <w:p w14:paraId="7EEFD8DC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PS</w:t>
            </w:r>
            <w:r w:rsidRPr="00D46673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NH</w:t>
            </w:r>
            <w:r w:rsidRPr="00D4667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 xml:space="preserve"> 24h vs CTRL</w:t>
            </w:r>
          </w:p>
        </w:tc>
        <w:tc>
          <w:tcPr>
            <w:tcW w:w="1352" w:type="dxa"/>
          </w:tcPr>
          <w:p w14:paraId="525F59DF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PS</w:t>
            </w:r>
            <w:r w:rsidRPr="00D46673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NH</w:t>
            </w:r>
            <w:r w:rsidRPr="00D4667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 xml:space="preserve"> 24h vs PS</w:t>
            </w:r>
          </w:p>
        </w:tc>
      </w:tr>
      <w:tr w:rsidR="003830E6" w:rsidRPr="00D46673" w14:paraId="4898934F" w14:textId="77777777" w:rsidTr="009226DB">
        <w:trPr>
          <w:jc w:val="center"/>
        </w:trPr>
        <w:tc>
          <w:tcPr>
            <w:tcW w:w="1101" w:type="dxa"/>
          </w:tcPr>
          <w:p w14:paraId="50C01C36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ASIC4</w:t>
            </w:r>
          </w:p>
        </w:tc>
        <w:tc>
          <w:tcPr>
            <w:tcW w:w="4961" w:type="dxa"/>
          </w:tcPr>
          <w:p w14:paraId="750733C8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Acid-Sensing (Proton-Gated) Ion Channel Family Member 4</w:t>
            </w:r>
          </w:p>
        </w:tc>
        <w:tc>
          <w:tcPr>
            <w:tcW w:w="1445" w:type="dxa"/>
          </w:tcPr>
          <w:p w14:paraId="305A7CA3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1.4176</w:t>
            </w:r>
          </w:p>
        </w:tc>
        <w:tc>
          <w:tcPr>
            <w:tcW w:w="1352" w:type="dxa"/>
          </w:tcPr>
          <w:p w14:paraId="1A6C5228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0.89964</w:t>
            </w:r>
          </w:p>
        </w:tc>
      </w:tr>
      <w:tr w:rsidR="003830E6" w:rsidRPr="00D46673" w14:paraId="4D3262A1" w14:textId="77777777" w:rsidTr="009226DB">
        <w:trPr>
          <w:jc w:val="center"/>
        </w:trPr>
        <w:tc>
          <w:tcPr>
            <w:tcW w:w="1101" w:type="dxa"/>
          </w:tcPr>
          <w:p w14:paraId="2058222E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SLC37A2</w:t>
            </w:r>
          </w:p>
        </w:tc>
        <w:tc>
          <w:tcPr>
            <w:tcW w:w="4961" w:type="dxa"/>
          </w:tcPr>
          <w:p w14:paraId="70240870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Solute Carrier Family 37 Member 2</w:t>
            </w:r>
          </w:p>
        </w:tc>
        <w:tc>
          <w:tcPr>
            <w:tcW w:w="1445" w:type="dxa"/>
          </w:tcPr>
          <w:p w14:paraId="3164A6B3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1.52529</w:t>
            </w:r>
          </w:p>
        </w:tc>
        <w:tc>
          <w:tcPr>
            <w:tcW w:w="1352" w:type="dxa"/>
          </w:tcPr>
          <w:p w14:paraId="7D5BFE29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1.40655</w:t>
            </w:r>
          </w:p>
        </w:tc>
      </w:tr>
      <w:tr w:rsidR="003830E6" w:rsidRPr="00D46673" w14:paraId="17CB9D76" w14:textId="77777777" w:rsidTr="009226DB">
        <w:trPr>
          <w:jc w:val="center"/>
        </w:trPr>
        <w:tc>
          <w:tcPr>
            <w:tcW w:w="1101" w:type="dxa"/>
          </w:tcPr>
          <w:p w14:paraId="20FE9E85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ABCC3</w:t>
            </w:r>
          </w:p>
        </w:tc>
        <w:tc>
          <w:tcPr>
            <w:tcW w:w="4961" w:type="dxa"/>
          </w:tcPr>
          <w:p w14:paraId="63141A99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ATP Binding Cassette Subfamily C Member 3</w:t>
            </w:r>
          </w:p>
        </w:tc>
        <w:tc>
          <w:tcPr>
            <w:tcW w:w="1445" w:type="dxa"/>
          </w:tcPr>
          <w:p w14:paraId="154D47F6" w14:textId="77777777" w:rsidR="003830E6" w:rsidRPr="00D46673" w:rsidRDefault="003830E6" w:rsidP="009226DB">
            <w:pPr>
              <w:tabs>
                <w:tab w:val="left" w:pos="50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1.02399</w:t>
            </w:r>
          </w:p>
        </w:tc>
        <w:tc>
          <w:tcPr>
            <w:tcW w:w="1352" w:type="dxa"/>
          </w:tcPr>
          <w:p w14:paraId="50CE5CD1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0.85301</w:t>
            </w:r>
          </w:p>
        </w:tc>
      </w:tr>
      <w:tr w:rsidR="003830E6" w:rsidRPr="00D46673" w14:paraId="4025AC3D" w14:textId="77777777" w:rsidTr="009226DB">
        <w:trPr>
          <w:jc w:val="center"/>
        </w:trPr>
        <w:tc>
          <w:tcPr>
            <w:tcW w:w="1101" w:type="dxa"/>
          </w:tcPr>
          <w:p w14:paraId="7964820B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KCNE5</w:t>
            </w:r>
          </w:p>
        </w:tc>
        <w:tc>
          <w:tcPr>
            <w:tcW w:w="4961" w:type="dxa"/>
          </w:tcPr>
          <w:p w14:paraId="1FDDD975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Potassium Voltage-Gated Channel Subfamily E Regulatory Beta Subunit 5</w:t>
            </w:r>
          </w:p>
        </w:tc>
        <w:tc>
          <w:tcPr>
            <w:tcW w:w="1445" w:type="dxa"/>
          </w:tcPr>
          <w:p w14:paraId="1CEC21EA" w14:textId="77777777" w:rsidR="003830E6" w:rsidRPr="00D46673" w:rsidRDefault="003830E6" w:rsidP="009226DB">
            <w:pPr>
              <w:tabs>
                <w:tab w:val="left" w:pos="42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-2.30407</w:t>
            </w:r>
          </w:p>
        </w:tc>
        <w:tc>
          <w:tcPr>
            <w:tcW w:w="1352" w:type="dxa"/>
          </w:tcPr>
          <w:p w14:paraId="29DDE1A1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-1.79592</w:t>
            </w:r>
          </w:p>
        </w:tc>
      </w:tr>
      <w:tr w:rsidR="003830E6" w:rsidRPr="00D46673" w14:paraId="090996CA" w14:textId="77777777" w:rsidTr="009226DB">
        <w:trPr>
          <w:jc w:val="center"/>
        </w:trPr>
        <w:tc>
          <w:tcPr>
            <w:tcW w:w="1101" w:type="dxa"/>
          </w:tcPr>
          <w:p w14:paraId="004D7655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TRPM1</w:t>
            </w:r>
          </w:p>
        </w:tc>
        <w:tc>
          <w:tcPr>
            <w:tcW w:w="4961" w:type="dxa"/>
          </w:tcPr>
          <w:p w14:paraId="36C14A02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Transient Receptor Potential Cation Channel Subfamily M Member 1</w:t>
            </w:r>
          </w:p>
        </w:tc>
        <w:tc>
          <w:tcPr>
            <w:tcW w:w="1445" w:type="dxa"/>
          </w:tcPr>
          <w:p w14:paraId="3041123C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5.37037</w:t>
            </w:r>
          </w:p>
        </w:tc>
        <w:tc>
          <w:tcPr>
            <w:tcW w:w="1352" w:type="dxa"/>
          </w:tcPr>
          <w:p w14:paraId="4B65520D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5.37037</w:t>
            </w:r>
          </w:p>
        </w:tc>
      </w:tr>
      <w:tr w:rsidR="003830E6" w:rsidRPr="00D46673" w14:paraId="04E3C0E9" w14:textId="77777777" w:rsidTr="009226DB">
        <w:trPr>
          <w:jc w:val="center"/>
        </w:trPr>
        <w:tc>
          <w:tcPr>
            <w:tcW w:w="1101" w:type="dxa"/>
          </w:tcPr>
          <w:p w14:paraId="4FEA8399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UCP2</w:t>
            </w:r>
          </w:p>
        </w:tc>
        <w:tc>
          <w:tcPr>
            <w:tcW w:w="4961" w:type="dxa"/>
          </w:tcPr>
          <w:p w14:paraId="72C7519B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Solute Carrier Family 25 Member 8</w:t>
            </w:r>
          </w:p>
        </w:tc>
        <w:tc>
          <w:tcPr>
            <w:tcW w:w="1445" w:type="dxa"/>
          </w:tcPr>
          <w:p w14:paraId="63929D05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1.15989</w:t>
            </w:r>
          </w:p>
        </w:tc>
        <w:tc>
          <w:tcPr>
            <w:tcW w:w="1352" w:type="dxa"/>
          </w:tcPr>
          <w:p w14:paraId="0A9EB072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1.08186</w:t>
            </w:r>
          </w:p>
        </w:tc>
      </w:tr>
      <w:tr w:rsidR="003830E6" w:rsidRPr="00D46673" w14:paraId="71AB8712" w14:textId="77777777" w:rsidTr="009226DB">
        <w:trPr>
          <w:jc w:val="center"/>
        </w:trPr>
        <w:tc>
          <w:tcPr>
            <w:tcW w:w="1101" w:type="dxa"/>
          </w:tcPr>
          <w:p w14:paraId="306C66AA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ARL17A</w:t>
            </w:r>
          </w:p>
        </w:tc>
        <w:tc>
          <w:tcPr>
            <w:tcW w:w="4961" w:type="dxa"/>
          </w:tcPr>
          <w:p w14:paraId="49AB4E31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ADP Ribosylation Factor Like GTPase 17A</w:t>
            </w:r>
          </w:p>
        </w:tc>
        <w:tc>
          <w:tcPr>
            <w:tcW w:w="1445" w:type="dxa"/>
          </w:tcPr>
          <w:p w14:paraId="4BE37DC0" w14:textId="77777777" w:rsidR="003830E6" w:rsidRPr="00D46673" w:rsidRDefault="003830E6" w:rsidP="009226DB">
            <w:pPr>
              <w:tabs>
                <w:tab w:val="left" w:pos="41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-1.56822</w:t>
            </w:r>
          </w:p>
        </w:tc>
        <w:tc>
          <w:tcPr>
            <w:tcW w:w="1352" w:type="dxa"/>
          </w:tcPr>
          <w:p w14:paraId="715C0151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-1.6398</w:t>
            </w:r>
          </w:p>
        </w:tc>
      </w:tr>
      <w:tr w:rsidR="003830E6" w:rsidRPr="00D46673" w14:paraId="364DE795" w14:textId="77777777" w:rsidTr="009226DB">
        <w:trPr>
          <w:jc w:val="center"/>
        </w:trPr>
        <w:tc>
          <w:tcPr>
            <w:tcW w:w="1101" w:type="dxa"/>
          </w:tcPr>
          <w:p w14:paraId="5C69A71D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BIN2</w:t>
            </w:r>
          </w:p>
        </w:tc>
        <w:tc>
          <w:tcPr>
            <w:tcW w:w="4961" w:type="dxa"/>
          </w:tcPr>
          <w:p w14:paraId="5C3CDAD3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Bridging Integrator 2</w:t>
            </w:r>
          </w:p>
        </w:tc>
        <w:tc>
          <w:tcPr>
            <w:tcW w:w="1445" w:type="dxa"/>
          </w:tcPr>
          <w:p w14:paraId="25A3C1F2" w14:textId="77777777" w:rsidR="003830E6" w:rsidRPr="00D46673" w:rsidRDefault="003830E6" w:rsidP="009226DB">
            <w:pPr>
              <w:tabs>
                <w:tab w:val="left" w:pos="38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2.75049</w:t>
            </w:r>
          </w:p>
        </w:tc>
        <w:tc>
          <w:tcPr>
            <w:tcW w:w="1352" w:type="dxa"/>
          </w:tcPr>
          <w:p w14:paraId="16542CF8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2.17355</w:t>
            </w:r>
          </w:p>
        </w:tc>
      </w:tr>
      <w:tr w:rsidR="003830E6" w:rsidRPr="00D46673" w14:paraId="252478AD" w14:textId="77777777" w:rsidTr="009226DB">
        <w:trPr>
          <w:jc w:val="center"/>
        </w:trPr>
        <w:tc>
          <w:tcPr>
            <w:tcW w:w="1101" w:type="dxa"/>
          </w:tcPr>
          <w:p w14:paraId="65BA0F86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GAS2L2</w:t>
            </w:r>
          </w:p>
        </w:tc>
        <w:tc>
          <w:tcPr>
            <w:tcW w:w="4961" w:type="dxa"/>
          </w:tcPr>
          <w:p w14:paraId="2DF28410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Growth Arrest Specific 2 Like 2</w:t>
            </w:r>
          </w:p>
        </w:tc>
        <w:tc>
          <w:tcPr>
            <w:tcW w:w="1445" w:type="dxa"/>
          </w:tcPr>
          <w:p w14:paraId="4BC1215E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-6.05152</w:t>
            </w:r>
          </w:p>
        </w:tc>
        <w:tc>
          <w:tcPr>
            <w:tcW w:w="1352" w:type="dxa"/>
          </w:tcPr>
          <w:p w14:paraId="4B29FEE5" w14:textId="77777777" w:rsidR="003830E6" w:rsidRPr="00D46673" w:rsidRDefault="003830E6" w:rsidP="009226DB">
            <w:pPr>
              <w:tabs>
                <w:tab w:val="left" w:pos="15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-5.63383</w:t>
            </w:r>
          </w:p>
        </w:tc>
      </w:tr>
    </w:tbl>
    <w:p w14:paraId="07DE3A42" w14:textId="77777777" w:rsidR="003830E6" w:rsidRPr="00D46673" w:rsidRDefault="003830E6" w:rsidP="00467D2E">
      <w:pPr>
        <w:tabs>
          <w:tab w:val="left" w:pos="1555"/>
        </w:tabs>
        <w:jc w:val="center"/>
        <w:rPr>
          <w:rFonts w:ascii="Times New Roman" w:hAnsi="Times New Roman" w:cs="Times New Roman"/>
        </w:rPr>
      </w:pPr>
    </w:p>
    <w:p w14:paraId="4D0CD576" w14:textId="521B76F3" w:rsidR="00467D2E" w:rsidRPr="00D46673" w:rsidRDefault="00467D2E" w:rsidP="00467D2E">
      <w:pPr>
        <w:tabs>
          <w:tab w:val="left" w:pos="1555"/>
        </w:tabs>
        <w:jc w:val="center"/>
        <w:rPr>
          <w:rFonts w:ascii="Times New Roman" w:hAnsi="Times New Roman" w:cs="Times New Roman"/>
        </w:rPr>
      </w:pPr>
      <w:r w:rsidRPr="00D46673">
        <w:rPr>
          <w:rFonts w:ascii="Times New Roman" w:hAnsi="Times New Roman" w:cs="Times New Roman"/>
        </w:rPr>
        <w:t xml:space="preserve">S-Table </w:t>
      </w:r>
      <w:r w:rsidR="003830E6" w:rsidRPr="00D46673">
        <w:rPr>
          <w:rFonts w:ascii="Times New Roman" w:hAnsi="Times New Roman" w:cs="Times New Roman"/>
        </w:rPr>
        <w:t>4</w:t>
      </w:r>
      <w:r w:rsidRPr="00D46673">
        <w:rPr>
          <w:rFonts w:ascii="Times New Roman" w:hAnsi="Times New Roman" w:cs="Times New Roman" w:hint="eastAsia"/>
        </w:rPr>
        <w:t>.</w:t>
      </w:r>
      <w:r w:rsidRPr="00D46673">
        <w:rPr>
          <w:rFonts w:ascii="Times New Roman" w:hAnsi="Times New Roman" w:cs="Times New Roman"/>
        </w:rPr>
        <w:t xml:space="preserve"> GO list of genes for the family </w:t>
      </w:r>
      <w:r w:rsidRPr="00D46673">
        <w:rPr>
          <w:rFonts w:ascii="Times New Roman" w:hAnsi="Times New Roman" w:cs="Times New Roman" w:hint="eastAsia"/>
        </w:rPr>
        <w:t>b</w:t>
      </w:r>
      <w:r w:rsidRPr="00D46673">
        <w:rPr>
          <w:rFonts w:ascii="Times New Roman" w:hAnsi="Times New Roman" w:cs="Times New Roman"/>
        </w:rPr>
        <w:t>iological regulation (GO:0065007) at condition PS</w:t>
      </w:r>
      <w:r w:rsidRPr="00D46673">
        <w:rPr>
          <w:rFonts w:ascii="Times New Roman" w:hAnsi="Times New Roman" w:cs="Times New Roman" w:hint="eastAsia"/>
        </w:rPr>
        <w:t>-</w:t>
      </w:r>
      <w:r w:rsidRPr="00D46673">
        <w:rPr>
          <w:rFonts w:ascii="Times New Roman" w:hAnsi="Times New Roman" w:cs="Times New Roman"/>
        </w:rPr>
        <w:t>NH</w:t>
      </w:r>
      <w:r w:rsidRPr="00D46673">
        <w:rPr>
          <w:rFonts w:ascii="Times New Roman" w:hAnsi="Times New Roman" w:cs="Times New Roman"/>
          <w:vertAlign w:val="subscript"/>
        </w:rPr>
        <w:t>2</w:t>
      </w:r>
      <w:r w:rsidRPr="00D46673">
        <w:rPr>
          <w:rFonts w:ascii="Times New Roman" w:hAnsi="Times New Roman" w:cs="Times New Roman"/>
        </w:rPr>
        <w:t xml:space="preserve"> 24h compared to controls.</w:t>
      </w:r>
    </w:p>
    <w:tbl>
      <w:tblPr>
        <w:tblStyle w:val="Grigliatabella"/>
        <w:tblpPr w:leftFromText="141" w:rightFromText="141" w:vertAnchor="text" w:horzAnchor="margin" w:tblpXSpec="center" w:tblpY="83"/>
        <w:tblW w:w="0" w:type="auto"/>
        <w:tblLook w:val="04A0" w:firstRow="1" w:lastRow="0" w:firstColumn="1" w:lastColumn="0" w:noHBand="0" w:noVBand="1"/>
      </w:tblPr>
      <w:tblGrid>
        <w:gridCol w:w="1242"/>
        <w:gridCol w:w="2410"/>
        <w:gridCol w:w="4820"/>
      </w:tblGrid>
      <w:tr w:rsidR="00467D2E" w:rsidRPr="00D46673" w14:paraId="106E62E5" w14:textId="77777777" w:rsidTr="009226DB">
        <w:tc>
          <w:tcPr>
            <w:tcW w:w="1242" w:type="dxa"/>
          </w:tcPr>
          <w:p w14:paraId="0065DE06" w14:textId="77777777" w:rsidR="00467D2E" w:rsidRPr="00D46673" w:rsidRDefault="00467D2E" w:rsidP="009226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GOs name</w:t>
            </w:r>
          </w:p>
        </w:tc>
        <w:tc>
          <w:tcPr>
            <w:tcW w:w="2410" w:type="dxa"/>
          </w:tcPr>
          <w:p w14:paraId="5F032A99" w14:textId="77777777" w:rsidR="00467D2E" w:rsidRPr="00D46673" w:rsidRDefault="00467D2E" w:rsidP="009226DB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PS-NH</w:t>
            </w:r>
            <w:r w:rsidRPr="00D4667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 xml:space="preserve"> 6h vs Ctrl</w:t>
            </w:r>
          </w:p>
        </w:tc>
        <w:tc>
          <w:tcPr>
            <w:tcW w:w="4820" w:type="dxa"/>
          </w:tcPr>
          <w:p w14:paraId="1786260C" w14:textId="77777777" w:rsidR="00467D2E" w:rsidRPr="00D46673" w:rsidRDefault="00467D2E" w:rsidP="009226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PS-NH</w:t>
            </w:r>
            <w:r w:rsidRPr="00D4667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 xml:space="preserve"> 24h vs CTRL</w:t>
            </w:r>
          </w:p>
        </w:tc>
      </w:tr>
      <w:tr w:rsidR="00467D2E" w:rsidRPr="00D46673" w14:paraId="26E6507C" w14:textId="77777777" w:rsidTr="009226DB">
        <w:tc>
          <w:tcPr>
            <w:tcW w:w="1242" w:type="dxa"/>
          </w:tcPr>
          <w:p w14:paraId="75D49812" w14:textId="77777777" w:rsidR="00467D2E" w:rsidRPr="00D46673" w:rsidRDefault="00467D2E" w:rsidP="009226D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Biological regulation</w:t>
            </w:r>
          </w:p>
          <w:p w14:paraId="77DAE32C" w14:textId="77777777" w:rsidR="00467D2E" w:rsidRPr="00D46673" w:rsidRDefault="00467D2E" w:rsidP="009226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sz w:val="18"/>
                <w:szCs w:val="18"/>
              </w:rPr>
              <w:t>GO:0065007</w:t>
            </w:r>
          </w:p>
        </w:tc>
        <w:tc>
          <w:tcPr>
            <w:tcW w:w="2410" w:type="dxa"/>
          </w:tcPr>
          <w:p w14:paraId="2349F9E9" w14:textId="77777777" w:rsidR="00467D2E" w:rsidRPr="00D46673" w:rsidRDefault="00467D2E" w:rsidP="009226DB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KDR, ADGRF1, TWIST1, RASSF4, VIPR1, SCTR, AXIN2</w:t>
            </w:r>
          </w:p>
        </w:tc>
        <w:tc>
          <w:tcPr>
            <w:tcW w:w="4820" w:type="dxa"/>
          </w:tcPr>
          <w:p w14:paraId="68051AE9" w14:textId="77777777" w:rsidR="00467D2E" w:rsidRPr="00D46673" w:rsidRDefault="00467D2E" w:rsidP="009226DB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4667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EGR1, DIPS2, AVPR2, LHX4, ADGRF1, ZFP36, NPAS4, ARID5B, KCNE, SIX2, ATOH8, FOSL1, HI-4, BAMBI, HHLA2, GAS2L2, TBX6, AXIN2, IGFBP5</w:t>
            </w:r>
          </w:p>
        </w:tc>
      </w:tr>
    </w:tbl>
    <w:p w14:paraId="087AB933" w14:textId="77777777" w:rsidR="003F2D89" w:rsidRPr="00D46673" w:rsidRDefault="003F2D89" w:rsidP="00467D2E">
      <w:pPr>
        <w:rPr>
          <w:rFonts w:ascii="Times New Roman" w:hAnsi="Times New Roman" w:cs="Times New Roman"/>
        </w:rPr>
      </w:pPr>
    </w:p>
    <w:p w14:paraId="60908D45" w14:textId="39B6806A" w:rsidR="0060538C" w:rsidRPr="00D46673" w:rsidRDefault="00885727" w:rsidP="00890F19">
      <w:pPr>
        <w:tabs>
          <w:tab w:val="left" w:pos="1393"/>
        </w:tabs>
        <w:jc w:val="center"/>
      </w:pPr>
      <w:r w:rsidRPr="00D46673">
        <w:rPr>
          <w:noProof/>
        </w:rPr>
        <w:drawing>
          <wp:inline distT="0" distB="0" distL="0" distR="0" wp14:anchorId="29694018" wp14:editId="483AB24A">
            <wp:extent cx="5274310" cy="2042160"/>
            <wp:effectExtent l="0" t="0" r="2540" b="0"/>
            <wp:docPr id="65169944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699444" name="图片 65169944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42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BF8AE1" w14:textId="748DCC7C" w:rsidR="00CD51A7" w:rsidRPr="00D46673" w:rsidRDefault="00510365" w:rsidP="00CD51A7">
      <w:pPr>
        <w:rPr>
          <w:rFonts w:ascii="Times New Roman" w:hAnsi="Times New Roman" w:cs="Times New Roman"/>
        </w:rPr>
      </w:pPr>
      <w:r w:rsidRPr="00D46673">
        <w:rPr>
          <w:rFonts w:ascii="Times New Roman" w:hAnsi="Times New Roman" w:cs="Times New Roman"/>
        </w:rPr>
        <w:t xml:space="preserve">S-Fig.1 </w:t>
      </w:r>
      <w:r w:rsidR="003F2D89" w:rsidRPr="00D46673">
        <w:rPr>
          <w:rFonts w:ascii="Times New Roman" w:hAnsi="Times New Roman" w:cs="Times New Roman"/>
        </w:rPr>
        <w:t xml:space="preserve">RNA integrity analysis by Agilent </w:t>
      </w:r>
      <w:proofErr w:type="spellStart"/>
      <w:r w:rsidR="003F2D89" w:rsidRPr="00D46673">
        <w:rPr>
          <w:rFonts w:ascii="Times New Roman" w:hAnsi="Times New Roman" w:cs="Times New Roman"/>
        </w:rPr>
        <w:t>TapeStation</w:t>
      </w:r>
      <w:proofErr w:type="spellEnd"/>
      <w:r w:rsidR="003F2D89" w:rsidRPr="00D46673">
        <w:rPr>
          <w:rFonts w:ascii="Times New Roman" w:hAnsi="Times New Roman" w:cs="Times New Roman"/>
        </w:rPr>
        <w:t xml:space="preserve">. Representative electropherogram and gel-like image </w:t>
      </w:r>
      <w:r w:rsidR="00CD51A7" w:rsidRPr="00D46673">
        <w:rPr>
          <w:rFonts w:ascii="Times New Roman" w:hAnsi="Times New Roman" w:cs="Times New Roman"/>
        </w:rPr>
        <w:t>on the left panel showing at the bottom the RNA Integrity Number (RIN) values for</w:t>
      </w:r>
    </w:p>
    <w:p w14:paraId="0C3FB155" w14:textId="77777777" w:rsidR="00CD51A7" w:rsidRPr="00D46673" w:rsidRDefault="00CD51A7" w:rsidP="00CD51A7">
      <w:pPr>
        <w:rPr>
          <w:rFonts w:ascii="Times New Roman" w:hAnsi="Times New Roman" w:cs="Times New Roman"/>
        </w:rPr>
      </w:pPr>
      <w:r w:rsidRPr="00D46673">
        <w:rPr>
          <w:rFonts w:ascii="Times New Roman" w:hAnsi="Times New Roman" w:cs="Times New Roman"/>
        </w:rPr>
        <w:t>each sample. RNA samples with RIN lower than 7 has been re-extracted. Description of the</w:t>
      </w:r>
    </w:p>
    <w:p w14:paraId="4A23D9F2" w14:textId="4CB102E1" w:rsidR="00510365" w:rsidRPr="00D46673" w:rsidRDefault="00CD51A7" w:rsidP="00CD51A7">
      <w:pPr>
        <w:rPr>
          <w:rFonts w:ascii="Times New Roman" w:hAnsi="Times New Roman" w:cs="Times New Roman"/>
        </w:rPr>
      </w:pPr>
      <w:r w:rsidRPr="00D46673">
        <w:rPr>
          <w:rFonts w:ascii="Times New Roman" w:hAnsi="Times New Roman" w:cs="Times New Roman"/>
        </w:rPr>
        <w:t>samples with concentrations are shown in the right panel.</w:t>
      </w:r>
    </w:p>
    <w:p w14:paraId="4A4A0471" w14:textId="77777777" w:rsidR="00CD51A7" w:rsidRPr="00D46673" w:rsidRDefault="00CD51A7" w:rsidP="00CD51A7">
      <w:pPr>
        <w:rPr>
          <w:rFonts w:ascii="Times New Roman" w:eastAsia="SimSun" w:hAnsi="Times New Roman" w:cs="Times New Roman"/>
          <w:lang w:bidi="ar"/>
        </w:rPr>
      </w:pPr>
    </w:p>
    <w:p w14:paraId="142F7AFC" w14:textId="7C8DD6CE" w:rsidR="0060538C" w:rsidRPr="00D46673" w:rsidRDefault="0060538C" w:rsidP="00890F19">
      <w:pPr>
        <w:tabs>
          <w:tab w:val="left" w:pos="1393"/>
        </w:tabs>
        <w:jc w:val="center"/>
      </w:pPr>
      <w:r w:rsidRPr="00D46673">
        <w:rPr>
          <w:noProof/>
        </w:rPr>
        <w:drawing>
          <wp:inline distT="0" distB="0" distL="0" distR="0" wp14:anchorId="6876A50E" wp14:editId="454A54FD">
            <wp:extent cx="5274310" cy="2601595"/>
            <wp:effectExtent l="0" t="0" r="0" b="8255"/>
            <wp:docPr id="19683570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357028" name="图片 196835702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706DB" w14:textId="723818CD" w:rsidR="00403267" w:rsidRPr="00D46673" w:rsidRDefault="00923166" w:rsidP="00CD51A7">
      <w:pPr>
        <w:rPr>
          <w:rFonts w:ascii="Times New Roman" w:eastAsia="SimSun" w:hAnsi="Times New Roman" w:cs="Times New Roman"/>
          <w:lang w:bidi="ar"/>
        </w:rPr>
      </w:pPr>
      <w:r w:rsidRPr="00D46673">
        <w:rPr>
          <w:rFonts w:ascii="Times New Roman" w:hAnsi="Times New Roman" w:cs="Times New Roman"/>
        </w:rPr>
        <w:lastRenderedPageBreak/>
        <w:t>S-Fig.</w:t>
      </w:r>
      <w:r w:rsidR="00510365" w:rsidRPr="00D46673">
        <w:rPr>
          <w:rFonts w:ascii="Times New Roman" w:hAnsi="Times New Roman" w:cs="Times New Roman"/>
        </w:rPr>
        <w:t>2</w:t>
      </w:r>
      <w:r w:rsidRPr="00D46673">
        <w:rPr>
          <w:rFonts w:hint="eastAsia"/>
        </w:rPr>
        <w:t xml:space="preserve"> </w:t>
      </w:r>
      <w:r w:rsidRPr="00D46673">
        <w:rPr>
          <w:rFonts w:ascii="Times New Roman" w:eastAsia="SimSun" w:hAnsi="Times New Roman" w:cs="Times New Roman"/>
          <w:lang w:bidi="ar"/>
        </w:rPr>
        <w:t>Green fluorescent PS-NH</w:t>
      </w:r>
      <w:r w:rsidRPr="00D46673">
        <w:rPr>
          <w:rFonts w:ascii="Times New Roman" w:eastAsia="SimSun" w:hAnsi="Times New Roman" w:cs="Times New Roman"/>
          <w:vertAlign w:val="subscript"/>
          <w:lang w:bidi="ar"/>
        </w:rPr>
        <w:t>2</w:t>
      </w:r>
      <w:r w:rsidRPr="00D46673">
        <w:rPr>
          <w:rFonts w:ascii="Times New Roman" w:eastAsia="SimSun" w:hAnsi="Times New Roman" w:cs="Times New Roman"/>
          <w:lang w:bidi="ar"/>
        </w:rPr>
        <w:t xml:space="preserve"> an</w:t>
      </w:r>
      <w:r w:rsidRPr="00D46673">
        <w:rPr>
          <w:rFonts w:ascii="Times New Roman" w:eastAsia="SimSun" w:hAnsi="Times New Roman" w:cs="Times New Roman" w:hint="eastAsia"/>
          <w:lang w:bidi="ar"/>
        </w:rPr>
        <w:t xml:space="preserve">d </w:t>
      </w:r>
      <w:r w:rsidRPr="00D46673">
        <w:rPr>
          <w:rFonts w:ascii="Times New Roman" w:eastAsia="SimSun" w:hAnsi="Times New Roman" w:cs="Times New Roman"/>
          <w:lang w:bidi="ar"/>
        </w:rPr>
        <w:t>PS-COOH were detected interacting with Caco-2 cells after 2 hour-incubation, and continued to accumulate within 24 hours, as shown by confocal microscopy.</w:t>
      </w:r>
    </w:p>
    <w:p w14:paraId="212EC013" w14:textId="77777777" w:rsidR="00403267" w:rsidRPr="00D46673" w:rsidRDefault="00403267">
      <w:pPr>
        <w:rPr>
          <w:rFonts w:ascii="Times New Roman" w:eastAsia="SimSun" w:hAnsi="Times New Roman" w:cs="Times New Roman"/>
          <w:lang w:bidi="ar"/>
        </w:rPr>
      </w:pPr>
    </w:p>
    <w:p w14:paraId="2ADEDD2A" w14:textId="022BEF8B" w:rsidR="00C322AF" w:rsidRPr="00D46673" w:rsidRDefault="004C6367">
      <w:pPr>
        <w:rPr>
          <w:rFonts w:ascii="Times New Roman" w:eastAsia="SimSun" w:hAnsi="Times New Roman" w:cs="Times New Roman"/>
          <w:lang w:bidi="ar"/>
        </w:rPr>
      </w:pPr>
      <w:r w:rsidRPr="00D46673">
        <w:rPr>
          <w:rFonts w:ascii="Times New Roman" w:eastAsia="SimSun" w:hAnsi="Times New Roman" w:cs="Times New Roman"/>
          <w:noProof/>
          <w:lang w:bidi="ar"/>
        </w:rPr>
        <w:drawing>
          <wp:inline distT="0" distB="0" distL="0" distR="0" wp14:anchorId="6A91616A" wp14:editId="29270E21">
            <wp:extent cx="5274310" cy="2483485"/>
            <wp:effectExtent l="0" t="0" r="2540" b="0"/>
            <wp:docPr id="19367068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06805" name="图片 193670680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FBCEB" w14:textId="6CDEB551" w:rsidR="00403267" w:rsidRPr="00D46673" w:rsidRDefault="00923166" w:rsidP="00CD51A7">
      <w:pPr>
        <w:rPr>
          <w:rFonts w:ascii="Times New Roman" w:hAnsi="Times New Roman" w:cs="Times New Roman"/>
        </w:rPr>
      </w:pPr>
      <w:r w:rsidRPr="00D46673">
        <w:rPr>
          <w:rFonts w:ascii="Times New Roman" w:hAnsi="Times New Roman" w:cs="Times New Roman"/>
        </w:rPr>
        <w:t>S-Fig.</w:t>
      </w:r>
      <w:r w:rsidR="005A64BC" w:rsidRPr="00D46673">
        <w:rPr>
          <w:rFonts w:ascii="Times New Roman" w:hAnsi="Times New Roman" w:cs="Times New Roman"/>
        </w:rPr>
        <w:t>3</w:t>
      </w:r>
      <w:r w:rsidRPr="00D46673">
        <w:rPr>
          <w:rFonts w:ascii="Times New Roman" w:hAnsi="Times New Roman" w:cs="Times New Roman"/>
        </w:rPr>
        <w:t xml:space="preserve"> </w:t>
      </w:r>
      <w:r w:rsidR="00885727" w:rsidRPr="00D46673">
        <w:rPr>
          <w:rFonts w:ascii="Times New Roman" w:hAnsi="Times New Roman" w:cs="Times New Roman"/>
        </w:rPr>
        <w:t>Confocal Z-stack orthogonal reconstruction of particle–cell interaction.</w:t>
      </w:r>
      <w:r w:rsidR="00885727" w:rsidRPr="00D46673">
        <w:rPr>
          <w:rFonts w:ascii="Times New Roman" w:hAnsi="Times New Roman" w:cs="Times New Roman" w:hint="eastAsia"/>
        </w:rPr>
        <w:t xml:space="preserve"> </w:t>
      </w:r>
      <w:r w:rsidR="00885727" w:rsidRPr="00D46673">
        <w:rPr>
          <w:rFonts w:ascii="Times New Roman" w:hAnsi="Times New Roman" w:cs="Times New Roman"/>
        </w:rPr>
        <w:t>Representative confocal images and corresponding orthogonal views (</w:t>
      </w:r>
      <w:r w:rsidR="00CD51A7" w:rsidRPr="00D46673">
        <w:rPr>
          <w:rFonts w:ascii="Times New Roman" w:hAnsi="Times New Roman" w:cs="Times New Roman" w:hint="eastAsia"/>
        </w:rPr>
        <w:t xml:space="preserve">XY, </w:t>
      </w:r>
      <w:r w:rsidR="00885727" w:rsidRPr="00D46673">
        <w:rPr>
          <w:rFonts w:ascii="Times New Roman" w:hAnsi="Times New Roman" w:cs="Times New Roman"/>
        </w:rPr>
        <w:t xml:space="preserve">XZ and YZ planes) were generated from Z-stack acquisitions. </w:t>
      </w:r>
      <w:r w:rsidR="00CD51A7" w:rsidRPr="00D46673">
        <w:rPr>
          <w:rFonts w:ascii="Times New Roman" w:hAnsi="Times New Roman" w:cs="Times New Roman"/>
        </w:rPr>
        <w:t>The orthogonal views of the Z-stack show the spatial distribution of the green</w:t>
      </w:r>
      <w:r w:rsidR="00CD51A7" w:rsidRPr="00D46673">
        <w:rPr>
          <w:rFonts w:ascii="Times New Roman" w:hAnsi="Times New Roman" w:cs="Times New Roman" w:hint="eastAsia"/>
        </w:rPr>
        <w:t xml:space="preserve"> </w:t>
      </w:r>
      <w:r w:rsidR="00CD51A7" w:rsidRPr="00D46673">
        <w:rPr>
          <w:rFonts w:ascii="Times New Roman" w:hAnsi="Times New Roman" w:cs="Times New Roman"/>
        </w:rPr>
        <w:t>fluorescent PS-NH</w:t>
      </w:r>
      <w:r w:rsidR="00CD51A7" w:rsidRPr="00D46673">
        <w:rPr>
          <w:rFonts w:ascii="Times New Roman" w:hAnsi="Times New Roman" w:cs="Times New Roman"/>
          <w:vertAlign w:val="subscript"/>
        </w:rPr>
        <w:t>2</w:t>
      </w:r>
      <w:r w:rsidR="00CD51A7" w:rsidRPr="00D46673">
        <w:rPr>
          <w:rFonts w:ascii="Times New Roman" w:hAnsi="Times New Roman" w:cs="Times New Roman"/>
        </w:rPr>
        <w:t xml:space="preserve"> (A) and PS-COOH (B) relative to the cell membranes stained in red. The</w:t>
      </w:r>
      <w:r w:rsidR="00CD51A7" w:rsidRPr="00D46673">
        <w:rPr>
          <w:rFonts w:ascii="Times New Roman" w:hAnsi="Times New Roman" w:cs="Times New Roman" w:hint="eastAsia"/>
        </w:rPr>
        <w:t xml:space="preserve"> </w:t>
      </w:r>
      <w:r w:rsidR="00CD51A7" w:rsidRPr="00D46673">
        <w:rPr>
          <w:rFonts w:ascii="Times New Roman" w:hAnsi="Times New Roman" w:cs="Times New Roman"/>
        </w:rPr>
        <w:t>overlap of signals in the orthogonal planes is visible in yellow and indicates that intracellular</w:t>
      </w:r>
      <w:r w:rsidR="00CD51A7" w:rsidRPr="00D46673">
        <w:rPr>
          <w:rFonts w:ascii="Times New Roman" w:hAnsi="Times New Roman" w:cs="Times New Roman" w:hint="eastAsia"/>
        </w:rPr>
        <w:t xml:space="preserve"> </w:t>
      </w:r>
      <w:r w:rsidR="00CD51A7" w:rsidRPr="00D46673">
        <w:rPr>
          <w:rFonts w:ascii="Times New Roman" w:hAnsi="Times New Roman" w:cs="Times New Roman"/>
        </w:rPr>
        <w:t>localization is significantly more abundant in PS-COOH (B).</w:t>
      </w:r>
    </w:p>
    <w:p w14:paraId="406F7A40" w14:textId="77777777" w:rsidR="00403267" w:rsidRPr="00D46673" w:rsidRDefault="00403267"/>
    <w:p w14:paraId="1BF70B55" w14:textId="68666AF2" w:rsidR="00045DC3" w:rsidRPr="00D46673" w:rsidRDefault="00045DC3" w:rsidP="00045DC3">
      <w:pPr>
        <w:tabs>
          <w:tab w:val="left" w:pos="5017"/>
        </w:tabs>
        <w:jc w:val="left"/>
      </w:pPr>
      <w:r w:rsidRPr="00D46673">
        <w:rPr>
          <w:noProof/>
        </w:rPr>
        <w:drawing>
          <wp:inline distT="0" distB="0" distL="0" distR="0" wp14:anchorId="7797F74C" wp14:editId="627CFBBD">
            <wp:extent cx="1592580" cy="2369820"/>
            <wp:effectExtent l="0" t="0" r="7620" b="0"/>
            <wp:docPr id="1362290185" name="Immagine 14" descr="MPs on Caco-2 cells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Ps on Caco-2 cells new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673">
        <w:rPr>
          <w:noProof/>
        </w:rPr>
        <w:drawing>
          <wp:anchor distT="0" distB="0" distL="114300" distR="114300" simplePos="0" relativeHeight="251659264" behindDoc="0" locked="0" layoutInCell="1" allowOverlap="1" wp14:anchorId="128AF2F9" wp14:editId="12084648">
            <wp:simplePos x="0" y="0"/>
            <wp:positionH relativeFrom="column">
              <wp:posOffset>-17145</wp:posOffset>
            </wp:positionH>
            <wp:positionV relativeFrom="paragraph">
              <wp:posOffset>612140</wp:posOffset>
            </wp:positionV>
            <wp:extent cx="2110105" cy="1316355"/>
            <wp:effectExtent l="0" t="0" r="4445" b="0"/>
            <wp:wrapThrough wrapText="bothSides">
              <wp:wrapPolygon edited="0">
                <wp:start x="0" y="0"/>
                <wp:lineTo x="0" y="21256"/>
                <wp:lineTo x="21450" y="21256"/>
                <wp:lineTo x="21450" y="0"/>
                <wp:lineTo x="0" y="0"/>
              </wp:wrapPolygon>
            </wp:wrapThrough>
            <wp:docPr id="1199096602" name="Immagine 15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096602" name="Immagine 15" descr="Immagine che contiene testo, schermata, Carattere, line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1316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7A84EE" w14:textId="3DBE7713" w:rsidR="00045DC3" w:rsidRPr="00EF28DE" w:rsidRDefault="00045DC3" w:rsidP="00A034F7">
      <w:pPr>
        <w:tabs>
          <w:tab w:val="left" w:pos="5017"/>
        </w:tabs>
        <w:rPr>
          <w:rFonts w:ascii="Times New Roman" w:hAnsi="Times New Roman" w:cs="Times New Roman"/>
        </w:rPr>
      </w:pPr>
      <w:r w:rsidRPr="00D46673">
        <w:rPr>
          <w:rFonts w:ascii="Times New Roman" w:hAnsi="Times New Roman" w:cs="Times New Roman"/>
        </w:rPr>
        <w:t>S-Fig.</w:t>
      </w:r>
      <w:r w:rsidR="005A64BC" w:rsidRPr="00D46673">
        <w:rPr>
          <w:rFonts w:ascii="Times New Roman" w:hAnsi="Times New Roman" w:cs="Times New Roman"/>
        </w:rPr>
        <w:t>4</w:t>
      </w:r>
      <w:r w:rsidRPr="00D46673">
        <w:rPr>
          <w:rFonts w:ascii="Times New Roman" w:hAnsi="Times New Roman" w:cs="Times New Roman"/>
        </w:rPr>
        <w:t xml:space="preserve"> Western blot analysis of MAPK </w:t>
      </w:r>
      <w:proofErr w:type="spellStart"/>
      <w:r w:rsidRPr="00D46673">
        <w:rPr>
          <w:rFonts w:ascii="Times New Roman" w:hAnsi="Times New Roman" w:cs="Times New Roman"/>
        </w:rPr>
        <w:t>signalling</w:t>
      </w:r>
      <w:proofErr w:type="spellEnd"/>
      <w:r w:rsidRPr="00D46673">
        <w:rPr>
          <w:rFonts w:ascii="Times New Roman" w:hAnsi="Times New Roman" w:cs="Times New Roman"/>
        </w:rPr>
        <w:t xml:space="preserve"> pathway in Caco-2 cells, treated or not with the indicated concentrations of PS, PS-NH</w:t>
      </w:r>
      <w:r w:rsidRPr="00D46673">
        <w:rPr>
          <w:rFonts w:ascii="Times New Roman" w:hAnsi="Times New Roman" w:cs="Times New Roman"/>
          <w:vertAlign w:val="subscript"/>
        </w:rPr>
        <w:t>2</w:t>
      </w:r>
      <w:r w:rsidRPr="00D46673">
        <w:rPr>
          <w:rFonts w:ascii="Times New Roman" w:hAnsi="Times New Roman" w:cs="Times New Roman"/>
        </w:rPr>
        <w:t xml:space="preserve"> and PS-COOH for 48 h. Left panel: Expression levels of ERK, </w:t>
      </w:r>
      <w:proofErr w:type="spellStart"/>
      <w:r w:rsidRPr="00D46673">
        <w:rPr>
          <w:rFonts w:ascii="Times New Roman" w:hAnsi="Times New Roman" w:cs="Times New Roman"/>
        </w:rPr>
        <w:t>pERK</w:t>
      </w:r>
      <w:proofErr w:type="spellEnd"/>
      <w:r w:rsidRPr="00D46673">
        <w:rPr>
          <w:rFonts w:ascii="Times New Roman" w:hAnsi="Times New Roman" w:cs="Times New Roman"/>
        </w:rPr>
        <w:t xml:space="preserve">, and β-actin (loading control) were analyzed. Equal amounts of protein (20 </w:t>
      </w:r>
      <w:proofErr w:type="spellStart"/>
      <w:r w:rsidRPr="00D46673">
        <w:rPr>
          <w:rFonts w:ascii="Times New Roman" w:hAnsi="Times New Roman" w:cs="Times New Roman"/>
        </w:rPr>
        <w:t>μg</w:t>
      </w:r>
      <w:proofErr w:type="spellEnd"/>
      <w:r w:rsidRPr="00D46673">
        <w:rPr>
          <w:rFonts w:ascii="Times New Roman" w:hAnsi="Times New Roman" w:cs="Times New Roman"/>
        </w:rPr>
        <w:t xml:space="preserve">) were loaded. Right panel: Densitometric quantification of </w:t>
      </w:r>
      <w:proofErr w:type="spellStart"/>
      <w:r w:rsidRPr="00D46673">
        <w:rPr>
          <w:rFonts w:ascii="Times New Roman" w:hAnsi="Times New Roman" w:cs="Times New Roman"/>
        </w:rPr>
        <w:t>pERK</w:t>
      </w:r>
      <w:proofErr w:type="spellEnd"/>
      <w:r w:rsidRPr="00D46673">
        <w:rPr>
          <w:rFonts w:ascii="Times New Roman" w:hAnsi="Times New Roman" w:cs="Times New Roman"/>
        </w:rPr>
        <w:t>/ERK are shown. Data are represented as mean ± S.D. (n = 3); one-way ANOVA test followed by Tukey's multiple comparison test (* p ≤ 0.05; ** p ≤ 0.01; *** p ≤ 0.001).</w:t>
      </w:r>
    </w:p>
    <w:p w14:paraId="4A4AA27C" w14:textId="77777777" w:rsidR="00045DC3" w:rsidRPr="00045DC3" w:rsidRDefault="00045DC3" w:rsidP="00045DC3">
      <w:pPr>
        <w:tabs>
          <w:tab w:val="left" w:pos="5017"/>
        </w:tabs>
        <w:jc w:val="left"/>
      </w:pPr>
    </w:p>
    <w:p w14:paraId="15BF6146" w14:textId="07A64AED" w:rsidR="00403267" w:rsidRPr="000E6416" w:rsidRDefault="00A034F7" w:rsidP="000E6416">
      <w:pPr>
        <w:jc w:val="center"/>
        <w:rPr>
          <w:rFonts w:ascii="Times New Roman" w:hAnsi="Times New Roman" w:cs="Times New Roman"/>
        </w:rPr>
      </w:pPr>
      <w:r w:rsidRPr="00A034F7">
        <w:rPr>
          <w:rFonts w:ascii="Times New Roman" w:hAnsi="Times New Roman" w:cs="Times New Roman" w:hint="eastAsia"/>
        </w:rPr>
        <w:t xml:space="preserve"> </w:t>
      </w:r>
    </w:p>
    <w:sectPr w:rsidR="00403267" w:rsidRPr="000E64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F557B" w14:textId="77777777" w:rsidR="00D85522" w:rsidRDefault="00D85522" w:rsidP="00F257C2">
      <w:r>
        <w:separator/>
      </w:r>
    </w:p>
  </w:endnote>
  <w:endnote w:type="continuationSeparator" w:id="0">
    <w:p w14:paraId="2FFA4AE4" w14:textId="77777777" w:rsidR="00D85522" w:rsidRDefault="00D85522" w:rsidP="00F25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6676B" w14:textId="77777777" w:rsidR="00D85522" w:rsidRDefault="00D85522" w:rsidP="00F257C2">
      <w:r>
        <w:separator/>
      </w:r>
    </w:p>
  </w:footnote>
  <w:footnote w:type="continuationSeparator" w:id="0">
    <w:p w14:paraId="14880EC8" w14:textId="77777777" w:rsidR="00D85522" w:rsidRDefault="00D85522" w:rsidP="00F25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3267"/>
    <w:rsid w:val="00045DC3"/>
    <w:rsid w:val="00063A40"/>
    <w:rsid w:val="000B7B09"/>
    <w:rsid w:val="000E6416"/>
    <w:rsid w:val="00182D02"/>
    <w:rsid w:val="001F581D"/>
    <w:rsid w:val="002018AA"/>
    <w:rsid w:val="002A3650"/>
    <w:rsid w:val="002E61DC"/>
    <w:rsid w:val="00324A43"/>
    <w:rsid w:val="00366E54"/>
    <w:rsid w:val="00374C45"/>
    <w:rsid w:val="00382E4E"/>
    <w:rsid w:val="003830E6"/>
    <w:rsid w:val="003F2D89"/>
    <w:rsid w:val="00403267"/>
    <w:rsid w:val="00427F3A"/>
    <w:rsid w:val="00467D2E"/>
    <w:rsid w:val="004804E3"/>
    <w:rsid w:val="004C6367"/>
    <w:rsid w:val="005071E6"/>
    <w:rsid w:val="00510365"/>
    <w:rsid w:val="005349AF"/>
    <w:rsid w:val="00544996"/>
    <w:rsid w:val="005765D1"/>
    <w:rsid w:val="00591CF0"/>
    <w:rsid w:val="005A64BC"/>
    <w:rsid w:val="005D6F70"/>
    <w:rsid w:val="0060538C"/>
    <w:rsid w:val="00681A6C"/>
    <w:rsid w:val="006C5BD4"/>
    <w:rsid w:val="00744268"/>
    <w:rsid w:val="007C7F7E"/>
    <w:rsid w:val="007F4F1C"/>
    <w:rsid w:val="008655B9"/>
    <w:rsid w:val="00885727"/>
    <w:rsid w:val="00890F19"/>
    <w:rsid w:val="008B28BD"/>
    <w:rsid w:val="008D665F"/>
    <w:rsid w:val="008E0E9B"/>
    <w:rsid w:val="008F75A1"/>
    <w:rsid w:val="00923166"/>
    <w:rsid w:val="009572EF"/>
    <w:rsid w:val="00A034F7"/>
    <w:rsid w:val="00A156DD"/>
    <w:rsid w:val="00A36D6E"/>
    <w:rsid w:val="00AB58E9"/>
    <w:rsid w:val="00B07702"/>
    <w:rsid w:val="00B75000"/>
    <w:rsid w:val="00BA5FF8"/>
    <w:rsid w:val="00BD50D2"/>
    <w:rsid w:val="00C322AF"/>
    <w:rsid w:val="00CD276C"/>
    <w:rsid w:val="00CD51A7"/>
    <w:rsid w:val="00D0156A"/>
    <w:rsid w:val="00D04B99"/>
    <w:rsid w:val="00D46673"/>
    <w:rsid w:val="00D85522"/>
    <w:rsid w:val="00E25B54"/>
    <w:rsid w:val="00EC04AF"/>
    <w:rsid w:val="00EC2CC6"/>
    <w:rsid w:val="00EE1CDA"/>
    <w:rsid w:val="00EF1E7B"/>
    <w:rsid w:val="00EF28DE"/>
    <w:rsid w:val="00F257C2"/>
    <w:rsid w:val="00F31123"/>
    <w:rsid w:val="00F91631"/>
    <w:rsid w:val="00F96978"/>
    <w:rsid w:val="00FE4A77"/>
    <w:rsid w:val="02C7667D"/>
    <w:rsid w:val="1B6309F5"/>
    <w:rsid w:val="2A7B715C"/>
    <w:rsid w:val="2B3F3A28"/>
    <w:rsid w:val="3DF464BD"/>
    <w:rsid w:val="4B8101C3"/>
    <w:rsid w:val="579334BA"/>
    <w:rsid w:val="59E908B5"/>
    <w:rsid w:val="65B671A8"/>
    <w:rsid w:val="7375464E"/>
    <w:rsid w:val="7DE4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488E65"/>
  <w15:docId w15:val="{443D40EB-EF11-47C1-8326-CBFA432E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Pr>
      <w:sz w:val="24"/>
    </w:rPr>
  </w:style>
  <w:style w:type="table" w:styleId="Grigliatabella">
    <w:name w:val="Table Grid"/>
    <w:basedOn w:val="Tabellanormale"/>
    <w:rsid w:val="002A3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F257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rsid w:val="00F257C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Pidipagina">
    <w:name w:val="footer"/>
    <w:basedOn w:val="Normale"/>
    <w:link w:val="PidipaginaCarattere"/>
    <w:rsid w:val="00F257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dipaginaCarattere">
    <w:name w:val="Piè di pagina Carattere"/>
    <w:basedOn w:val="Carpredefinitoparagrafo"/>
    <w:link w:val="Pidipagina"/>
    <w:rsid w:val="00F257C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3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sdxue</dc:creator>
  <cp:lastModifiedBy>asus_2_unicam@outlook.com</cp:lastModifiedBy>
  <cp:revision>2</cp:revision>
  <dcterms:created xsi:type="dcterms:W3CDTF">2025-11-28T16:46:00Z</dcterms:created>
  <dcterms:modified xsi:type="dcterms:W3CDTF">2025-11-28T16:46:00Z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eyJoZGlkIjoiN2Q4MjZmNDUxM2YxODlkN2U0MGNhNmU0ZjVkOTFmMzgiLCJ1c2VySWQiOiI0ODUzMzcxODAifQ==</vt:lpwstr>
  </property>
  <property fmtid="{D5CDD505-2E9C-101B-9397-08002B2CF9AE}" pid="4" name="ICV">
    <vt:lpwstr>93D0A5948AAB463F87F0E15F504ADB05_12</vt:lpwstr>
  </property>
</Properties>
</file>