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2BF9E" w14:textId="731562F8" w:rsidR="53BBCE0C" w:rsidRPr="000D3D2E" w:rsidRDefault="30084DE0" w:rsidP="6FCF8121">
      <w:pPr>
        <w:spacing w:line="480" w:lineRule="auto"/>
        <w:rPr>
          <w:rFonts w:ascii="Times New Roman" w:eastAsia="Times New Roman" w:hAnsi="Times New Roman" w:cs="Times New Roman"/>
          <w:b/>
          <w:bCs/>
          <w:color w:val="000000" w:themeColor="text1"/>
          <w:sz w:val="28"/>
          <w:szCs w:val="28"/>
          <w:lang w:val="en-US"/>
        </w:rPr>
      </w:pPr>
      <w:r w:rsidRPr="000D3D2E">
        <w:rPr>
          <w:rFonts w:ascii="Amasis MT Pro" w:eastAsia="Amasis MT Pro" w:hAnsi="Amasis MT Pro" w:cs="Amasis MT Pro"/>
          <w:b/>
          <w:bCs/>
          <w:color w:val="000000" w:themeColor="text1"/>
          <w:sz w:val="42"/>
          <w:szCs w:val="42"/>
        </w:rPr>
        <w:t>ADDITIONAL FILE 1</w:t>
      </w:r>
      <w:r w:rsidR="28479A71" w:rsidRPr="000D3D2E">
        <w:br/>
      </w:r>
      <w:r w:rsidR="4DC8EDBE" w:rsidRPr="000D3D2E">
        <w:rPr>
          <w:rFonts w:ascii="Amasis MT Pro" w:eastAsia="Amasis MT Pro" w:hAnsi="Amasis MT Pro" w:cs="Amasis MT Pro"/>
          <w:b/>
          <w:bCs/>
          <w:color w:val="000000" w:themeColor="text1"/>
          <w:sz w:val="32"/>
          <w:szCs w:val="32"/>
        </w:rPr>
        <w:t>Supplementary tables</w:t>
      </w:r>
      <w:r w:rsidR="766F1B5D" w:rsidRPr="000D3D2E">
        <w:rPr>
          <w:rFonts w:ascii="Amasis MT Pro" w:eastAsia="Amasis MT Pro" w:hAnsi="Amasis MT Pro" w:cs="Amasis MT Pro"/>
          <w:b/>
          <w:bCs/>
          <w:color w:val="000000" w:themeColor="text1"/>
          <w:sz w:val="32"/>
          <w:szCs w:val="32"/>
        </w:rPr>
        <w:t xml:space="preserve"> (S1</w:t>
      </w:r>
      <w:r w:rsidR="3BD44BC3" w:rsidRPr="000D3D2E">
        <w:rPr>
          <w:rFonts w:ascii="Amasis MT Pro" w:eastAsia="Amasis MT Pro" w:hAnsi="Amasis MT Pro" w:cs="Amasis MT Pro"/>
          <w:b/>
          <w:bCs/>
          <w:color w:val="000000" w:themeColor="text1"/>
          <w:sz w:val="32"/>
          <w:szCs w:val="32"/>
        </w:rPr>
        <w:t>,</w:t>
      </w:r>
      <w:r w:rsidR="7F2CCE7D" w:rsidRPr="000D3D2E">
        <w:rPr>
          <w:rFonts w:ascii="Amasis MT Pro" w:eastAsia="Amasis MT Pro" w:hAnsi="Amasis MT Pro" w:cs="Amasis MT Pro"/>
          <w:b/>
          <w:bCs/>
          <w:color w:val="000000" w:themeColor="text1"/>
          <w:sz w:val="32"/>
          <w:szCs w:val="32"/>
        </w:rPr>
        <w:t xml:space="preserve"> </w:t>
      </w:r>
      <w:r w:rsidR="766F1B5D" w:rsidRPr="000D3D2E">
        <w:rPr>
          <w:rFonts w:ascii="Amasis MT Pro" w:eastAsia="Amasis MT Pro" w:hAnsi="Amasis MT Pro" w:cs="Amasis MT Pro"/>
          <w:b/>
          <w:bCs/>
          <w:color w:val="000000" w:themeColor="text1"/>
          <w:sz w:val="32"/>
          <w:szCs w:val="32"/>
        </w:rPr>
        <w:t>S</w:t>
      </w:r>
      <w:r w:rsidR="66534AD4" w:rsidRPr="000D3D2E">
        <w:rPr>
          <w:rFonts w:ascii="Amasis MT Pro" w:eastAsia="Amasis MT Pro" w:hAnsi="Amasis MT Pro" w:cs="Amasis MT Pro"/>
          <w:b/>
          <w:bCs/>
          <w:color w:val="000000" w:themeColor="text1"/>
          <w:sz w:val="32"/>
          <w:szCs w:val="32"/>
        </w:rPr>
        <w:t>2</w:t>
      </w:r>
      <w:r w:rsidR="766F1B5D" w:rsidRPr="000D3D2E">
        <w:rPr>
          <w:rFonts w:ascii="Amasis MT Pro" w:eastAsia="Amasis MT Pro" w:hAnsi="Amasis MT Pro" w:cs="Amasis MT Pro"/>
          <w:b/>
          <w:bCs/>
          <w:color w:val="000000" w:themeColor="text1"/>
          <w:sz w:val="32"/>
          <w:szCs w:val="32"/>
        </w:rPr>
        <w:t>, S</w:t>
      </w:r>
      <w:r w:rsidR="2F98338D" w:rsidRPr="000D3D2E">
        <w:rPr>
          <w:rFonts w:ascii="Amasis MT Pro" w:eastAsia="Amasis MT Pro" w:hAnsi="Amasis MT Pro" w:cs="Amasis MT Pro"/>
          <w:b/>
          <w:bCs/>
          <w:color w:val="000000" w:themeColor="text1"/>
          <w:sz w:val="32"/>
          <w:szCs w:val="32"/>
        </w:rPr>
        <w:t>4</w:t>
      </w:r>
      <w:r w:rsidR="766F1B5D" w:rsidRPr="000D3D2E">
        <w:rPr>
          <w:rFonts w:ascii="Amasis MT Pro" w:eastAsia="Amasis MT Pro" w:hAnsi="Amasis MT Pro" w:cs="Amasis MT Pro"/>
          <w:b/>
          <w:bCs/>
          <w:color w:val="000000" w:themeColor="text1"/>
          <w:sz w:val="32"/>
          <w:szCs w:val="32"/>
        </w:rPr>
        <w:t>, S</w:t>
      </w:r>
      <w:r w:rsidR="2F98338D" w:rsidRPr="000D3D2E">
        <w:rPr>
          <w:rFonts w:ascii="Amasis MT Pro" w:eastAsia="Amasis MT Pro" w:hAnsi="Amasis MT Pro" w:cs="Amasis MT Pro"/>
          <w:b/>
          <w:bCs/>
          <w:color w:val="000000" w:themeColor="text1"/>
          <w:sz w:val="32"/>
          <w:szCs w:val="32"/>
        </w:rPr>
        <w:t>7</w:t>
      </w:r>
      <w:r w:rsidR="766F1B5D" w:rsidRPr="000D3D2E">
        <w:rPr>
          <w:rFonts w:ascii="Amasis MT Pro" w:eastAsia="Amasis MT Pro" w:hAnsi="Amasis MT Pro" w:cs="Amasis MT Pro"/>
          <w:b/>
          <w:bCs/>
          <w:color w:val="000000" w:themeColor="text1"/>
          <w:sz w:val="32"/>
          <w:szCs w:val="32"/>
        </w:rPr>
        <w:t>)</w:t>
      </w:r>
    </w:p>
    <w:p w14:paraId="5725545D" w14:textId="251154C6" w:rsidR="53BBCE0C" w:rsidRPr="000D3D2E" w:rsidRDefault="058BE474" w:rsidP="1337EC5E">
      <w:pPr>
        <w:spacing w:line="480" w:lineRule="auto"/>
        <w:rPr>
          <w:rFonts w:ascii="Trade Gothic Next" w:eastAsia="Trade Gothic Next" w:hAnsi="Trade Gothic Next" w:cs="Trade Gothic Next"/>
          <w:b/>
          <w:bCs/>
          <w:color w:val="000000" w:themeColor="text1"/>
          <w:sz w:val="24"/>
          <w:szCs w:val="24"/>
        </w:rPr>
      </w:pPr>
      <w:r w:rsidRPr="000D3D2E">
        <w:rPr>
          <w:rFonts w:ascii="Trade Gothic Next" w:eastAsia="Trade Gothic Next" w:hAnsi="Trade Gothic Next" w:cs="Trade Gothic Next"/>
          <w:b/>
          <w:bCs/>
          <w:color w:val="000000" w:themeColor="text1"/>
          <w:sz w:val="24"/>
          <w:szCs w:val="24"/>
        </w:rPr>
        <w:t xml:space="preserve">Table S1 – </w:t>
      </w:r>
      <w:r w:rsidR="5073262C" w:rsidRPr="000D3D2E">
        <w:rPr>
          <w:rFonts w:ascii="Trade Gothic Next" w:eastAsia="Trade Gothic Next" w:hAnsi="Trade Gothic Next" w:cs="Trade Gothic Next"/>
          <w:b/>
          <w:bCs/>
          <w:color w:val="000000" w:themeColor="text1"/>
          <w:sz w:val="24"/>
          <w:szCs w:val="24"/>
        </w:rPr>
        <w:t>SPC-variable</w:t>
      </w:r>
      <w:r w:rsidRPr="000D3D2E">
        <w:rPr>
          <w:rFonts w:ascii="Trade Gothic Next" w:eastAsia="Trade Gothic Next" w:hAnsi="Trade Gothic Next" w:cs="Trade Gothic Next"/>
          <w:b/>
          <w:bCs/>
          <w:color w:val="000000" w:themeColor="text1"/>
          <w:sz w:val="24"/>
          <w:szCs w:val="24"/>
        </w:rPr>
        <w:t xml:space="preserve"> – cut offs for the different scoring points.</w:t>
      </w:r>
    </w:p>
    <w:tbl>
      <w:tblPr>
        <w:tblStyle w:val="Tabellrutnt"/>
        <w:tblW w:w="0" w:type="auto"/>
        <w:tblLook w:val="04A0" w:firstRow="1" w:lastRow="0" w:firstColumn="1" w:lastColumn="0" w:noHBand="0" w:noVBand="1"/>
      </w:tblPr>
      <w:tblGrid>
        <w:gridCol w:w="808"/>
        <w:gridCol w:w="1035"/>
        <w:gridCol w:w="671"/>
        <w:gridCol w:w="898"/>
        <w:gridCol w:w="936"/>
        <w:gridCol w:w="1113"/>
        <w:gridCol w:w="839"/>
        <w:gridCol w:w="1287"/>
        <w:gridCol w:w="1113"/>
        <w:gridCol w:w="1036"/>
      </w:tblGrid>
      <w:tr w:rsidR="1337EC5E" w:rsidRPr="000D3D2E" w14:paraId="3D3AC5A5" w14:textId="77777777" w:rsidTr="25AD500C">
        <w:trPr>
          <w:trHeight w:val="300"/>
        </w:trPr>
        <w:tc>
          <w:tcPr>
            <w:tcW w:w="1163" w:type="dxa"/>
            <w:tcMar>
              <w:top w:w="15" w:type="dxa"/>
              <w:left w:w="70" w:type="dxa"/>
              <w:bottom w:w="15" w:type="dxa"/>
              <w:right w:w="70" w:type="dxa"/>
            </w:tcMar>
            <w:vAlign w:val="bottom"/>
          </w:tcPr>
          <w:p w14:paraId="46D60B56" w14:textId="17ED8CC3" w:rsidR="1337EC5E" w:rsidRPr="000D3D2E" w:rsidRDefault="1337EC5E" w:rsidP="1337EC5E">
            <w:pPr>
              <w:rPr>
                <w:rFonts w:ascii="Times New Roman" w:eastAsia="Times New Roman" w:hAnsi="Times New Roman" w:cs="Times New Roman"/>
                <w:b/>
                <w:bCs/>
                <w:color w:val="000000" w:themeColor="text1"/>
                <w:sz w:val="18"/>
                <w:szCs w:val="18"/>
              </w:rPr>
            </w:pPr>
            <w:r w:rsidRPr="000D3D2E">
              <w:rPr>
                <w:rFonts w:ascii="Times New Roman" w:eastAsia="Times New Roman" w:hAnsi="Times New Roman" w:cs="Times New Roman"/>
                <w:b/>
                <w:bCs/>
                <w:color w:val="000000" w:themeColor="text1"/>
                <w:sz w:val="18"/>
                <w:szCs w:val="18"/>
              </w:rPr>
              <w:t>Scoring</w:t>
            </w:r>
          </w:p>
        </w:tc>
        <w:tc>
          <w:tcPr>
            <w:tcW w:w="975" w:type="dxa"/>
            <w:tcMar>
              <w:top w:w="15" w:type="dxa"/>
              <w:left w:w="70" w:type="dxa"/>
              <w:bottom w:w="15" w:type="dxa"/>
              <w:right w:w="70" w:type="dxa"/>
            </w:tcMar>
            <w:vAlign w:val="bottom"/>
          </w:tcPr>
          <w:p w14:paraId="10272FC3" w14:textId="64396630" w:rsidR="1337EC5E" w:rsidRPr="000D3D2E" w:rsidRDefault="1337EC5E" w:rsidP="1337EC5E">
            <w:pPr>
              <w:rPr>
                <w:rFonts w:ascii="Times New Roman" w:eastAsia="Times New Roman" w:hAnsi="Times New Roman" w:cs="Times New Roman"/>
                <w:b/>
                <w:bCs/>
                <w:color w:val="000000" w:themeColor="text1"/>
                <w:sz w:val="18"/>
                <w:szCs w:val="18"/>
              </w:rPr>
            </w:pPr>
            <w:r w:rsidRPr="000D3D2E">
              <w:rPr>
                <w:rFonts w:ascii="Times New Roman" w:eastAsia="Times New Roman" w:hAnsi="Times New Roman" w:cs="Times New Roman"/>
                <w:b/>
                <w:bCs/>
                <w:color w:val="000000" w:themeColor="text1"/>
                <w:sz w:val="18"/>
                <w:szCs w:val="18"/>
              </w:rPr>
              <w:t>Ventilatory efficiency (VE</w:t>
            </w:r>
            <w:r w:rsidR="6128A5FC" w:rsidRPr="000D3D2E">
              <w:rPr>
                <w:rFonts w:ascii="Times New Roman" w:eastAsia="Times New Roman" w:hAnsi="Times New Roman" w:cs="Times New Roman"/>
                <w:b/>
                <w:bCs/>
                <w:color w:val="000000" w:themeColor="text1"/>
                <w:sz w:val="18"/>
                <w:szCs w:val="18"/>
              </w:rPr>
              <w:t>/V</w:t>
            </w:r>
            <w:r w:rsidRPr="000D3D2E">
              <w:rPr>
                <w:rFonts w:ascii="Times New Roman" w:eastAsia="Times New Roman" w:hAnsi="Times New Roman" w:cs="Times New Roman"/>
                <w:b/>
                <w:bCs/>
                <w:color w:val="000000" w:themeColor="text1"/>
                <w:sz w:val="18"/>
                <w:szCs w:val="18"/>
              </w:rPr>
              <w:t>CO2-slope)</w:t>
            </w:r>
          </w:p>
        </w:tc>
        <w:tc>
          <w:tcPr>
            <w:tcW w:w="891" w:type="dxa"/>
            <w:tcMar>
              <w:top w:w="15" w:type="dxa"/>
              <w:left w:w="70" w:type="dxa"/>
              <w:bottom w:w="15" w:type="dxa"/>
              <w:right w:w="70" w:type="dxa"/>
            </w:tcMar>
            <w:vAlign w:val="bottom"/>
          </w:tcPr>
          <w:p w14:paraId="72FD9B89" w14:textId="69CB097E" w:rsidR="1337EC5E" w:rsidRPr="000D3D2E" w:rsidRDefault="1337EC5E" w:rsidP="1337EC5E">
            <w:pPr>
              <w:rPr>
                <w:rFonts w:ascii="Times New Roman" w:eastAsia="Times New Roman" w:hAnsi="Times New Roman" w:cs="Times New Roman"/>
                <w:b/>
                <w:bCs/>
                <w:color w:val="000000" w:themeColor="text1"/>
                <w:sz w:val="18"/>
                <w:szCs w:val="18"/>
              </w:rPr>
            </w:pPr>
            <w:r w:rsidRPr="000D3D2E">
              <w:rPr>
                <w:rFonts w:ascii="Times New Roman" w:eastAsia="Times New Roman" w:hAnsi="Times New Roman" w:cs="Times New Roman"/>
                <w:b/>
                <w:bCs/>
                <w:color w:val="000000" w:themeColor="text1"/>
                <w:sz w:val="18"/>
                <w:szCs w:val="18"/>
              </w:rPr>
              <w:t>Peak oxygen uptake (%)</w:t>
            </w:r>
          </w:p>
        </w:tc>
        <w:tc>
          <w:tcPr>
            <w:tcW w:w="1160" w:type="dxa"/>
            <w:tcMar>
              <w:top w:w="15" w:type="dxa"/>
              <w:left w:w="70" w:type="dxa"/>
              <w:bottom w:w="15" w:type="dxa"/>
              <w:right w:w="70" w:type="dxa"/>
            </w:tcMar>
            <w:vAlign w:val="bottom"/>
          </w:tcPr>
          <w:p w14:paraId="20278A65" w14:textId="1764FCA2" w:rsidR="1337EC5E" w:rsidRPr="000D3D2E" w:rsidRDefault="1337EC5E" w:rsidP="1337EC5E">
            <w:pPr>
              <w:rPr>
                <w:rFonts w:ascii="Times New Roman" w:eastAsia="Times New Roman" w:hAnsi="Times New Roman" w:cs="Times New Roman"/>
                <w:b/>
                <w:bCs/>
                <w:color w:val="000000" w:themeColor="text1"/>
                <w:sz w:val="18"/>
                <w:szCs w:val="18"/>
              </w:rPr>
            </w:pPr>
            <w:r w:rsidRPr="000D3D2E">
              <w:rPr>
                <w:rFonts w:ascii="Times New Roman" w:eastAsia="Times New Roman" w:hAnsi="Times New Roman" w:cs="Times New Roman"/>
                <w:b/>
                <w:bCs/>
                <w:color w:val="000000" w:themeColor="text1"/>
                <w:sz w:val="18"/>
                <w:szCs w:val="18"/>
              </w:rPr>
              <w:t>Breathing pattern</w:t>
            </w:r>
          </w:p>
        </w:tc>
        <w:tc>
          <w:tcPr>
            <w:tcW w:w="979" w:type="dxa"/>
            <w:tcMar>
              <w:top w:w="15" w:type="dxa"/>
              <w:left w:w="70" w:type="dxa"/>
              <w:bottom w:w="15" w:type="dxa"/>
              <w:right w:w="70" w:type="dxa"/>
            </w:tcMar>
            <w:vAlign w:val="bottom"/>
          </w:tcPr>
          <w:p w14:paraId="2CEA880C" w14:textId="4D8D9A83" w:rsidR="1D43A678" w:rsidRPr="000D3D2E" w:rsidRDefault="1D43A678" w:rsidP="1337EC5E">
            <w:pPr>
              <w:rPr>
                <w:rFonts w:ascii="Times New Roman" w:eastAsia="Times New Roman" w:hAnsi="Times New Roman" w:cs="Times New Roman"/>
                <w:b/>
                <w:bCs/>
                <w:color w:val="000000" w:themeColor="text1"/>
                <w:sz w:val="18"/>
                <w:szCs w:val="18"/>
              </w:rPr>
            </w:pPr>
            <w:r w:rsidRPr="000D3D2E">
              <w:rPr>
                <w:rFonts w:ascii="Times New Roman" w:eastAsia="Times New Roman" w:hAnsi="Times New Roman" w:cs="Times New Roman"/>
                <w:b/>
                <w:bCs/>
                <w:color w:val="000000" w:themeColor="text1"/>
                <w:sz w:val="18"/>
                <w:szCs w:val="18"/>
              </w:rPr>
              <w:t>Forced expiratory volume in 1 second (</w:t>
            </w:r>
            <w:r w:rsidR="1337EC5E" w:rsidRPr="000D3D2E">
              <w:rPr>
                <w:rFonts w:ascii="Times New Roman" w:eastAsia="Times New Roman" w:hAnsi="Times New Roman" w:cs="Times New Roman"/>
                <w:b/>
                <w:bCs/>
                <w:color w:val="000000" w:themeColor="text1"/>
                <w:sz w:val="18"/>
                <w:szCs w:val="18"/>
              </w:rPr>
              <w:t>FEV1</w:t>
            </w:r>
            <w:r w:rsidR="2055B208" w:rsidRPr="000D3D2E">
              <w:rPr>
                <w:rFonts w:ascii="Times New Roman" w:eastAsia="Times New Roman" w:hAnsi="Times New Roman" w:cs="Times New Roman"/>
                <w:b/>
                <w:bCs/>
                <w:color w:val="000000" w:themeColor="text1"/>
                <w:sz w:val="18"/>
                <w:szCs w:val="18"/>
              </w:rPr>
              <w:t>)</w:t>
            </w:r>
            <w:r w:rsidRPr="000D3D2E">
              <w:br/>
            </w:r>
            <w:r w:rsidR="1337EC5E" w:rsidRPr="000D3D2E">
              <w:rPr>
                <w:rFonts w:ascii="Times New Roman" w:eastAsia="Times New Roman" w:hAnsi="Times New Roman" w:cs="Times New Roman"/>
                <w:b/>
                <w:bCs/>
                <w:color w:val="000000" w:themeColor="text1"/>
                <w:sz w:val="18"/>
                <w:szCs w:val="18"/>
              </w:rPr>
              <w:t>(%)</w:t>
            </w:r>
          </w:p>
        </w:tc>
        <w:tc>
          <w:tcPr>
            <w:tcW w:w="1049" w:type="dxa"/>
            <w:tcMar>
              <w:top w:w="15" w:type="dxa"/>
              <w:left w:w="70" w:type="dxa"/>
              <w:bottom w:w="15" w:type="dxa"/>
              <w:right w:w="70" w:type="dxa"/>
            </w:tcMar>
            <w:vAlign w:val="bottom"/>
          </w:tcPr>
          <w:p w14:paraId="1C70A001" w14:textId="33DBFB1F" w:rsidR="1337EC5E" w:rsidRPr="000D3D2E" w:rsidRDefault="1337EC5E" w:rsidP="1337EC5E">
            <w:pPr>
              <w:rPr>
                <w:rFonts w:ascii="Times New Roman" w:eastAsia="Times New Roman" w:hAnsi="Times New Roman" w:cs="Times New Roman"/>
                <w:b/>
                <w:bCs/>
                <w:color w:val="000000" w:themeColor="text1"/>
                <w:sz w:val="18"/>
                <w:szCs w:val="18"/>
              </w:rPr>
            </w:pPr>
            <w:r w:rsidRPr="000D3D2E">
              <w:rPr>
                <w:rFonts w:ascii="Times New Roman" w:eastAsia="Times New Roman" w:hAnsi="Times New Roman" w:cs="Times New Roman"/>
                <w:b/>
                <w:bCs/>
                <w:color w:val="000000" w:themeColor="text1"/>
                <w:sz w:val="18"/>
                <w:szCs w:val="18"/>
              </w:rPr>
              <w:t>FEV1/</w:t>
            </w:r>
            <w:r w:rsidR="16527467" w:rsidRPr="000D3D2E">
              <w:rPr>
                <w:rFonts w:ascii="Times New Roman" w:eastAsia="Times New Roman" w:hAnsi="Times New Roman" w:cs="Times New Roman"/>
                <w:b/>
                <w:bCs/>
                <w:color w:val="000000" w:themeColor="text1"/>
                <w:sz w:val="18"/>
                <w:szCs w:val="18"/>
              </w:rPr>
              <w:t>forced vital capacity (F</w:t>
            </w:r>
            <w:r w:rsidRPr="000D3D2E">
              <w:rPr>
                <w:rFonts w:ascii="Times New Roman" w:eastAsia="Times New Roman" w:hAnsi="Times New Roman" w:cs="Times New Roman"/>
                <w:b/>
                <w:bCs/>
                <w:color w:val="000000" w:themeColor="text1"/>
                <w:sz w:val="18"/>
                <w:szCs w:val="18"/>
              </w:rPr>
              <w:t>VC</w:t>
            </w:r>
            <w:r w:rsidR="139C7321" w:rsidRPr="000D3D2E">
              <w:rPr>
                <w:rFonts w:ascii="Times New Roman" w:eastAsia="Times New Roman" w:hAnsi="Times New Roman" w:cs="Times New Roman"/>
                <w:b/>
                <w:bCs/>
                <w:color w:val="000000" w:themeColor="text1"/>
                <w:sz w:val="18"/>
                <w:szCs w:val="18"/>
              </w:rPr>
              <w:t>)</w:t>
            </w:r>
            <w:r w:rsidRPr="000D3D2E">
              <w:rPr>
                <w:rFonts w:ascii="Times New Roman" w:eastAsia="Times New Roman" w:hAnsi="Times New Roman" w:cs="Times New Roman"/>
                <w:b/>
                <w:bCs/>
                <w:color w:val="000000" w:themeColor="text1"/>
                <w:sz w:val="18"/>
                <w:szCs w:val="18"/>
              </w:rPr>
              <w:t xml:space="preserve"> (%)</w:t>
            </w:r>
          </w:p>
        </w:tc>
        <w:tc>
          <w:tcPr>
            <w:tcW w:w="960" w:type="dxa"/>
            <w:tcMar>
              <w:top w:w="15" w:type="dxa"/>
              <w:left w:w="70" w:type="dxa"/>
              <w:bottom w:w="15" w:type="dxa"/>
              <w:right w:w="70" w:type="dxa"/>
            </w:tcMar>
            <w:vAlign w:val="bottom"/>
          </w:tcPr>
          <w:p w14:paraId="5D587873" w14:textId="2959DB22" w:rsidR="1337EC5E" w:rsidRPr="000D3D2E" w:rsidRDefault="1337EC5E" w:rsidP="1337EC5E">
            <w:pPr>
              <w:rPr>
                <w:rFonts w:ascii="Times New Roman" w:eastAsia="Times New Roman" w:hAnsi="Times New Roman" w:cs="Times New Roman"/>
                <w:b/>
                <w:bCs/>
                <w:color w:val="000000" w:themeColor="text1"/>
                <w:sz w:val="18"/>
                <w:szCs w:val="18"/>
              </w:rPr>
            </w:pPr>
            <w:r w:rsidRPr="000D3D2E">
              <w:rPr>
                <w:rFonts w:ascii="Times New Roman" w:eastAsia="Times New Roman" w:hAnsi="Times New Roman" w:cs="Times New Roman"/>
                <w:b/>
                <w:bCs/>
                <w:color w:val="000000" w:themeColor="text1"/>
                <w:sz w:val="18"/>
                <w:szCs w:val="18"/>
              </w:rPr>
              <w:t>Diffusion capacity (%)</w:t>
            </w:r>
          </w:p>
        </w:tc>
        <w:tc>
          <w:tcPr>
            <w:tcW w:w="885" w:type="dxa"/>
            <w:tcMar>
              <w:top w:w="15" w:type="dxa"/>
              <w:left w:w="70" w:type="dxa"/>
              <w:bottom w:w="15" w:type="dxa"/>
              <w:right w:w="70" w:type="dxa"/>
            </w:tcMar>
            <w:vAlign w:val="bottom"/>
          </w:tcPr>
          <w:p w14:paraId="1A063B76" w14:textId="2F203575" w:rsidR="0E0E51E7" w:rsidRPr="000D3D2E" w:rsidRDefault="0E0E51E7" w:rsidP="1337EC5E">
            <w:pPr>
              <w:rPr>
                <w:rFonts w:ascii="Times New Roman" w:eastAsia="Times New Roman" w:hAnsi="Times New Roman" w:cs="Times New Roman"/>
                <w:b/>
                <w:bCs/>
                <w:color w:val="000000" w:themeColor="text1"/>
                <w:sz w:val="18"/>
                <w:szCs w:val="18"/>
              </w:rPr>
            </w:pPr>
            <w:r w:rsidRPr="000D3D2E">
              <w:rPr>
                <w:rFonts w:ascii="Times New Roman" w:eastAsia="Times New Roman" w:hAnsi="Times New Roman" w:cs="Times New Roman"/>
                <w:b/>
                <w:bCs/>
                <w:color w:val="000000" w:themeColor="text1"/>
                <w:sz w:val="20"/>
                <w:szCs w:val="20"/>
              </w:rPr>
              <w:t>modified Medical Research Council questionnaire</w:t>
            </w:r>
            <w:r w:rsidRPr="000D3D2E">
              <w:rPr>
                <w:rFonts w:ascii="Times New Roman" w:eastAsia="Times New Roman" w:hAnsi="Times New Roman" w:cs="Times New Roman"/>
                <w:b/>
                <w:bCs/>
                <w:color w:val="000000" w:themeColor="text1"/>
                <w:sz w:val="18"/>
                <w:szCs w:val="18"/>
              </w:rPr>
              <w:t xml:space="preserve"> (</w:t>
            </w:r>
            <w:proofErr w:type="spellStart"/>
            <w:r w:rsidR="1337EC5E" w:rsidRPr="000D3D2E">
              <w:rPr>
                <w:rFonts w:ascii="Times New Roman" w:eastAsia="Times New Roman" w:hAnsi="Times New Roman" w:cs="Times New Roman"/>
                <w:b/>
                <w:bCs/>
                <w:color w:val="000000" w:themeColor="text1"/>
                <w:sz w:val="18"/>
                <w:szCs w:val="18"/>
              </w:rPr>
              <w:t>mMRC</w:t>
            </w:r>
            <w:proofErr w:type="spellEnd"/>
            <w:r w:rsidR="444991E3" w:rsidRPr="000D3D2E">
              <w:rPr>
                <w:rFonts w:ascii="Times New Roman" w:eastAsia="Times New Roman" w:hAnsi="Times New Roman" w:cs="Times New Roman"/>
                <w:b/>
                <w:bCs/>
                <w:color w:val="000000" w:themeColor="text1"/>
                <w:sz w:val="18"/>
                <w:szCs w:val="18"/>
              </w:rPr>
              <w:t>)</w:t>
            </w:r>
          </w:p>
        </w:tc>
        <w:tc>
          <w:tcPr>
            <w:tcW w:w="1057" w:type="dxa"/>
            <w:tcMar>
              <w:top w:w="15" w:type="dxa"/>
              <w:left w:w="70" w:type="dxa"/>
              <w:bottom w:w="15" w:type="dxa"/>
              <w:right w:w="70" w:type="dxa"/>
            </w:tcMar>
            <w:vAlign w:val="bottom"/>
          </w:tcPr>
          <w:p w14:paraId="5C984B81" w14:textId="0C94F19F" w:rsidR="040C0B63" w:rsidRPr="000D3D2E" w:rsidRDefault="040C0B63" w:rsidP="1337EC5E">
            <w:pPr>
              <w:rPr>
                <w:rFonts w:ascii="Times New Roman" w:eastAsia="Times New Roman" w:hAnsi="Times New Roman" w:cs="Times New Roman"/>
                <w:b/>
                <w:bCs/>
                <w:color w:val="000000" w:themeColor="text1"/>
                <w:sz w:val="18"/>
                <w:szCs w:val="18"/>
                <w:lang w:val="es-ES"/>
              </w:rPr>
            </w:pPr>
            <w:proofErr w:type="spellStart"/>
            <w:r w:rsidRPr="000D3D2E">
              <w:rPr>
                <w:rFonts w:ascii="Times New Roman" w:eastAsia="Times New Roman" w:hAnsi="Times New Roman" w:cs="Times New Roman"/>
                <w:b/>
                <w:bCs/>
                <w:color w:val="000000" w:themeColor="text1"/>
                <w:sz w:val="20"/>
                <w:szCs w:val="20"/>
                <w:lang w:val="es-ES"/>
              </w:rPr>
              <w:t>EuroQoL</w:t>
            </w:r>
            <w:proofErr w:type="spellEnd"/>
            <w:r w:rsidRPr="000D3D2E">
              <w:rPr>
                <w:rFonts w:ascii="Times New Roman" w:eastAsia="Times New Roman" w:hAnsi="Times New Roman" w:cs="Times New Roman"/>
                <w:b/>
                <w:bCs/>
                <w:color w:val="000000" w:themeColor="text1"/>
                <w:sz w:val="20"/>
                <w:szCs w:val="20"/>
                <w:lang w:val="es-ES"/>
              </w:rPr>
              <w:t xml:space="preserve"> 5 </w:t>
            </w:r>
            <w:proofErr w:type="spellStart"/>
            <w:r w:rsidRPr="000D3D2E">
              <w:rPr>
                <w:rFonts w:ascii="Times New Roman" w:eastAsia="Times New Roman" w:hAnsi="Times New Roman" w:cs="Times New Roman"/>
                <w:b/>
                <w:bCs/>
                <w:color w:val="000000" w:themeColor="text1"/>
                <w:sz w:val="20"/>
                <w:szCs w:val="20"/>
                <w:lang w:val="es-ES"/>
              </w:rPr>
              <w:t>Dimensions</w:t>
            </w:r>
            <w:proofErr w:type="spellEnd"/>
            <w:r w:rsidRPr="000D3D2E">
              <w:rPr>
                <w:rFonts w:ascii="Times New Roman" w:eastAsia="Times New Roman" w:hAnsi="Times New Roman" w:cs="Times New Roman"/>
                <w:b/>
                <w:bCs/>
                <w:color w:val="000000" w:themeColor="text1"/>
                <w:sz w:val="20"/>
                <w:szCs w:val="20"/>
                <w:lang w:val="es-ES"/>
              </w:rPr>
              <w:t xml:space="preserve"> </w:t>
            </w:r>
            <w:r w:rsidRPr="000D3D2E">
              <w:rPr>
                <w:rFonts w:ascii="Times New Roman" w:eastAsia="Times New Roman" w:hAnsi="Times New Roman" w:cs="Times New Roman"/>
                <w:b/>
                <w:bCs/>
                <w:color w:val="000000" w:themeColor="text1"/>
                <w:sz w:val="18"/>
                <w:szCs w:val="18"/>
                <w:lang w:val="es-ES"/>
              </w:rPr>
              <w:t>(</w:t>
            </w:r>
            <w:r w:rsidR="1337EC5E" w:rsidRPr="000D3D2E">
              <w:rPr>
                <w:rFonts w:ascii="Times New Roman" w:eastAsia="Times New Roman" w:hAnsi="Times New Roman" w:cs="Times New Roman"/>
                <w:b/>
                <w:bCs/>
                <w:color w:val="000000" w:themeColor="text1"/>
                <w:sz w:val="18"/>
                <w:szCs w:val="18"/>
                <w:lang w:val="es-ES"/>
              </w:rPr>
              <w:t>EQ</w:t>
            </w:r>
            <w:r w:rsidR="79AFA73C" w:rsidRPr="000D3D2E">
              <w:rPr>
                <w:rFonts w:ascii="Times New Roman" w:eastAsia="Times New Roman" w:hAnsi="Times New Roman" w:cs="Times New Roman"/>
                <w:b/>
                <w:bCs/>
                <w:color w:val="000000" w:themeColor="text1"/>
                <w:sz w:val="18"/>
                <w:szCs w:val="18"/>
                <w:lang w:val="es-ES"/>
              </w:rPr>
              <w:t>-</w:t>
            </w:r>
            <w:r w:rsidR="1337EC5E" w:rsidRPr="000D3D2E">
              <w:rPr>
                <w:rFonts w:ascii="Times New Roman" w:eastAsia="Times New Roman" w:hAnsi="Times New Roman" w:cs="Times New Roman"/>
                <w:b/>
                <w:bCs/>
                <w:color w:val="000000" w:themeColor="text1"/>
                <w:sz w:val="18"/>
                <w:szCs w:val="18"/>
                <w:lang w:val="es-ES"/>
              </w:rPr>
              <w:t>5D</w:t>
            </w:r>
            <w:r w:rsidR="5CC3E945" w:rsidRPr="000D3D2E">
              <w:rPr>
                <w:rFonts w:ascii="Times New Roman" w:eastAsia="Times New Roman" w:hAnsi="Times New Roman" w:cs="Times New Roman"/>
                <w:b/>
                <w:bCs/>
                <w:color w:val="000000" w:themeColor="text1"/>
                <w:sz w:val="18"/>
                <w:szCs w:val="18"/>
                <w:lang w:val="es-ES"/>
              </w:rPr>
              <w:t>)</w:t>
            </w:r>
            <w:r w:rsidR="1337EC5E" w:rsidRPr="000D3D2E">
              <w:rPr>
                <w:rFonts w:ascii="Times New Roman" w:eastAsia="Times New Roman" w:hAnsi="Times New Roman" w:cs="Times New Roman"/>
                <w:b/>
                <w:bCs/>
                <w:color w:val="000000" w:themeColor="text1"/>
                <w:sz w:val="18"/>
                <w:szCs w:val="18"/>
                <w:lang w:val="es-ES"/>
              </w:rPr>
              <w:t xml:space="preserve"> </w:t>
            </w:r>
            <w:r w:rsidR="3D504D79" w:rsidRPr="000D3D2E">
              <w:rPr>
                <w:rFonts w:ascii="Times New Roman" w:eastAsia="Times New Roman" w:hAnsi="Times New Roman" w:cs="Times New Roman"/>
                <w:b/>
                <w:bCs/>
                <w:color w:val="000000" w:themeColor="text1"/>
                <w:sz w:val="18"/>
                <w:szCs w:val="18"/>
                <w:lang w:val="es-ES"/>
              </w:rPr>
              <w:t xml:space="preserve">visual </w:t>
            </w:r>
            <w:proofErr w:type="spellStart"/>
            <w:r w:rsidR="3D504D79" w:rsidRPr="000D3D2E">
              <w:rPr>
                <w:rFonts w:ascii="Times New Roman" w:eastAsia="Times New Roman" w:hAnsi="Times New Roman" w:cs="Times New Roman"/>
                <w:b/>
                <w:bCs/>
                <w:color w:val="000000" w:themeColor="text1"/>
                <w:sz w:val="18"/>
                <w:szCs w:val="18"/>
                <w:lang w:val="es-ES"/>
              </w:rPr>
              <w:t>analogue</w:t>
            </w:r>
            <w:proofErr w:type="spellEnd"/>
            <w:r w:rsidR="3D504D79" w:rsidRPr="000D3D2E">
              <w:rPr>
                <w:rFonts w:ascii="Times New Roman" w:eastAsia="Times New Roman" w:hAnsi="Times New Roman" w:cs="Times New Roman"/>
                <w:b/>
                <w:bCs/>
                <w:color w:val="000000" w:themeColor="text1"/>
                <w:sz w:val="18"/>
                <w:szCs w:val="18"/>
                <w:lang w:val="es-ES"/>
              </w:rPr>
              <w:t xml:space="preserve"> </w:t>
            </w:r>
            <w:proofErr w:type="spellStart"/>
            <w:r w:rsidR="3D504D79" w:rsidRPr="000D3D2E">
              <w:rPr>
                <w:rFonts w:ascii="Times New Roman" w:eastAsia="Times New Roman" w:hAnsi="Times New Roman" w:cs="Times New Roman"/>
                <w:b/>
                <w:bCs/>
                <w:color w:val="000000" w:themeColor="text1"/>
                <w:sz w:val="18"/>
                <w:szCs w:val="18"/>
                <w:lang w:val="es-ES"/>
              </w:rPr>
              <w:t>scale</w:t>
            </w:r>
            <w:proofErr w:type="spellEnd"/>
            <w:r w:rsidR="3D504D79" w:rsidRPr="000D3D2E">
              <w:rPr>
                <w:rFonts w:ascii="Times New Roman" w:eastAsia="Times New Roman" w:hAnsi="Times New Roman" w:cs="Times New Roman"/>
                <w:b/>
                <w:bCs/>
                <w:color w:val="000000" w:themeColor="text1"/>
                <w:sz w:val="18"/>
                <w:szCs w:val="18"/>
                <w:lang w:val="es-ES"/>
              </w:rPr>
              <w:t xml:space="preserve"> (</w:t>
            </w:r>
            <w:r w:rsidR="1337EC5E" w:rsidRPr="000D3D2E">
              <w:rPr>
                <w:rFonts w:ascii="Times New Roman" w:eastAsia="Times New Roman" w:hAnsi="Times New Roman" w:cs="Times New Roman"/>
                <w:b/>
                <w:bCs/>
                <w:color w:val="000000" w:themeColor="text1"/>
                <w:sz w:val="18"/>
                <w:szCs w:val="18"/>
                <w:lang w:val="es-ES"/>
              </w:rPr>
              <w:t>VAS</w:t>
            </w:r>
            <w:r w:rsidR="7FB57C59" w:rsidRPr="000D3D2E">
              <w:rPr>
                <w:rFonts w:ascii="Times New Roman" w:eastAsia="Times New Roman" w:hAnsi="Times New Roman" w:cs="Times New Roman"/>
                <w:b/>
                <w:bCs/>
                <w:color w:val="000000" w:themeColor="text1"/>
                <w:sz w:val="18"/>
                <w:szCs w:val="18"/>
                <w:lang w:val="es-ES"/>
              </w:rPr>
              <w:t>)</w:t>
            </w:r>
          </w:p>
        </w:tc>
        <w:tc>
          <w:tcPr>
            <w:tcW w:w="785" w:type="dxa"/>
            <w:tcMar>
              <w:top w:w="15" w:type="dxa"/>
              <w:left w:w="70" w:type="dxa"/>
              <w:bottom w:w="15" w:type="dxa"/>
              <w:right w:w="70" w:type="dxa"/>
            </w:tcMar>
            <w:vAlign w:val="bottom"/>
          </w:tcPr>
          <w:p w14:paraId="64A6D861" w14:textId="6F895483" w:rsidR="7EE8C5C3" w:rsidRPr="000D3D2E" w:rsidRDefault="7EE8C5C3" w:rsidP="1337EC5E">
            <w:pPr>
              <w:rPr>
                <w:rFonts w:ascii="Times New Roman" w:eastAsia="Times New Roman" w:hAnsi="Times New Roman" w:cs="Times New Roman"/>
                <w:b/>
                <w:bCs/>
                <w:color w:val="000000" w:themeColor="text1"/>
                <w:sz w:val="18"/>
                <w:szCs w:val="18"/>
              </w:rPr>
            </w:pPr>
            <w:r w:rsidRPr="000D3D2E">
              <w:rPr>
                <w:rFonts w:ascii="Times New Roman" w:eastAsia="Times New Roman" w:hAnsi="Times New Roman" w:cs="Times New Roman"/>
                <w:b/>
                <w:bCs/>
                <w:color w:val="000000" w:themeColor="text1"/>
                <w:sz w:val="20"/>
                <w:szCs w:val="20"/>
              </w:rPr>
              <w:t>King's Brief Interstitial Lung Disease</w:t>
            </w:r>
            <w:r w:rsidRPr="000D3D2E">
              <w:rPr>
                <w:rFonts w:ascii="Times New Roman" w:eastAsia="Times New Roman" w:hAnsi="Times New Roman" w:cs="Times New Roman"/>
                <w:b/>
                <w:bCs/>
                <w:color w:val="000000" w:themeColor="text1"/>
                <w:sz w:val="18"/>
                <w:szCs w:val="18"/>
              </w:rPr>
              <w:t xml:space="preserve"> (</w:t>
            </w:r>
            <w:r w:rsidR="1337EC5E" w:rsidRPr="000D3D2E">
              <w:rPr>
                <w:rFonts w:ascii="Times New Roman" w:eastAsia="Times New Roman" w:hAnsi="Times New Roman" w:cs="Times New Roman"/>
                <w:b/>
                <w:bCs/>
                <w:color w:val="000000" w:themeColor="text1"/>
                <w:sz w:val="18"/>
                <w:szCs w:val="18"/>
              </w:rPr>
              <w:t>K-BILD</w:t>
            </w:r>
            <w:r w:rsidR="01BDC5FE" w:rsidRPr="000D3D2E">
              <w:rPr>
                <w:rFonts w:ascii="Times New Roman" w:eastAsia="Times New Roman" w:hAnsi="Times New Roman" w:cs="Times New Roman"/>
                <w:b/>
                <w:bCs/>
                <w:color w:val="000000" w:themeColor="text1"/>
                <w:sz w:val="18"/>
                <w:szCs w:val="18"/>
              </w:rPr>
              <w:t>)</w:t>
            </w:r>
            <w:r w:rsidR="1337EC5E" w:rsidRPr="000D3D2E">
              <w:rPr>
                <w:rFonts w:ascii="Times New Roman" w:eastAsia="Times New Roman" w:hAnsi="Times New Roman" w:cs="Times New Roman"/>
                <w:b/>
                <w:bCs/>
                <w:color w:val="000000" w:themeColor="text1"/>
                <w:sz w:val="18"/>
                <w:szCs w:val="18"/>
              </w:rPr>
              <w:t xml:space="preserve"> total score</w:t>
            </w:r>
          </w:p>
        </w:tc>
      </w:tr>
      <w:tr w:rsidR="1337EC5E" w:rsidRPr="000D3D2E" w14:paraId="12F0D11B" w14:textId="77777777" w:rsidTr="25AD500C">
        <w:trPr>
          <w:trHeight w:val="300"/>
        </w:trPr>
        <w:tc>
          <w:tcPr>
            <w:tcW w:w="1163" w:type="dxa"/>
            <w:tcMar>
              <w:top w:w="15" w:type="dxa"/>
              <w:left w:w="70" w:type="dxa"/>
              <w:bottom w:w="15" w:type="dxa"/>
              <w:right w:w="70" w:type="dxa"/>
            </w:tcMar>
            <w:vAlign w:val="bottom"/>
          </w:tcPr>
          <w:p w14:paraId="448BFFE7" w14:textId="48F3BAD4" w:rsidR="1337EC5E" w:rsidRPr="000D3D2E" w:rsidRDefault="1337EC5E" w:rsidP="1337EC5E">
            <w:pPr>
              <w:rPr>
                <w:rFonts w:ascii="Times New Roman" w:eastAsia="Times New Roman" w:hAnsi="Times New Roman" w:cs="Times New Roman"/>
                <w:color w:val="000000" w:themeColor="text1"/>
                <w:sz w:val="18"/>
                <w:szCs w:val="18"/>
              </w:rPr>
            </w:pPr>
            <w:r w:rsidRPr="000D3D2E">
              <w:rPr>
                <w:rFonts w:ascii="Times New Roman" w:eastAsia="Times New Roman" w:hAnsi="Times New Roman" w:cs="Times New Roman"/>
                <w:color w:val="000000" w:themeColor="text1"/>
                <w:sz w:val="18"/>
                <w:szCs w:val="18"/>
              </w:rPr>
              <w:t>0 - normal</w:t>
            </w:r>
          </w:p>
        </w:tc>
        <w:tc>
          <w:tcPr>
            <w:tcW w:w="975" w:type="dxa"/>
            <w:tcMar>
              <w:top w:w="15" w:type="dxa"/>
              <w:left w:w="70" w:type="dxa"/>
              <w:bottom w:w="15" w:type="dxa"/>
              <w:right w:w="70" w:type="dxa"/>
            </w:tcMar>
            <w:vAlign w:val="bottom"/>
          </w:tcPr>
          <w:p w14:paraId="5DA090C2" w14:textId="65218EAE" w:rsidR="1337EC5E" w:rsidRPr="000D3D2E" w:rsidRDefault="1337EC5E" w:rsidP="1337EC5E">
            <w:pPr>
              <w:rPr>
                <w:rFonts w:ascii="Times New Roman" w:eastAsia="Times New Roman" w:hAnsi="Times New Roman" w:cs="Times New Roman"/>
                <w:color w:val="000000" w:themeColor="text1"/>
                <w:sz w:val="18"/>
                <w:szCs w:val="18"/>
              </w:rPr>
            </w:pPr>
            <w:r w:rsidRPr="000D3D2E">
              <w:rPr>
                <w:rFonts w:ascii="Times New Roman" w:eastAsia="Times New Roman" w:hAnsi="Times New Roman" w:cs="Times New Roman"/>
                <w:color w:val="000000" w:themeColor="text1"/>
                <w:sz w:val="18"/>
                <w:szCs w:val="18"/>
              </w:rPr>
              <w:t>&lt;30</w:t>
            </w:r>
          </w:p>
        </w:tc>
        <w:tc>
          <w:tcPr>
            <w:tcW w:w="891" w:type="dxa"/>
            <w:tcMar>
              <w:top w:w="15" w:type="dxa"/>
              <w:left w:w="70" w:type="dxa"/>
              <w:bottom w:w="15" w:type="dxa"/>
              <w:right w:w="70" w:type="dxa"/>
            </w:tcMar>
            <w:vAlign w:val="bottom"/>
          </w:tcPr>
          <w:p w14:paraId="59E14672" w14:textId="0BBC5E7F" w:rsidR="1337EC5E" w:rsidRPr="000D3D2E" w:rsidRDefault="1337EC5E" w:rsidP="1337EC5E">
            <w:pPr>
              <w:rPr>
                <w:rFonts w:ascii="Times New Roman" w:eastAsia="Times New Roman" w:hAnsi="Times New Roman" w:cs="Times New Roman"/>
                <w:color w:val="000000" w:themeColor="text1"/>
                <w:sz w:val="18"/>
                <w:szCs w:val="18"/>
              </w:rPr>
            </w:pPr>
            <w:r w:rsidRPr="000D3D2E">
              <w:rPr>
                <w:rFonts w:ascii="Times New Roman" w:eastAsia="Times New Roman" w:hAnsi="Times New Roman" w:cs="Times New Roman"/>
                <w:color w:val="000000" w:themeColor="text1"/>
                <w:sz w:val="18"/>
                <w:szCs w:val="18"/>
              </w:rPr>
              <w:t>&gt;90</w:t>
            </w:r>
          </w:p>
        </w:tc>
        <w:tc>
          <w:tcPr>
            <w:tcW w:w="1160" w:type="dxa"/>
            <w:tcMar>
              <w:top w:w="15" w:type="dxa"/>
              <w:left w:w="70" w:type="dxa"/>
              <w:bottom w:w="15" w:type="dxa"/>
              <w:right w:w="70" w:type="dxa"/>
            </w:tcMar>
            <w:vAlign w:val="bottom"/>
          </w:tcPr>
          <w:p w14:paraId="4BF775A2" w14:textId="3C9A4523" w:rsidR="1337EC5E" w:rsidRPr="000D3D2E" w:rsidRDefault="1337EC5E" w:rsidP="1337EC5E">
            <w:pPr>
              <w:rPr>
                <w:rFonts w:ascii="Times New Roman" w:eastAsia="Times New Roman" w:hAnsi="Times New Roman" w:cs="Times New Roman"/>
                <w:color w:val="000000" w:themeColor="text1"/>
                <w:sz w:val="18"/>
                <w:szCs w:val="18"/>
              </w:rPr>
            </w:pPr>
            <w:r w:rsidRPr="000D3D2E">
              <w:rPr>
                <w:rFonts w:ascii="Times New Roman" w:eastAsia="Times New Roman" w:hAnsi="Times New Roman" w:cs="Times New Roman"/>
                <w:color w:val="000000" w:themeColor="text1"/>
                <w:sz w:val="18"/>
                <w:szCs w:val="18"/>
              </w:rPr>
              <w:t>normal</w:t>
            </w:r>
          </w:p>
        </w:tc>
        <w:tc>
          <w:tcPr>
            <w:tcW w:w="979" w:type="dxa"/>
            <w:tcMar>
              <w:top w:w="15" w:type="dxa"/>
              <w:left w:w="70" w:type="dxa"/>
              <w:bottom w:w="15" w:type="dxa"/>
              <w:right w:w="70" w:type="dxa"/>
            </w:tcMar>
            <w:vAlign w:val="bottom"/>
          </w:tcPr>
          <w:p w14:paraId="591E5F70" w14:textId="52A2DB95" w:rsidR="1337EC5E" w:rsidRPr="000D3D2E" w:rsidRDefault="1337EC5E" w:rsidP="1337EC5E">
            <w:pPr>
              <w:rPr>
                <w:rFonts w:ascii="Times New Roman" w:eastAsia="Times New Roman" w:hAnsi="Times New Roman" w:cs="Times New Roman"/>
                <w:color w:val="000000" w:themeColor="text1"/>
                <w:sz w:val="18"/>
                <w:szCs w:val="18"/>
              </w:rPr>
            </w:pPr>
            <w:r w:rsidRPr="000D3D2E">
              <w:rPr>
                <w:rFonts w:ascii="Times New Roman" w:eastAsia="Times New Roman" w:hAnsi="Times New Roman" w:cs="Times New Roman"/>
                <w:color w:val="000000" w:themeColor="text1"/>
                <w:sz w:val="18"/>
                <w:szCs w:val="18"/>
              </w:rPr>
              <w:t>&gt;80</w:t>
            </w:r>
          </w:p>
        </w:tc>
        <w:tc>
          <w:tcPr>
            <w:tcW w:w="1049" w:type="dxa"/>
            <w:tcMar>
              <w:top w:w="15" w:type="dxa"/>
              <w:left w:w="70" w:type="dxa"/>
              <w:bottom w:w="15" w:type="dxa"/>
              <w:right w:w="70" w:type="dxa"/>
            </w:tcMar>
            <w:vAlign w:val="bottom"/>
          </w:tcPr>
          <w:p w14:paraId="4BCC1017" w14:textId="30A4F986" w:rsidR="1337EC5E" w:rsidRPr="000D3D2E" w:rsidRDefault="1337EC5E" w:rsidP="1337EC5E">
            <w:pPr>
              <w:rPr>
                <w:rFonts w:ascii="Times New Roman" w:eastAsia="Times New Roman" w:hAnsi="Times New Roman" w:cs="Times New Roman"/>
                <w:color w:val="000000" w:themeColor="text1"/>
                <w:sz w:val="18"/>
                <w:szCs w:val="18"/>
              </w:rPr>
            </w:pPr>
            <w:r w:rsidRPr="000D3D2E">
              <w:rPr>
                <w:rFonts w:ascii="Times New Roman" w:eastAsia="Times New Roman" w:hAnsi="Times New Roman" w:cs="Times New Roman"/>
                <w:color w:val="000000" w:themeColor="text1"/>
                <w:sz w:val="18"/>
                <w:szCs w:val="18"/>
              </w:rPr>
              <w:t>&gt;95</w:t>
            </w:r>
          </w:p>
        </w:tc>
        <w:tc>
          <w:tcPr>
            <w:tcW w:w="960" w:type="dxa"/>
            <w:tcMar>
              <w:top w:w="15" w:type="dxa"/>
              <w:left w:w="70" w:type="dxa"/>
              <w:bottom w:w="15" w:type="dxa"/>
              <w:right w:w="70" w:type="dxa"/>
            </w:tcMar>
            <w:vAlign w:val="bottom"/>
          </w:tcPr>
          <w:p w14:paraId="7BDF2016" w14:textId="58F653B6" w:rsidR="1337EC5E" w:rsidRPr="000D3D2E" w:rsidRDefault="1337EC5E" w:rsidP="1337EC5E">
            <w:pPr>
              <w:rPr>
                <w:rFonts w:ascii="Times New Roman" w:eastAsia="Times New Roman" w:hAnsi="Times New Roman" w:cs="Times New Roman"/>
                <w:color w:val="000000" w:themeColor="text1"/>
                <w:sz w:val="18"/>
                <w:szCs w:val="18"/>
              </w:rPr>
            </w:pPr>
            <w:r w:rsidRPr="000D3D2E">
              <w:rPr>
                <w:rFonts w:ascii="Times New Roman" w:eastAsia="Times New Roman" w:hAnsi="Times New Roman" w:cs="Times New Roman"/>
                <w:color w:val="000000" w:themeColor="text1"/>
                <w:sz w:val="18"/>
                <w:szCs w:val="18"/>
              </w:rPr>
              <w:t>&gt;75</w:t>
            </w:r>
          </w:p>
        </w:tc>
        <w:tc>
          <w:tcPr>
            <w:tcW w:w="885" w:type="dxa"/>
            <w:tcMar>
              <w:top w:w="15" w:type="dxa"/>
              <w:left w:w="70" w:type="dxa"/>
              <w:bottom w:w="15" w:type="dxa"/>
              <w:right w:w="70" w:type="dxa"/>
            </w:tcMar>
            <w:vAlign w:val="bottom"/>
          </w:tcPr>
          <w:p w14:paraId="6D437B8B" w14:textId="710B13A2" w:rsidR="1337EC5E" w:rsidRPr="000D3D2E" w:rsidRDefault="1337EC5E" w:rsidP="1337EC5E">
            <w:pPr>
              <w:rPr>
                <w:rFonts w:ascii="Times New Roman" w:eastAsia="Times New Roman" w:hAnsi="Times New Roman" w:cs="Times New Roman"/>
                <w:color w:val="000000" w:themeColor="text1"/>
                <w:sz w:val="18"/>
                <w:szCs w:val="18"/>
              </w:rPr>
            </w:pPr>
            <w:r w:rsidRPr="000D3D2E">
              <w:rPr>
                <w:rFonts w:ascii="Times New Roman" w:eastAsia="Times New Roman" w:hAnsi="Times New Roman" w:cs="Times New Roman"/>
                <w:color w:val="000000" w:themeColor="text1"/>
                <w:sz w:val="18"/>
                <w:szCs w:val="18"/>
              </w:rPr>
              <w:t>0-1</w:t>
            </w:r>
          </w:p>
        </w:tc>
        <w:tc>
          <w:tcPr>
            <w:tcW w:w="1057" w:type="dxa"/>
            <w:tcMar>
              <w:top w:w="15" w:type="dxa"/>
              <w:left w:w="70" w:type="dxa"/>
              <w:bottom w:w="15" w:type="dxa"/>
              <w:right w:w="70" w:type="dxa"/>
            </w:tcMar>
            <w:vAlign w:val="bottom"/>
          </w:tcPr>
          <w:p w14:paraId="7FD9473D" w14:textId="13AB8C4C" w:rsidR="1337EC5E" w:rsidRPr="000D3D2E" w:rsidRDefault="1337EC5E" w:rsidP="1337EC5E">
            <w:pPr>
              <w:rPr>
                <w:rFonts w:ascii="Times New Roman" w:eastAsia="Times New Roman" w:hAnsi="Times New Roman" w:cs="Times New Roman"/>
                <w:color w:val="000000" w:themeColor="text1"/>
                <w:sz w:val="18"/>
                <w:szCs w:val="18"/>
              </w:rPr>
            </w:pPr>
            <w:r w:rsidRPr="000D3D2E">
              <w:rPr>
                <w:rFonts w:ascii="Times New Roman" w:eastAsia="Times New Roman" w:hAnsi="Times New Roman" w:cs="Times New Roman"/>
                <w:color w:val="000000" w:themeColor="text1"/>
                <w:sz w:val="18"/>
                <w:szCs w:val="18"/>
              </w:rPr>
              <w:t>75-100</w:t>
            </w:r>
          </w:p>
        </w:tc>
        <w:tc>
          <w:tcPr>
            <w:tcW w:w="785" w:type="dxa"/>
            <w:tcMar>
              <w:top w:w="15" w:type="dxa"/>
              <w:left w:w="70" w:type="dxa"/>
              <w:bottom w:w="15" w:type="dxa"/>
              <w:right w:w="70" w:type="dxa"/>
            </w:tcMar>
            <w:vAlign w:val="bottom"/>
          </w:tcPr>
          <w:p w14:paraId="30066E32" w14:textId="05C9E4F7" w:rsidR="1337EC5E" w:rsidRPr="000D3D2E" w:rsidRDefault="1337EC5E" w:rsidP="1337EC5E">
            <w:pPr>
              <w:rPr>
                <w:rFonts w:ascii="Times New Roman" w:eastAsia="Times New Roman" w:hAnsi="Times New Roman" w:cs="Times New Roman"/>
                <w:color w:val="000000" w:themeColor="text1"/>
                <w:sz w:val="18"/>
                <w:szCs w:val="18"/>
              </w:rPr>
            </w:pPr>
            <w:r w:rsidRPr="000D3D2E">
              <w:rPr>
                <w:rFonts w:ascii="Times New Roman" w:eastAsia="Times New Roman" w:hAnsi="Times New Roman" w:cs="Times New Roman"/>
                <w:color w:val="000000" w:themeColor="text1"/>
                <w:sz w:val="18"/>
                <w:szCs w:val="18"/>
              </w:rPr>
              <w:t>75-100</w:t>
            </w:r>
          </w:p>
        </w:tc>
      </w:tr>
      <w:tr w:rsidR="1337EC5E" w:rsidRPr="000D3D2E" w14:paraId="486C2FFC" w14:textId="77777777" w:rsidTr="25AD500C">
        <w:trPr>
          <w:trHeight w:val="300"/>
        </w:trPr>
        <w:tc>
          <w:tcPr>
            <w:tcW w:w="1163" w:type="dxa"/>
            <w:tcMar>
              <w:top w:w="15" w:type="dxa"/>
              <w:left w:w="70" w:type="dxa"/>
              <w:bottom w:w="15" w:type="dxa"/>
              <w:right w:w="70" w:type="dxa"/>
            </w:tcMar>
            <w:vAlign w:val="bottom"/>
          </w:tcPr>
          <w:p w14:paraId="5CDC492D" w14:textId="1704979E" w:rsidR="1337EC5E" w:rsidRPr="000D3D2E" w:rsidRDefault="1337EC5E" w:rsidP="1337EC5E">
            <w:pPr>
              <w:rPr>
                <w:rFonts w:ascii="Times New Roman" w:eastAsia="Times New Roman" w:hAnsi="Times New Roman" w:cs="Times New Roman"/>
                <w:color w:val="000000" w:themeColor="text1"/>
                <w:sz w:val="18"/>
                <w:szCs w:val="18"/>
              </w:rPr>
            </w:pPr>
            <w:r w:rsidRPr="000D3D2E">
              <w:rPr>
                <w:rFonts w:ascii="Times New Roman" w:eastAsia="Times New Roman" w:hAnsi="Times New Roman" w:cs="Times New Roman"/>
                <w:color w:val="000000" w:themeColor="text1"/>
                <w:sz w:val="18"/>
                <w:szCs w:val="18"/>
              </w:rPr>
              <w:t>1 - mildly abnormal</w:t>
            </w:r>
          </w:p>
        </w:tc>
        <w:tc>
          <w:tcPr>
            <w:tcW w:w="975" w:type="dxa"/>
            <w:tcMar>
              <w:top w:w="15" w:type="dxa"/>
              <w:left w:w="70" w:type="dxa"/>
              <w:bottom w:w="15" w:type="dxa"/>
              <w:right w:w="70" w:type="dxa"/>
            </w:tcMar>
            <w:vAlign w:val="bottom"/>
          </w:tcPr>
          <w:p w14:paraId="09F6D0F6" w14:textId="219FD62C" w:rsidR="1337EC5E" w:rsidRPr="000D3D2E" w:rsidRDefault="1337EC5E" w:rsidP="1337EC5E">
            <w:pPr>
              <w:rPr>
                <w:rFonts w:ascii="Times New Roman" w:eastAsia="Times New Roman" w:hAnsi="Times New Roman" w:cs="Times New Roman"/>
                <w:color w:val="000000" w:themeColor="text1"/>
                <w:sz w:val="18"/>
                <w:szCs w:val="18"/>
              </w:rPr>
            </w:pPr>
            <w:r w:rsidRPr="000D3D2E">
              <w:rPr>
                <w:rFonts w:ascii="Times New Roman" w:eastAsia="Times New Roman" w:hAnsi="Times New Roman" w:cs="Times New Roman"/>
                <w:color w:val="000000" w:themeColor="text1"/>
                <w:sz w:val="18"/>
                <w:szCs w:val="18"/>
              </w:rPr>
              <w:t>30-34</w:t>
            </w:r>
          </w:p>
        </w:tc>
        <w:tc>
          <w:tcPr>
            <w:tcW w:w="891" w:type="dxa"/>
            <w:tcMar>
              <w:top w:w="15" w:type="dxa"/>
              <w:left w:w="70" w:type="dxa"/>
              <w:bottom w:w="15" w:type="dxa"/>
              <w:right w:w="70" w:type="dxa"/>
            </w:tcMar>
            <w:vAlign w:val="bottom"/>
          </w:tcPr>
          <w:p w14:paraId="5DFACA85" w14:textId="114607D0" w:rsidR="1337EC5E" w:rsidRPr="000D3D2E" w:rsidRDefault="1337EC5E" w:rsidP="1337EC5E">
            <w:pPr>
              <w:rPr>
                <w:rFonts w:ascii="Times New Roman" w:eastAsia="Times New Roman" w:hAnsi="Times New Roman" w:cs="Times New Roman"/>
                <w:color w:val="000000" w:themeColor="text1"/>
                <w:sz w:val="18"/>
                <w:szCs w:val="18"/>
              </w:rPr>
            </w:pPr>
            <w:r w:rsidRPr="000D3D2E">
              <w:rPr>
                <w:rFonts w:ascii="Times New Roman" w:eastAsia="Times New Roman" w:hAnsi="Times New Roman" w:cs="Times New Roman"/>
                <w:color w:val="000000" w:themeColor="text1"/>
                <w:sz w:val="18"/>
                <w:szCs w:val="18"/>
              </w:rPr>
              <w:t>80-89</w:t>
            </w:r>
          </w:p>
        </w:tc>
        <w:tc>
          <w:tcPr>
            <w:tcW w:w="1160" w:type="dxa"/>
            <w:tcMar>
              <w:top w:w="15" w:type="dxa"/>
              <w:left w:w="70" w:type="dxa"/>
              <w:bottom w:w="15" w:type="dxa"/>
              <w:right w:w="70" w:type="dxa"/>
            </w:tcMar>
            <w:vAlign w:val="bottom"/>
          </w:tcPr>
          <w:p w14:paraId="6276C021" w14:textId="13A5F5AD" w:rsidR="1337EC5E" w:rsidRPr="000D3D2E" w:rsidRDefault="1337EC5E" w:rsidP="1337EC5E">
            <w:pPr>
              <w:rPr>
                <w:rFonts w:ascii="Times New Roman" w:eastAsia="Times New Roman" w:hAnsi="Times New Roman" w:cs="Times New Roman"/>
                <w:color w:val="000000" w:themeColor="text1"/>
                <w:sz w:val="18"/>
                <w:szCs w:val="18"/>
              </w:rPr>
            </w:pPr>
            <w:r w:rsidRPr="000D3D2E">
              <w:rPr>
                <w:rFonts w:ascii="Times New Roman" w:eastAsia="Times New Roman" w:hAnsi="Times New Roman" w:cs="Times New Roman"/>
                <w:color w:val="000000" w:themeColor="text1"/>
                <w:sz w:val="18"/>
                <w:szCs w:val="18"/>
              </w:rPr>
              <w:t>mildly abnormal</w:t>
            </w:r>
          </w:p>
        </w:tc>
        <w:tc>
          <w:tcPr>
            <w:tcW w:w="979" w:type="dxa"/>
            <w:tcMar>
              <w:top w:w="15" w:type="dxa"/>
              <w:left w:w="70" w:type="dxa"/>
              <w:bottom w:w="15" w:type="dxa"/>
              <w:right w:w="70" w:type="dxa"/>
            </w:tcMar>
            <w:vAlign w:val="bottom"/>
          </w:tcPr>
          <w:p w14:paraId="60929468" w14:textId="696408B3" w:rsidR="1337EC5E" w:rsidRPr="000D3D2E" w:rsidRDefault="1337EC5E" w:rsidP="1337EC5E">
            <w:pPr>
              <w:rPr>
                <w:rFonts w:ascii="Times New Roman" w:eastAsia="Times New Roman" w:hAnsi="Times New Roman" w:cs="Times New Roman"/>
                <w:color w:val="000000" w:themeColor="text1"/>
                <w:sz w:val="18"/>
                <w:szCs w:val="18"/>
              </w:rPr>
            </w:pPr>
            <w:r w:rsidRPr="000D3D2E">
              <w:rPr>
                <w:rFonts w:ascii="Times New Roman" w:eastAsia="Times New Roman" w:hAnsi="Times New Roman" w:cs="Times New Roman"/>
                <w:color w:val="000000" w:themeColor="text1"/>
                <w:sz w:val="18"/>
                <w:szCs w:val="18"/>
              </w:rPr>
              <w:t>70-79</w:t>
            </w:r>
          </w:p>
        </w:tc>
        <w:tc>
          <w:tcPr>
            <w:tcW w:w="1049" w:type="dxa"/>
            <w:tcMar>
              <w:top w:w="15" w:type="dxa"/>
              <w:left w:w="70" w:type="dxa"/>
              <w:bottom w:w="15" w:type="dxa"/>
              <w:right w:w="70" w:type="dxa"/>
            </w:tcMar>
            <w:vAlign w:val="bottom"/>
          </w:tcPr>
          <w:p w14:paraId="25E143BE" w14:textId="6CD2AAD2" w:rsidR="1337EC5E" w:rsidRPr="000D3D2E" w:rsidRDefault="1337EC5E" w:rsidP="1337EC5E">
            <w:pPr>
              <w:rPr>
                <w:rFonts w:ascii="Times New Roman" w:eastAsia="Times New Roman" w:hAnsi="Times New Roman" w:cs="Times New Roman"/>
                <w:color w:val="000000" w:themeColor="text1"/>
                <w:sz w:val="18"/>
                <w:szCs w:val="18"/>
              </w:rPr>
            </w:pPr>
            <w:r w:rsidRPr="000D3D2E">
              <w:rPr>
                <w:rFonts w:ascii="Times New Roman" w:eastAsia="Times New Roman" w:hAnsi="Times New Roman" w:cs="Times New Roman"/>
                <w:color w:val="000000" w:themeColor="text1"/>
                <w:sz w:val="18"/>
                <w:szCs w:val="18"/>
              </w:rPr>
              <w:t>85-94</w:t>
            </w:r>
          </w:p>
        </w:tc>
        <w:tc>
          <w:tcPr>
            <w:tcW w:w="960" w:type="dxa"/>
            <w:tcMar>
              <w:top w:w="15" w:type="dxa"/>
              <w:left w:w="70" w:type="dxa"/>
              <w:bottom w:w="15" w:type="dxa"/>
              <w:right w:w="70" w:type="dxa"/>
            </w:tcMar>
            <w:vAlign w:val="bottom"/>
          </w:tcPr>
          <w:p w14:paraId="18B5B22C" w14:textId="312AB4EB" w:rsidR="1337EC5E" w:rsidRPr="000D3D2E" w:rsidRDefault="1337EC5E" w:rsidP="1337EC5E">
            <w:pPr>
              <w:rPr>
                <w:rFonts w:ascii="Times New Roman" w:eastAsia="Times New Roman" w:hAnsi="Times New Roman" w:cs="Times New Roman"/>
                <w:color w:val="000000" w:themeColor="text1"/>
                <w:sz w:val="18"/>
                <w:szCs w:val="18"/>
              </w:rPr>
            </w:pPr>
            <w:r w:rsidRPr="000D3D2E">
              <w:rPr>
                <w:rFonts w:ascii="Times New Roman" w:eastAsia="Times New Roman" w:hAnsi="Times New Roman" w:cs="Times New Roman"/>
                <w:color w:val="000000" w:themeColor="text1"/>
                <w:sz w:val="18"/>
                <w:szCs w:val="18"/>
              </w:rPr>
              <w:t>50-75</w:t>
            </w:r>
          </w:p>
        </w:tc>
        <w:tc>
          <w:tcPr>
            <w:tcW w:w="885" w:type="dxa"/>
            <w:tcMar>
              <w:top w:w="15" w:type="dxa"/>
              <w:left w:w="70" w:type="dxa"/>
              <w:bottom w:w="15" w:type="dxa"/>
              <w:right w:w="70" w:type="dxa"/>
            </w:tcMar>
            <w:vAlign w:val="bottom"/>
          </w:tcPr>
          <w:p w14:paraId="0F448751" w14:textId="4A935B68" w:rsidR="1337EC5E" w:rsidRPr="000D3D2E" w:rsidRDefault="1337EC5E" w:rsidP="1337EC5E">
            <w:pPr>
              <w:jc w:val="right"/>
              <w:rPr>
                <w:rFonts w:ascii="Times New Roman" w:eastAsia="Times New Roman" w:hAnsi="Times New Roman" w:cs="Times New Roman"/>
                <w:color w:val="000000" w:themeColor="text1"/>
                <w:sz w:val="18"/>
                <w:szCs w:val="18"/>
              </w:rPr>
            </w:pPr>
            <w:r w:rsidRPr="000D3D2E">
              <w:rPr>
                <w:rFonts w:ascii="Times New Roman" w:eastAsia="Times New Roman" w:hAnsi="Times New Roman" w:cs="Times New Roman"/>
                <w:color w:val="000000" w:themeColor="text1"/>
                <w:sz w:val="18"/>
                <w:szCs w:val="18"/>
              </w:rPr>
              <w:t>2</w:t>
            </w:r>
          </w:p>
        </w:tc>
        <w:tc>
          <w:tcPr>
            <w:tcW w:w="1057" w:type="dxa"/>
            <w:tcMar>
              <w:top w:w="15" w:type="dxa"/>
              <w:left w:w="70" w:type="dxa"/>
              <w:bottom w:w="15" w:type="dxa"/>
              <w:right w:w="70" w:type="dxa"/>
            </w:tcMar>
            <w:vAlign w:val="bottom"/>
          </w:tcPr>
          <w:p w14:paraId="312B7AF6" w14:textId="37DEB54B" w:rsidR="1337EC5E" w:rsidRPr="000D3D2E" w:rsidRDefault="1337EC5E" w:rsidP="1337EC5E">
            <w:pPr>
              <w:rPr>
                <w:rFonts w:ascii="Times New Roman" w:eastAsia="Times New Roman" w:hAnsi="Times New Roman" w:cs="Times New Roman"/>
                <w:color w:val="000000" w:themeColor="text1"/>
                <w:sz w:val="18"/>
                <w:szCs w:val="18"/>
              </w:rPr>
            </w:pPr>
            <w:r w:rsidRPr="000D3D2E">
              <w:rPr>
                <w:rFonts w:ascii="Times New Roman" w:eastAsia="Times New Roman" w:hAnsi="Times New Roman" w:cs="Times New Roman"/>
                <w:color w:val="000000" w:themeColor="text1"/>
                <w:sz w:val="18"/>
                <w:szCs w:val="18"/>
              </w:rPr>
              <w:t>50-74</w:t>
            </w:r>
          </w:p>
        </w:tc>
        <w:tc>
          <w:tcPr>
            <w:tcW w:w="785" w:type="dxa"/>
            <w:tcMar>
              <w:top w:w="15" w:type="dxa"/>
              <w:left w:w="70" w:type="dxa"/>
              <w:bottom w:w="15" w:type="dxa"/>
              <w:right w:w="70" w:type="dxa"/>
            </w:tcMar>
            <w:vAlign w:val="bottom"/>
          </w:tcPr>
          <w:p w14:paraId="2AED6537" w14:textId="68AF38C0" w:rsidR="1337EC5E" w:rsidRPr="000D3D2E" w:rsidRDefault="1337EC5E" w:rsidP="1337EC5E">
            <w:pPr>
              <w:rPr>
                <w:rFonts w:ascii="Times New Roman" w:eastAsia="Times New Roman" w:hAnsi="Times New Roman" w:cs="Times New Roman"/>
                <w:color w:val="000000" w:themeColor="text1"/>
                <w:sz w:val="18"/>
                <w:szCs w:val="18"/>
              </w:rPr>
            </w:pPr>
            <w:r w:rsidRPr="000D3D2E">
              <w:rPr>
                <w:rFonts w:ascii="Times New Roman" w:eastAsia="Times New Roman" w:hAnsi="Times New Roman" w:cs="Times New Roman"/>
                <w:color w:val="000000" w:themeColor="text1"/>
                <w:sz w:val="18"/>
                <w:szCs w:val="18"/>
              </w:rPr>
              <w:t>50-74</w:t>
            </w:r>
          </w:p>
        </w:tc>
      </w:tr>
      <w:tr w:rsidR="1337EC5E" w:rsidRPr="000D3D2E" w14:paraId="41EAB1CF" w14:textId="77777777" w:rsidTr="25AD500C">
        <w:trPr>
          <w:trHeight w:val="300"/>
        </w:trPr>
        <w:tc>
          <w:tcPr>
            <w:tcW w:w="1163" w:type="dxa"/>
            <w:tcMar>
              <w:top w:w="15" w:type="dxa"/>
              <w:left w:w="70" w:type="dxa"/>
              <w:bottom w:w="15" w:type="dxa"/>
              <w:right w:w="70" w:type="dxa"/>
            </w:tcMar>
            <w:vAlign w:val="bottom"/>
          </w:tcPr>
          <w:p w14:paraId="431D7BB1" w14:textId="406162B5" w:rsidR="1337EC5E" w:rsidRPr="000D3D2E" w:rsidRDefault="1337EC5E" w:rsidP="1337EC5E">
            <w:pPr>
              <w:rPr>
                <w:rFonts w:ascii="Times New Roman" w:eastAsia="Times New Roman" w:hAnsi="Times New Roman" w:cs="Times New Roman"/>
                <w:color w:val="000000" w:themeColor="text1"/>
                <w:sz w:val="18"/>
                <w:szCs w:val="18"/>
              </w:rPr>
            </w:pPr>
            <w:r w:rsidRPr="000D3D2E">
              <w:rPr>
                <w:rFonts w:ascii="Times New Roman" w:eastAsia="Times New Roman" w:hAnsi="Times New Roman" w:cs="Times New Roman"/>
                <w:color w:val="000000" w:themeColor="text1"/>
                <w:sz w:val="18"/>
                <w:szCs w:val="18"/>
              </w:rPr>
              <w:t>2 - abnormal</w:t>
            </w:r>
          </w:p>
        </w:tc>
        <w:tc>
          <w:tcPr>
            <w:tcW w:w="975" w:type="dxa"/>
            <w:tcMar>
              <w:top w:w="15" w:type="dxa"/>
              <w:left w:w="70" w:type="dxa"/>
              <w:bottom w:w="15" w:type="dxa"/>
              <w:right w:w="70" w:type="dxa"/>
            </w:tcMar>
            <w:vAlign w:val="bottom"/>
          </w:tcPr>
          <w:p w14:paraId="0F12C21B" w14:textId="529207F2" w:rsidR="1337EC5E" w:rsidRPr="000D3D2E" w:rsidRDefault="1337EC5E" w:rsidP="1337EC5E">
            <w:pPr>
              <w:rPr>
                <w:rFonts w:ascii="Times New Roman" w:eastAsia="Times New Roman" w:hAnsi="Times New Roman" w:cs="Times New Roman"/>
                <w:color w:val="000000" w:themeColor="text1"/>
                <w:sz w:val="18"/>
                <w:szCs w:val="18"/>
              </w:rPr>
            </w:pPr>
            <w:r w:rsidRPr="000D3D2E">
              <w:rPr>
                <w:rFonts w:ascii="Times New Roman" w:eastAsia="Times New Roman" w:hAnsi="Times New Roman" w:cs="Times New Roman"/>
                <w:color w:val="000000" w:themeColor="text1"/>
                <w:sz w:val="18"/>
                <w:szCs w:val="18"/>
              </w:rPr>
              <w:t>35-39</w:t>
            </w:r>
          </w:p>
        </w:tc>
        <w:tc>
          <w:tcPr>
            <w:tcW w:w="891" w:type="dxa"/>
            <w:tcMar>
              <w:top w:w="15" w:type="dxa"/>
              <w:left w:w="70" w:type="dxa"/>
              <w:bottom w:w="15" w:type="dxa"/>
              <w:right w:w="70" w:type="dxa"/>
            </w:tcMar>
            <w:vAlign w:val="bottom"/>
          </w:tcPr>
          <w:p w14:paraId="040911A4" w14:textId="228249AF" w:rsidR="1337EC5E" w:rsidRPr="000D3D2E" w:rsidRDefault="1337EC5E" w:rsidP="1337EC5E">
            <w:pPr>
              <w:rPr>
                <w:rFonts w:ascii="Times New Roman" w:eastAsia="Times New Roman" w:hAnsi="Times New Roman" w:cs="Times New Roman"/>
                <w:color w:val="000000" w:themeColor="text1"/>
                <w:sz w:val="18"/>
                <w:szCs w:val="18"/>
              </w:rPr>
            </w:pPr>
            <w:r w:rsidRPr="000D3D2E">
              <w:rPr>
                <w:rFonts w:ascii="Times New Roman" w:eastAsia="Times New Roman" w:hAnsi="Times New Roman" w:cs="Times New Roman"/>
                <w:color w:val="000000" w:themeColor="text1"/>
                <w:sz w:val="18"/>
                <w:szCs w:val="18"/>
              </w:rPr>
              <w:t>70-79</w:t>
            </w:r>
          </w:p>
        </w:tc>
        <w:tc>
          <w:tcPr>
            <w:tcW w:w="1160" w:type="dxa"/>
            <w:tcMar>
              <w:top w:w="15" w:type="dxa"/>
              <w:left w:w="70" w:type="dxa"/>
              <w:bottom w:w="15" w:type="dxa"/>
              <w:right w:w="70" w:type="dxa"/>
            </w:tcMar>
            <w:vAlign w:val="bottom"/>
          </w:tcPr>
          <w:p w14:paraId="3485A412" w14:textId="3C368DEE" w:rsidR="1337EC5E" w:rsidRPr="000D3D2E" w:rsidRDefault="1337EC5E" w:rsidP="1337EC5E">
            <w:pPr>
              <w:rPr>
                <w:rFonts w:ascii="Times New Roman" w:eastAsia="Times New Roman" w:hAnsi="Times New Roman" w:cs="Times New Roman"/>
                <w:color w:val="000000" w:themeColor="text1"/>
                <w:sz w:val="18"/>
                <w:szCs w:val="18"/>
              </w:rPr>
            </w:pPr>
            <w:r w:rsidRPr="000D3D2E">
              <w:rPr>
                <w:rFonts w:ascii="Times New Roman" w:eastAsia="Times New Roman" w:hAnsi="Times New Roman" w:cs="Times New Roman"/>
                <w:color w:val="000000" w:themeColor="text1"/>
                <w:sz w:val="18"/>
                <w:szCs w:val="18"/>
              </w:rPr>
              <w:t>abnormal</w:t>
            </w:r>
          </w:p>
        </w:tc>
        <w:tc>
          <w:tcPr>
            <w:tcW w:w="979" w:type="dxa"/>
            <w:tcMar>
              <w:top w:w="15" w:type="dxa"/>
              <w:left w:w="70" w:type="dxa"/>
              <w:bottom w:w="15" w:type="dxa"/>
              <w:right w:w="70" w:type="dxa"/>
            </w:tcMar>
            <w:vAlign w:val="bottom"/>
          </w:tcPr>
          <w:p w14:paraId="513CE3E8" w14:textId="2D5560D9" w:rsidR="1337EC5E" w:rsidRPr="000D3D2E" w:rsidRDefault="1337EC5E" w:rsidP="1337EC5E">
            <w:pPr>
              <w:rPr>
                <w:rFonts w:ascii="Times New Roman" w:eastAsia="Times New Roman" w:hAnsi="Times New Roman" w:cs="Times New Roman"/>
                <w:color w:val="000000" w:themeColor="text1"/>
                <w:sz w:val="18"/>
                <w:szCs w:val="18"/>
              </w:rPr>
            </w:pPr>
            <w:r w:rsidRPr="000D3D2E">
              <w:rPr>
                <w:rFonts w:ascii="Times New Roman" w:eastAsia="Times New Roman" w:hAnsi="Times New Roman" w:cs="Times New Roman"/>
                <w:color w:val="000000" w:themeColor="text1"/>
                <w:sz w:val="18"/>
                <w:szCs w:val="18"/>
              </w:rPr>
              <w:t>50-69</w:t>
            </w:r>
          </w:p>
        </w:tc>
        <w:tc>
          <w:tcPr>
            <w:tcW w:w="1049" w:type="dxa"/>
            <w:tcMar>
              <w:top w:w="15" w:type="dxa"/>
              <w:left w:w="70" w:type="dxa"/>
              <w:bottom w:w="15" w:type="dxa"/>
              <w:right w:w="70" w:type="dxa"/>
            </w:tcMar>
            <w:vAlign w:val="bottom"/>
          </w:tcPr>
          <w:p w14:paraId="217D40EB" w14:textId="30FEB974" w:rsidR="1337EC5E" w:rsidRPr="000D3D2E" w:rsidRDefault="1337EC5E" w:rsidP="1337EC5E">
            <w:pPr>
              <w:rPr>
                <w:rFonts w:ascii="Times New Roman" w:eastAsia="Times New Roman" w:hAnsi="Times New Roman" w:cs="Times New Roman"/>
                <w:color w:val="000000" w:themeColor="text1"/>
                <w:sz w:val="18"/>
                <w:szCs w:val="18"/>
              </w:rPr>
            </w:pPr>
            <w:r w:rsidRPr="000D3D2E">
              <w:rPr>
                <w:rFonts w:ascii="Times New Roman" w:eastAsia="Times New Roman" w:hAnsi="Times New Roman" w:cs="Times New Roman"/>
                <w:color w:val="000000" w:themeColor="text1"/>
                <w:sz w:val="18"/>
                <w:szCs w:val="18"/>
              </w:rPr>
              <w:t>75-84</w:t>
            </w:r>
          </w:p>
        </w:tc>
        <w:tc>
          <w:tcPr>
            <w:tcW w:w="960" w:type="dxa"/>
            <w:tcMar>
              <w:top w:w="15" w:type="dxa"/>
              <w:left w:w="70" w:type="dxa"/>
              <w:bottom w:w="15" w:type="dxa"/>
              <w:right w:w="70" w:type="dxa"/>
            </w:tcMar>
            <w:vAlign w:val="bottom"/>
          </w:tcPr>
          <w:p w14:paraId="6C02C8F5" w14:textId="28CD6B97" w:rsidR="1337EC5E" w:rsidRPr="000D3D2E" w:rsidRDefault="1337EC5E" w:rsidP="1337EC5E">
            <w:pPr>
              <w:rPr>
                <w:rFonts w:ascii="Times New Roman" w:eastAsia="Times New Roman" w:hAnsi="Times New Roman" w:cs="Times New Roman"/>
                <w:color w:val="000000" w:themeColor="text1"/>
                <w:sz w:val="18"/>
                <w:szCs w:val="18"/>
              </w:rPr>
            </w:pPr>
            <w:r w:rsidRPr="000D3D2E">
              <w:rPr>
                <w:rFonts w:ascii="Times New Roman" w:eastAsia="Times New Roman" w:hAnsi="Times New Roman" w:cs="Times New Roman"/>
                <w:color w:val="000000" w:themeColor="text1"/>
                <w:sz w:val="18"/>
                <w:szCs w:val="18"/>
              </w:rPr>
              <w:t>30-49</w:t>
            </w:r>
          </w:p>
        </w:tc>
        <w:tc>
          <w:tcPr>
            <w:tcW w:w="885" w:type="dxa"/>
            <w:tcMar>
              <w:top w:w="15" w:type="dxa"/>
              <w:left w:w="70" w:type="dxa"/>
              <w:bottom w:w="15" w:type="dxa"/>
              <w:right w:w="70" w:type="dxa"/>
            </w:tcMar>
            <w:vAlign w:val="bottom"/>
          </w:tcPr>
          <w:p w14:paraId="714FB8F4" w14:textId="7993D79F" w:rsidR="1337EC5E" w:rsidRPr="000D3D2E" w:rsidRDefault="1337EC5E" w:rsidP="1337EC5E">
            <w:pPr>
              <w:jc w:val="right"/>
              <w:rPr>
                <w:rFonts w:ascii="Times New Roman" w:eastAsia="Times New Roman" w:hAnsi="Times New Roman" w:cs="Times New Roman"/>
                <w:color w:val="000000" w:themeColor="text1"/>
                <w:sz w:val="18"/>
                <w:szCs w:val="18"/>
              </w:rPr>
            </w:pPr>
            <w:r w:rsidRPr="000D3D2E">
              <w:rPr>
                <w:rFonts w:ascii="Times New Roman" w:eastAsia="Times New Roman" w:hAnsi="Times New Roman" w:cs="Times New Roman"/>
                <w:color w:val="000000" w:themeColor="text1"/>
                <w:sz w:val="18"/>
                <w:szCs w:val="18"/>
              </w:rPr>
              <w:t>3</w:t>
            </w:r>
          </w:p>
        </w:tc>
        <w:tc>
          <w:tcPr>
            <w:tcW w:w="1057" w:type="dxa"/>
            <w:tcMar>
              <w:top w:w="15" w:type="dxa"/>
              <w:left w:w="70" w:type="dxa"/>
              <w:bottom w:w="15" w:type="dxa"/>
              <w:right w:w="70" w:type="dxa"/>
            </w:tcMar>
            <w:vAlign w:val="bottom"/>
          </w:tcPr>
          <w:p w14:paraId="1B1218D0" w14:textId="19038A30" w:rsidR="1337EC5E" w:rsidRPr="000D3D2E" w:rsidRDefault="1337EC5E" w:rsidP="1337EC5E">
            <w:pPr>
              <w:rPr>
                <w:rFonts w:ascii="Times New Roman" w:eastAsia="Times New Roman" w:hAnsi="Times New Roman" w:cs="Times New Roman"/>
                <w:color w:val="000000" w:themeColor="text1"/>
                <w:sz w:val="18"/>
                <w:szCs w:val="18"/>
              </w:rPr>
            </w:pPr>
            <w:r w:rsidRPr="000D3D2E">
              <w:rPr>
                <w:rFonts w:ascii="Times New Roman" w:eastAsia="Times New Roman" w:hAnsi="Times New Roman" w:cs="Times New Roman"/>
                <w:color w:val="000000" w:themeColor="text1"/>
                <w:sz w:val="18"/>
                <w:szCs w:val="18"/>
              </w:rPr>
              <w:t>25-49</w:t>
            </w:r>
          </w:p>
        </w:tc>
        <w:tc>
          <w:tcPr>
            <w:tcW w:w="785" w:type="dxa"/>
            <w:tcMar>
              <w:top w:w="15" w:type="dxa"/>
              <w:left w:w="70" w:type="dxa"/>
              <w:bottom w:w="15" w:type="dxa"/>
              <w:right w:w="70" w:type="dxa"/>
            </w:tcMar>
            <w:vAlign w:val="bottom"/>
          </w:tcPr>
          <w:p w14:paraId="24194513" w14:textId="657E4BEB" w:rsidR="1337EC5E" w:rsidRPr="000D3D2E" w:rsidRDefault="1337EC5E" w:rsidP="1337EC5E">
            <w:pPr>
              <w:rPr>
                <w:rFonts w:ascii="Times New Roman" w:eastAsia="Times New Roman" w:hAnsi="Times New Roman" w:cs="Times New Roman"/>
                <w:color w:val="000000" w:themeColor="text1"/>
                <w:sz w:val="18"/>
                <w:szCs w:val="18"/>
              </w:rPr>
            </w:pPr>
            <w:r w:rsidRPr="000D3D2E">
              <w:rPr>
                <w:rFonts w:ascii="Times New Roman" w:eastAsia="Times New Roman" w:hAnsi="Times New Roman" w:cs="Times New Roman"/>
                <w:color w:val="000000" w:themeColor="text1"/>
                <w:sz w:val="18"/>
                <w:szCs w:val="18"/>
              </w:rPr>
              <w:t>25-49</w:t>
            </w:r>
          </w:p>
        </w:tc>
      </w:tr>
      <w:tr w:rsidR="1337EC5E" w:rsidRPr="000D3D2E" w14:paraId="5A82BB8B" w14:textId="77777777" w:rsidTr="25AD500C">
        <w:trPr>
          <w:trHeight w:val="300"/>
        </w:trPr>
        <w:tc>
          <w:tcPr>
            <w:tcW w:w="1163" w:type="dxa"/>
            <w:tcMar>
              <w:top w:w="15" w:type="dxa"/>
              <w:left w:w="70" w:type="dxa"/>
              <w:bottom w:w="15" w:type="dxa"/>
              <w:right w:w="70" w:type="dxa"/>
            </w:tcMar>
            <w:vAlign w:val="bottom"/>
          </w:tcPr>
          <w:p w14:paraId="44D0F844" w14:textId="67E8142D" w:rsidR="1337EC5E" w:rsidRPr="000D3D2E" w:rsidRDefault="14A0BE7D" w:rsidP="1337EC5E">
            <w:pPr>
              <w:rPr>
                <w:rFonts w:ascii="Times New Roman" w:eastAsia="Times New Roman" w:hAnsi="Times New Roman" w:cs="Times New Roman"/>
                <w:color w:val="000000" w:themeColor="text1"/>
                <w:sz w:val="18"/>
                <w:szCs w:val="18"/>
              </w:rPr>
            </w:pPr>
            <w:r w:rsidRPr="000D3D2E">
              <w:rPr>
                <w:rFonts w:ascii="Times New Roman" w:eastAsia="Times New Roman" w:hAnsi="Times New Roman" w:cs="Times New Roman"/>
                <w:color w:val="000000" w:themeColor="text1"/>
                <w:sz w:val="18"/>
                <w:szCs w:val="18"/>
              </w:rPr>
              <w:t xml:space="preserve">3 - </w:t>
            </w:r>
            <w:r w:rsidR="14842882" w:rsidRPr="000D3D2E">
              <w:rPr>
                <w:rFonts w:ascii="Times New Roman" w:eastAsia="Times New Roman" w:hAnsi="Times New Roman" w:cs="Times New Roman"/>
                <w:color w:val="000000" w:themeColor="text1"/>
                <w:sz w:val="18"/>
                <w:szCs w:val="18"/>
              </w:rPr>
              <w:t xml:space="preserve">severely </w:t>
            </w:r>
            <w:r w:rsidRPr="000D3D2E">
              <w:rPr>
                <w:rFonts w:ascii="Times New Roman" w:eastAsia="Times New Roman" w:hAnsi="Times New Roman" w:cs="Times New Roman"/>
                <w:color w:val="000000" w:themeColor="text1"/>
                <w:sz w:val="18"/>
                <w:szCs w:val="18"/>
              </w:rPr>
              <w:t>abnormal</w:t>
            </w:r>
          </w:p>
        </w:tc>
        <w:tc>
          <w:tcPr>
            <w:tcW w:w="975" w:type="dxa"/>
            <w:tcMar>
              <w:top w:w="15" w:type="dxa"/>
              <w:left w:w="70" w:type="dxa"/>
              <w:bottom w:w="15" w:type="dxa"/>
              <w:right w:w="70" w:type="dxa"/>
            </w:tcMar>
            <w:vAlign w:val="bottom"/>
          </w:tcPr>
          <w:p w14:paraId="12030FB7" w14:textId="09629014" w:rsidR="1337EC5E" w:rsidRPr="000D3D2E" w:rsidRDefault="5DE30660" w:rsidP="1337EC5E">
            <w:pPr>
              <w:rPr>
                <w:rFonts w:ascii="Times New Roman" w:eastAsia="Times New Roman" w:hAnsi="Times New Roman" w:cs="Times New Roman"/>
                <w:color w:val="000000" w:themeColor="text1"/>
                <w:sz w:val="18"/>
                <w:szCs w:val="18"/>
              </w:rPr>
            </w:pPr>
            <w:r w:rsidRPr="000D3D2E">
              <w:rPr>
                <w:rFonts w:ascii="Times New Roman" w:eastAsia="Times New Roman" w:hAnsi="Times New Roman" w:cs="Times New Roman"/>
                <w:color w:val="000000" w:themeColor="text1"/>
                <w:sz w:val="18"/>
                <w:szCs w:val="18"/>
              </w:rPr>
              <w:t xml:space="preserve">&gt;40 </w:t>
            </w:r>
          </w:p>
        </w:tc>
        <w:tc>
          <w:tcPr>
            <w:tcW w:w="891" w:type="dxa"/>
            <w:tcMar>
              <w:top w:w="15" w:type="dxa"/>
              <w:left w:w="70" w:type="dxa"/>
              <w:bottom w:w="15" w:type="dxa"/>
              <w:right w:w="70" w:type="dxa"/>
            </w:tcMar>
            <w:vAlign w:val="bottom"/>
          </w:tcPr>
          <w:p w14:paraId="41A2BB38" w14:textId="34D1D8F9" w:rsidR="1337EC5E" w:rsidRPr="000D3D2E" w:rsidRDefault="5DE30660" w:rsidP="1337EC5E">
            <w:pPr>
              <w:rPr>
                <w:rFonts w:ascii="Times New Roman" w:eastAsia="Times New Roman" w:hAnsi="Times New Roman" w:cs="Times New Roman"/>
                <w:color w:val="000000" w:themeColor="text1"/>
                <w:sz w:val="18"/>
                <w:szCs w:val="18"/>
              </w:rPr>
            </w:pPr>
            <w:r w:rsidRPr="000D3D2E">
              <w:rPr>
                <w:rFonts w:ascii="Times New Roman" w:eastAsia="Times New Roman" w:hAnsi="Times New Roman" w:cs="Times New Roman"/>
                <w:color w:val="000000" w:themeColor="text1"/>
                <w:sz w:val="18"/>
                <w:szCs w:val="18"/>
              </w:rPr>
              <w:t>&lt;70</w:t>
            </w:r>
          </w:p>
        </w:tc>
        <w:tc>
          <w:tcPr>
            <w:tcW w:w="1160" w:type="dxa"/>
            <w:tcMar>
              <w:top w:w="15" w:type="dxa"/>
              <w:left w:w="70" w:type="dxa"/>
              <w:bottom w:w="15" w:type="dxa"/>
              <w:right w:w="70" w:type="dxa"/>
            </w:tcMar>
            <w:vAlign w:val="bottom"/>
          </w:tcPr>
          <w:p w14:paraId="433E9C55" w14:textId="1E86A4F3" w:rsidR="1337EC5E" w:rsidRPr="000D3D2E" w:rsidRDefault="1337EC5E" w:rsidP="1337EC5E">
            <w:pPr>
              <w:rPr>
                <w:rFonts w:ascii="Times New Roman" w:eastAsia="Times New Roman" w:hAnsi="Times New Roman" w:cs="Times New Roman"/>
                <w:sz w:val="18"/>
                <w:szCs w:val="18"/>
              </w:rPr>
            </w:pPr>
          </w:p>
        </w:tc>
        <w:tc>
          <w:tcPr>
            <w:tcW w:w="979" w:type="dxa"/>
            <w:tcMar>
              <w:top w:w="15" w:type="dxa"/>
              <w:left w:w="70" w:type="dxa"/>
              <w:bottom w:w="15" w:type="dxa"/>
              <w:right w:w="70" w:type="dxa"/>
            </w:tcMar>
            <w:vAlign w:val="bottom"/>
          </w:tcPr>
          <w:p w14:paraId="2048ED48" w14:textId="42CD3F46" w:rsidR="1337EC5E" w:rsidRPr="000D3D2E" w:rsidRDefault="5DE30660" w:rsidP="1337EC5E">
            <w:pPr>
              <w:rPr>
                <w:rFonts w:ascii="Times New Roman" w:eastAsia="Times New Roman" w:hAnsi="Times New Roman" w:cs="Times New Roman"/>
                <w:color w:val="000000" w:themeColor="text1"/>
                <w:sz w:val="18"/>
                <w:szCs w:val="18"/>
              </w:rPr>
            </w:pPr>
            <w:r w:rsidRPr="000D3D2E">
              <w:rPr>
                <w:rFonts w:ascii="Times New Roman" w:eastAsia="Times New Roman" w:hAnsi="Times New Roman" w:cs="Times New Roman"/>
                <w:color w:val="000000" w:themeColor="text1"/>
                <w:sz w:val="18"/>
                <w:szCs w:val="18"/>
              </w:rPr>
              <w:t>30-49</w:t>
            </w:r>
          </w:p>
        </w:tc>
        <w:tc>
          <w:tcPr>
            <w:tcW w:w="1049" w:type="dxa"/>
            <w:tcMar>
              <w:top w:w="15" w:type="dxa"/>
              <w:left w:w="70" w:type="dxa"/>
              <w:bottom w:w="15" w:type="dxa"/>
              <w:right w:w="70" w:type="dxa"/>
            </w:tcMar>
            <w:vAlign w:val="bottom"/>
          </w:tcPr>
          <w:p w14:paraId="03A90EAB" w14:textId="74A12723" w:rsidR="1337EC5E" w:rsidRPr="000D3D2E" w:rsidRDefault="5DE30660" w:rsidP="1337EC5E">
            <w:pPr>
              <w:rPr>
                <w:rFonts w:ascii="Times New Roman" w:eastAsia="Times New Roman" w:hAnsi="Times New Roman" w:cs="Times New Roman"/>
                <w:color w:val="000000" w:themeColor="text1"/>
                <w:sz w:val="18"/>
                <w:szCs w:val="18"/>
              </w:rPr>
            </w:pPr>
            <w:r w:rsidRPr="000D3D2E">
              <w:rPr>
                <w:rFonts w:ascii="Times New Roman" w:eastAsia="Times New Roman" w:hAnsi="Times New Roman" w:cs="Times New Roman"/>
                <w:color w:val="000000" w:themeColor="text1"/>
                <w:sz w:val="18"/>
                <w:szCs w:val="18"/>
              </w:rPr>
              <w:t>65-74</w:t>
            </w:r>
          </w:p>
        </w:tc>
        <w:tc>
          <w:tcPr>
            <w:tcW w:w="960" w:type="dxa"/>
            <w:tcMar>
              <w:top w:w="15" w:type="dxa"/>
              <w:left w:w="70" w:type="dxa"/>
              <w:bottom w:w="15" w:type="dxa"/>
              <w:right w:w="70" w:type="dxa"/>
            </w:tcMar>
            <w:vAlign w:val="bottom"/>
          </w:tcPr>
          <w:p w14:paraId="5C8E47C3" w14:textId="5C1D8E00" w:rsidR="1337EC5E" w:rsidRPr="000D3D2E" w:rsidRDefault="5DE30660" w:rsidP="1337EC5E">
            <w:pPr>
              <w:rPr>
                <w:rFonts w:ascii="Times New Roman" w:eastAsia="Times New Roman" w:hAnsi="Times New Roman" w:cs="Times New Roman"/>
                <w:color w:val="000000" w:themeColor="text1"/>
                <w:sz w:val="18"/>
                <w:szCs w:val="18"/>
              </w:rPr>
            </w:pPr>
            <w:r w:rsidRPr="000D3D2E">
              <w:rPr>
                <w:rFonts w:ascii="Times New Roman" w:eastAsia="Times New Roman" w:hAnsi="Times New Roman" w:cs="Times New Roman"/>
                <w:color w:val="000000" w:themeColor="text1"/>
                <w:sz w:val="18"/>
                <w:szCs w:val="18"/>
              </w:rPr>
              <w:t>&lt;30</w:t>
            </w:r>
          </w:p>
        </w:tc>
        <w:tc>
          <w:tcPr>
            <w:tcW w:w="885" w:type="dxa"/>
            <w:tcMar>
              <w:top w:w="15" w:type="dxa"/>
              <w:left w:w="70" w:type="dxa"/>
              <w:bottom w:w="15" w:type="dxa"/>
              <w:right w:w="70" w:type="dxa"/>
            </w:tcMar>
            <w:vAlign w:val="bottom"/>
          </w:tcPr>
          <w:p w14:paraId="0B0CDD34" w14:textId="504D4FC8" w:rsidR="1337EC5E" w:rsidRPr="000D3D2E" w:rsidRDefault="5DE30660" w:rsidP="1337EC5E">
            <w:pPr>
              <w:jc w:val="right"/>
              <w:rPr>
                <w:rFonts w:ascii="Times New Roman" w:eastAsia="Times New Roman" w:hAnsi="Times New Roman" w:cs="Times New Roman"/>
                <w:color w:val="000000" w:themeColor="text1"/>
                <w:sz w:val="18"/>
                <w:szCs w:val="18"/>
              </w:rPr>
            </w:pPr>
            <w:r w:rsidRPr="000D3D2E">
              <w:rPr>
                <w:rFonts w:ascii="Times New Roman" w:eastAsia="Times New Roman" w:hAnsi="Times New Roman" w:cs="Times New Roman"/>
                <w:color w:val="000000" w:themeColor="text1"/>
                <w:sz w:val="18"/>
                <w:szCs w:val="18"/>
              </w:rPr>
              <w:t>4</w:t>
            </w:r>
          </w:p>
        </w:tc>
        <w:tc>
          <w:tcPr>
            <w:tcW w:w="1057" w:type="dxa"/>
            <w:tcMar>
              <w:top w:w="15" w:type="dxa"/>
              <w:left w:w="70" w:type="dxa"/>
              <w:bottom w:w="15" w:type="dxa"/>
              <w:right w:w="70" w:type="dxa"/>
            </w:tcMar>
            <w:vAlign w:val="bottom"/>
          </w:tcPr>
          <w:p w14:paraId="6989590C" w14:textId="07C8A6A1" w:rsidR="1337EC5E" w:rsidRPr="000D3D2E" w:rsidRDefault="5DE30660" w:rsidP="1337EC5E">
            <w:pPr>
              <w:rPr>
                <w:rFonts w:ascii="Times New Roman" w:eastAsia="Times New Roman" w:hAnsi="Times New Roman" w:cs="Times New Roman"/>
                <w:color w:val="000000" w:themeColor="text1"/>
                <w:sz w:val="18"/>
                <w:szCs w:val="18"/>
              </w:rPr>
            </w:pPr>
            <w:r w:rsidRPr="000D3D2E">
              <w:rPr>
                <w:rFonts w:ascii="Times New Roman" w:eastAsia="Times New Roman" w:hAnsi="Times New Roman" w:cs="Times New Roman"/>
                <w:color w:val="000000" w:themeColor="text1"/>
                <w:sz w:val="18"/>
                <w:szCs w:val="18"/>
              </w:rPr>
              <w:t>0-25</w:t>
            </w:r>
          </w:p>
        </w:tc>
        <w:tc>
          <w:tcPr>
            <w:tcW w:w="785" w:type="dxa"/>
            <w:tcMar>
              <w:top w:w="15" w:type="dxa"/>
              <w:left w:w="70" w:type="dxa"/>
              <w:bottom w:w="15" w:type="dxa"/>
              <w:right w:w="70" w:type="dxa"/>
            </w:tcMar>
            <w:vAlign w:val="bottom"/>
          </w:tcPr>
          <w:p w14:paraId="7BCD13E0" w14:textId="0BF5BC44" w:rsidR="1337EC5E" w:rsidRPr="000D3D2E" w:rsidRDefault="5DE30660" w:rsidP="1337EC5E">
            <w:pPr>
              <w:rPr>
                <w:rFonts w:ascii="Times New Roman" w:eastAsia="Times New Roman" w:hAnsi="Times New Roman" w:cs="Times New Roman"/>
                <w:color w:val="000000" w:themeColor="text1"/>
                <w:sz w:val="18"/>
                <w:szCs w:val="18"/>
              </w:rPr>
            </w:pPr>
            <w:r w:rsidRPr="000D3D2E">
              <w:rPr>
                <w:rFonts w:ascii="Times New Roman" w:eastAsia="Times New Roman" w:hAnsi="Times New Roman" w:cs="Times New Roman"/>
                <w:color w:val="000000" w:themeColor="text1"/>
                <w:sz w:val="18"/>
                <w:szCs w:val="18"/>
              </w:rPr>
              <w:t>0-24</w:t>
            </w:r>
          </w:p>
        </w:tc>
      </w:tr>
    </w:tbl>
    <w:p w14:paraId="27D72A36" w14:textId="4C3F11F6" w:rsidR="1337EC5E" w:rsidRPr="000D3D2E" w:rsidRDefault="1337EC5E" w:rsidP="669E080F">
      <w:pPr>
        <w:spacing w:after="300" w:line="276" w:lineRule="auto"/>
        <w:jc w:val="both"/>
        <w:rPr>
          <w:rFonts w:eastAsiaTheme="minorEastAsia"/>
          <w:b/>
          <w:bCs/>
          <w:color w:val="000000" w:themeColor="text1"/>
          <w:sz w:val="24"/>
          <w:szCs w:val="24"/>
        </w:rPr>
      </w:pPr>
    </w:p>
    <w:p w14:paraId="4999D70B" w14:textId="00A4782C" w:rsidR="10D2AF44" w:rsidRPr="000D3D2E" w:rsidRDefault="359E027A" w:rsidP="26398BA8">
      <w:pPr>
        <w:spacing w:line="480" w:lineRule="auto"/>
        <w:rPr>
          <w:rFonts w:ascii="Trade Gothic Next" w:eastAsia="Trade Gothic Next" w:hAnsi="Trade Gothic Next" w:cs="Trade Gothic Next"/>
          <w:sz w:val="24"/>
          <w:szCs w:val="24"/>
          <w:lang w:val="en-US"/>
        </w:rPr>
      </w:pPr>
      <w:r w:rsidRPr="000D3D2E">
        <w:rPr>
          <w:rFonts w:ascii="Trade Gothic Next" w:eastAsia="Trade Gothic Next" w:hAnsi="Trade Gothic Next" w:cs="Trade Gothic Next"/>
          <w:b/>
          <w:bCs/>
          <w:sz w:val="24"/>
          <w:szCs w:val="24"/>
        </w:rPr>
        <w:t>Table S1. S</w:t>
      </w:r>
      <w:r w:rsidR="69D20B97" w:rsidRPr="000D3D2E">
        <w:rPr>
          <w:rFonts w:ascii="Trade Gothic Next" w:eastAsia="Trade Gothic Next" w:hAnsi="Trade Gothic Next" w:cs="Trade Gothic Next"/>
          <w:b/>
          <w:bCs/>
          <w:sz w:val="24"/>
          <w:szCs w:val="24"/>
        </w:rPr>
        <w:t>PC-variable</w:t>
      </w:r>
      <w:r w:rsidR="4355EA67" w:rsidRPr="000D3D2E">
        <w:rPr>
          <w:rFonts w:ascii="Trade Gothic Next" w:eastAsia="Trade Gothic Next" w:hAnsi="Trade Gothic Next" w:cs="Trade Gothic Next"/>
          <w:b/>
          <w:bCs/>
          <w:sz w:val="24"/>
          <w:szCs w:val="24"/>
        </w:rPr>
        <w:t>.</w:t>
      </w:r>
      <w:r w:rsidR="18C8C492" w:rsidRPr="000D3D2E">
        <w:br/>
      </w:r>
      <w:r w:rsidRPr="000D3D2E">
        <w:rPr>
          <w:rFonts w:ascii="Trade Gothic Next" w:eastAsia="Trade Gothic Next" w:hAnsi="Trade Gothic Next" w:cs="Trade Gothic Next"/>
          <w:sz w:val="24"/>
          <w:szCs w:val="24"/>
        </w:rPr>
        <w:t>The table lists the absolute values and corresponding categorisation thresholds for the nine parameters included in the S</w:t>
      </w:r>
      <w:r w:rsidR="7369E965" w:rsidRPr="000D3D2E">
        <w:rPr>
          <w:rFonts w:ascii="Trade Gothic Next" w:eastAsia="Trade Gothic Next" w:hAnsi="Trade Gothic Next" w:cs="Trade Gothic Next"/>
          <w:sz w:val="24"/>
          <w:szCs w:val="24"/>
        </w:rPr>
        <w:t>PC-variable</w:t>
      </w:r>
      <w:r w:rsidRPr="000D3D2E">
        <w:rPr>
          <w:rFonts w:ascii="Trade Gothic Next" w:eastAsia="Trade Gothic Next" w:hAnsi="Trade Gothic Next" w:cs="Trade Gothic Next"/>
          <w:sz w:val="24"/>
          <w:szCs w:val="24"/>
        </w:rPr>
        <w:t xml:space="preserve">. Each parameter was translated into a common 0–3 category: </w:t>
      </w:r>
      <w:r w:rsidRPr="000D3D2E">
        <w:rPr>
          <w:rFonts w:ascii="Trade Gothic Next" w:eastAsia="Trade Gothic Next" w:hAnsi="Trade Gothic Next" w:cs="Trade Gothic Next"/>
          <w:b/>
          <w:bCs/>
          <w:sz w:val="24"/>
          <w:szCs w:val="24"/>
        </w:rPr>
        <w:t>0 = normal</w:t>
      </w:r>
      <w:r w:rsidRPr="000D3D2E">
        <w:rPr>
          <w:rFonts w:ascii="Trade Gothic Next" w:eastAsia="Trade Gothic Next" w:hAnsi="Trade Gothic Next" w:cs="Trade Gothic Next"/>
          <w:sz w:val="24"/>
          <w:szCs w:val="24"/>
        </w:rPr>
        <w:t xml:space="preserve">, </w:t>
      </w:r>
      <w:r w:rsidRPr="000D3D2E">
        <w:rPr>
          <w:rFonts w:ascii="Trade Gothic Next" w:eastAsia="Trade Gothic Next" w:hAnsi="Trade Gothic Next" w:cs="Trade Gothic Next"/>
          <w:b/>
          <w:bCs/>
          <w:sz w:val="24"/>
          <w:szCs w:val="24"/>
        </w:rPr>
        <w:t>1 = mildly abnormal</w:t>
      </w:r>
      <w:r w:rsidRPr="000D3D2E">
        <w:rPr>
          <w:rFonts w:ascii="Trade Gothic Next" w:eastAsia="Trade Gothic Next" w:hAnsi="Trade Gothic Next" w:cs="Trade Gothic Next"/>
          <w:sz w:val="24"/>
          <w:szCs w:val="24"/>
        </w:rPr>
        <w:t xml:space="preserve">, </w:t>
      </w:r>
      <w:r w:rsidRPr="000D3D2E">
        <w:rPr>
          <w:rFonts w:ascii="Trade Gothic Next" w:eastAsia="Trade Gothic Next" w:hAnsi="Trade Gothic Next" w:cs="Trade Gothic Next"/>
          <w:b/>
          <w:bCs/>
          <w:sz w:val="24"/>
          <w:szCs w:val="24"/>
        </w:rPr>
        <w:t>2 = abnormal</w:t>
      </w:r>
      <w:r w:rsidRPr="000D3D2E">
        <w:rPr>
          <w:rFonts w:ascii="Trade Gothic Next" w:eastAsia="Trade Gothic Next" w:hAnsi="Trade Gothic Next" w:cs="Trade Gothic Next"/>
          <w:sz w:val="24"/>
          <w:szCs w:val="24"/>
        </w:rPr>
        <w:t xml:space="preserve">, and </w:t>
      </w:r>
      <w:r w:rsidRPr="000D3D2E">
        <w:rPr>
          <w:rFonts w:ascii="Trade Gothic Next" w:eastAsia="Trade Gothic Next" w:hAnsi="Trade Gothic Next" w:cs="Trade Gothic Next"/>
          <w:b/>
          <w:bCs/>
          <w:sz w:val="24"/>
          <w:szCs w:val="24"/>
        </w:rPr>
        <w:t xml:space="preserve">3 = </w:t>
      </w:r>
      <w:r w:rsidR="6EBE6693" w:rsidRPr="000D3D2E">
        <w:rPr>
          <w:rFonts w:ascii="Trade Gothic Next" w:eastAsia="Trade Gothic Next" w:hAnsi="Trade Gothic Next" w:cs="Trade Gothic Next"/>
          <w:b/>
          <w:bCs/>
          <w:sz w:val="24"/>
          <w:szCs w:val="24"/>
        </w:rPr>
        <w:t>sever</w:t>
      </w:r>
      <w:r w:rsidR="7B3D2917" w:rsidRPr="000D3D2E">
        <w:rPr>
          <w:rFonts w:ascii="Trade Gothic Next" w:eastAsia="Trade Gothic Next" w:hAnsi="Trade Gothic Next" w:cs="Trade Gothic Next"/>
          <w:b/>
          <w:bCs/>
          <w:sz w:val="24"/>
          <w:szCs w:val="24"/>
        </w:rPr>
        <w:t>e</w:t>
      </w:r>
      <w:r w:rsidR="6EBE6693" w:rsidRPr="000D3D2E">
        <w:rPr>
          <w:rFonts w:ascii="Trade Gothic Next" w:eastAsia="Trade Gothic Next" w:hAnsi="Trade Gothic Next" w:cs="Trade Gothic Next"/>
          <w:b/>
          <w:bCs/>
          <w:sz w:val="24"/>
          <w:szCs w:val="24"/>
        </w:rPr>
        <w:t>ly</w:t>
      </w:r>
      <w:r w:rsidRPr="000D3D2E">
        <w:rPr>
          <w:rFonts w:ascii="Trade Gothic Next" w:eastAsia="Trade Gothic Next" w:hAnsi="Trade Gothic Next" w:cs="Trade Gothic Next"/>
          <w:b/>
          <w:bCs/>
          <w:sz w:val="24"/>
          <w:szCs w:val="24"/>
        </w:rPr>
        <w:t xml:space="preserve"> abnormal</w:t>
      </w:r>
      <w:r w:rsidRPr="000D3D2E">
        <w:rPr>
          <w:rFonts w:ascii="Trade Gothic Next" w:eastAsia="Trade Gothic Next" w:hAnsi="Trade Gothic Next" w:cs="Trade Gothic Next"/>
          <w:sz w:val="24"/>
          <w:szCs w:val="24"/>
        </w:rPr>
        <w:t>. Thresholds were determined using standard clinical reference ranges for each test. For CPET data, ventilatory efficiency was defined using the VE/VCO₂ nadir, where a value &gt;30 indicated abnormal ventilatory inefficiency</w:t>
      </w:r>
      <w:r w:rsidR="4F40551D" w:rsidRPr="000D3D2E">
        <w:rPr>
          <w:rFonts w:ascii="Trade Gothic Next" w:eastAsia="Trade Gothic Next" w:hAnsi="Trade Gothic Next" w:cs="Trade Gothic Next"/>
          <w:sz w:val="24"/>
          <w:szCs w:val="24"/>
        </w:rPr>
        <w:t xml:space="preserve">. </w:t>
      </w:r>
      <w:r w:rsidRPr="000D3D2E">
        <w:rPr>
          <w:rFonts w:ascii="Trade Gothic Next" w:eastAsia="Trade Gothic Next" w:hAnsi="Trade Gothic Next" w:cs="Trade Gothic Next"/>
          <w:sz w:val="24"/>
          <w:szCs w:val="24"/>
        </w:rPr>
        <w:t>Peak oxygen uptake &lt;90% of predicted was considered abnormal</w:t>
      </w:r>
      <w:r w:rsidR="412737DA" w:rsidRPr="000D3D2E">
        <w:rPr>
          <w:rFonts w:ascii="Trade Gothic Next" w:eastAsia="Trade Gothic Next" w:hAnsi="Trade Gothic Next" w:cs="Trade Gothic Next"/>
          <w:sz w:val="24"/>
          <w:szCs w:val="24"/>
        </w:rPr>
        <w:t xml:space="preserve"> </w:t>
      </w:r>
      <w:r w:rsidR="18C8C492" w:rsidRPr="000D3D2E">
        <w:rPr>
          <w:rFonts w:ascii="Trade Gothic Next" w:eastAsia="Trade Gothic Next" w:hAnsi="Trade Gothic Next" w:cs="Trade Gothic Next"/>
          <w:sz w:val="24"/>
          <w:szCs w:val="24"/>
        </w:rPr>
        <w:fldChar w:fldCharType="begin"/>
      </w:r>
      <w:r w:rsidR="18C8C492" w:rsidRPr="000D3D2E">
        <w:rPr>
          <w:rFonts w:ascii="Trade Gothic Next" w:eastAsia="Trade Gothic Next" w:hAnsi="Trade Gothic Next" w:cs="Trade Gothic Next"/>
          <w:sz w:val="24"/>
          <w:szCs w:val="24"/>
        </w:rPr>
        <w:instrText xml:space="preserve"> ADDIN ZOTERO_ITEM CSL_CITATION {"citationID":"KH4LY9Md","properties":{"formattedCitation":"(1,2)","plainCitation":"(1,2)","noteIndex":0},"citationItems":[{"id":10,"uris":["http://zotero.org/users/local/NdC3D892/items/NAC5HS4C"],"itemData":{"id":10,"type":"article-journal","abstract":"BACKGROUND: Reference values for working capacity, blood pressure, heart rate, perceived exertion, etc. during bicycle exercise tests have been sought after for many years. This is because earlier commonly used reference values for physical work capacity have been either too low or too high when compared to the clinical experience of several Swedish departments of clinical physiology. The aim of the study was to compare two commonly used reference materials with normal outcomes from a clinical database.\nMETHODS: Data from a clinical database of standardized exercise tests in Kalmar, Sweden, between 2004 and 2012, and having been judged as normal, were divided into 5-year categories of 5-10 to 75-80 years of age covering people from 7 to 80 years of age.\nRESULTS: Maximal working capacity (Wmax ), maximal heart rate, maximal systolic blood pressure and maximal perceived exertion are presented for each of the 15 age categories. Regression equations are also presented for each sex with age and height as independent predictors. Quantitative comparisons of Wmax are calculated for the three materials and possible explanations discussed.\nCONCLUSIONS: Values of Wmax lie between the two reference materials most commonly used in Sweden. In addition, the present material covers subjects aged 7-19 years.","container-title":"Clinical Physiology and Functional Imaging","DOI":"10.1111/cpf.12097","ISSN":"1475-097X","issue":"4","journalAbbreviation":"Clin Physiol Funct Imaging","language":"eng","note":"PMID: 24171936","page":"297-307","source":"PubMed","title":"Comparison of two commonly used reference materials for exercise bicycle tests with a Swedish clinical database of patients with normal outcome","volume":"34","author":[{"family":"Brudin","given":"L."},{"family":"Jorfeldt","given":"L."},{"family":"Pahlm","given":"O."}],"issued":{"date-parts":[["2014",7]]}}},{"id":267,"uris":["http://zotero.org/users/local/NdC3D892/items/HWWDQ6DP"],"itemData":{"id":267,"type":"article-journal","container-title":"Revista Portuguesa de Cardiologia","DOI":"10.1016/j.repc.2024.01.005","ISSN":"08702551","issue":"9","journalAbbreviation":"Revista Portuguesa de Cardiologia","language":"en","page":"525-536","source":"DOI.org (Crossref)","title":"Cardiopulmonary exercise testing in clinical practice: Principles, applications, and basic interpretation","title-short":"Cardiopulmonary exercise testing in clinical practice","volume":"43","author":[{"family":"Dores","given":"Hélder"},{"family":"Mendes","given":"Miguel"},{"family":"Abreu","given":"Ana"},{"family":"Durazzo","given":"Anaí"},{"family":"Rodrigues","given":"Cidália"},{"family":"Vilela","given":"Eduardo"},{"family":"Cunha","given":"Gonçalo"},{"family":"Gomes Pereira","given":"José"},{"family":"Bento","given":"Luísa"},{"family":"Moreno","given":"Luís"},{"family":"Dinis","given":"Paulo"},{"family":"Amorim","given":"Sandra"},{"family":"Clemente","given":"Susana"},{"family":"Santos","given":"Mário"}],"issued":{"date-parts":[["2024",9]]}}}],"schema":"https://github.com/citation-style-language/schema/raw/master/csl-citation.json"} </w:instrText>
      </w:r>
      <w:r w:rsidR="18C8C492" w:rsidRPr="000D3D2E">
        <w:rPr>
          <w:rFonts w:ascii="Trade Gothic Next" w:eastAsia="Trade Gothic Next" w:hAnsi="Trade Gothic Next" w:cs="Trade Gothic Next"/>
          <w:sz w:val="24"/>
          <w:szCs w:val="24"/>
        </w:rPr>
        <w:fldChar w:fldCharType="separate"/>
      </w:r>
      <w:r w:rsidR="4F029060" w:rsidRPr="000D3D2E">
        <w:rPr>
          <w:rFonts w:ascii="Trade Gothic Next" w:hAnsi="Trade Gothic Next"/>
          <w:sz w:val="24"/>
          <w:szCs w:val="24"/>
        </w:rPr>
        <w:t>(1,2)</w:t>
      </w:r>
      <w:r w:rsidR="18C8C492" w:rsidRPr="000D3D2E">
        <w:rPr>
          <w:rFonts w:ascii="Trade Gothic Next" w:eastAsia="Trade Gothic Next" w:hAnsi="Trade Gothic Next" w:cs="Trade Gothic Next"/>
          <w:sz w:val="24"/>
          <w:szCs w:val="24"/>
        </w:rPr>
        <w:fldChar w:fldCharType="end"/>
      </w:r>
      <w:r w:rsidR="6C86DB42" w:rsidRPr="000D3D2E">
        <w:rPr>
          <w:rFonts w:ascii="Trade Gothic Next" w:eastAsia="Trade Gothic Next" w:hAnsi="Trade Gothic Next" w:cs="Trade Gothic Next"/>
          <w:sz w:val="24"/>
          <w:szCs w:val="24"/>
        </w:rPr>
        <w:t>.</w:t>
      </w:r>
      <w:r w:rsidR="123BD83D" w:rsidRPr="000D3D2E">
        <w:rPr>
          <w:rFonts w:ascii="Trade Gothic Next" w:eastAsia="Trade Gothic Next" w:hAnsi="Trade Gothic Next" w:cs="Trade Gothic Next"/>
          <w:sz w:val="24"/>
          <w:szCs w:val="24"/>
        </w:rPr>
        <w:t xml:space="preserve"> </w:t>
      </w:r>
      <w:r w:rsidRPr="000D3D2E">
        <w:rPr>
          <w:rFonts w:ascii="Trade Gothic Next" w:eastAsia="Trade Gothic Next" w:hAnsi="Trade Gothic Next" w:cs="Trade Gothic Next"/>
          <w:sz w:val="24"/>
          <w:szCs w:val="24"/>
        </w:rPr>
        <w:t xml:space="preserve"> Breathing pattern during exercise was classified as normal, borderline, or abnormal by three independent specialist physicians</w:t>
      </w:r>
      <w:r w:rsidR="2D5FB32E" w:rsidRPr="000D3D2E">
        <w:rPr>
          <w:rFonts w:ascii="Trade Gothic Next" w:eastAsia="Trade Gothic Next" w:hAnsi="Trade Gothic Next" w:cs="Trade Gothic Next"/>
          <w:sz w:val="24"/>
          <w:szCs w:val="24"/>
        </w:rPr>
        <w:t xml:space="preserve">, </w:t>
      </w:r>
      <w:r w:rsidR="0158D92D" w:rsidRPr="000D3D2E">
        <w:rPr>
          <w:rFonts w:ascii="Trade Gothic Next" w:eastAsia="Trade Gothic Next" w:hAnsi="Trade Gothic Next" w:cs="Trade Gothic Next"/>
          <w:sz w:val="24"/>
          <w:szCs w:val="24"/>
        </w:rPr>
        <w:t xml:space="preserve">as </w:t>
      </w:r>
      <w:r w:rsidR="2D5FB32E" w:rsidRPr="000D3D2E">
        <w:rPr>
          <w:rFonts w:ascii="Trade Gothic Next" w:eastAsia="Trade Gothic Next" w:hAnsi="Trade Gothic Next" w:cs="Trade Gothic Next"/>
          <w:sz w:val="24"/>
          <w:szCs w:val="24"/>
        </w:rPr>
        <w:t xml:space="preserve">previously </w:t>
      </w:r>
      <w:r w:rsidR="5189B782" w:rsidRPr="000D3D2E">
        <w:rPr>
          <w:rFonts w:ascii="Trade Gothic Next" w:eastAsia="Trade Gothic Next" w:hAnsi="Trade Gothic Next" w:cs="Trade Gothic Next"/>
          <w:sz w:val="24"/>
          <w:szCs w:val="24"/>
        </w:rPr>
        <w:t>described</w:t>
      </w:r>
      <w:r w:rsidR="4F40551D" w:rsidRPr="000D3D2E">
        <w:rPr>
          <w:rFonts w:ascii="Trade Gothic Next" w:eastAsia="Trade Gothic Next" w:hAnsi="Trade Gothic Next" w:cs="Trade Gothic Next"/>
          <w:sz w:val="24"/>
          <w:szCs w:val="24"/>
        </w:rPr>
        <w:t xml:space="preserve"> </w:t>
      </w:r>
      <w:r w:rsidR="18C8C492" w:rsidRPr="000D3D2E">
        <w:rPr>
          <w:rFonts w:ascii="Trade Gothic Next" w:eastAsia="Trade Gothic Next" w:hAnsi="Trade Gothic Next" w:cs="Trade Gothic Next"/>
          <w:sz w:val="24"/>
          <w:szCs w:val="24"/>
        </w:rPr>
        <w:fldChar w:fldCharType="begin"/>
      </w:r>
      <w:r w:rsidR="18C8C492" w:rsidRPr="000D3D2E">
        <w:rPr>
          <w:rFonts w:ascii="Trade Gothic Next" w:eastAsia="Trade Gothic Next" w:hAnsi="Trade Gothic Next" w:cs="Trade Gothic Next"/>
          <w:sz w:val="24"/>
          <w:szCs w:val="24"/>
        </w:rPr>
        <w:instrText xml:space="preserve"> ADDIN ZOTERO_ITEM CSL_CITATION {"citationID":"9s3kUvZx","properties":{"formattedCitation":"(3)","plainCitation":"(3)","noteIndex":0},"citationItems":[{"id":19,"uris":["http://zotero.org/users/local/NdC3D892/items/3ANRWVNJ"],"itemData":{"id":19,"type":"article-journal","abstract":"Abstract\n            Reduced exercise capacity and several limiting symptoms during exercise have been reported following severe acute respiratory syndrome coronavirus</w:instrText>
      </w:r>
      <w:r w:rsidR="18C8C492" w:rsidRPr="000D3D2E">
        <w:rPr>
          <w:rFonts w:ascii="Cambria Math" w:eastAsia="Trade Gothic Next" w:hAnsi="Cambria Math" w:cs="Cambria Math"/>
          <w:sz w:val="24"/>
          <w:szCs w:val="24"/>
        </w:rPr>
        <w:instrText>‐</w:instrText>
      </w:r>
      <w:r w:rsidR="18C8C492" w:rsidRPr="000D3D2E">
        <w:rPr>
          <w:rFonts w:ascii="Trade Gothic Next" w:eastAsia="Trade Gothic Next" w:hAnsi="Trade Gothic Next" w:cs="Trade Gothic Next"/>
          <w:sz w:val="24"/>
          <w:szCs w:val="24"/>
        </w:rPr>
        <w:instrText>2 (SARS</w:instrText>
      </w:r>
      <w:r w:rsidR="18C8C492" w:rsidRPr="000D3D2E">
        <w:rPr>
          <w:rFonts w:ascii="Cambria Math" w:eastAsia="Trade Gothic Next" w:hAnsi="Cambria Math" w:cs="Cambria Math"/>
          <w:sz w:val="24"/>
          <w:szCs w:val="24"/>
        </w:rPr>
        <w:instrText>‐</w:instrText>
      </w:r>
      <w:r w:rsidR="18C8C492" w:rsidRPr="000D3D2E">
        <w:rPr>
          <w:rFonts w:ascii="Trade Gothic Next" w:eastAsia="Trade Gothic Next" w:hAnsi="Trade Gothic Next" w:cs="Trade Gothic Next"/>
          <w:sz w:val="24"/>
          <w:szCs w:val="24"/>
        </w:rPr>
        <w:instrText>CoV</w:instrText>
      </w:r>
      <w:r w:rsidR="18C8C492" w:rsidRPr="000D3D2E">
        <w:rPr>
          <w:rFonts w:ascii="Cambria Math" w:eastAsia="Trade Gothic Next" w:hAnsi="Cambria Math" w:cs="Cambria Math"/>
          <w:sz w:val="24"/>
          <w:szCs w:val="24"/>
        </w:rPr>
        <w:instrText>‐</w:instrText>
      </w:r>
      <w:r w:rsidR="18C8C492" w:rsidRPr="000D3D2E">
        <w:rPr>
          <w:rFonts w:ascii="Trade Gothic Next" w:eastAsia="Trade Gothic Next" w:hAnsi="Trade Gothic Next" w:cs="Trade Gothic Next"/>
          <w:sz w:val="24"/>
          <w:szCs w:val="24"/>
        </w:rPr>
        <w:instrText>2) infection. From clinical observations, we hypothesized that an abnormal breathing pattern (BrP) during exercise may be common in these patients and related to reduced exercise capacity. We aimed to (a) evaluate a method to classify the BrP as normal/abnormal or borderline in terms of inter</w:instrText>
      </w:r>
      <w:r w:rsidR="18C8C492" w:rsidRPr="000D3D2E">
        <w:rPr>
          <w:rFonts w:ascii="Cambria Math" w:eastAsia="Trade Gothic Next" w:hAnsi="Cambria Math" w:cs="Cambria Math"/>
          <w:sz w:val="24"/>
          <w:szCs w:val="24"/>
        </w:rPr>
        <w:instrText>‐</w:instrText>
      </w:r>
      <w:r w:rsidR="18C8C492" w:rsidRPr="000D3D2E">
        <w:rPr>
          <w:rFonts w:ascii="Trade Gothic Next" w:eastAsia="Trade Gothic Next" w:hAnsi="Trade Gothic Next" w:cs="Trade Gothic Next"/>
          <w:sz w:val="24"/>
          <w:szCs w:val="24"/>
        </w:rPr>
        <w:instrText>rater agreement; (b) determine the occurrence of an abnormal BrP in patients with post</w:instrText>
      </w:r>
      <w:r w:rsidR="18C8C492" w:rsidRPr="000D3D2E">
        <w:rPr>
          <w:rFonts w:ascii="Cambria Math" w:eastAsia="Trade Gothic Next" w:hAnsi="Cambria Math" w:cs="Cambria Math"/>
          <w:sz w:val="24"/>
          <w:szCs w:val="24"/>
        </w:rPr>
        <w:instrText>‐</w:instrText>
      </w:r>
      <w:r w:rsidR="18C8C492" w:rsidRPr="000D3D2E">
        <w:rPr>
          <w:rFonts w:ascii="Trade Gothic Next" w:eastAsia="Trade Gothic Next" w:hAnsi="Trade Gothic Next" w:cs="Trade Gothic Next"/>
          <w:sz w:val="24"/>
          <w:szCs w:val="24"/>
        </w:rPr>
        <w:instrText>COVID; and (c) compare characteristics of post</w:instrText>
      </w:r>
      <w:r w:rsidR="18C8C492" w:rsidRPr="000D3D2E">
        <w:rPr>
          <w:rFonts w:ascii="Cambria Math" w:eastAsia="Trade Gothic Next" w:hAnsi="Cambria Math" w:cs="Cambria Math"/>
          <w:sz w:val="24"/>
          <w:szCs w:val="24"/>
        </w:rPr>
        <w:instrText>‐</w:instrText>
      </w:r>
      <w:r w:rsidR="18C8C492" w:rsidRPr="000D3D2E">
        <w:rPr>
          <w:rFonts w:ascii="Trade Gothic Next" w:eastAsia="Trade Gothic Next" w:hAnsi="Trade Gothic Next" w:cs="Trade Gothic Next"/>
          <w:sz w:val="24"/>
          <w:szCs w:val="24"/>
        </w:rPr>
        <w:instrText>COVID patients with normal and abnormal BrP. In a retrospective, cross</w:instrText>
      </w:r>
      <w:r w:rsidR="18C8C492" w:rsidRPr="000D3D2E">
        <w:rPr>
          <w:rFonts w:ascii="Cambria Math" w:eastAsia="Trade Gothic Next" w:hAnsi="Cambria Math" w:cs="Cambria Math"/>
          <w:sz w:val="24"/>
          <w:szCs w:val="24"/>
        </w:rPr>
        <w:instrText>‐</w:instrText>
      </w:r>
      <w:r w:rsidR="18C8C492" w:rsidRPr="000D3D2E">
        <w:rPr>
          <w:rFonts w:ascii="Trade Gothic Next" w:eastAsia="Trade Gothic Next" w:hAnsi="Trade Gothic Next" w:cs="Trade Gothic Next"/>
          <w:sz w:val="24"/>
          <w:szCs w:val="24"/>
        </w:rPr>
        <w:instrText>sectional study of patients referred for CPET due to post</w:instrText>
      </w:r>
      <w:r w:rsidR="18C8C492" w:rsidRPr="000D3D2E">
        <w:rPr>
          <w:rFonts w:ascii="Cambria Math" w:eastAsia="Trade Gothic Next" w:hAnsi="Cambria Math" w:cs="Cambria Math"/>
          <w:sz w:val="24"/>
          <w:szCs w:val="24"/>
        </w:rPr>
        <w:instrText>‐</w:instrText>
      </w:r>
      <w:r w:rsidR="18C8C492" w:rsidRPr="000D3D2E">
        <w:rPr>
          <w:rFonts w:ascii="Trade Gothic Next" w:eastAsia="Trade Gothic Next" w:hAnsi="Trade Gothic Next" w:cs="Trade Gothic Next"/>
          <w:sz w:val="24"/>
          <w:szCs w:val="24"/>
        </w:rPr>
        <w:instrText>COVID April 2020–April 2021, we selected subjects without a history of intensive care and with available medical records. Three raters independently categorized patients’ BrP as normal, abnormal, or borderline, using four traditional CPET plots (respiratory exchange ratio, tidal volume over ventilation, ventilatory equivalent for oxygen, and ventilation over time). Out of 20 patients (11 male), 10 were categorized as having a normal, 7 an abnormal, and three a borderline BrP. Inter</w:instrText>
      </w:r>
      <w:r w:rsidR="18C8C492" w:rsidRPr="000D3D2E">
        <w:rPr>
          <w:rFonts w:ascii="Cambria Math" w:eastAsia="Trade Gothic Next" w:hAnsi="Cambria Math" w:cs="Cambria Math"/>
          <w:sz w:val="24"/>
          <w:szCs w:val="24"/>
        </w:rPr>
        <w:instrText>‐</w:instrText>
      </w:r>
      <w:r w:rsidR="18C8C492" w:rsidRPr="000D3D2E">
        <w:rPr>
          <w:rFonts w:ascii="Trade Gothic Next" w:eastAsia="Trade Gothic Next" w:hAnsi="Trade Gothic Next" w:cs="Trade Gothic Next"/>
          <w:sz w:val="24"/>
          <w:szCs w:val="24"/>
        </w:rPr>
        <w:instrText>rater agreement was good (Fleiss’ kappa: 0.66 [0.66–0.67]). Subjects with an abnormal BrP had lower peak ventilation, lower exercise capacity, similar ventilatory efficiency and a similar level of dyspnea at peak exercise, as did subjects with a normal BrP. Patients’ BrP was possible to classify with good agreement between observers. A third of patients had an abnormal BrP, associated with lower exercise capacity, which could possibly explain exercise related symptoms in some patients with post</w:instrText>
      </w:r>
      <w:r w:rsidR="18C8C492" w:rsidRPr="000D3D2E">
        <w:rPr>
          <w:rFonts w:ascii="Cambria Math" w:eastAsia="Trade Gothic Next" w:hAnsi="Cambria Math" w:cs="Cambria Math"/>
          <w:sz w:val="24"/>
          <w:szCs w:val="24"/>
        </w:rPr>
        <w:instrText>‐</w:instrText>
      </w:r>
      <w:r w:rsidR="18C8C492" w:rsidRPr="000D3D2E">
        <w:rPr>
          <w:rFonts w:ascii="Trade Gothic Next" w:eastAsia="Trade Gothic Next" w:hAnsi="Trade Gothic Next" w:cs="Trade Gothic Next"/>
          <w:sz w:val="24"/>
          <w:szCs w:val="24"/>
        </w:rPr>
        <w:instrText>COVID syndrome.","container-title":"Physiological Reports","DOI":"10.14814/phy2.15197","ISSN":"2051-817X, 2051-817X","issue":"4","journalAbbreviation":"Physiological Reports","language":"en","page":"e15197","source":"DOI.org (Crossref)","title":"Classification and occurrence of an abnormal breathing pattern during cardiopulmonary exercise testing in subjects with persistent symptoms following COVID</w:instrText>
      </w:r>
      <w:r w:rsidR="18C8C492" w:rsidRPr="000D3D2E">
        <w:rPr>
          <w:rFonts w:ascii="Cambria Math" w:eastAsia="Trade Gothic Next" w:hAnsi="Cambria Math" w:cs="Cambria Math"/>
          <w:sz w:val="24"/>
          <w:szCs w:val="24"/>
        </w:rPr>
        <w:instrText>‐</w:instrText>
      </w:r>
      <w:r w:rsidR="18C8C492" w:rsidRPr="000D3D2E">
        <w:rPr>
          <w:rFonts w:ascii="Trade Gothic Next" w:eastAsia="Trade Gothic Next" w:hAnsi="Trade Gothic Next" w:cs="Trade Gothic Next"/>
          <w:sz w:val="24"/>
          <w:szCs w:val="24"/>
        </w:rPr>
        <w:instrText xml:space="preserve">19 disease","volume":"10","author":[{"family":"Von Gruenewaldt","given":"Anna"},{"family":"Nylander","given":"Eva"},{"family":"Hedman","given":"Kristofer"}],"issued":{"date-parts":[["2022",2]]}}}],"schema":"https://github.com/citation-style-language/schema/raw/master/csl-citation.json"} </w:instrText>
      </w:r>
      <w:r w:rsidR="18C8C492" w:rsidRPr="000D3D2E">
        <w:rPr>
          <w:rFonts w:ascii="Trade Gothic Next" w:eastAsia="Trade Gothic Next" w:hAnsi="Trade Gothic Next" w:cs="Trade Gothic Next"/>
          <w:sz w:val="24"/>
          <w:szCs w:val="24"/>
        </w:rPr>
        <w:fldChar w:fldCharType="separate"/>
      </w:r>
      <w:r w:rsidR="4925F143" w:rsidRPr="000D3D2E">
        <w:rPr>
          <w:rFonts w:ascii="Trade Gothic Next" w:hAnsi="Trade Gothic Next"/>
          <w:sz w:val="24"/>
          <w:szCs w:val="24"/>
        </w:rPr>
        <w:t>(3)</w:t>
      </w:r>
      <w:r w:rsidR="18C8C492" w:rsidRPr="000D3D2E">
        <w:rPr>
          <w:rFonts w:ascii="Trade Gothic Next" w:eastAsia="Trade Gothic Next" w:hAnsi="Trade Gothic Next" w:cs="Trade Gothic Next"/>
          <w:sz w:val="24"/>
          <w:szCs w:val="24"/>
        </w:rPr>
        <w:fldChar w:fldCharType="end"/>
      </w:r>
      <w:r w:rsidRPr="000D3D2E">
        <w:rPr>
          <w:rFonts w:ascii="Trade Gothic Next" w:eastAsia="Trade Gothic Next" w:hAnsi="Trade Gothic Next" w:cs="Trade Gothic Next"/>
          <w:sz w:val="24"/>
          <w:szCs w:val="24"/>
        </w:rPr>
        <w:t>. For FEV₁, FEV₁/VC and diffusion capacity, values ≥75% predicted were considered normal</w:t>
      </w:r>
      <w:r w:rsidR="4CFC85EC" w:rsidRPr="000D3D2E">
        <w:rPr>
          <w:rFonts w:ascii="Trade Gothic Next" w:eastAsia="Trade Gothic Next" w:hAnsi="Trade Gothic Next" w:cs="Trade Gothic Next"/>
          <w:sz w:val="24"/>
          <w:szCs w:val="24"/>
        </w:rPr>
        <w:t xml:space="preserve"> </w:t>
      </w:r>
      <w:r w:rsidR="18C8C492" w:rsidRPr="000D3D2E">
        <w:rPr>
          <w:rFonts w:ascii="Trade Gothic Next" w:eastAsia="Trade Gothic Next" w:hAnsi="Trade Gothic Next" w:cs="Trade Gothic Next"/>
          <w:sz w:val="24"/>
          <w:szCs w:val="24"/>
        </w:rPr>
        <w:fldChar w:fldCharType="begin"/>
      </w:r>
      <w:r w:rsidR="18C8C492" w:rsidRPr="000D3D2E">
        <w:rPr>
          <w:rFonts w:ascii="Trade Gothic Next" w:eastAsia="Trade Gothic Next" w:hAnsi="Trade Gothic Next" w:cs="Trade Gothic Next"/>
          <w:sz w:val="24"/>
          <w:szCs w:val="24"/>
        </w:rPr>
        <w:instrText xml:space="preserve"> ADDIN ZOTERO_ITEM CSL_CITATION {"citationID":"ZYTtixml","properties":{"formattedCitation":"(4,5)","plainCitation":"(4,5)","noteIndex":0},"citationItems":[{"id":268,"uris":["http://zotero.org/users/local/NdC3D892/items/RGDP82VD"],"itemData":{"id":268,"type":"article-journal","abstract":"Background\n              Appropriate interpretation of pulmonary function tests (PFTs) involves the classification of observed values as within/outside the normal range based on a reference population of healthy individuals, integrating knowledge of physiological determinants of test results into functional classifications and integrating patterns with other clinical data to estimate prognosis. In 2005, the American Thoracic Society (ATS) and European Respiratory Society (ERS) jointly adopted technical standards for the interpretation of PFTs. We aimed to update the 2005 recommendations and incorporate evidence from recent literature to establish new standards for PFT interpretation.\n            \n            \n              Methods\n              This technical standards document was developed by an international joint Task Force, appointed by the ERS/ATS with multidisciplinary expertise in conducting and interpreting PFTs and developing international standards. A comprehensive literature review was conducted and published evidence was reviewed.\n            \n            \n              Results\n              Recommendations for the choice of reference equations and limits of normal of the healthy population to identify individuals with unusually low or high results are discussed. Interpretation strategies for bronchodilator responsiveness testing, limits of natural changes over time and severity are also updated. Interpretation of measurements made by spirometry, lung volumes and gas transfer are described as they relate to underlying pathophysiology with updated classification protocols of common impairments.\n            \n            \n              Conclusions\n              Interpretation of PFTs must be complemented with clinical expertise and consideration of the inherent biological variability of the test and the uncertainty of the test result to ensure appropriate interpretation of an individual's lung function measurements.","container-title":"European Respiratory Journal","DOI":"10.1183/13993003.01499-2021","ISSN":"0903-1936, 1399-3003","issue":"1","journalAbbreviation":"Eur Respir J","language":"en","page":"2101499","source":"DOI.org (Crossref)","title":"ERS/ATS technical standard on interpretive strategies for routine lung function tests","volume":"60","author":[{"family":"Stanojevic","given":"Sanja"},{"family":"Kaminsky","given":"David A."},{"family":"Miller","given":"Martin R."},{"family":"Thompson","given":"Bruce"},{"family":"Aliverti","given":"Andrea"},{"family":"Barjaktarevic","given":"Igor"},{"family":"Cooper","given":"Brendan G."},{"family":"Culver","given":"Bruce"},{"family":"Derom","given":"Eric"},{"family":"Hall","given":"Graham L."},{"family":"Hallstrand","given":"Teal S."},{"family":"Leuppi","given":"Joerg D."},{"family":"MacIntyre","given":"Neil"},{"family":"McCormack","given":"Meredith"},{"family":"Rosenfeld","given":"Margaret"},{"family":"Swenson","given":"Erik R."}],"issued":{"date-parts":[["2022",7]]}}},{"id":269,"uris":["http://zotero.org/users/local/NdC3D892/items/DP8CE5B9"],"itemData":{"id":269,"type":"article-journal","container-title":"European Respiratory Journal","DOI":"10.1183/09031936.05.00035205","ISSN":"0903-1936, 1399-3003","issue":"5","journalAbbreviation":"Eur Respir J","language":"en","page":"948-968","source":"DOI.org (Crossref)","title":"Interpretative strategies for lung function tests","volume":"26","author":[{"family":"Pellegrino","given":"R."},{"family":"Viegi","given":"G."},{"family":"Brusasco","given":"V."},{"family":"Crapo","given":"R. O."},{"family":"Burgos","given":"F."},{"family":"Casaburi","given":"R."},{"family":"Coates","given":"A."},{"family":"Van Der Grinten","given":"C. P. M."},{"family":"Gustafsson","given":"P."},{"family":"Hankinson","given":"J."},{"family":"Jensen","given":"R."},{"family":"Johnson","given":"D. C."},{"family":"MacIntyre","given":"N."},{"family":"McKay","given":"R."},{"family":"Miller","given":"M. R."},{"family":"Navajas","given":"D."},{"family":"Pedersen","given":"O. F."},{"family":"Wanger","given":"J."}],"issued":{"date-parts":[["2005",11]]}}}],"schema":"https://github.com/citation-style-language/schema/raw/master/csl-citation.json"} </w:instrText>
      </w:r>
      <w:r w:rsidR="18C8C492" w:rsidRPr="000D3D2E">
        <w:rPr>
          <w:rFonts w:ascii="Trade Gothic Next" w:eastAsia="Trade Gothic Next" w:hAnsi="Trade Gothic Next" w:cs="Trade Gothic Next"/>
          <w:sz w:val="24"/>
          <w:szCs w:val="24"/>
        </w:rPr>
        <w:fldChar w:fldCharType="separate"/>
      </w:r>
      <w:r w:rsidR="4925F143" w:rsidRPr="000D3D2E">
        <w:rPr>
          <w:rFonts w:ascii="Trade Gothic Next" w:hAnsi="Trade Gothic Next"/>
          <w:sz w:val="24"/>
          <w:szCs w:val="24"/>
        </w:rPr>
        <w:t>(4,5)</w:t>
      </w:r>
      <w:r w:rsidR="18C8C492" w:rsidRPr="000D3D2E">
        <w:rPr>
          <w:rFonts w:ascii="Trade Gothic Next" w:eastAsia="Trade Gothic Next" w:hAnsi="Trade Gothic Next" w:cs="Trade Gothic Next"/>
          <w:sz w:val="24"/>
          <w:szCs w:val="24"/>
        </w:rPr>
        <w:fldChar w:fldCharType="end"/>
      </w:r>
      <w:r w:rsidR="0A61BEBF" w:rsidRPr="000D3D2E">
        <w:rPr>
          <w:rFonts w:ascii="Calibri" w:eastAsia="Calibri" w:hAnsi="Calibri" w:cs="Calibri"/>
          <w:color w:val="1F497D"/>
          <w:lang w:val="en-US"/>
        </w:rPr>
        <w:t>.</w:t>
      </w:r>
      <w:r w:rsidRPr="000D3D2E">
        <w:rPr>
          <w:rFonts w:ascii="Trade Gothic Next" w:eastAsia="Trade Gothic Next" w:hAnsi="Trade Gothic Next" w:cs="Trade Gothic Next"/>
          <w:sz w:val="24"/>
          <w:szCs w:val="24"/>
        </w:rPr>
        <w:t xml:space="preserve"> Questionnaire cut-offs were defined as follows: EQ-5D VAS ≥75 (normal reference mean for </w:t>
      </w:r>
      <w:r w:rsidRPr="000D3D2E">
        <w:rPr>
          <w:rFonts w:ascii="Trade Gothic Next" w:eastAsia="Trade Gothic Next" w:hAnsi="Trade Gothic Next" w:cs="Trade Gothic Next"/>
          <w:sz w:val="24"/>
          <w:szCs w:val="24"/>
        </w:rPr>
        <w:lastRenderedPageBreak/>
        <w:t>age groups)</w:t>
      </w:r>
      <w:r w:rsidR="48D6948C" w:rsidRPr="000D3D2E">
        <w:rPr>
          <w:rFonts w:ascii="Trade Gothic Next" w:eastAsia="Trade Gothic Next" w:hAnsi="Trade Gothic Next" w:cs="Trade Gothic Next"/>
          <w:sz w:val="24"/>
          <w:szCs w:val="24"/>
        </w:rPr>
        <w:t xml:space="preserve"> </w:t>
      </w:r>
      <w:r w:rsidR="18C8C492" w:rsidRPr="000D3D2E">
        <w:rPr>
          <w:rFonts w:ascii="Trade Gothic Next" w:eastAsia="Trade Gothic Next" w:hAnsi="Trade Gothic Next" w:cs="Trade Gothic Next"/>
          <w:sz w:val="24"/>
          <w:szCs w:val="24"/>
        </w:rPr>
        <w:fldChar w:fldCharType="begin"/>
      </w:r>
      <w:r w:rsidR="18C8C492" w:rsidRPr="000D3D2E">
        <w:rPr>
          <w:rFonts w:ascii="Trade Gothic Next" w:eastAsia="Trade Gothic Next" w:hAnsi="Trade Gothic Next" w:cs="Trade Gothic Next"/>
          <w:sz w:val="24"/>
          <w:szCs w:val="24"/>
        </w:rPr>
        <w:instrText xml:space="preserve"> ADDIN ZOTERO_ITEM CSL_CITATION {"citationID":"j739vPR1","properties":{"formattedCitation":"(6,7)","plainCitation":"(6,7)","noteIndex":0},"citationItems":[{"id":14,"uris":["http://zotero.org/users/local/NdC3D892/items/N2H9GU54"],"itemData":{"id":14,"type":"book","event-place":"Dordrecht","ISBN":"978-94-007-7595-4","language":"en","license":"http://creativecommons.org/licenses/by-nc/2.5","note":"DOI: 10.1007/978-94-007-7596-1","publisher":"Springer Netherlands","publisher-place":"Dordrecht","source":"DOI.org (Crossref)","title":"Self-Reported Population Health: An International Perspective based on EQ-5D","title-short":"Self-Reported Population Health","URL":"http://link.springer.com/10.1007/978-94-007-7596-1","editor":[{"family":"Szende","given":"Agota"},{"family":"Janssen","given":"Bas"},{"family":"Cabases","given":"Juan"}],"accessed":{"date-parts":[["2024",12,19]]},"issued":{"date-parts":[["2014"]]}}},{"id":270,"uris":["http://zotero.org/users/local/NdC3D892/items/WFAHRENB"],"itemData":{"id":270,"type":"article-journal","abstract":"PURPOSE: This study aimed to investigate inequality and heterogeneity in health-related quality of life (HRQoL) and to provide EQ-5D-5L population reference data for Sweden.\nMETHODS: Based on a large Swedish population-based survey, 25,867 respondents aged 30</w:instrText>
      </w:r>
      <w:r w:rsidR="18C8C492" w:rsidRPr="000D3D2E">
        <w:rPr>
          <w:rFonts w:ascii="Arial" w:eastAsia="Trade Gothic Next" w:hAnsi="Arial" w:cs="Arial"/>
          <w:sz w:val="24"/>
          <w:szCs w:val="24"/>
        </w:rPr>
        <w:instrText>‒</w:instrText>
      </w:r>
      <w:r w:rsidR="18C8C492" w:rsidRPr="000D3D2E">
        <w:rPr>
          <w:rFonts w:ascii="Trade Gothic Next" w:eastAsia="Trade Gothic Next" w:hAnsi="Trade Gothic Next" w:cs="Trade Gothic Next"/>
          <w:sz w:val="24"/>
          <w:szCs w:val="24"/>
        </w:rPr>
        <w:instrText xml:space="preserve">104 years, HRQoL is described by sex, age, education, income, economic activity, health-related behaviours, self-reported diseases and conditions. Results are presented by EQ-5D-5L dimensions, respondents rating of their overall health on the EQ visual analogue scale (EQ VAS), VAS index value and TTO (time trade-off) index value allowing for calculation of quality-adjusted life years (QALYs). Ordinary Least Squares and multivariable logistic regression analyses were used to study inequalities in observed EQ VAS score between socioeconomic groups and the likelihood to report problems on the dimensions, respectively, adjusted for confounders.\nRESULTS: In total, 896 different health states were reported; 24.1% did not report any problems. Most problems were reported with pain/discomfort. Women reported worse HRQoL than men, and health deteriorated with age. The strongest association between diseases and conditions and EQ VAS score was seen for depression and mental health problems. There was a socioeconomic gradient in HRQoL; adjusting for health-related behaviours, diseases and conditions slightly reduced the differences between educational groups and income groups, but socioeconomic inequalities largely remained.\nCONCLUSION: EQ-5D-5L population reference (norms) data are now available for Sweden, including socioeconomic differentials. Results may be used for comparisons with disease-specific populations and in health economic evaluations. The observed socioeconomic inequality in HRQoL should be of great importance for policy makers concerned with equity aspects.","container-title":"Quality of Life Research: An International Journal of Quality of Life Aspects of Treatment, Care and Rehabilitation","DOI":"10.1007/s11136-021-02982-3","ISSN":"1573-2649","issue":"3","journalAbbreviation":"Qual Life Res","language":"eng","note":"PMID: 34628587\nPMCID: PMC8921093","page":"697-712","source":"PubMed","title":"Inequality and heterogeneity in health-related quality of life: findings based on a large sample of cross-sectional EQ-5D-5L data from the Swedish general population","title-short":"Inequality and heterogeneity in health-related quality of life","volume":"31","author":[{"family":"Teni","given":"Fitsum Sebsibe"},{"family":"Gerdtham","given":"Ulf-G."},{"family":"Leidl","given":"Reiner"},{"family":"Henriksson","given":"Martin"},{"family":"Åström","given":"Mimmi"},{"family":"Sun","given":"Sun"},{"family":"Burström","given":"Kristina"}],"issued":{"date-parts":[["2022",3]]}}}],"schema":"https://github.com/citation-style-language/schema/raw/master/csl-citation.json"} </w:instrText>
      </w:r>
      <w:r w:rsidR="18C8C492" w:rsidRPr="000D3D2E">
        <w:rPr>
          <w:rFonts w:ascii="Trade Gothic Next" w:eastAsia="Trade Gothic Next" w:hAnsi="Trade Gothic Next" w:cs="Trade Gothic Next"/>
          <w:sz w:val="24"/>
          <w:szCs w:val="24"/>
        </w:rPr>
        <w:fldChar w:fldCharType="separate"/>
      </w:r>
      <w:r w:rsidR="4925F143" w:rsidRPr="000D3D2E">
        <w:rPr>
          <w:rFonts w:ascii="Trade Gothic Next" w:hAnsi="Trade Gothic Next"/>
          <w:sz w:val="24"/>
          <w:szCs w:val="24"/>
        </w:rPr>
        <w:t>(6,7)</w:t>
      </w:r>
      <w:r w:rsidR="18C8C492" w:rsidRPr="000D3D2E">
        <w:rPr>
          <w:rFonts w:ascii="Trade Gothic Next" w:eastAsia="Trade Gothic Next" w:hAnsi="Trade Gothic Next" w:cs="Trade Gothic Next"/>
          <w:sz w:val="24"/>
          <w:szCs w:val="24"/>
        </w:rPr>
        <w:fldChar w:fldCharType="end"/>
      </w:r>
      <w:r w:rsidRPr="000D3D2E">
        <w:rPr>
          <w:rFonts w:ascii="Trade Gothic Next" w:eastAsia="Trade Gothic Next" w:hAnsi="Trade Gothic Next" w:cs="Trade Gothic Next"/>
          <w:sz w:val="24"/>
          <w:szCs w:val="24"/>
          <w:lang w:val="sv-SE"/>
        </w:rPr>
        <w:t xml:space="preserve">, </w:t>
      </w:r>
      <w:proofErr w:type="spellStart"/>
      <w:r w:rsidRPr="000D3D2E">
        <w:rPr>
          <w:rFonts w:ascii="Trade Gothic Next" w:eastAsia="Trade Gothic Next" w:hAnsi="Trade Gothic Next" w:cs="Trade Gothic Next"/>
          <w:sz w:val="24"/>
          <w:szCs w:val="24"/>
          <w:lang w:val="sv-SE"/>
        </w:rPr>
        <w:t>mMRC</w:t>
      </w:r>
      <w:proofErr w:type="spellEnd"/>
      <w:r w:rsidRPr="000D3D2E">
        <w:rPr>
          <w:rFonts w:ascii="Trade Gothic Next" w:eastAsia="Trade Gothic Next" w:hAnsi="Trade Gothic Next" w:cs="Trade Gothic Next"/>
          <w:sz w:val="24"/>
          <w:szCs w:val="24"/>
          <w:lang w:val="sv-SE"/>
        </w:rPr>
        <w:t xml:space="preserve"> 0–1 (normal)</w:t>
      </w:r>
      <w:r w:rsidR="28952464" w:rsidRPr="000D3D2E">
        <w:rPr>
          <w:rFonts w:ascii="Trade Gothic Next" w:eastAsia="Trade Gothic Next" w:hAnsi="Trade Gothic Next" w:cs="Trade Gothic Next"/>
          <w:sz w:val="24"/>
          <w:szCs w:val="24"/>
          <w:lang w:val="sv-SE"/>
        </w:rPr>
        <w:t xml:space="preserve"> </w:t>
      </w:r>
      <w:r w:rsidR="18C8C492" w:rsidRPr="000D3D2E">
        <w:rPr>
          <w:rFonts w:ascii="Trade Gothic Next" w:eastAsia="Trade Gothic Next" w:hAnsi="Trade Gothic Next" w:cs="Trade Gothic Next"/>
          <w:sz w:val="24"/>
          <w:szCs w:val="24"/>
        </w:rPr>
        <w:fldChar w:fldCharType="begin"/>
      </w:r>
      <w:r w:rsidR="18C8C492" w:rsidRPr="000D3D2E">
        <w:rPr>
          <w:rFonts w:ascii="Trade Gothic Next" w:eastAsia="Trade Gothic Next" w:hAnsi="Trade Gothic Next" w:cs="Trade Gothic Next"/>
          <w:sz w:val="24"/>
          <w:szCs w:val="24"/>
          <w:lang w:val="sv-SE"/>
        </w:rPr>
        <w:instrText xml:space="preserve"> ADDIN ZOTERO_ITEM CSL_CITATION {"citationID":"Ol8e059Z","properties":{"formattedCitation":"(8,9)","plainCitation":"(8,9)","noteIndex":0},"citationItems":[{"id":17,"uris":["http://zotero.org/users/local/NdC3D892/items/YHUIZ3UK"],"itemData":{"id":17,"type":"article-journal","abstract":"Background/Objectives: Post-COVID-19 condition can manifest through various symptoms such as dyspnea, cognitive disturbances, and fatigue, with mechanisms related to these symptoms, particularly those related to fatigue, still requiring further clarification. Therefore, our aim was to assess the clinical and physiological variables in patients with post-COVID-19 condition and persistent fatigue. Methods: After one year post-COVID-19 infection, the patients underwent a comprehensive evaluation, including a complete blood count, a metabolic panel, complete spirometry, and assessments of dyspnea, quality of life, anxiety and depression, physical capacity, body composition, muscle strength, comorbidities, and medications. The participants were categorized into two groups: G1—fatigue and G2—non-fatigue. Results: Seventy-seven patients (53% female; 55 ± 11.8 years) were included, 37 in G1 and 40 in G2. As for clinical markers and symptoms of illness, in those with persistent fatigue symptoms, a greater sensation of dyspnea [BDI score: 7.5 (6–9) vs. 12 (9–12), p &lt; 0.001; mMRC score: 1 (1–2) vs. 0 (0–1), p = 0.002], worse quality of life [SGRQ total score: 1404 (1007–1897) vs. 497 (274–985); p &lt; 0.001], higher levels of anxiety [HADS-A score: 8 (5–9) vs. 3 (0.5–4); p &lt; 0.001], and a reduction in peripheral and inspiratory muscle strength [handgrip strength: 34 (28–40) vs. 40 (30–46.5) kgf, p = 0.044; MIP: </w:instrText>
      </w:r>
      <w:r w:rsidR="18C8C492" w:rsidRPr="000D3D2E">
        <w:rPr>
          <w:rFonts w:ascii="Cambria Math" w:eastAsia="Trade Gothic Next" w:hAnsi="Cambria Math" w:cs="Cambria Math"/>
          <w:sz w:val="24"/>
          <w:szCs w:val="24"/>
          <w:lang w:val="sv-SE"/>
        </w:rPr>
        <w:instrText>−</w:instrText>
      </w:r>
      <w:r w:rsidR="18C8C492" w:rsidRPr="000D3D2E">
        <w:rPr>
          <w:rFonts w:ascii="Trade Gothic Next" w:eastAsia="Trade Gothic Next" w:hAnsi="Trade Gothic Next" w:cs="Trade Gothic Next"/>
          <w:sz w:val="24"/>
          <w:szCs w:val="24"/>
          <w:lang w:val="sv-SE"/>
        </w:rPr>
        <w:instrText xml:space="preserve">81 ± 31 vs. </w:instrText>
      </w:r>
      <w:r w:rsidR="18C8C492" w:rsidRPr="000D3D2E">
        <w:rPr>
          <w:rFonts w:ascii="Cambria Math" w:eastAsia="Trade Gothic Next" w:hAnsi="Cambria Math" w:cs="Cambria Math"/>
          <w:sz w:val="24"/>
          <w:szCs w:val="24"/>
          <w:lang w:val="sv-SE"/>
        </w:rPr>
        <w:instrText>−</w:instrText>
      </w:r>
      <w:r w:rsidR="18C8C492" w:rsidRPr="000D3D2E">
        <w:rPr>
          <w:rFonts w:ascii="Trade Gothic Next" w:eastAsia="Trade Gothic Next" w:hAnsi="Trade Gothic Next" w:cs="Trade Gothic Next"/>
          <w:sz w:val="24"/>
          <w:szCs w:val="24"/>
          <w:lang w:val="sv-SE"/>
        </w:rPr>
        <w:instrText xml:space="preserve">111 ± 33 mmHg, p &lt; 0.001)] were observed. Conclusions: Those with persistent fatigue exhibited a greater sensation of dyspnea, higher levels of anxiety, reduced peripheral and inspiratory muscle strength, and a greater impairment of quality of life. The severity of fatigue was influenced by the worsening quality of life, heightened anxiety levels, and decreased peripheral muscle strength. Additionally, the worse quality of life was associated with a higher sensation of dyspnea, lower muscle strength, and reduced physical capacity.","container-title":"Journal of Clinical Medicine","DOI":"10.3390/jcm13133876","ISSN":"2077-0383","issue":"13","journalAbbreviation":"JCM","language":"en","license":"https://creativecommons.org/licenses/by/4.0/","page":"3876","source":"DOI.org (Crossref)","title":"Clinical and Physiological Variables in Patients with Post-COVID-19 Condition and Persistent Fatigue","volume":"13","author":[{"family":"Santos","given":"Maércio"},{"family":"Dorna","given":"Mariana"},{"family":"Franco","given":"Estefânia"},{"family":"Geronutti","given":"Jéssica"},{"family":"Brizola","given":"Luís"},{"family":"Ishimoto","given":"Letícia"},{"family":"Barros","given":"Yasmin"},{"family":"Costa","given":"Adriele"},{"family":"Breda","given":"Carolina"},{"family":"Marin","given":"Caroline"},{"family":"Suetake","given":"Fernanda"},{"family":"Azevedo","given":"Paula"},{"family":"Paiva","given":"Sergio De"},{"family":"Tanni","given":"Suzana"},{"family":"Prudente","given":"Robson"}],"issued":{"date-parts":[["2024",6,30]]}}},{"id":273,"uris":["http://zotero.org/users/local/NdC3D892/items/3BYG4J8L"],"itemData":{"id":273,"type":"article-journal","abstract":"This study was undertaken to investigate idiopathic pulmonary fibrosis (IPF) patients' health-related quality of life (HRQoL) and symptoms in a real-life cross-sectional study. Our secondary aim was to create a simple identification method for patients with increased need for palliative care by studying the relationship between modified Medical Research Council (mMRC) dyspnoea scale, HRQoL and symptoms. We sent a self-rating HRQoL questionnaire (RAND-36) and modified Edmonton Symptom Assessment Scale (ESAS) to 300 IPF patients; 84% of the patients responded to these questionnaires. The most prevalent (&gt;80%) symptoms were tiredness, breathlessness, cough and pain in movement. An increasing mMRC score showed a linear relationship (p&lt;0.001) to impaired HRQoL in all dimensions of RAND-36 and the severity of all symptoms in ESAS. Dimensions of RAND-36 fell below general population reference values in patients with mMRC score </w:instrText>
      </w:r>
      <w:r w:rsidR="18C8C492" w:rsidRPr="000D3D2E">
        <w:rPr>
          <w:rFonts w:ascii="Cambria Math" w:eastAsia="Trade Gothic Next" w:hAnsi="Cambria Math" w:cs="Cambria Math"/>
          <w:sz w:val="24"/>
          <w:szCs w:val="24"/>
          <w:lang w:val="sv-SE"/>
        </w:rPr>
        <w:instrText>≥</w:instrText>
      </w:r>
      <w:r w:rsidR="18C8C492" w:rsidRPr="000D3D2E">
        <w:rPr>
          <w:rFonts w:ascii="Trade Gothic Next" w:eastAsia="Trade Gothic Next" w:hAnsi="Trade Gothic Next" w:cs="Trade Gothic Next"/>
          <w:sz w:val="24"/>
          <w:szCs w:val="24"/>
          <w:lang w:val="sv-SE"/>
        </w:rPr>
        <w:instrText xml:space="preserve">2. The intensity of pain in movement (p&lt;0.001) and at rest (p=0.041), and the prevalence of chest pain (p&lt;0.001) had a positive linear relationship to increased mMRC score. An increasing mMRC score reflects impaired HRQoL and a high symptom burden. In clinical practice, the mMRC scale could be used for screening and identification of IPF patients with increased need for palliative care.","container-title":"ERJ open research","DOI":"10.1183/23120541.00084-2017","ISSN":"2312-0541","issue":"4","journalAbbreviation":"ERJ Open Res","language":"eng","note":"PMID: 29255720\nPMCID: PMC5731772","page":"00084-2017","source":"PubMed","title":"mMRC dyspnoea scale indicates impaired quality of life and increased pain in patients with idiopathic pulmonary fibrosis","volume":"3","author":[{"family":"Rajala","given":"Kaisa"},{"family":"Lehto","given":"Juho T."},{"family":"Sutinen","given":"Eva"},{"family":"Kautiainen","given":"Hannu"},{"family":"Myllärniemi","given":"Marjukka"},{"family":"Saarto","given":"Tiina"}],"issued":{"date-parts":[["2017",10]]}}}],"schema":"https://github.com/citation-style-language/schema/raw/master/csl-citation.json"} </w:instrText>
      </w:r>
      <w:r w:rsidR="18C8C492" w:rsidRPr="000D3D2E">
        <w:rPr>
          <w:rFonts w:ascii="Trade Gothic Next" w:eastAsia="Trade Gothic Next" w:hAnsi="Trade Gothic Next" w:cs="Trade Gothic Next"/>
          <w:sz w:val="24"/>
          <w:szCs w:val="24"/>
        </w:rPr>
        <w:fldChar w:fldCharType="separate"/>
      </w:r>
      <w:r w:rsidR="046A7639" w:rsidRPr="000D3D2E">
        <w:rPr>
          <w:rFonts w:ascii="Trade Gothic Next" w:hAnsi="Trade Gothic Next"/>
          <w:sz w:val="24"/>
          <w:szCs w:val="24"/>
        </w:rPr>
        <w:t>(8,9)</w:t>
      </w:r>
      <w:r w:rsidR="18C8C492" w:rsidRPr="000D3D2E">
        <w:rPr>
          <w:rFonts w:ascii="Trade Gothic Next" w:eastAsia="Trade Gothic Next" w:hAnsi="Trade Gothic Next" w:cs="Trade Gothic Next"/>
          <w:sz w:val="24"/>
          <w:szCs w:val="24"/>
        </w:rPr>
        <w:fldChar w:fldCharType="end"/>
      </w:r>
      <w:r w:rsidRPr="000D3D2E">
        <w:rPr>
          <w:rFonts w:ascii="Trade Gothic Next" w:eastAsia="Trade Gothic Next" w:hAnsi="Trade Gothic Next" w:cs="Trade Gothic Next"/>
          <w:sz w:val="24"/>
          <w:szCs w:val="24"/>
          <w:lang w:val="sv-SE"/>
        </w:rPr>
        <w:t>, and K-BILD total score ≥75 (normal)</w:t>
      </w:r>
      <w:r w:rsidR="5F650860" w:rsidRPr="000D3D2E">
        <w:rPr>
          <w:rFonts w:ascii="Trade Gothic Next" w:eastAsia="Trade Gothic Next" w:hAnsi="Trade Gothic Next" w:cs="Trade Gothic Next"/>
          <w:sz w:val="24"/>
          <w:szCs w:val="24"/>
          <w:lang w:val="sv-SE"/>
        </w:rPr>
        <w:t xml:space="preserve"> </w:t>
      </w:r>
      <w:r w:rsidR="18C8C492" w:rsidRPr="000D3D2E">
        <w:rPr>
          <w:rFonts w:ascii="Trade Gothic Next" w:eastAsia="Trade Gothic Next" w:hAnsi="Trade Gothic Next" w:cs="Trade Gothic Next"/>
          <w:sz w:val="24"/>
          <w:szCs w:val="24"/>
          <w:lang w:val="sv-SE"/>
        </w:rPr>
        <w:fldChar w:fldCharType="begin"/>
      </w:r>
      <w:r w:rsidR="18C8C492" w:rsidRPr="000D3D2E">
        <w:rPr>
          <w:rFonts w:ascii="Trade Gothic Next" w:eastAsia="Trade Gothic Next" w:hAnsi="Trade Gothic Next" w:cs="Trade Gothic Next"/>
          <w:sz w:val="24"/>
          <w:szCs w:val="24"/>
          <w:lang w:val="sv-SE"/>
        </w:rPr>
        <w:instrText xml:space="preserve"> ADDIN ZOTERO_ITEM CSL_CITATION {"citationID":"zW9tbDDr","properties":{"formattedCitation":"(10)","plainCitation":"(10)","noteIndex":0},"citationItems":[{"id":276,"uris":["http://zotero.org/users/local/NdC3D892/items/NNCW5NRX"],"itemData":{"id":276,"type":"article-journal","abstract":"BACKGROUND: Health-related quality of life (HRQoL) assessments and estimates of prognosis are needed for comprehensive care and planning of subsequent treatment in patients with idiopathic pulmonary fibrosis (IPF). We investigated HRQoL and its association with survival using a disease-specific tool in patients with IPF.\nMETHODS: The patients were recruited from the real-life FinnishIPF study in 2015. HRQoL was assessed with the King's Brief Interstitial Lung Disease (K-BILD) questionnaire every six months for 2.5 years. Dyspnoea was assessed with the modified Medical Research Council (mMRC) dyspnoea scale. Survival was registered until 31 December 2022. Patient survival according to the K-BILD total score was evaluated using the Kaplan</w:instrText>
      </w:r>
      <w:r w:rsidR="18C8C492" w:rsidRPr="000D3D2E">
        <w:rPr>
          <w:rFonts w:ascii="Arial" w:eastAsia="Trade Gothic Next" w:hAnsi="Arial" w:cs="Arial"/>
          <w:sz w:val="24"/>
          <w:szCs w:val="24"/>
          <w:lang w:val="sv-SE"/>
        </w:rPr>
        <w:instrText>‒</w:instrText>
      </w:r>
      <w:r w:rsidR="18C8C492" w:rsidRPr="000D3D2E">
        <w:rPr>
          <w:rFonts w:ascii="Trade Gothic Next" w:eastAsia="Trade Gothic Next" w:hAnsi="Trade Gothic Next" w:cs="Trade Gothic Next"/>
          <w:sz w:val="24"/>
          <w:szCs w:val="24"/>
          <w:lang w:val="sv-SE"/>
        </w:rPr>
        <w:instrText>Meier method. The Friedman test was used to compare the K-BILD total scores longitudinally, and the Mann</w:instrText>
      </w:r>
      <w:r w:rsidR="18C8C492" w:rsidRPr="000D3D2E">
        <w:rPr>
          <w:rFonts w:ascii="Arial" w:eastAsia="Trade Gothic Next" w:hAnsi="Arial" w:cs="Arial"/>
          <w:sz w:val="24"/>
          <w:szCs w:val="24"/>
          <w:lang w:val="sv-SE"/>
        </w:rPr>
        <w:instrText>‒</w:instrText>
      </w:r>
      <w:r w:rsidR="18C8C492" w:rsidRPr="000D3D2E">
        <w:rPr>
          <w:rFonts w:ascii="Trade Gothic Next" w:eastAsia="Trade Gothic Next" w:hAnsi="Trade Gothic Next" w:cs="Trade Gothic Next"/>
          <w:sz w:val="24"/>
          <w:szCs w:val="24"/>
          <w:lang w:val="sv-SE"/>
        </w:rPr>
        <w:instrText>Whitney U test was used to compare the mMRC groups. P values</w:instrText>
      </w:r>
      <w:r w:rsidR="18C8C492" w:rsidRPr="000D3D2E">
        <w:rPr>
          <w:rFonts w:ascii="Arial" w:eastAsia="Trade Gothic Next" w:hAnsi="Arial" w:cs="Arial"/>
          <w:sz w:val="24"/>
          <w:szCs w:val="24"/>
          <w:lang w:val="sv-SE"/>
        </w:rPr>
        <w:instrText> </w:instrText>
      </w:r>
      <w:r w:rsidR="18C8C492" w:rsidRPr="000D3D2E">
        <w:rPr>
          <w:rFonts w:ascii="Trade Gothic Next" w:eastAsia="Trade Gothic Next" w:hAnsi="Trade Gothic Next" w:cs="Trade Gothic Next"/>
          <w:sz w:val="24"/>
          <w:szCs w:val="24"/>
          <w:lang w:val="sv-SE"/>
        </w:rPr>
        <w:instrText>&lt;</w:instrText>
      </w:r>
      <w:r w:rsidR="18C8C492" w:rsidRPr="000D3D2E">
        <w:rPr>
          <w:rFonts w:ascii="Arial" w:eastAsia="Trade Gothic Next" w:hAnsi="Arial" w:cs="Arial"/>
          <w:sz w:val="24"/>
          <w:szCs w:val="24"/>
          <w:lang w:val="sv-SE"/>
        </w:rPr>
        <w:instrText> </w:instrText>
      </w:r>
      <w:r w:rsidR="18C8C492" w:rsidRPr="000D3D2E">
        <w:rPr>
          <w:rFonts w:ascii="Trade Gothic Next" w:eastAsia="Trade Gothic Next" w:hAnsi="Trade Gothic Next" w:cs="Trade Gothic Next"/>
          <w:sz w:val="24"/>
          <w:szCs w:val="24"/>
          <w:lang w:val="sv-SE"/>
        </w:rPr>
        <w:instrText>0.05 were considered statistically significant.\nRESULTS: The median K-BILD total score (n</w:instrText>
      </w:r>
      <w:r w:rsidR="18C8C492" w:rsidRPr="000D3D2E">
        <w:rPr>
          <w:rFonts w:ascii="Arial" w:eastAsia="Trade Gothic Next" w:hAnsi="Arial" w:cs="Arial"/>
          <w:sz w:val="24"/>
          <w:szCs w:val="24"/>
          <w:lang w:val="sv-SE"/>
        </w:rPr>
        <w:instrText> </w:instrText>
      </w:r>
      <w:r w:rsidR="18C8C492" w:rsidRPr="000D3D2E">
        <w:rPr>
          <w:rFonts w:ascii="Trade Gothic Next" w:eastAsia="Trade Gothic Next" w:hAnsi="Trade Gothic Next" w:cs="Trade Gothic Next"/>
          <w:sz w:val="24"/>
          <w:szCs w:val="24"/>
          <w:lang w:val="sv-SE"/>
        </w:rPr>
        <w:instrText>=</w:instrText>
      </w:r>
      <w:r w:rsidR="18C8C492" w:rsidRPr="000D3D2E">
        <w:rPr>
          <w:rFonts w:ascii="Arial" w:eastAsia="Trade Gothic Next" w:hAnsi="Arial" w:cs="Arial"/>
          <w:sz w:val="24"/>
          <w:szCs w:val="24"/>
          <w:lang w:val="sv-SE"/>
        </w:rPr>
        <w:instrText> </w:instrText>
      </w:r>
      <w:r w:rsidR="18C8C492" w:rsidRPr="000D3D2E">
        <w:rPr>
          <w:rFonts w:ascii="Trade Gothic Next" w:eastAsia="Trade Gothic Next" w:hAnsi="Trade Gothic Next" w:cs="Trade Gothic Next"/>
          <w:sz w:val="24"/>
          <w:szCs w:val="24"/>
          <w:lang w:val="sv-SE"/>
        </w:rPr>
        <w:instrText>245) was 51.6. At baseline, patients in the highest HRQoL quartile (K-BILD scores 58.9-100) had a longer median survival time (5.3 years) than did those with scores of 51.7-58.8 (3.1 years), 45.7-51.6 (2.3 years), and 0.0-45.6 (1.8 years). A decrease in the K-BILD total score of</w:instrText>
      </w:r>
      <w:r w:rsidR="18C8C492" w:rsidRPr="000D3D2E">
        <w:rPr>
          <w:rFonts w:ascii="Arial" w:eastAsia="Trade Gothic Next" w:hAnsi="Arial" w:cs="Arial"/>
          <w:sz w:val="24"/>
          <w:szCs w:val="24"/>
          <w:lang w:val="sv-SE"/>
        </w:rPr>
        <w:instrText> ≥ </w:instrText>
      </w:r>
      <w:r w:rsidR="18C8C492" w:rsidRPr="000D3D2E">
        <w:rPr>
          <w:rFonts w:ascii="Trade Gothic Next" w:eastAsia="Trade Gothic Next" w:hAnsi="Trade Gothic Next" w:cs="Trade Gothic Next"/>
          <w:sz w:val="24"/>
          <w:szCs w:val="24"/>
          <w:lang w:val="sv-SE"/>
        </w:rPr>
        <w:instrText xml:space="preserve">5 units in the preceding 12 or 24 months showed a trend towards poorer survival, although statistical significance was not reached. Ninety-four patients survived more than 2.5 years and had available K-BILD data at all time points. The K-BILD total score remained higher in patients with a baseline mMRC of 0-1 than in those with a mMRC of 2-4, and the total score decreased only modestly in both groups (median of 3.3 and 4.8 units in patients with mMRC scores of 0-1 and 2-4, respectively).\nCONCLUSIONS: In IPF, a reduced HRQoL is associated with impaired survival. A K-BILD total score less than approximately 50 units is associated with a median survival of approximately two years. In addition to assessing the treatment needs of patients with IPF using K-BILD, a decreased score may be useful for facilitating advance care planning and transplantation assessment.","container-title":"BMC pulmonary medicine","DOI":"10.1186/s12890-024-03303-3","ISSN":"1471-2466","issue":"1","journalAbbreviation":"BMC Pulm Med","language":"eng","note":"PMID: 39350048\nPMCID: PMC11443770","page":"480","source":"PubMed","title":"Health-related quality of life measured with K-BILD is associated with survival in patients with idiopathic pulmonary fibrosis","volume":"24","author":[{"family":"Rautajoki","given":"Tuuli"},{"family":"Rantala","given":"Heidi A."},{"family":"Sutinen","given":"Eva"},{"family":"Saarto","given":"Tiina"},{"family":"Rajala","given":"Kaisa"},{"family":"Pesonen","given":"Ida"},{"family":"Hollmen","given":"Maria"},{"family":"Myllärniemi","given":"Marjukka"},{"family":"Lehto","given":"Juho T."}],"issued":{"date-parts":[["2024",9,30]]}}}],"schema":"https://github.com/citation-style-language/schema/raw/master/csl-citation.json"} </w:instrText>
      </w:r>
      <w:r w:rsidR="18C8C492" w:rsidRPr="000D3D2E">
        <w:rPr>
          <w:rFonts w:ascii="Trade Gothic Next" w:eastAsia="Trade Gothic Next" w:hAnsi="Trade Gothic Next" w:cs="Trade Gothic Next"/>
          <w:sz w:val="24"/>
          <w:szCs w:val="24"/>
          <w:lang w:val="sv-SE"/>
        </w:rPr>
        <w:fldChar w:fldCharType="separate"/>
      </w:r>
      <w:r w:rsidR="7F48D061" w:rsidRPr="000D3D2E">
        <w:rPr>
          <w:rFonts w:ascii="Trade Gothic Next" w:hAnsi="Trade Gothic Next"/>
          <w:sz w:val="24"/>
          <w:szCs w:val="24"/>
        </w:rPr>
        <w:t>(10)</w:t>
      </w:r>
      <w:r w:rsidR="18C8C492" w:rsidRPr="000D3D2E">
        <w:rPr>
          <w:rFonts w:ascii="Trade Gothic Next" w:eastAsia="Trade Gothic Next" w:hAnsi="Trade Gothic Next" w:cs="Trade Gothic Next"/>
          <w:sz w:val="24"/>
          <w:szCs w:val="24"/>
          <w:lang w:val="sv-SE"/>
        </w:rPr>
        <w:fldChar w:fldCharType="end"/>
      </w:r>
      <w:r w:rsidR="5F650860" w:rsidRPr="000D3D2E">
        <w:rPr>
          <w:rFonts w:ascii="Trade Gothic Next" w:eastAsia="Trade Gothic Next" w:hAnsi="Trade Gothic Next" w:cs="Trade Gothic Next"/>
          <w:sz w:val="24"/>
          <w:szCs w:val="24"/>
          <w:lang w:val="en-US"/>
        </w:rPr>
        <w:t xml:space="preserve">. </w:t>
      </w:r>
      <w:r w:rsidRPr="000D3D2E">
        <w:rPr>
          <w:rFonts w:ascii="Trade Gothic Next" w:eastAsia="Trade Gothic Next" w:hAnsi="Trade Gothic Next" w:cs="Trade Gothic Next"/>
          <w:sz w:val="24"/>
          <w:szCs w:val="24"/>
          <w:lang w:val="en-US"/>
        </w:rPr>
        <w:t>For each participant, the categorical values across all nine parameters were averaged at T1 and T2 to enable within-subject comparison of symptom–physiology status.</w:t>
      </w:r>
    </w:p>
    <w:p w14:paraId="669DFF23" w14:textId="4FFC5C77" w:rsidR="0061102B" w:rsidRPr="000D3D2E" w:rsidRDefault="45DEF374" w:rsidP="664CED5D">
      <w:pPr>
        <w:spacing w:line="480" w:lineRule="auto"/>
        <w:rPr>
          <w:rFonts w:ascii="Trade Gothic Next" w:eastAsia="Trade Gothic Next" w:hAnsi="Trade Gothic Next" w:cs="Trade Gothic Next"/>
          <w:color w:val="000000" w:themeColor="text1"/>
          <w:sz w:val="24"/>
          <w:szCs w:val="24"/>
        </w:rPr>
      </w:pPr>
      <w:r w:rsidRPr="000D3D2E">
        <w:rPr>
          <w:rFonts w:ascii="Trade Gothic Next" w:eastAsia="Trade Gothic Next" w:hAnsi="Trade Gothic Next" w:cs="Trade Gothic Next"/>
          <w:b/>
          <w:bCs/>
          <w:color w:val="000000" w:themeColor="text1"/>
          <w:sz w:val="24"/>
          <w:szCs w:val="24"/>
        </w:rPr>
        <w:t>Table S2</w:t>
      </w:r>
      <w:r w:rsidR="7A671753" w:rsidRPr="000D3D2E">
        <w:rPr>
          <w:rFonts w:ascii="Trade Gothic Next" w:eastAsia="Trade Gothic Next" w:hAnsi="Trade Gothic Next" w:cs="Trade Gothic Next"/>
          <w:b/>
          <w:bCs/>
          <w:color w:val="000000" w:themeColor="text1"/>
          <w:sz w:val="24"/>
          <w:szCs w:val="24"/>
        </w:rPr>
        <w:t xml:space="preserve"> – Summary of </w:t>
      </w:r>
      <w:r w:rsidR="38B3E4B0" w:rsidRPr="000D3D2E">
        <w:rPr>
          <w:rFonts w:ascii="Trade Gothic Next" w:eastAsia="Trade Gothic Next" w:hAnsi="Trade Gothic Next" w:cs="Trade Gothic Next"/>
          <w:b/>
          <w:bCs/>
          <w:color w:val="000000" w:themeColor="text1"/>
          <w:sz w:val="24"/>
          <w:szCs w:val="24"/>
        </w:rPr>
        <w:t xml:space="preserve">data from </w:t>
      </w:r>
      <w:r w:rsidR="7A671753" w:rsidRPr="000D3D2E">
        <w:rPr>
          <w:rFonts w:ascii="Trade Gothic Next" w:eastAsia="Trade Gothic Next" w:hAnsi="Trade Gothic Next" w:cs="Trade Gothic Next"/>
          <w:b/>
          <w:bCs/>
          <w:color w:val="000000" w:themeColor="text1"/>
          <w:sz w:val="24"/>
          <w:szCs w:val="24"/>
        </w:rPr>
        <w:t xml:space="preserve">the </w:t>
      </w:r>
      <w:r w:rsidR="15A12F16" w:rsidRPr="000D3D2E">
        <w:rPr>
          <w:rFonts w:ascii="Trade Gothic Next" w:eastAsia="Trade Gothic Next" w:hAnsi="Trade Gothic Next" w:cs="Trade Gothic Next"/>
          <w:b/>
          <w:bCs/>
          <w:color w:val="000000" w:themeColor="text1"/>
          <w:sz w:val="24"/>
          <w:szCs w:val="24"/>
        </w:rPr>
        <w:t>CPET</w:t>
      </w:r>
      <w:r w:rsidR="1717ED42" w:rsidRPr="000D3D2E">
        <w:rPr>
          <w:rFonts w:ascii="Trade Gothic Next" w:eastAsia="Trade Gothic Next" w:hAnsi="Trade Gothic Next" w:cs="Trade Gothic Next"/>
          <w:b/>
          <w:bCs/>
          <w:color w:val="000000" w:themeColor="text1"/>
          <w:sz w:val="24"/>
          <w:szCs w:val="24"/>
        </w:rPr>
        <w:t>, lung function test</w:t>
      </w:r>
      <w:r w:rsidR="48C81D2C" w:rsidRPr="000D3D2E">
        <w:rPr>
          <w:rFonts w:ascii="Trade Gothic Next" w:eastAsia="Trade Gothic Next" w:hAnsi="Trade Gothic Next" w:cs="Trade Gothic Next"/>
          <w:b/>
          <w:bCs/>
          <w:color w:val="000000" w:themeColor="text1"/>
          <w:sz w:val="24"/>
          <w:szCs w:val="24"/>
        </w:rPr>
        <w:t>ing</w:t>
      </w:r>
      <w:r w:rsidR="1043156D" w:rsidRPr="000D3D2E">
        <w:rPr>
          <w:rFonts w:ascii="Trade Gothic Next" w:eastAsia="Trade Gothic Next" w:hAnsi="Trade Gothic Next" w:cs="Trade Gothic Next"/>
          <w:b/>
          <w:bCs/>
          <w:color w:val="000000" w:themeColor="text1"/>
          <w:sz w:val="24"/>
          <w:szCs w:val="24"/>
        </w:rPr>
        <w:t xml:space="preserve"> </w:t>
      </w:r>
      <w:r w:rsidR="1717ED42" w:rsidRPr="000D3D2E">
        <w:rPr>
          <w:rFonts w:ascii="Trade Gothic Next" w:eastAsia="Trade Gothic Next" w:hAnsi="Trade Gothic Next" w:cs="Trade Gothic Next"/>
          <w:b/>
          <w:bCs/>
          <w:color w:val="000000" w:themeColor="text1"/>
          <w:sz w:val="24"/>
          <w:szCs w:val="24"/>
        </w:rPr>
        <w:t>and questionnaire data</w:t>
      </w:r>
      <w:r w:rsidR="3468D81D" w:rsidRPr="000D3D2E">
        <w:rPr>
          <w:rFonts w:ascii="Trade Gothic Next" w:eastAsia="Trade Gothic Next" w:hAnsi="Trade Gothic Next" w:cs="Trade Gothic Next"/>
          <w:b/>
          <w:bCs/>
          <w:color w:val="000000" w:themeColor="text1"/>
          <w:sz w:val="24"/>
          <w:szCs w:val="24"/>
        </w:rPr>
        <w:t xml:space="preserve"> used in the </w:t>
      </w:r>
      <w:r w:rsidR="518BD617" w:rsidRPr="000D3D2E">
        <w:rPr>
          <w:rFonts w:ascii="Trade Gothic Next" w:eastAsia="Trade Gothic Next" w:hAnsi="Trade Gothic Next" w:cs="Trade Gothic Next"/>
          <w:b/>
          <w:bCs/>
          <w:color w:val="000000" w:themeColor="text1"/>
          <w:sz w:val="24"/>
          <w:szCs w:val="24"/>
        </w:rPr>
        <w:t>SPC-variable</w:t>
      </w:r>
      <w:r w:rsidR="721855C8" w:rsidRPr="000D3D2E">
        <w:rPr>
          <w:rFonts w:ascii="Trade Gothic Next" w:eastAsia="Trade Gothic Next" w:hAnsi="Trade Gothic Next" w:cs="Trade Gothic Next"/>
          <w:b/>
          <w:bCs/>
          <w:color w:val="000000" w:themeColor="text1"/>
          <w:sz w:val="24"/>
          <w:szCs w:val="24"/>
        </w:rPr>
        <w:t>.</w:t>
      </w:r>
      <w:r w:rsidR="5D0033A6" w:rsidRPr="000D3D2E">
        <w:rPr>
          <w:rFonts w:ascii="Trade Gothic Next" w:eastAsia="Trade Gothic Next" w:hAnsi="Trade Gothic Next" w:cs="Trade Gothic Next"/>
          <w:color w:val="000000" w:themeColor="text1"/>
          <w:sz w:val="24"/>
          <w:szCs w:val="24"/>
        </w:rPr>
        <w:t xml:space="preserve"> </w:t>
      </w:r>
    </w:p>
    <w:tbl>
      <w:tblPr>
        <w:tblStyle w:val="Tabellrutnt"/>
        <w:tblW w:w="9879" w:type="dxa"/>
        <w:tblLayout w:type="fixed"/>
        <w:tblLook w:val="06A0" w:firstRow="1" w:lastRow="0" w:firstColumn="1" w:lastColumn="0" w:noHBand="1" w:noVBand="1"/>
      </w:tblPr>
      <w:tblGrid>
        <w:gridCol w:w="2490"/>
        <w:gridCol w:w="1440"/>
        <w:gridCol w:w="945"/>
        <w:gridCol w:w="1380"/>
        <w:gridCol w:w="960"/>
        <w:gridCol w:w="1388"/>
        <w:gridCol w:w="1276"/>
      </w:tblGrid>
      <w:tr w:rsidR="66A7D136" w:rsidRPr="000D3D2E" w14:paraId="10BC4C96" w14:textId="77777777" w:rsidTr="25AD500C">
        <w:trPr>
          <w:trHeight w:val="285"/>
        </w:trPr>
        <w:tc>
          <w:tcPr>
            <w:tcW w:w="2490" w:type="dxa"/>
            <w:vMerge w:val="restart"/>
          </w:tcPr>
          <w:p w14:paraId="7F060D34" w14:textId="5ACBF4FF" w:rsidR="66A7D136" w:rsidRPr="000D3D2E" w:rsidRDefault="08B346B1" w:rsidP="3DA6B622">
            <w:pPr>
              <w:spacing w:line="240" w:lineRule="exact"/>
              <w:rPr>
                <w:rFonts w:ascii="Times New Roman" w:eastAsia="Times New Roman" w:hAnsi="Times New Roman" w:cs="Times New Roman"/>
                <w:color w:val="000000" w:themeColor="text1"/>
                <w:sz w:val="20"/>
                <w:szCs w:val="20"/>
                <w:lang w:val="en-US"/>
              </w:rPr>
            </w:pPr>
            <w:r w:rsidRPr="000D3D2E">
              <w:rPr>
                <w:rFonts w:ascii="Times New Roman" w:eastAsia="Times New Roman" w:hAnsi="Times New Roman" w:cs="Times New Roman"/>
                <w:b/>
                <w:bCs/>
                <w:color w:val="000000" w:themeColor="text1"/>
                <w:sz w:val="20"/>
                <w:szCs w:val="20"/>
                <w:lang w:val="en-US"/>
              </w:rPr>
              <w:t>Variables</w:t>
            </w:r>
          </w:p>
        </w:tc>
        <w:tc>
          <w:tcPr>
            <w:tcW w:w="1440" w:type="dxa"/>
            <w:vMerge w:val="restart"/>
          </w:tcPr>
          <w:p w14:paraId="279CF96A" w14:textId="639A4E0C" w:rsidR="66A7D136" w:rsidRPr="000D3D2E" w:rsidRDefault="08B346B1" w:rsidP="3DA6B622">
            <w:pPr>
              <w:spacing w:line="240" w:lineRule="exact"/>
              <w:jc w:val="both"/>
              <w:rPr>
                <w:rFonts w:ascii="Times New Roman" w:eastAsia="Times New Roman" w:hAnsi="Times New Roman" w:cs="Times New Roman"/>
                <w:color w:val="000000" w:themeColor="text1"/>
                <w:sz w:val="20"/>
                <w:szCs w:val="20"/>
                <w:lang w:val="en-US"/>
              </w:rPr>
            </w:pPr>
            <w:r w:rsidRPr="000D3D2E">
              <w:rPr>
                <w:rFonts w:ascii="Times New Roman" w:eastAsia="Times New Roman" w:hAnsi="Times New Roman" w:cs="Times New Roman"/>
                <w:b/>
                <w:bCs/>
                <w:color w:val="000000" w:themeColor="text1"/>
                <w:sz w:val="20"/>
                <w:szCs w:val="20"/>
                <w:lang w:val="en-US"/>
              </w:rPr>
              <w:t>Normal value</w:t>
            </w:r>
          </w:p>
        </w:tc>
        <w:tc>
          <w:tcPr>
            <w:tcW w:w="2325" w:type="dxa"/>
            <w:gridSpan w:val="2"/>
          </w:tcPr>
          <w:p w14:paraId="5AAED3C8" w14:textId="5438EE4B" w:rsidR="66A7D136" w:rsidRPr="000D3D2E" w:rsidRDefault="58A549AE" w:rsidP="47DBF055">
            <w:pPr>
              <w:spacing w:line="240" w:lineRule="exact"/>
              <w:jc w:val="center"/>
              <w:rPr>
                <w:rFonts w:ascii="Times New Roman" w:eastAsia="Times New Roman" w:hAnsi="Times New Roman" w:cs="Times New Roman"/>
                <w:b/>
                <w:bCs/>
                <w:color w:val="000000" w:themeColor="text1"/>
                <w:sz w:val="20"/>
                <w:szCs w:val="20"/>
              </w:rPr>
            </w:pPr>
            <w:r w:rsidRPr="000D3D2E">
              <w:rPr>
                <w:rFonts w:ascii="Times New Roman" w:eastAsia="Times New Roman" w:hAnsi="Times New Roman" w:cs="Times New Roman"/>
                <w:b/>
                <w:bCs/>
                <w:color w:val="000000" w:themeColor="text1"/>
                <w:sz w:val="20"/>
                <w:szCs w:val="20"/>
              </w:rPr>
              <w:t>At inclusion (T1)</w:t>
            </w:r>
          </w:p>
        </w:tc>
        <w:tc>
          <w:tcPr>
            <w:tcW w:w="2348" w:type="dxa"/>
            <w:gridSpan w:val="2"/>
          </w:tcPr>
          <w:p w14:paraId="08A8E076" w14:textId="716C3B3B" w:rsidR="66A7D136" w:rsidRPr="000D3D2E" w:rsidRDefault="29383231" w:rsidP="664CED5D">
            <w:pPr>
              <w:spacing w:line="240" w:lineRule="exact"/>
              <w:jc w:val="center"/>
              <w:rPr>
                <w:rFonts w:ascii="Times New Roman" w:eastAsia="Times New Roman" w:hAnsi="Times New Roman" w:cs="Times New Roman"/>
                <w:color w:val="000000" w:themeColor="text1"/>
                <w:sz w:val="20"/>
                <w:szCs w:val="20"/>
              </w:rPr>
            </w:pPr>
            <w:r w:rsidRPr="000D3D2E">
              <w:rPr>
                <w:rFonts w:ascii="Times New Roman" w:eastAsia="Times New Roman" w:hAnsi="Times New Roman" w:cs="Times New Roman"/>
                <w:b/>
                <w:bCs/>
                <w:color w:val="000000" w:themeColor="text1"/>
                <w:sz w:val="20"/>
                <w:szCs w:val="20"/>
              </w:rPr>
              <w:t>Follow-up (T2)</w:t>
            </w:r>
          </w:p>
        </w:tc>
        <w:tc>
          <w:tcPr>
            <w:tcW w:w="1276" w:type="dxa"/>
            <w:vMerge w:val="restart"/>
          </w:tcPr>
          <w:p w14:paraId="37B7D9C3" w14:textId="024119C8" w:rsidR="66A7D136" w:rsidRPr="000D3D2E" w:rsidRDefault="47908AC7" w:rsidP="25AD500C">
            <w:pPr>
              <w:spacing w:line="240" w:lineRule="exact"/>
              <w:jc w:val="center"/>
              <w:rPr>
                <w:rFonts w:ascii="Times New Roman" w:eastAsia="Times New Roman" w:hAnsi="Times New Roman" w:cs="Times New Roman"/>
                <w:b/>
                <w:bCs/>
                <w:color w:val="000000" w:themeColor="text1"/>
                <w:sz w:val="20"/>
                <w:szCs w:val="20"/>
              </w:rPr>
            </w:pPr>
            <w:r w:rsidRPr="000D3D2E">
              <w:rPr>
                <w:rFonts w:ascii="Times New Roman" w:eastAsia="Times New Roman" w:hAnsi="Times New Roman" w:cs="Times New Roman"/>
                <w:b/>
                <w:bCs/>
                <w:color w:val="000000" w:themeColor="text1"/>
                <w:sz w:val="20"/>
                <w:szCs w:val="20"/>
              </w:rPr>
              <w:t>p-value</w:t>
            </w:r>
          </w:p>
        </w:tc>
      </w:tr>
      <w:tr w:rsidR="66A7D136" w:rsidRPr="000D3D2E" w14:paraId="5BCDE029" w14:textId="77777777" w:rsidTr="25AD500C">
        <w:trPr>
          <w:trHeight w:val="285"/>
        </w:trPr>
        <w:tc>
          <w:tcPr>
            <w:tcW w:w="2490" w:type="dxa"/>
            <w:vMerge/>
          </w:tcPr>
          <w:p w14:paraId="4FEE16DF" w14:textId="77777777" w:rsidR="0061102B" w:rsidRPr="000D3D2E" w:rsidRDefault="0061102B"/>
        </w:tc>
        <w:tc>
          <w:tcPr>
            <w:tcW w:w="1440" w:type="dxa"/>
            <w:vMerge/>
          </w:tcPr>
          <w:p w14:paraId="2F34C4CF" w14:textId="77777777" w:rsidR="0061102B" w:rsidRPr="000D3D2E" w:rsidRDefault="0061102B"/>
        </w:tc>
        <w:tc>
          <w:tcPr>
            <w:tcW w:w="945" w:type="dxa"/>
          </w:tcPr>
          <w:p w14:paraId="10B26D35" w14:textId="125CEBD6" w:rsidR="66A7D136" w:rsidRPr="000D3D2E" w:rsidRDefault="3B4300B2" w:rsidP="3DA6B622">
            <w:pPr>
              <w:spacing w:line="240" w:lineRule="exact"/>
              <w:jc w:val="both"/>
              <w:rPr>
                <w:rFonts w:ascii="Times New Roman" w:eastAsia="Times New Roman" w:hAnsi="Times New Roman" w:cs="Times New Roman"/>
                <w:color w:val="000000" w:themeColor="text1"/>
                <w:sz w:val="20"/>
                <w:szCs w:val="20"/>
                <w:lang w:val="en-US"/>
              </w:rPr>
            </w:pPr>
            <w:r w:rsidRPr="000D3D2E">
              <w:rPr>
                <w:rFonts w:ascii="Times New Roman" w:eastAsia="Times New Roman" w:hAnsi="Times New Roman" w:cs="Times New Roman"/>
                <w:b/>
                <w:bCs/>
                <w:color w:val="000000" w:themeColor="text1"/>
                <w:sz w:val="20"/>
                <w:szCs w:val="20"/>
              </w:rPr>
              <w:t>Average</w:t>
            </w:r>
            <w:r w:rsidR="67C4EC62" w:rsidRPr="000D3D2E">
              <w:rPr>
                <w:rFonts w:ascii="Times New Roman" w:eastAsia="Times New Roman" w:hAnsi="Times New Roman" w:cs="Times New Roman"/>
                <w:b/>
                <w:bCs/>
                <w:color w:val="000000" w:themeColor="text1"/>
                <w:sz w:val="20"/>
                <w:szCs w:val="20"/>
              </w:rPr>
              <w:t xml:space="preserve"> mean</w:t>
            </w:r>
            <w:r w:rsidRPr="000D3D2E">
              <w:rPr>
                <w:rFonts w:ascii="Times New Roman" w:eastAsia="Times New Roman" w:hAnsi="Times New Roman" w:cs="Times New Roman"/>
                <w:b/>
                <w:bCs/>
                <w:color w:val="000000" w:themeColor="text1"/>
                <w:sz w:val="20"/>
                <w:szCs w:val="20"/>
              </w:rPr>
              <w:t xml:space="preserve"> value</w:t>
            </w:r>
          </w:p>
        </w:tc>
        <w:tc>
          <w:tcPr>
            <w:tcW w:w="1380" w:type="dxa"/>
          </w:tcPr>
          <w:p w14:paraId="206BE099" w14:textId="33B14D16" w:rsidR="66A7D136" w:rsidRPr="000D3D2E" w:rsidRDefault="777098FA" w:rsidP="328FB3A8">
            <w:pPr>
              <w:spacing w:line="240" w:lineRule="exact"/>
              <w:jc w:val="both"/>
              <w:rPr>
                <w:rFonts w:ascii="Times New Roman" w:eastAsia="Times New Roman" w:hAnsi="Times New Roman" w:cs="Times New Roman"/>
                <w:b/>
                <w:bCs/>
                <w:color w:val="000000" w:themeColor="text1"/>
                <w:sz w:val="20"/>
                <w:szCs w:val="20"/>
              </w:rPr>
            </w:pPr>
            <w:r w:rsidRPr="000D3D2E">
              <w:rPr>
                <w:rFonts w:ascii="Times New Roman" w:eastAsia="Times New Roman" w:hAnsi="Times New Roman" w:cs="Times New Roman"/>
                <w:b/>
                <w:bCs/>
                <w:color w:val="000000" w:themeColor="text1"/>
                <w:sz w:val="20"/>
                <w:szCs w:val="20"/>
              </w:rPr>
              <w:t>Proportion</w:t>
            </w:r>
            <w:r w:rsidR="6BDEA794" w:rsidRPr="000D3D2E">
              <w:rPr>
                <w:rFonts w:ascii="Times New Roman" w:eastAsia="Times New Roman" w:hAnsi="Times New Roman" w:cs="Times New Roman"/>
                <w:b/>
                <w:bCs/>
                <w:color w:val="000000" w:themeColor="text1"/>
                <w:sz w:val="20"/>
                <w:szCs w:val="20"/>
              </w:rPr>
              <w:t xml:space="preserve"> of patients </w:t>
            </w:r>
            <w:r w:rsidRPr="000D3D2E">
              <w:rPr>
                <w:rFonts w:ascii="Times New Roman" w:eastAsia="Times New Roman" w:hAnsi="Times New Roman" w:cs="Times New Roman"/>
                <w:b/>
                <w:bCs/>
                <w:color w:val="000000" w:themeColor="text1"/>
                <w:sz w:val="20"/>
                <w:szCs w:val="20"/>
              </w:rPr>
              <w:t xml:space="preserve">with </w:t>
            </w:r>
            <w:r w:rsidR="29E1ECFE" w:rsidRPr="000D3D2E">
              <w:rPr>
                <w:rFonts w:ascii="Times New Roman" w:eastAsia="Times New Roman" w:hAnsi="Times New Roman" w:cs="Times New Roman"/>
                <w:b/>
                <w:bCs/>
                <w:color w:val="000000" w:themeColor="text1"/>
                <w:sz w:val="20"/>
                <w:szCs w:val="20"/>
              </w:rPr>
              <w:t>a</w:t>
            </w:r>
            <w:r w:rsidR="130A1C6B" w:rsidRPr="000D3D2E">
              <w:rPr>
                <w:rFonts w:ascii="Times New Roman" w:eastAsia="Times New Roman" w:hAnsi="Times New Roman" w:cs="Times New Roman"/>
                <w:b/>
                <w:bCs/>
                <w:color w:val="000000" w:themeColor="text1"/>
                <w:sz w:val="20"/>
                <w:szCs w:val="20"/>
              </w:rPr>
              <w:t>bnormal</w:t>
            </w:r>
          </w:p>
          <w:p w14:paraId="34C12813" w14:textId="3EB7C815" w:rsidR="66A7D136" w:rsidRPr="000D3D2E" w:rsidRDefault="4727C297" w:rsidP="328FB3A8">
            <w:pPr>
              <w:spacing w:line="240" w:lineRule="exact"/>
              <w:jc w:val="both"/>
              <w:rPr>
                <w:rFonts w:ascii="Times New Roman" w:eastAsia="Times New Roman" w:hAnsi="Times New Roman" w:cs="Times New Roman"/>
                <w:b/>
                <w:bCs/>
                <w:color w:val="000000" w:themeColor="text1"/>
                <w:sz w:val="20"/>
                <w:szCs w:val="20"/>
              </w:rPr>
            </w:pPr>
            <w:r w:rsidRPr="000D3D2E">
              <w:rPr>
                <w:rFonts w:ascii="Times New Roman" w:eastAsia="Times New Roman" w:hAnsi="Times New Roman" w:cs="Times New Roman"/>
                <w:b/>
                <w:bCs/>
                <w:color w:val="000000" w:themeColor="text1"/>
                <w:sz w:val="20"/>
                <w:szCs w:val="20"/>
              </w:rPr>
              <w:t>v</w:t>
            </w:r>
            <w:r w:rsidR="307EC593" w:rsidRPr="000D3D2E">
              <w:rPr>
                <w:rFonts w:ascii="Times New Roman" w:eastAsia="Times New Roman" w:hAnsi="Times New Roman" w:cs="Times New Roman"/>
                <w:b/>
                <w:bCs/>
                <w:color w:val="000000" w:themeColor="text1"/>
                <w:sz w:val="20"/>
                <w:szCs w:val="20"/>
              </w:rPr>
              <w:t>alue</w:t>
            </w:r>
            <w:r w:rsidR="40CF8897" w:rsidRPr="000D3D2E">
              <w:rPr>
                <w:rFonts w:ascii="Times New Roman" w:eastAsia="Times New Roman" w:hAnsi="Times New Roman" w:cs="Times New Roman"/>
                <w:b/>
                <w:bCs/>
                <w:color w:val="000000" w:themeColor="text1"/>
                <w:sz w:val="20"/>
                <w:szCs w:val="20"/>
              </w:rPr>
              <w:t xml:space="preserve"> (percentage)</w:t>
            </w:r>
          </w:p>
        </w:tc>
        <w:tc>
          <w:tcPr>
            <w:tcW w:w="960" w:type="dxa"/>
          </w:tcPr>
          <w:p w14:paraId="1A7DEE2D" w14:textId="5D9E4DA4" w:rsidR="66A7D136" w:rsidRPr="000D3D2E" w:rsidRDefault="3B4300B2" w:rsidP="3DA6B622">
            <w:pPr>
              <w:spacing w:line="240" w:lineRule="exact"/>
              <w:jc w:val="both"/>
              <w:rPr>
                <w:rFonts w:ascii="Times New Roman" w:eastAsia="Times New Roman" w:hAnsi="Times New Roman" w:cs="Times New Roman"/>
                <w:color w:val="000000" w:themeColor="text1"/>
                <w:sz w:val="20"/>
                <w:szCs w:val="20"/>
                <w:lang w:val="en-US"/>
              </w:rPr>
            </w:pPr>
            <w:r w:rsidRPr="000D3D2E">
              <w:rPr>
                <w:rFonts w:ascii="Times New Roman" w:eastAsia="Times New Roman" w:hAnsi="Times New Roman" w:cs="Times New Roman"/>
                <w:b/>
                <w:bCs/>
                <w:color w:val="000000" w:themeColor="text1"/>
                <w:sz w:val="20"/>
                <w:szCs w:val="20"/>
              </w:rPr>
              <w:t xml:space="preserve">Average </w:t>
            </w:r>
            <w:r w:rsidR="1723B427" w:rsidRPr="000D3D2E">
              <w:rPr>
                <w:rFonts w:ascii="Times New Roman" w:eastAsia="Times New Roman" w:hAnsi="Times New Roman" w:cs="Times New Roman"/>
                <w:b/>
                <w:bCs/>
                <w:color w:val="000000" w:themeColor="text1"/>
                <w:sz w:val="20"/>
                <w:szCs w:val="20"/>
              </w:rPr>
              <w:t xml:space="preserve">mean </w:t>
            </w:r>
            <w:r w:rsidRPr="000D3D2E">
              <w:rPr>
                <w:rFonts w:ascii="Times New Roman" w:eastAsia="Times New Roman" w:hAnsi="Times New Roman" w:cs="Times New Roman"/>
                <w:b/>
                <w:bCs/>
                <w:color w:val="000000" w:themeColor="text1"/>
                <w:sz w:val="20"/>
                <w:szCs w:val="20"/>
              </w:rPr>
              <w:t>value</w:t>
            </w:r>
          </w:p>
        </w:tc>
        <w:tc>
          <w:tcPr>
            <w:tcW w:w="1388" w:type="dxa"/>
          </w:tcPr>
          <w:p w14:paraId="1EA0597C" w14:textId="1DA4C6FA" w:rsidR="66A7D136" w:rsidRPr="000D3D2E" w:rsidRDefault="76518169" w:rsidP="328FB3A8">
            <w:pPr>
              <w:spacing w:line="240" w:lineRule="exact"/>
              <w:jc w:val="both"/>
              <w:rPr>
                <w:rFonts w:ascii="Times New Roman" w:eastAsia="Times New Roman" w:hAnsi="Times New Roman" w:cs="Times New Roman"/>
                <w:color w:val="000000" w:themeColor="text1"/>
                <w:sz w:val="20"/>
                <w:szCs w:val="20"/>
                <w:lang w:val="en-US"/>
              </w:rPr>
            </w:pPr>
            <w:r w:rsidRPr="000D3D2E">
              <w:rPr>
                <w:rFonts w:ascii="Times New Roman" w:eastAsia="Times New Roman" w:hAnsi="Times New Roman" w:cs="Times New Roman"/>
                <w:b/>
                <w:bCs/>
                <w:color w:val="000000" w:themeColor="text1"/>
                <w:sz w:val="20"/>
                <w:szCs w:val="20"/>
              </w:rPr>
              <w:t>Proportion</w:t>
            </w:r>
            <w:r w:rsidR="1DEEF3D3" w:rsidRPr="000D3D2E">
              <w:rPr>
                <w:rFonts w:ascii="Times New Roman" w:eastAsia="Times New Roman" w:hAnsi="Times New Roman" w:cs="Times New Roman"/>
                <w:b/>
                <w:bCs/>
                <w:color w:val="000000" w:themeColor="text1"/>
                <w:sz w:val="20"/>
                <w:szCs w:val="20"/>
              </w:rPr>
              <w:t xml:space="preserve"> of patients</w:t>
            </w:r>
            <w:r w:rsidRPr="000D3D2E">
              <w:rPr>
                <w:rFonts w:ascii="Times New Roman" w:eastAsia="Times New Roman" w:hAnsi="Times New Roman" w:cs="Times New Roman"/>
                <w:b/>
                <w:bCs/>
                <w:color w:val="000000" w:themeColor="text1"/>
                <w:sz w:val="20"/>
                <w:szCs w:val="20"/>
              </w:rPr>
              <w:t xml:space="preserve"> with abnormal</w:t>
            </w:r>
          </w:p>
          <w:p w14:paraId="52E1B465" w14:textId="27EAE30B" w:rsidR="66A7D136" w:rsidRPr="000D3D2E" w:rsidRDefault="76518169" w:rsidP="328FB3A8">
            <w:pPr>
              <w:spacing w:line="240" w:lineRule="exact"/>
              <w:jc w:val="both"/>
              <w:rPr>
                <w:rFonts w:ascii="Times New Roman" w:eastAsia="Times New Roman" w:hAnsi="Times New Roman" w:cs="Times New Roman"/>
                <w:b/>
                <w:bCs/>
                <w:color w:val="000000" w:themeColor="text1"/>
                <w:sz w:val="20"/>
                <w:szCs w:val="20"/>
              </w:rPr>
            </w:pPr>
            <w:r w:rsidRPr="000D3D2E">
              <w:rPr>
                <w:rFonts w:ascii="Times New Roman" w:eastAsia="Times New Roman" w:hAnsi="Times New Roman" w:cs="Times New Roman"/>
                <w:b/>
                <w:bCs/>
                <w:color w:val="000000" w:themeColor="text1"/>
                <w:sz w:val="20"/>
                <w:szCs w:val="20"/>
              </w:rPr>
              <w:t>value</w:t>
            </w:r>
          </w:p>
        </w:tc>
        <w:tc>
          <w:tcPr>
            <w:tcW w:w="1276" w:type="dxa"/>
            <w:vMerge/>
          </w:tcPr>
          <w:p w14:paraId="082445D0" w14:textId="77777777" w:rsidR="0061102B" w:rsidRPr="000D3D2E" w:rsidRDefault="0061102B"/>
        </w:tc>
      </w:tr>
      <w:tr w:rsidR="57412E31" w:rsidRPr="000D3D2E" w14:paraId="08CCDE1D" w14:textId="77777777" w:rsidTr="25AD500C">
        <w:trPr>
          <w:trHeight w:val="285"/>
        </w:trPr>
        <w:tc>
          <w:tcPr>
            <w:tcW w:w="9879" w:type="dxa"/>
            <w:gridSpan w:val="7"/>
          </w:tcPr>
          <w:p w14:paraId="57E33702" w14:textId="5CD348BF" w:rsidR="73552C08" w:rsidRPr="000D3D2E" w:rsidRDefault="0863C222" w:rsidP="57412E31">
            <w:pPr>
              <w:spacing w:line="240" w:lineRule="exact"/>
              <w:rPr>
                <w:rFonts w:ascii="Times New Roman" w:eastAsia="Times New Roman" w:hAnsi="Times New Roman" w:cs="Times New Roman"/>
                <w:b/>
                <w:bCs/>
                <w:color w:val="000000" w:themeColor="text1"/>
                <w:sz w:val="20"/>
                <w:szCs w:val="20"/>
                <w:lang w:val="en-US"/>
              </w:rPr>
            </w:pPr>
            <w:r w:rsidRPr="000D3D2E">
              <w:rPr>
                <w:rFonts w:ascii="Times New Roman" w:eastAsia="Times New Roman" w:hAnsi="Times New Roman" w:cs="Times New Roman"/>
                <w:b/>
                <w:bCs/>
                <w:color w:val="000000" w:themeColor="text1"/>
                <w:sz w:val="20"/>
                <w:szCs w:val="20"/>
                <w:lang w:val="en-US"/>
              </w:rPr>
              <w:t>CPET PARAMETERS</w:t>
            </w:r>
          </w:p>
        </w:tc>
      </w:tr>
      <w:tr w:rsidR="0C574319" w:rsidRPr="000D3D2E" w14:paraId="4017F9F1" w14:textId="77777777" w:rsidTr="25AD500C">
        <w:trPr>
          <w:trHeight w:val="570"/>
        </w:trPr>
        <w:tc>
          <w:tcPr>
            <w:tcW w:w="2490" w:type="dxa"/>
          </w:tcPr>
          <w:p w14:paraId="172A8642" w14:textId="560507D9" w:rsidR="0C574319" w:rsidRPr="000D3D2E" w:rsidRDefault="6E1D615C" w:rsidP="1337EC5E">
            <w:pPr>
              <w:spacing w:line="240" w:lineRule="exact"/>
              <w:rPr>
                <w:rFonts w:ascii="Times New Roman" w:eastAsia="Times New Roman" w:hAnsi="Times New Roman" w:cs="Times New Roman"/>
                <w:b/>
                <w:bCs/>
                <w:color w:val="000000" w:themeColor="text1"/>
                <w:sz w:val="18"/>
                <w:szCs w:val="18"/>
              </w:rPr>
            </w:pPr>
            <w:r w:rsidRPr="000D3D2E">
              <w:rPr>
                <w:rFonts w:ascii="Times New Roman" w:eastAsia="Times New Roman" w:hAnsi="Times New Roman" w:cs="Times New Roman"/>
                <w:b/>
                <w:bCs/>
                <w:color w:val="000000" w:themeColor="text1"/>
                <w:sz w:val="20"/>
                <w:szCs w:val="20"/>
              </w:rPr>
              <w:t>Ventilatory efficiency</w:t>
            </w:r>
            <w:r w:rsidR="76BE3C23" w:rsidRPr="000D3D2E">
              <w:rPr>
                <w:rFonts w:ascii="Times New Roman" w:eastAsia="Times New Roman" w:hAnsi="Times New Roman" w:cs="Times New Roman"/>
                <w:b/>
                <w:bCs/>
                <w:color w:val="000000" w:themeColor="text1"/>
                <w:sz w:val="20"/>
                <w:szCs w:val="20"/>
              </w:rPr>
              <w:t xml:space="preserve"> (</w:t>
            </w:r>
            <w:r w:rsidR="76BE3C23" w:rsidRPr="000D3D2E">
              <w:rPr>
                <w:rFonts w:ascii="Times New Roman" w:eastAsia="Times New Roman" w:hAnsi="Times New Roman" w:cs="Times New Roman"/>
                <w:b/>
                <w:bCs/>
                <w:color w:val="000000" w:themeColor="text1"/>
                <w:sz w:val="18"/>
                <w:szCs w:val="18"/>
              </w:rPr>
              <w:t>VE/VCO2-slope)</w:t>
            </w:r>
          </w:p>
        </w:tc>
        <w:tc>
          <w:tcPr>
            <w:tcW w:w="1440" w:type="dxa"/>
          </w:tcPr>
          <w:p w14:paraId="75088F77" w14:textId="636854EC" w:rsidR="0C574319" w:rsidRPr="000D3D2E" w:rsidRDefault="0C574319" w:rsidP="0C574319">
            <w:pPr>
              <w:spacing w:line="240" w:lineRule="exact"/>
              <w:rPr>
                <w:rFonts w:ascii="Times New Roman" w:eastAsia="Times New Roman" w:hAnsi="Times New Roman" w:cs="Times New Roman"/>
                <w:color w:val="000000" w:themeColor="text1"/>
                <w:sz w:val="20"/>
                <w:szCs w:val="20"/>
                <w:lang w:val="en-US"/>
              </w:rPr>
            </w:pPr>
            <w:r w:rsidRPr="000D3D2E">
              <w:rPr>
                <w:rFonts w:ascii="Times New Roman" w:eastAsia="Times New Roman" w:hAnsi="Times New Roman" w:cs="Times New Roman"/>
                <w:color w:val="000000" w:themeColor="text1"/>
                <w:sz w:val="20"/>
                <w:szCs w:val="20"/>
              </w:rPr>
              <w:t xml:space="preserve"> &lt; 30</w:t>
            </w:r>
          </w:p>
        </w:tc>
        <w:tc>
          <w:tcPr>
            <w:tcW w:w="945" w:type="dxa"/>
          </w:tcPr>
          <w:p w14:paraId="5898E3AC" w14:textId="530BC63C" w:rsidR="0C574319" w:rsidRPr="000D3D2E" w:rsidRDefault="0C574319" w:rsidP="0C574319">
            <w:pPr>
              <w:spacing w:line="240" w:lineRule="exact"/>
              <w:jc w:val="right"/>
              <w:rPr>
                <w:rFonts w:ascii="Times New Roman" w:eastAsia="Times New Roman" w:hAnsi="Times New Roman" w:cs="Times New Roman"/>
                <w:color w:val="000000" w:themeColor="text1"/>
                <w:sz w:val="20"/>
                <w:szCs w:val="20"/>
                <w:lang w:val="en-US"/>
              </w:rPr>
            </w:pPr>
            <w:r w:rsidRPr="000D3D2E">
              <w:rPr>
                <w:rFonts w:ascii="Times New Roman" w:eastAsia="Times New Roman" w:hAnsi="Times New Roman" w:cs="Times New Roman"/>
                <w:color w:val="000000" w:themeColor="text1"/>
                <w:sz w:val="20"/>
                <w:szCs w:val="20"/>
              </w:rPr>
              <w:t>30.4</w:t>
            </w:r>
          </w:p>
        </w:tc>
        <w:tc>
          <w:tcPr>
            <w:tcW w:w="1380" w:type="dxa"/>
          </w:tcPr>
          <w:p w14:paraId="357FCADC" w14:textId="7A682BCB" w:rsidR="0C574319" w:rsidRPr="000D3D2E" w:rsidRDefault="4F45068A" w:rsidP="0C574319">
            <w:pPr>
              <w:spacing w:line="240" w:lineRule="exact"/>
              <w:jc w:val="right"/>
              <w:rPr>
                <w:rFonts w:ascii="Times New Roman" w:eastAsia="Times New Roman" w:hAnsi="Times New Roman" w:cs="Times New Roman"/>
                <w:color w:val="000000" w:themeColor="text1"/>
                <w:sz w:val="20"/>
                <w:szCs w:val="20"/>
                <w:lang w:val="en-US"/>
              </w:rPr>
            </w:pPr>
            <w:r w:rsidRPr="000D3D2E">
              <w:rPr>
                <w:rFonts w:ascii="Times New Roman" w:eastAsia="Times New Roman" w:hAnsi="Times New Roman" w:cs="Times New Roman"/>
                <w:color w:val="000000" w:themeColor="text1"/>
                <w:sz w:val="20"/>
                <w:szCs w:val="20"/>
              </w:rPr>
              <w:t>54</w:t>
            </w:r>
            <w:r w:rsidR="7D8750B7" w:rsidRPr="000D3D2E">
              <w:rPr>
                <w:rFonts w:ascii="Times New Roman" w:eastAsia="Times New Roman" w:hAnsi="Times New Roman" w:cs="Times New Roman"/>
                <w:color w:val="000000" w:themeColor="text1"/>
                <w:sz w:val="20"/>
                <w:szCs w:val="20"/>
              </w:rPr>
              <w:t>%</w:t>
            </w:r>
            <w:r w:rsidRPr="000D3D2E">
              <w:rPr>
                <w:rFonts w:ascii="Times New Roman" w:eastAsia="Times New Roman" w:hAnsi="Times New Roman" w:cs="Times New Roman"/>
                <w:color w:val="000000" w:themeColor="text1"/>
                <w:sz w:val="20"/>
                <w:szCs w:val="20"/>
              </w:rPr>
              <w:t xml:space="preserve"> (7/13)</w:t>
            </w:r>
          </w:p>
        </w:tc>
        <w:tc>
          <w:tcPr>
            <w:tcW w:w="960" w:type="dxa"/>
          </w:tcPr>
          <w:p w14:paraId="16431C69" w14:textId="0CD2E536" w:rsidR="0C574319" w:rsidRPr="000D3D2E" w:rsidRDefault="0C574319" w:rsidP="0C574319">
            <w:pPr>
              <w:spacing w:line="240" w:lineRule="exact"/>
              <w:jc w:val="right"/>
              <w:rPr>
                <w:rFonts w:ascii="Times New Roman" w:eastAsia="Times New Roman" w:hAnsi="Times New Roman" w:cs="Times New Roman"/>
                <w:color w:val="000000" w:themeColor="text1"/>
                <w:sz w:val="20"/>
                <w:szCs w:val="20"/>
                <w:lang w:val="en-US"/>
              </w:rPr>
            </w:pPr>
            <w:r w:rsidRPr="000D3D2E">
              <w:rPr>
                <w:rFonts w:ascii="Times New Roman" w:eastAsia="Times New Roman" w:hAnsi="Times New Roman" w:cs="Times New Roman"/>
                <w:color w:val="000000" w:themeColor="text1"/>
                <w:sz w:val="20"/>
                <w:szCs w:val="20"/>
              </w:rPr>
              <w:t>29.1</w:t>
            </w:r>
          </w:p>
        </w:tc>
        <w:tc>
          <w:tcPr>
            <w:tcW w:w="1388" w:type="dxa"/>
          </w:tcPr>
          <w:p w14:paraId="6AEB1DDD" w14:textId="098A839D" w:rsidR="0C574319" w:rsidRPr="000D3D2E" w:rsidRDefault="4F45068A" w:rsidP="0C574319">
            <w:pPr>
              <w:spacing w:line="240" w:lineRule="exact"/>
              <w:jc w:val="right"/>
              <w:rPr>
                <w:rFonts w:ascii="Times New Roman" w:eastAsia="Times New Roman" w:hAnsi="Times New Roman" w:cs="Times New Roman"/>
                <w:color w:val="000000" w:themeColor="text1"/>
                <w:sz w:val="20"/>
                <w:szCs w:val="20"/>
              </w:rPr>
            </w:pPr>
            <w:r w:rsidRPr="000D3D2E">
              <w:rPr>
                <w:rFonts w:ascii="Times New Roman" w:eastAsia="Times New Roman" w:hAnsi="Times New Roman" w:cs="Times New Roman"/>
                <w:color w:val="000000" w:themeColor="text1"/>
                <w:sz w:val="20"/>
                <w:szCs w:val="20"/>
              </w:rPr>
              <w:t>38</w:t>
            </w:r>
            <w:r w:rsidR="58353384" w:rsidRPr="000D3D2E">
              <w:rPr>
                <w:rFonts w:ascii="Times New Roman" w:eastAsia="Times New Roman" w:hAnsi="Times New Roman" w:cs="Times New Roman"/>
                <w:color w:val="000000" w:themeColor="text1"/>
                <w:sz w:val="20"/>
                <w:szCs w:val="20"/>
              </w:rPr>
              <w:t>%</w:t>
            </w:r>
            <w:r w:rsidRPr="000D3D2E">
              <w:rPr>
                <w:rFonts w:ascii="Times New Roman" w:eastAsia="Times New Roman" w:hAnsi="Times New Roman" w:cs="Times New Roman"/>
                <w:color w:val="000000" w:themeColor="text1"/>
                <w:sz w:val="20"/>
                <w:szCs w:val="20"/>
              </w:rPr>
              <w:t xml:space="preserve"> (5/13)</w:t>
            </w:r>
          </w:p>
        </w:tc>
        <w:tc>
          <w:tcPr>
            <w:tcW w:w="1276" w:type="dxa"/>
          </w:tcPr>
          <w:p w14:paraId="57972260" w14:textId="4FAEEABF" w:rsidR="0C574319" w:rsidRPr="000D3D2E" w:rsidRDefault="605C5DAB" w:rsidP="25AD500C">
            <w:pPr>
              <w:spacing w:line="240" w:lineRule="exact"/>
              <w:jc w:val="center"/>
              <w:rPr>
                <w:rFonts w:ascii="Times New Roman" w:eastAsia="Times New Roman" w:hAnsi="Times New Roman" w:cs="Times New Roman"/>
                <w:color w:val="000000" w:themeColor="text1"/>
                <w:sz w:val="20"/>
                <w:szCs w:val="20"/>
              </w:rPr>
            </w:pPr>
            <w:r w:rsidRPr="000D3D2E">
              <w:rPr>
                <w:rFonts w:ascii="Times New Roman" w:eastAsia="Times New Roman" w:hAnsi="Times New Roman" w:cs="Times New Roman"/>
                <w:color w:val="000000" w:themeColor="text1"/>
                <w:sz w:val="20"/>
                <w:szCs w:val="20"/>
              </w:rPr>
              <w:t>&gt;0.999</w:t>
            </w:r>
          </w:p>
        </w:tc>
      </w:tr>
      <w:tr w:rsidR="0C574319" w:rsidRPr="000D3D2E" w14:paraId="0844AD8E" w14:textId="77777777" w:rsidTr="25AD500C">
        <w:trPr>
          <w:trHeight w:val="570"/>
        </w:trPr>
        <w:tc>
          <w:tcPr>
            <w:tcW w:w="2490" w:type="dxa"/>
          </w:tcPr>
          <w:p w14:paraId="49239C46" w14:textId="7CB72177" w:rsidR="0C574319" w:rsidRPr="000D3D2E" w:rsidRDefault="0C574319" w:rsidP="0C574319">
            <w:pPr>
              <w:spacing w:line="240" w:lineRule="exact"/>
              <w:rPr>
                <w:rFonts w:ascii="Times New Roman" w:eastAsia="Times New Roman" w:hAnsi="Times New Roman" w:cs="Times New Roman"/>
                <w:color w:val="000000" w:themeColor="text1"/>
                <w:sz w:val="20"/>
                <w:szCs w:val="20"/>
                <w:lang w:val="en-US"/>
              </w:rPr>
            </w:pPr>
            <w:r w:rsidRPr="000D3D2E">
              <w:rPr>
                <w:rFonts w:ascii="Times New Roman" w:eastAsia="Times New Roman" w:hAnsi="Times New Roman" w:cs="Times New Roman"/>
                <w:b/>
                <w:bCs/>
                <w:color w:val="000000" w:themeColor="text1"/>
                <w:sz w:val="20"/>
                <w:szCs w:val="20"/>
              </w:rPr>
              <w:t>Peak oxygen uptake</w:t>
            </w:r>
          </w:p>
        </w:tc>
        <w:tc>
          <w:tcPr>
            <w:tcW w:w="1440" w:type="dxa"/>
          </w:tcPr>
          <w:p w14:paraId="156315B9" w14:textId="33B3C5BE" w:rsidR="0C574319" w:rsidRPr="000D3D2E" w:rsidRDefault="4EB0700F" w:rsidP="0C574319">
            <w:pPr>
              <w:spacing w:line="240" w:lineRule="exact"/>
              <w:rPr>
                <w:rFonts w:ascii="Times New Roman" w:eastAsia="Times New Roman" w:hAnsi="Times New Roman" w:cs="Times New Roman"/>
                <w:color w:val="000000" w:themeColor="text1"/>
                <w:sz w:val="20"/>
                <w:szCs w:val="20"/>
                <w:lang w:val="en-US"/>
              </w:rPr>
            </w:pPr>
            <w:r w:rsidRPr="000D3D2E">
              <w:rPr>
                <w:rFonts w:ascii="Times New Roman" w:eastAsia="Times New Roman" w:hAnsi="Times New Roman" w:cs="Times New Roman"/>
                <w:color w:val="000000" w:themeColor="text1"/>
                <w:sz w:val="20"/>
                <w:szCs w:val="20"/>
              </w:rPr>
              <w:t>≥</w:t>
            </w:r>
            <w:r w:rsidR="4F45068A" w:rsidRPr="000D3D2E">
              <w:rPr>
                <w:rFonts w:ascii="Times New Roman" w:eastAsia="Times New Roman" w:hAnsi="Times New Roman" w:cs="Times New Roman"/>
                <w:color w:val="000000" w:themeColor="text1"/>
                <w:sz w:val="20"/>
                <w:szCs w:val="20"/>
              </w:rPr>
              <w:t xml:space="preserve"> 80% of predicted</w:t>
            </w:r>
          </w:p>
        </w:tc>
        <w:tc>
          <w:tcPr>
            <w:tcW w:w="945" w:type="dxa"/>
          </w:tcPr>
          <w:p w14:paraId="24875E35" w14:textId="2B9DEBED" w:rsidR="0C574319" w:rsidRPr="000D3D2E" w:rsidRDefault="0C574319" w:rsidP="0C574319">
            <w:pPr>
              <w:spacing w:line="240" w:lineRule="exact"/>
              <w:jc w:val="right"/>
              <w:rPr>
                <w:rFonts w:ascii="Times New Roman" w:eastAsia="Times New Roman" w:hAnsi="Times New Roman" w:cs="Times New Roman"/>
                <w:color w:val="000000" w:themeColor="text1"/>
                <w:sz w:val="20"/>
                <w:szCs w:val="20"/>
                <w:lang w:val="en-US"/>
              </w:rPr>
            </w:pPr>
            <w:r w:rsidRPr="000D3D2E">
              <w:rPr>
                <w:rFonts w:ascii="Times New Roman" w:eastAsia="Times New Roman" w:hAnsi="Times New Roman" w:cs="Times New Roman"/>
                <w:color w:val="000000" w:themeColor="text1"/>
                <w:sz w:val="20"/>
                <w:szCs w:val="20"/>
              </w:rPr>
              <w:t>97.0%</w:t>
            </w:r>
          </w:p>
        </w:tc>
        <w:tc>
          <w:tcPr>
            <w:tcW w:w="1380" w:type="dxa"/>
          </w:tcPr>
          <w:p w14:paraId="19026486" w14:textId="65FCC16F" w:rsidR="0C574319" w:rsidRPr="000D3D2E" w:rsidRDefault="4F45068A" w:rsidP="0C574319">
            <w:pPr>
              <w:spacing w:line="240" w:lineRule="exact"/>
              <w:jc w:val="right"/>
              <w:rPr>
                <w:rFonts w:ascii="Times New Roman" w:eastAsia="Times New Roman" w:hAnsi="Times New Roman" w:cs="Times New Roman"/>
                <w:color w:val="000000" w:themeColor="text1"/>
                <w:sz w:val="20"/>
                <w:szCs w:val="20"/>
              </w:rPr>
            </w:pPr>
            <w:r w:rsidRPr="000D3D2E">
              <w:rPr>
                <w:rFonts w:ascii="Times New Roman" w:eastAsia="Times New Roman" w:hAnsi="Times New Roman" w:cs="Times New Roman"/>
                <w:color w:val="000000" w:themeColor="text1"/>
                <w:sz w:val="20"/>
                <w:szCs w:val="20"/>
              </w:rPr>
              <w:t>23</w:t>
            </w:r>
            <w:r w:rsidR="4B972301" w:rsidRPr="000D3D2E">
              <w:rPr>
                <w:rFonts w:ascii="Times New Roman" w:eastAsia="Times New Roman" w:hAnsi="Times New Roman" w:cs="Times New Roman"/>
                <w:color w:val="000000" w:themeColor="text1"/>
                <w:sz w:val="20"/>
                <w:szCs w:val="20"/>
              </w:rPr>
              <w:t>%</w:t>
            </w:r>
            <w:r w:rsidRPr="000D3D2E">
              <w:rPr>
                <w:rFonts w:ascii="Times New Roman" w:eastAsia="Times New Roman" w:hAnsi="Times New Roman" w:cs="Times New Roman"/>
                <w:color w:val="000000" w:themeColor="text1"/>
                <w:sz w:val="20"/>
                <w:szCs w:val="20"/>
              </w:rPr>
              <w:t xml:space="preserve"> (3/13)</w:t>
            </w:r>
          </w:p>
        </w:tc>
        <w:tc>
          <w:tcPr>
            <w:tcW w:w="960" w:type="dxa"/>
          </w:tcPr>
          <w:p w14:paraId="775ECB2E" w14:textId="1764BF67" w:rsidR="0C574319" w:rsidRPr="000D3D2E" w:rsidRDefault="0C574319" w:rsidP="0C574319">
            <w:pPr>
              <w:spacing w:line="240" w:lineRule="exact"/>
              <w:jc w:val="right"/>
              <w:rPr>
                <w:rFonts w:ascii="Times New Roman" w:eastAsia="Times New Roman" w:hAnsi="Times New Roman" w:cs="Times New Roman"/>
                <w:color w:val="000000" w:themeColor="text1"/>
                <w:sz w:val="20"/>
                <w:szCs w:val="20"/>
                <w:lang w:val="en-US"/>
              </w:rPr>
            </w:pPr>
            <w:r w:rsidRPr="000D3D2E">
              <w:rPr>
                <w:rFonts w:ascii="Times New Roman" w:eastAsia="Times New Roman" w:hAnsi="Times New Roman" w:cs="Times New Roman"/>
                <w:color w:val="000000" w:themeColor="text1"/>
                <w:sz w:val="20"/>
                <w:szCs w:val="20"/>
              </w:rPr>
              <w:t>102.0%</w:t>
            </w:r>
          </w:p>
        </w:tc>
        <w:tc>
          <w:tcPr>
            <w:tcW w:w="1388" w:type="dxa"/>
          </w:tcPr>
          <w:p w14:paraId="41EC274A" w14:textId="556CFAAA" w:rsidR="0C574319" w:rsidRPr="000D3D2E" w:rsidRDefault="4F45068A" w:rsidP="0C574319">
            <w:pPr>
              <w:spacing w:line="240" w:lineRule="exact"/>
              <w:jc w:val="right"/>
              <w:rPr>
                <w:rFonts w:ascii="Times New Roman" w:eastAsia="Times New Roman" w:hAnsi="Times New Roman" w:cs="Times New Roman"/>
                <w:color w:val="000000" w:themeColor="text1"/>
                <w:sz w:val="20"/>
                <w:szCs w:val="20"/>
              </w:rPr>
            </w:pPr>
            <w:r w:rsidRPr="000D3D2E">
              <w:rPr>
                <w:rFonts w:ascii="Times New Roman" w:eastAsia="Times New Roman" w:hAnsi="Times New Roman" w:cs="Times New Roman"/>
                <w:color w:val="000000" w:themeColor="text1"/>
                <w:sz w:val="20"/>
                <w:szCs w:val="20"/>
              </w:rPr>
              <w:t>8</w:t>
            </w:r>
            <w:r w:rsidR="3BB65CD0" w:rsidRPr="000D3D2E">
              <w:rPr>
                <w:rFonts w:ascii="Times New Roman" w:eastAsia="Times New Roman" w:hAnsi="Times New Roman" w:cs="Times New Roman"/>
                <w:color w:val="000000" w:themeColor="text1"/>
                <w:sz w:val="20"/>
                <w:szCs w:val="20"/>
              </w:rPr>
              <w:t>%</w:t>
            </w:r>
            <w:r w:rsidRPr="000D3D2E">
              <w:rPr>
                <w:rFonts w:ascii="Times New Roman" w:eastAsia="Times New Roman" w:hAnsi="Times New Roman" w:cs="Times New Roman"/>
                <w:color w:val="000000" w:themeColor="text1"/>
                <w:sz w:val="20"/>
                <w:szCs w:val="20"/>
              </w:rPr>
              <w:t xml:space="preserve"> (1/13)</w:t>
            </w:r>
          </w:p>
        </w:tc>
        <w:tc>
          <w:tcPr>
            <w:tcW w:w="1276" w:type="dxa"/>
          </w:tcPr>
          <w:p w14:paraId="3C8245B5" w14:textId="5A3FED23" w:rsidR="0C574319" w:rsidRPr="000D3D2E" w:rsidRDefault="74499473" w:rsidP="4EE6D2D2">
            <w:pPr>
              <w:spacing w:line="240" w:lineRule="exact"/>
              <w:jc w:val="center"/>
              <w:rPr>
                <w:rFonts w:ascii="Times New Roman" w:eastAsia="Times New Roman" w:hAnsi="Times New Roman" w:cs="Times New Roman"/>
                <w:color w:val="000000" w:themeColor="text1"/>
                <w:sz w:val="20"/>
                <w:szCs w:val="20"/>
              </w:rPr>
            </w:pPr>
            <w:r w:rsidRPr="000D3D2E">
              <w:rPr>
                <w:rFonts w:ascii="Times New Roman" w:eastAsia="Times New Roman" w:hAnsi="Times New Roman" w:cs="Times New Roman"/>
                <w:color w:val="000000" w:themeColor="text1"/>
                <w:sz w:val="20"/>
                <w:szCs w:val="20"/>
              </w:rPr>
              <w:t>0.016</w:t>
            </w:r>
          </w:p>
        </w:tc>
      </w:tr>
      <w:tr w:rsidR="66A7D136" w:rsidRPr="000D3D2E" w14:paraId="0858560C" w14:textId="77777777" w:rsidTr="25AD500C">
        <w:trPr>
          <w:trHeight w:val="570"/>
        </w:trPr>
        <w:tc>
          <w:tcPr>
            <w:tcW w:w="2490" w:type="dxa"/>
          </w:tcPr>
          <w:p w14:paraId="2BB8AD24" w14:textId="19821F95" w:rsidR="66A7D136" w:rsidRPr="000D3D2E" w:rsidRDefault="19F0D6CA" w:rsidP="0C574319">
            <w:pPr>
              <w:spacing w:line="240" w:lineRule="exact"/>
              <w:rPr>
                <w:rFonts w:ascii="Times New Roman" w:eastAsia="Times New Roman" w:hAnsi="Times New Roman" w:cs="Times New Roman"/>
                <w:color w:val="000000" w:themeColor="text1"/>
                <w:sz w:val="20"/>
                <w:szCs w:val="20"/>
              </w:rPr>
            </w:pPr>
            <w:r w:rsidRPr="000D3D2E">
              <w:rPr>
                <w:rFonts w:ascii="Times New Roman" w:eastAsia="Times New Roman" w:hAnsi="Times New Roman" w:cs="Times New Roman"/>
                <w:b/>
                <w:bCs/>
                <w:color w:val="000000" w:themeColor="text1"/>
                <w:sz w:val="20"/>
                <w:szCs w:val="20"/>
              </w:rPr>
              <w:t xml:space="preserve">Breathing pattern  </w:t>
            </w:r>
          </w:p>
        </w:tc>
        <w:tc>
          <w:tcPr>
            <w:tcW w:w="1440" w:type="dxa"/>
          </w:tcPr>
          <w:p w14:paraId="374412DF" w14:textId="5A0120B3" w:rsidR="66A7D136" w:rsidRPr="000D3D2E" w:rsidRDefault="66A7D136" w:rsidP="3DA6B622">
            <w:pPr>
              <w:spacing w:line="240" w:lineRule="exact"/>
              <w:rPr>
                <w:rFonts w:ascii="Times New Roman" w:eastAsia="Times New Roman" w:hAnsi="Times New Roman" w:cs="Times New Roman"/>
                <w:color w:val="000000" w:themeColor="text1"/>
                <w:sz w:val="20"/>
                <w:szCs w:val="20"/>
              </w:rPr>
            </w:pPr>
          </w:p>
        </w:tc>
        <w:tc>
          <w:tcPr>
            <w:tcW w:w="945" w:type="dxa"/>
          </w:tcPr>
          <w:p w14:paraId="1859C928" w14:textId="69E257E8" w:rsidR="66A7D136" w:rsidRPr="000D3D2E" w:rsidRDefault="66A7D136" w:rsidP="3DA6B622">
            <w:pPr>
              <w:spacing w:line="240" w:lineRule="exact"/>
              <w:jc w:val="right"/>
              <w:rPr>
                <w:rFonts w:ascii="Times New Roman" w:eastAsia="Times New Roman" w:hAnsi="Times New Roman" w:cs="Times New Roman"/>
                <w:color w:val="000000" w:themeColor="text1"/>
                <w:sz w:val="20"/>
                <w:szCs w:val="20"/>
              </w:rPr>
            </w:pPr>
          </w:p>
        </w:tc>
        <w:tc>
          <w:tcPr>
            <w:tcW w:w="1380" w:type="dxa"/>
          </w:tcPr>
          <w:p w14:paraId="52B53803" w14:textId="24AF3405" w:rsidR="66A7D136" w:rsidRPr="000D3D2E" w:rsidRDefault="19F0D6CA" w:rsidP="328FB3A8">
            <w:pPr>
              <w:spacing w:line="240" w:lineRule="exact"/>
              <w:jc w:val="right"/>
              <w:rPr>
                <w:rFonts w:ascii="Times New Roman" w:eastAsia="Times New Roman" w:hAnsi="Times New Roman" w:cs="Times New Roman"/>
                <w:color w:val="000000" w:themeColor="text1"/>
                <w:sz w:val="20"/>
                <w:szCs w:val="20"/>
                <w:lang w:val="en-US"/>
              </w:rPr>
            </w:pPr>
            <w:r w:rsidRPr="000D3D2E">
              <w:rPr>
                <w:rFonts w:ascii="Times New Roman" w:eastAsia="Times New Roman" w:hAnsi="Times New Roman" w:cs="Times New Roman"/>
                <w:color w:val="000000" w:themeColor="text1"/>
                <w:sz w:val="20"/>
                <w:szCs w:val="20"/>
              </w:rPr>
              <w:t>69</w:t>
            </w:r>
            <w:r w:rsidR="0D21EF84" w:rsidRPr="000D3D2E">
              <w:rPr>
                <w:rFonts w:ascii="Times New Roman" w:eastAsia="Times New Roman" w:hAnsi="Times New Roman" w:cs="Times New Roman"/>
                <w:color w:val="000000" w:themeColor="text1"/>
                <w:sz w:val="20"/>
                <w:szCs w:val="20"/>
              </w:rPr>
              <w:t>%</w:t>
            </w:r>
            <w:r w:rsidR="6E999F82" w:rsidRPr="000D3D2E">
              <w:rPr>
                <w:rFonts w:ascii="Times New Roman" w:eastAsia="Times New Roman" w:hAnsi="Times New Roman" w:cs="Times New Roman"/>
                <w:color w:val="000000" w:themeColor="text1"/>
                <w:sz w:val="20"/>
                <w:szCs w:val="20"/>
              </w:rPr>
              <w:t xml:space="preserve"> (9/13)</w:t>
            </w:r>
          </w:p>
        </w:tc>
        <w:tc>
          <w:tcPr>
            <w:tcW w:w="960" w:type="dxa"/>
          </w:tcPr>
          <w:p w14:paraId="1445D339" w14:textId="69A13C05" w:rsidR="66A7D136" w:rsidRPr="000D3D2E" w:rsidRDefault="66A7D136" w:rsidP="3DA6B622">
            <w:pPr>
              <w:spacing w:line="240" w:lineRule="exact"/>
              <w:jc w:val="right"/>
              <w:rPr>
                <w:rFonts w:ascii="Times New Roman" w:eastAsia="Times New Roman" w:hAnsi="Times New Roman" w:cs="Times New Roman"/>
                <w:color w:val="000000" w:themeColor="text1"/>
                <w:sz w:val="20"/>
                <w:szCs w:val="20"/>
              </w:rPr>
            </w:pPr>
          </w:p>
        </w:tc>
        <w:tc>
          <w:tcPr>
            <w:tcW w:w="1388" w:type="dxa"/>
          </w:tcPr>
          <w:p w14:paraId="56410168" w14:textId="1E3BA19C" w:rsidR="66A7D136" w:rsidRPr="000D3D2E" w:rsidRDefault="19F0D6CA" w:rsidP="328FB3A8">
            <w:pPr>
              <w:spacing w:line="240" w:lineRule="exact"/>
              <w:jc w:val="right"/>
              <w:rPr>
                <w:rFonts w:ascii="Times New Roman" w:eastAsia="Times New Roman" w:hAnsi="Times New Roman" w:cs="Times New Roman"/>
                <w:color w:val="000000" w:themeColor="text1"/>
                <w:sz w:val="20"/>
                <w:szCs w:val="20"/>
                <w:lang w:val="en-US"/>
              </w:rPr>
            </w:pPr>
            <w:r w:rsidRPr="000D3D2E">
              <w:rPr>
                <w:rFonts w:ascii="Times New Roman" w:eastAsia="Times New Roman" w:hAnsi="Times New Roman" w:cs="Times New Roman"/>
                <w:color w:val="000000" w:themeColor="text1"/>
                <w:sz w:val="20"/>
                <w:szCs w:val="20"/>
              </w:rPr>
              <w:t>46</w:t>
            </w:r>
            <w:r w:rsidR="7B979CF0" w:rsidRPr="000D3D2E">
              <w:rPr>
                <w:rFonts w:ascii="Times New Roman" w:eastAsia="Times New Roman" w:hAnsi="Times New Roman" w:cs="Times New Roman"/>
                <w:color w:val="000000" w:themeColor="text1"/>
                <w:sz w:val="20"/>
                <w:szCs w:val="20"/>
              </w:rPr>
              <w:t>%</w:t>
            </w:r>
            <w:r w:rsidR="19F6827D" w:rsidRPr="000D3D2E">
              <w:rPr>
                <w:rFonts w:ascii="Times New Roman" w:eastAsia="Times New Roman" w:hAnsi="Times New Roman" w:cs="Times New Roman"/>
                <w:color w:val="000000" w:themeColor="text1"/>
                <w:sz w:val="20"/>
                <w:szCs w:val="20"/>
              </w:rPr>
              <w:t xml:space="preserve"> (6/13)</w:t>
            </w:r>
          </w:p>
          <w:p w14:paraId="6A4544F2" w14:textId="051035EA" w:rsidR="66A7D136" w:rsidRPr="000D3D2E" w:rsidRDefault="66A7D136" w:rsidP="3DA6B622">
            <w:pPr>
              <w:spacing w:line="240" w:lineRule="exact"/>
              <w:jc w:val="right"/>
              <w:rPr>
                <w:rFonts w:ascii="Times New Roman" w:eastAsia="Times New Roman" w:hAnsi="Times New Roman" w:cs="Times New Roman"/>
                <w:color w:val="000000" w:themeColor="text1"/>
                <w:sz w:val="20"/>
                <w:szCs w:val="20"/>
              </w:rPr>
            </w:pPr>
          </w:p>
        </w:tc>
        <w:tc>
          <w:tcPr>
            <w:tcW w:w="1276" w:type="dxa"/>
          </w:tcPr>
          <w:p w14:paraId="1DC2C053" w14:textId="66337DB2" w:rsidR="66A7D136" w:rsidRPr="000D3D2E" w:rsidRDefault="399EB0CB" w:rsidP="25AD500C">
            <w:pPr>
              <w:spacing w:line="240" w:lineRule="exact"/>
              <w:jc w:val="center"/>
              <w:rPr>
                <w:rFonts w:ascii="Times New Roman" w:eastAsia="Times New Roman" w:hAnsi="Times New Roman" w:cs="Times New Roman"/>
                <w:color w:val="000000" w:themeColor="text1"/>
                <w:sz w:val="20"/>
                <w:szCs w:val="20"/>
              </w:rPr>
            </w:pPr>
            <w:r w:rsidRPr="000D3D2E">
              <w:rPr>
                <w:rFonts w:ascii="Times New Roman" w:eastAsia="Times New Roman" w:hAnsi="Times New Roman" w:cs="Times New Roman"/>
                <w:color w:val="000000" w:themeColor="text1"/>
                <w:sz w:val="20"/>
                <w:szCs w:val="20"/>
              </w:rPr>
              <w:t>0.751</w:t>
            </w:r>
          </w:p>
        </w:tc>
      </w:tr>
      <w:tr w:rsidR="57412E31" w:rsidRPr="000D3D2E" w14:paraId="023F8067" w14:textId="77777777" w:rsidTr="25AD500C">
        <w:trPr>
          <w:trHeight w:val="570"/>
        </w:trPr>
        <w:tc>
          <w:tcPr>
            <w:tcW w:w="9879" w:type="dxa"/>
            <w:gridSpan w:val="7"/>
          </w:tcPr>
          <w:p w14:paraId="6CA9506A" w14:textId="68F60571" w:rsidR="7534B397" w:rsidRPr="000D3D2E" w:rsidRDefault="78F88888" w:rsidP="57412E31">
            <w:pPr>
              <w:spacing w:line="240" w:lineRule="exact"/>
              <w:rPr>
                <w:rFonts w:ascii="Times New Roman" w:eastAsia="Times New Roman" w:hAnsi="Times New Roman" w:cs="Times New Roman"/>
                <w:b/>
                <w:bCs/>
                <w:color w:val="000000" w:themeColor="text1"/>
                <w:sz w:val="20"/>
                <w:szCs w:val="20"/>
              </w:rPr>
            </w:pPr>
            <w:r w:rsidRPr="000D3D2E">
              <w:rPr>
                <w:rFonts w:ascii="Times New Roman" w:eastAsia="Times New Roman" w:hAnsi="Times New Roman" w:cs="Times New Roman"/>
                <w:b/>
                <w:bCs/>
                <w:color w:val="000000" w:themeColor="text1"/>
                <w:sz w:val="20"/>
                <w:szCs w:val="20"/>
              </w:rPr>
              <w:t>LUNG FUNCTION</w:t>
            </w:r>
            <w:r w:rsidR="3C2E5D69" w:rsidRPr="000D3D2E">
              <w:rPr>
                <w:rFonts w:ascii="Times New Roman" w:eastAsia="Times New Roman" w:hAnsi="Times New Roman" w:cs="Times New Roman"/>
                <w:b/>
                <w:bCs/>
                <w:color w:val="000000" w:themeColor="text1"/>
                <w:sz w:val="20"/>
                <w:szCs w:val="20"/>
              </w:rPr>
              <w:t xml:space="preserve"> PARAMETERS</w:t>
            </w:r>
          </w:p>
        </w:tc>
      </w:tr>
      <w:tr w:rsidR="0C574319" w:rsidRPr="000D3D2E" w14:paraId="0C391FA4" w14:textId="77777777" w:rsidTr="25AD500C">
        <w:trPr>
          <w:trHeight w:val="570"/>
        </w:trPr>
        <w:tc>
          <w:tcPr>
            <w:tcW w:w="2490" w:type="dxa"/>
          </w:tcPr>
          <w:p w14:paraId="392B9144" w14:textId="41FAD6C3" w:rsidR="0C574319" w:rsidRPr="000D3D2E" w:rsidRDefault="7C2F4706" w:rsidP="0C574319">
            <w:pPr>
              <w:spacing w:line="240" w:lineRule="exact"/>
              <w:rPr>
                <w:rFonts w:ascii="Times New Roman" w:eastAsia="Times New Roman" w:hAnsi="Times New Roman" w:cs="Times New Roman"/>
                <w:b/>
                <w:bCs/>
                <w:color w:val="000000" w:themeColor="text1"/>
                <w:sz w:val="20"/>
                <w:szCs w:val="20"/>
              </w:rPr>
            </w:pPr>
            <w:r w:rsidRPr="000D3D2E">
              <w:rPr>
                <w:rFonts w:ascii="Times New Roman" w:eastAsia="Times New Roman" w:hAnsi="Times New Roman" w:cs="Times New Roman"/>
                <w:b/>
                <w:bCs/>
                <w:color w:val="000000" w:themeColor="text1"/>
                <w:sz w:val="20"/>
                <w:szCs w:val="20"/>
              </w:rPr>
              <w:t>FEV1</w:t>
            </w:r>
          </w:p>
        </w:tc>
        <w:tc>
          <w:tcPr>
            <w:tcW w:w="1440" w:type="dxa"/>
          </w:tcPr>
          <w:p w14:paraId="632F226F" w14:textId="4AB21C7C" w:rsidR="0C574319" w:rsidRPr="000D3D2E" w:rsidRDefault="0C574319" w:rsidP="0C574319">
            <w:pPr>
              <w:spacing w:line="240" w:lineRule="exact"/>
              <w:rPr>
                <w:rFonts w:ascii="Times New Roman" w:eastAsia="Times New Roman" w:hAnsi="Times New Roman" w:cs="Times New Roman"/>
                <w:color w:val="000000" w:themeColor="text1"/>
                <w:sz w:val="20"/>
                <w:szCs w:val="20"/>
                <w:lang w:val="en-US"/>
              </w:rPr>
            </w:pPr>
            <w:r w:rsidRPr="000D3D2E">
              <w:rPr>
                <w:rFonts w:ascii="Times New Roman" w:eastAsia="Times New Roman" w:hAnsi="Times New Roman" w:cs="Times New Roman"/>
                <w:color w:val="000000" w:themeColor="text1"/>
                <w:sz w:val="20"/>
                <w:szCs w:val="20"/>
              </w:rPr>
              <w:t xml:space="preserve"> &gt; 80%</w:t>
            </w:r>
          </w:p>
        </w:tc>
        <w:tc>
          <w:tcPr>
            <w:tcW w:w="945" w:type="dxa"/>
          </w:tcPr>
          <w:p w14:paraId="6832AB44" w14:textId="2A2CA5D3" w:rsidR="0C574319" w:rsidRPr="000D3D2E" w:rsidRDefault="0C574319" w:rsidP="0C574319">
            <w:pPr>
              <w:spacing w:line="240" w:lineRule="exact"/>
              <w:jc w:val="right"/>
              <w:rPr>
                <w:rFonts w:ascii="Times New Roman" w:eastAsia="Times New Roman" w:hAnsi="Times New Roman" w:cs="Times New Roman"/>
                <w:color w:val="000000" w:themeColor="text1"/>
                <w:sz w:val="20"/>
                <w:szCs w:val="20"/>
                <w:lang w:val="en-US"/>
              </w:rPr>
            </w:pPr>
            <w:r w:rsidRPr="000D3D2E">
              <w:rPr>
                <w:rFonts w:ascii="Times New Roman" w:eastAsia="Times New Roman" w:hAnsi="Times New Roman" w:cs="Times New Roman"/>
                <w:color w:val="000000" w:themeColor="text1"/>
                <w:sz w:val="20"/>
                <w:szCs w:val="20"/>
              </w:rPr>
              <w:t>102.5</w:t>
            </w:r>
          </w:p>
        </w:tc>
        <w:tc>
          <w:tcPr>
            <w:tcW w:w="1380" w:type="dxa"/>
          </w:tcPr>
          <w:p w14:paraId="3F09BC3B" w14:textId="61707E1C" w:rsidR="0C574319" w:rsidRPr="000D3D2E" w:rsidRDefault="4F45068A" w:rsidP="0C574319">
            <w:pPr>
              <w:spacing w:line="240" w:lineRule="exact"/>
              <w:jc w:val="right"/>
              <w:rPr>
                <w:rFonts w:ascii="Times New Roman" w:eastAsia="Times New Roman" w:hAnsi="Times New Roman" w:cs="Times New Roman"/>
                <w:color w:val="000000" w:themeColor="text1"/>
                <w:sz w:val="20"/>
                <w:szCs w:val="20"/>
                <w:lang w:val="en-US"/>
              </w:rPr>
            </w:pPr>
            <w:r w:rsidRPr="000D3D2E">
              <w:rPr>
                <w:rFonts w:ascii="Times New Roman" w:eastAsia="Times New Roman" w:hAnsi="Times New Roman" w:cs="Times New Roman"/>
                <w:color w:val="000000" w:themeColor="text1"/>
                <w:sz w:val="20"/>
                <w:szCs w:val="20"/>
              </w:rPr>
              <w:t>0</w:t>
            </w:r>
            <w:r w:rsidR="3FB868FF" w:rsidRPr="000D3D2E">
              <w:rPr>
                <w:rFonts w:ascii="Times New Roman" w:eastAsia="Times New Roman" w:hAnsi="Times New Roman" w:cs="Times New Roman"/>
                <w:color w:val="000000" w:themeColor="text1"/>
                <w:sz w:val="20"/>
                <w:szCs w:val="20"/>
              </w:rPr>
              <w:t>%</w:t>
            </w:r>
            <w:r w:rsidRPr="000D3D2E">
              <w:rPr>
                <w:rFonts w:ascii="Times New Roman" w:eastAsia="Times New Roman" w:hAnsi="Times New Roman" w:cs="Times New Roman"/>
                <w:color w:val="000000" w:themeColor="text1"/>
                <w:sz w:val="20"/>
                <w:szCs w:val="20"/>
              </w:rPr>
              <w:t xml:space="preserve"> (0/10)</w:t>
            </w:r>
          </w:p>
        </w:tc>
        <w:tc>
          <w:tcPr>
            <w:tcW w:w="960" w:type="dxa"/>
          </w:tcPr>
          <w:p w14:paraId="4E0FBFAC" w14:textId="77D005DD" w:rsidR="0C574319" w:rsidRPr="000D3D2E" w:rsidRDefault="0C574319" w:rsidP="0C574319">
            <w:pPr>
              <w:spacing w:line="240" w:lineRule="exact"/>
              <w:jc w:val="right"/>
              <w:rPr>
                <w:rFonts w:ascii="Times New Roman" w:eastAsia="Times New Roman" w:hAnsi="Times New Roman" w:cs="Times New Roman"/>
                <w:color w:val="000000" w:themeColor="text1"/>
                <w:sz w:val="20"/>
                <w:szCs w:val="20"/>
                <w:lang w:val="en-US"/>
              </w:rPr>
            </w:pPr>
            <w:r w:rsidRPr="000D3D2E">
              <w:rPr>
                <w:rFonts w:ascii="Times New Roman" w:eastAsia="Times New Roman" w:hAnsi="Times New Roman" w:cs="Times New Roman"/>
                <w:color w:val="000000" w:themeColor="text1"/>
                <w:sz w:val="20"/>
                <w:szCs w:val="20"/>
              </w:rPr>
              <w:t>105.4</w:t>
            </w:r>
          </w:p>
        </w:tc>
        <w:tc>
          <w:tcPr>
            <w:tcW w:w="1388" w:type="dxa"/>
          </w:tcPr>
          <w:p w14:paraId="5C1343AB" w14:textId="499530F1" w:rsidR="0C574319" w:rsidRPr="000D3D2E" w:rsidRDefault="0C574319" w:rsidP="0C574319">
            <w:pPr>
              <w:spacing w:line="240" w:lineRule="exact"/>
              <w:jc w:val="right"/>
              <w:rPr>
                <w:rFonts w:ascii="Times New Roman" w:eastAsia="Times New Roman" w:hAnsi="Times New Roman" w:cs="Times New Roman"/>
                <w:color w:val="000000" w:themeColor="text1"/>
                <w:sz w:val="20"/>
                <w:szCs w:val="20"/>
                <w:lang w:val="en-US"/>
              </w:rPr>
            </w:pPr>
            <w:r w:rsidRPr="000D3D2E">
              <w:rPr>
                <w:rFonts w:ascii="Times New Roman" w:eastAsia="Times New Roman" w:hAnsi="Times New Roman" w:cs="Times New Roman"/>
                <w:color w:val="000000" w:themeColor="text1"/>
                <w:sz w:val="20"/>
                <w:szCs w:val="20"/>
              </w:rPr>
              <w:t>0.0 (0/10)</w:t>
            </w:r>
          </w:p>
        </w:tc>
        <w:tc>
          <w:tcPr>
            <w:tcW w:w="1276" w:type="dxa"/>
          </w:tcPr>
          <w:p w14:paraId="0917CF5B" w14:textId="44FB5D6B" w:rsidR="0C574319" w:rsidRPr="000D3D2E" w:rsidRDefault="3FCCDB8B" w:rsidP="25AD500C">
            <w:pPr>
              <w:spacing w:line="240" w:lineRule="exact"/>
              <w:jc w:val="center"/>
              <w:rPr>
                <w:rFonts w:ascii="Times New Roman" w:eastAsia="Times New Roman" w:hAnsi="Times New Roman" w:cs="Times New Roman"/>
                <w:color w:val="000000" w:themeColor="text1"/>
                <w:sz w:val="20"/>
                <w:szCs w:val="20"/>
              </w:rPr>
            </w:pPr>
            <w:r w:rsidRPr="000D3D2E">
              <w:rPr>
                <w:rFonts w:ascii="Times New Roman" w:eastAsia="Times New Roman" w:hAnsi="Times New Roman" w:cs="Times New Roman"/>
                <w:color w:val="000000" w:themeColor="text1"/>
                <w:sz w:val="20"/>
                <w:szCs w:val="20"/>
              </w:rPr>
              <w:t>&gt;0.999</w:t>
            </w:r>
          </w:p>
        </w:tc>
      </w:tr>
      <w:tr w:rsidR="0C574319" w:rsidRPr="000D3D2E" w14:paraId="3DA82B4C" w14:textId="77777777" w:rsidTr="25AD500C">
        <w:trPr>
          <w:trHeight w:val="570"/>
        </w:trPr>
        <w:tc>
          <w:tcPr>
            <w:tcW w:w="2490" w:type="dxa"/>
          </w:tcPr>
          <w:p w14:paraId="7D12A859" w14:textId="2D941906" w:rsidR="0C574319" w:rsidRPr="000D3D2E" w:rsidRDefault="6E1D615C" w:rsidP="0C574319">
            <w:pPr>
              <w:spacing w:line="240" w:lineRule="exact"/>
              <w:rPr>
                <w:rFonts w:ascii="Times New Roman" w:eastAsia="Times New Roman" w:hAnsi="Times New Roman" w:cs="Times New Roman"/>
                <w:b/>
                <w:bCs/>
                <w:color w:val="000000" w:themeColor="text1"/>
                <w:sz w:val="20"/>
                <w:szCs w:val="20"/>
              </w:rPr>
            </w:pPr>
            <w:r w:rsidRPr="000D3D2E">
              <w:rPr>
                <w:rFonts w:ascii="Times New Roman" w:eastAsia="Times New Roman" w:hAnsi="Times New Roman" w:cs="Times New Roman"/>
                <w:b/>
                <w:bCs/>
                <w:color w:val="000000" w:themeColor="text1"/>
                <w:sz w:val="20"/>
                <w:szCs w:val="20"/>
              </w:rPr>
              <w:t>FEV</w:t>
            </w:r>
            <w:r w:rsidR="258C073D" w:rsidRPr="000D3D2E">
              <w:rPr>
                <w:rFonts w:ascii="Times New Roman" w:eastAsia="Times New Roman" w:hAnsi="Times New Roman" w:cs="Times New Roman"/>
                <w:b/>
                <w:bCs/>
                <w:color w:val="000000" w:themeColor="text1"/>
                <w:sz w:val="20"/>
                <w:szCs w:val="20"/>
              </w:rPr>
              <w:t>% (FEV1/FVC)</w:t>
            </w:r>
          </w:p>
        </w:tc>
        <w:tc>
          <w:tcPr>
            <w:tcW w:w="1440" w:type="dxa"/>
          </w:tcPr>
          <w:p w14:paraId="14C7BB98" w14:textId="59FF85F4" w:rsidR="0C574319" w:rsidRPr="000D3D2E" w:rsidRDefault="0C574319" w:rsidP="0C574319">
            <w:pPr>
              <w:spacing w:line="240" w:lineRule="exact"/>
              <w:rPr>
                <w:rFonts w:ascii="Times New Roman" w:eastAsia="Times New Roman" w:hAnsi="Times New Roman" w:cs="Times New Roman"/>
                <w:color w:val="000000" w:themeColor="text1"/>
                <w:sz w:val="20"/>
                <w:szCs w:val="20"/>
                <w:lang w:val="en-US"/>
              </w:rPr>
            </w:pPr>
            <w:r w:rsidRPr="000D3D2E">
              <w:rPr>
                <w:rFonts w:ascii="Times New Roman" w:eastAsia="Times New Roman" w:hAnsi="Times New Roman" w:cs="Times New Roman"/>
                <w:color w:val="000000" w:themeColor="text1"/>
                <w:sz w:val="20"/>
                <w:szCs w:val="20"/>
              </w:rPr>
              <w:t xml:space="preserve"> &gt; 95%</w:t>
            </w:r>
          </w:p>
        </w:tc>
        <w:tc>
          <w:tcPr>
            <w:tcW w:w="945" w:type="dxa"/>
          </w:tcPr>
          <w:p w14:paraId="7FCDB03F" w14:textId="737CCFC5" w:rsidR="0C574319" w:rsidRPr="000D3D2E" w:rsidRDefault="0C574319" w:rsidP="0C574319">
            <w:pPr>
              <w:spacing w:line="240" w:lineRule="exact"/>
              <w:jc w:val="right"/>
              <w:rPr>
                <w:rFonts w:ascii="Times New Roman" w:eastAsia="Times New Roman" w:hAnsi="Times New Roman" w:cs="Times New Roman"/>
                <w:color w:val="000000" w:themeColor="text1"/>
                <w:sz w:val="20"/>
                <w:szCs w:val="20"/>
                <w:lang w:val="en-US"/>
              </w:rPr>
            </w:pPr>
            <w:r w:rsidRPr="000D3D2E">
              <w:rPr>
                <w:rFonts w:ascii="Times New Roman" w:eastAsia="Times New Roman" w:hAnsi="Times New Roman" w:cs="Times New Roman"/>
                <w:color w:val="000000" w:themeColor="text1"/>
                <w:sz w:val="20"/>
                <w:szCs w:val="20"/>
              </w:rPr>
              <w:t>106.8</w:t>
            </w:r>
          </w:p>
        </w:tc>
        <w:tc>
          <w:tcPr>
            <w:tcW w:w="1380" w:type="dxa"/>
          </w:tcPr>
          <w:p w14:paraId="3DE4A3A1" w14:textId="225D88DD" w:rsidR="0C574319" w:rsidRPr="000D3D2E" w:rsidRDefault="4F45068A" w:rsidP="0C574319">
            <w:pPr>
              <w:spacing w:line="240" w:lineRule="exact"/>
              <w:jc w:val="right"/>
              <w:rPr>
                <w:rFonts w:ascii="Times New Roman" w:eastAsia="Times New Roman" w:hAnsi="Times New Roman" w:cs="Times New Roman"/>
                <w:color w:val="000000" w:themeColor="text1"/>
                <w:sz w:val="20"/>
                <w:szCs w:val="20"/>
                <w:lang w:val="en-US"/>
              </w:rPr>
            </w:pPr>
            <w:r w:rsidRPr="000D3D2E">
              <w:rPr>
                <w:rFonts w:ascii="Times New Roman" w:eastAsia="Times New Roman" w:hAnsi="Times New Roman" w:cs="Times New Roman"/>
                <w:color w:val="000000" w:themeColor="text1"/>
                <w:sz w:val="20"/>
                <w:szCs w:val="20"/>
              </w:rPr>
              <w:t>0</w:t>
            </w:r>
            <w:r w:rsidR="06BE35C6" w:rsidRPr="000D3D2E">
              <w:rPr>
                <w:rFonts w:ascii="Times New Roman" w:eastAsia="Times New Roman" w:hAnsi="Times New Roman" w:cs="Times New Roman"/>
                <w:color w:val="000000" w:themeColor="text1"/>
                <w:sz w:val="20"/>
                <w:szCs w:val="20"/>
              </w:rPr>
              <w:t>%</w:t>
            </w:r>
            <w:r w:rsidRPr="000D3D2E">
              <w:rPr>
                <w:rFonts w:ascii="Times New Roman" w:eastAsia="Times New Roman" w:hAnsi="Times New Roman" w:cs="Times New Roman"/>
                <w:color w:val="000000" w:themeColor="text1"/>
                <w:sz w:val="20"/>
                <w:szCs w:val="20"/>
              </w:rPr>
              <w:t xml:space="preserve"> (0/9)</w:t>
            </w:r>
          </w:p>
        </w:tc>
        <w:tc>
          <w:tcPr>
            <w:tcW w:w="960" w:type="dxa"/>
          </w:tcPr>
          <w:p w14:paraId="5B186FD1" w14:textId="08602C65" w:rsidR="0C574319" w:rsidRPr="000D3D2E" w:rsidRDefault="0C574319" w:rsidP="0C574319">
            <w:pPr>
              <w:spacing w:line="240" w:lineRule="exact"/>
              <w:jc w:val="right"/>
              <w:rPr>
                <w:rFonts w:ascii="Times New Roman" w:eastAsia="Times New Roman" w:hAnsi="Times New Roman" w:cs="Times New Roman"/>
                <w:color w:val="000000" w:themeColor="text1"/>
                <w:sz w:val="20"/>
                <w:szCs w:val="20"/>
                <w:lang w:val="en-US"/>
              </w:rPr>
            </w:pPr>
            <w:r w:rsidRPr="000D3D2E">
              <w:rPr>
                <w:rFonts w:ascii="Times New Roman" w:eastAsia="Times New Roman" w:hAnsi="Times New Roman" w:cs="Times New Roman"/>
                <w:color w:val="000000" w:themeColor="text1"/>
                <w:sz w:val="20"/>
                <w:szCs w:val="20"/>
              </w:rPr>
              <w:t>107.7</w:t>
            </w:r>
          </w:p>
        </w:tc>
        <w:tc>
          <w:tcPr>
            <w:tcW w:w="1388" w:type="dxa"/>
          </w:tcPr>
          <w:p w14:paraId="2D9763FE" w14:textId="178434E2" w:rsidR="0C574319" w:rsidRPr="000D3D2E" w:rsidRDefault="07858A6B" w:rsidP="0C574319">
            <w:pPr>
              <w:spacing w:line="240" w:lineRule="exact"/>
              <w:jc w:val="right"/>
              <w:rPr>
                <w:rFonts w:ascii="Times New Roman" w:eastAsia="Times New Roman" w:hAnsi="Times New Roman" w:cs="Times New Roman"/>
                <w:color w:val="000000" w:themeColor="text1"/>
                <w:sz w:val="20"/>
                <w:szCs w:val="20"/>
              </w:rPr>
            </w:pPr>
            <w:r w:rsidRPr="000D3D2E">
              <w:rPr>
                <w:rFonts w:ascii="Times New Roman" w:eastAsia="Times New Roman" w:hAnsi="Times New Roman" w:cs="Times New Roman"/>
                <w:color w:val="000000" w:themeColor="text1"/>
                <w:sz w:val="20"/>
                <w:szCs w:val="20"/>
              </w:rPr>
              <w:t>0.0 (0/9)</w:t>
            </w:r>
          </w:p>
        </w:tc>
        <w:tc>
          <w:tcPr>
            <w:tcW w:w="1276" w:type="dxa"/>
          </w:tcPr>
          <w:p w14:paraId="459EA575" w14:textId="0960FDF6" w:rsidR="0C574319" w:rsidRPr="000D3D2E" w:rsidRDefault="6713624E" w:rsidP="25AD500C">
            <w:pPr>
              <w:spacing w:line="240" w:lineRule="exact"/>
              <w:jc w:val="center"/>
              <w:rPr>
                <w:rFonts w:ascii="Times New Roman" w:eastAsia="Times New Roman" w:hAnsi="Times New Roman" w:cs="Times New Roman"/>
                <w:color w:val="000000" w:themeColor="text1"/>
                <w:sz w:val="20"/>
                <w:szCs w:val="20"/>
              </w:rPr>
            </w:pPr>
            <w:r w:rsidRPr="000D3D2E">
              <w:rPr>
                <w:rFonts w:ascii="Times New Roman" w:eastAsia="Times New Roman" w:hAnsi="Times New Roman" w:cs="Times New Roman"/>
                <w:color w:val="000000" w:themeColor="text1"/>
                <w:sz w:val="20"/>
                <w:szCs w:val="20"/>
              </w:rPr>
              <w:t>&gt;0.999</w:t>
            </w:r>
          </w:p>
        </w:tc>
      </w:tr>
      <w:tr w:rsidR="0C574319" w:rsidRPr="000D3D2E" w14:paraId="5C43659A" w14:textId="77777777" w:rsidTr="25AD500C">
        <w:trPr>
          <w:trHeight w:val="570"/>
        </w:trPr>
        <w:tc>
          <w:tcPr>
            <w:tcW w:w="2490" w:type="dxa"/>
          </w:tcPr>
          <w:p w14:paraId="2417DEA8" w14:textId="776CA921" w:rsidR="0C574319" w:rsidRPr="000D3D2E" w:rsidRDefault="4F45068A" w:rsidP="664CED5D">
            <w:pPr>
              <w:spacing w:line="240" w:lineRule="exact"/>
              <w:rPr>
                <w:rFonts w:ascii="Times New Roman" w:eastAsia="Times New Roman" w:hAnsi="Times New Roman" w:cs="Times New Roman"/>
                <w:b/>
                <w:bCs/>
                <w:color w:val="000000" w:themeColor="text1"/>
                <w:sz w:val="20"/>
                <w:szCs w:val="20"/>
                <w:lang w:val="en-US"/>
              </w:rPr>
            </w:pPr>
            <w:r w:rsidRPr="000D3D2E">
              <w:rPr>
                <w:rFonts w:ascii="Times New Roman" w:eastAsia="Times New Roman" w:hAnsi="Times New Roman" w:cs="Times New Roman"/>
                <w:b/>
                <w:bCs/>
                <w:color w:val="000000" w:themeColor="text1"/>
                <w:sz w:val="20"/>
                <w:szCs w:val="20"/>
              </w:rPr>
              <w:t>Diffusion capacity</w:t>
            </w:r>
          </w:p>
        </w:tc>
        <w:tc>
          <w:tcPr>
            <w:tcW w:w="1440" w:type="dxa"/>
          </w:tcPr>
          <w:p w14:paraId="082978F8" w14:textId="5FE35E25" w:rsidR="0C574319" w:rsidRPr="000D3D2E" w:rsidRDefault="0C574319" w:rsidP="0C574319">
            <w:pPr>
              <w:spacing w:line="240" w:lineRule="exact"/>
              <w:rPr>
                <w:rFonts w:ascii="Times New Roman" w:eastAsia="Times New Roman" w:hAnsi="Times New Roman" w:cs="Times New Roman"/>
                <w:color w:val="000000" w:themeColor="text1"/>
                <w:sz w:val="20"/>
                <w:szCs w:val="20"/>
                <w:lang w:val="en-US"/>
              </w:rPr>
            </w:pPr>
            <w:r w:rsidRPr="000D3D2E">
              <w:rPr>
                <w:rFonts w:ascii="Times New Roman" w:eastAsia="Times New Roman" w:hAnsi="Times New Roman" w:cs="Times New Roman"/>
                <w:color w:val="000000" w:themeColor="text1"/>
                <w:sz w:val="20"/>
                <w:szCs w:val="20"/>
              </w:rPr>
              <w:t xml:space="preserve"> &gt; 75%</w:t>
            </w:r>
          </w:p>
        </w:tc>
        <w:tc>
          <w:tcPr>
            <w:tcW w:w="945" w:type="dxa"/>
          </w:tcPr>
          <w:p w14:paraId="24D3F1FC" w14:textId="0732E3D3" w:rsidR="0C574319" w:rsidRPr="000D3D2E" w:rsidRDefault="0C574319" w:rsidP="0C574319">
            <w:pPr>
              <w:spacing w:line="240" w:lineRule="exact"/>
              <w:jc w:val="right"/>
              <w:rPr>
                <w:rFonts w:ascii="Times New Roman" w:eastAsia="Times New Roman" w:hAnsi="Times New Roman" w:cs="Times New Roman"/>
                <w:color w:val="000000" w:themeColor="text1"/>
                <w:sz w:val="20"/>
                <w:szCs w:val="20"/>
                <w:lang w:val="en-US"/>
              </w:rPr>
            </w:pPr>
            <w:r w:rsidRPr="000D3D2E">
              <w:rPr>
                <w:rFonts w:ascii="Times New Roman" w:eastAsia="Times New Roman" w:hAnsi="Times New Roman" w:cs="Times New Roman"/>
                <w:color w:val="000000" w:themeColor="text1"/>
                <w:sz w:val="20"/>
                <w:szCs w:val="20"/>
              </w:rPr>
              <w:t>96.3</w:t>
            </w:r>
          </w:p>
        </w:tc>
        <w:tc>
          <w:tcPr>
            <w:tcW w:w="1380" w:type="dxa"/>
          </w:tcPr>
          <w:p w14:paraId="50FD75FB" w14:textId="03A12261" w:rsidR="0C574319" w:rsidRPr="000D3D2E" w:rsidRDefault="4F45068A" w:rsidP="0C574319">
            <w:pPr>
              <w:spacing w:line="240" w:lineRule="exact"/>
              <w:jc w:val="right"/>
              <w:rPr>
                <w:rFonts w:ascii="Times New Roman" w:eastAsia="Times New Roman" w:hAnsi="Times New Roman" w:cs="Times New Roman"/>
                <w:color w:val="000000" w:themeColor="text1"/>
                <w:sz w:val="20"/>
                <w:szCs w:val="20"/>
                <w:lang w:val="en-US"/>
              </w:rPr>
            </w:pPr>
            <w:r w:rsidRPr="000D3D2E">
              <w:rPr>
                <w:rFonts w:ascii="Times New Roman" w:eastAsia="Times New Roman" w:hAnsi="Times New Roman" w:cs="Times New Roman"/>
                <w:color w:val="000000" w:themeColor="text1"/>
                <w:sz w:val="20"/>
                <w:szCs w:val="20"/>
              </w:rPr>
              <w:t>0</w:t>
            </w:r>
            <w:r w:rsidR="592CE6A5" w:rsidRPr="000D3D2E">
              <w:rPr>
                <w:rFonts w:ascii="Times New Roman" w:eastAsia="Times New Roman" w:hAnsi="Times New Roman" w:cs="Times New Roman"/>
                <w:color w:val="000000" w:themeColor="text1"/>
                <w:sz w:val="20"/>
                <w:szCs w:val="20"/>
              </w:rPr>
              <w:t>%</w:t>
            </w:r>
            <w:r w:rsidRPr="000D3D2E">
              <w:rPr>
                <w:rFonts w:ascii="Times New Roman" w:eastAsia="Times New Roman" w:hAnsi="Times New Roman" w:cs="Times New Roman"/>
                <w:color w:val="000000" w:themeColor="text1"/>
                <w:sz w:val="20"/>
                <w:szCs w:val="20"/>
              </w:rPr>
              <w:t xml:space="preserve"> (0/9)</w:t>
            </w:r>
          </w:p>
        </w:tc>
        <w:tc>
          <w:tcPr>
            <w:tcW w:w="960" w:type="dxa"/>
          </w:tcPr>
          <w:p w14:paraId="60CBB9F1" w14:textId="3232905D" w:rsidR="0C574319" w:rsidRPr="000D3D2E" w:rsidRDefault="0C574319" w:rsidP="0C574319">
            <w:pPr>
              <w:spacing w:line="240" w:lineRule="exact"/>
              <w:jc w:val="right"/>
              <w:rPr>
                <w:rFonts w:ascii="Times New Roman" w:eastAsia="Times New Roman" w:hAnsi="Times New Roman" w:cs="Times New Roman"/>
                <w:color w:val="000000" w:themeColor="text1"/>
                <w:sz w:val="20"/>
                <w:szCs w:val="20"/>
                <w:lang w:val="en-US"/>
              </w:rPr>
            </w:pPr>
            <w:r w:rsidRPr="000D3D2E">
              <w:rPr>
                <w:rFonts w:ascii="Times New Roman" w:eastAsia="Times New Roman" w:hAnsi="Times New Roman" w:cs="Times New Roman"/>
                <w:color w:val="000000" w:themeColor="text1"/>
                <w:sz w:val="20"/>
                <w:szCs w:val="20"/>
              </w:rPr>
              <w:t>88.3</w:t>
            </w:r>
          </w:p>
        </w:tc>
        <w:tc>
          <w:tcPr>
            <w:tcW w:w="1388" w:type="dxa"/>
          </w:tcPr>
          <w:p w14:paraId="756132CE" w14:textId="1EC602C1" w:rsidR="0C574319" w:rsidRPr="000D3D2E" w:rsidRDefault="0C574319" w:rsidP="0C574319">
            <w:pPr>
              <w:spacing w:line="240" w:lineRule="exact"/>
              <w:jc w:val="right"/>
              <w:rPr>
                <w:rFonts w:ascii="Times New Roman" w:eastAsia="Times New Roman" w:hAnsi="Times New Roman" w:cs="Times New Roman"/>
                <w:color w:val="000000" w:themeColor="text1"/>
                <w:sz w:val="20"/>
                <w:szCs w:val="20"/>
              </w:rPr>
            </w:pPr>
            <w:r w:rsidRPr="000D3D2E">
              <w:rPr>
                <w:rFonts w:ascii="Times New Roman" w:eastAsia="Times New Roman" w:hAnsi="Times New Roman" w:cs="Times New Roman"/>
                <w:color w:val="000000" w:themeColor="text1"/>
                <w:sz w:val="20"/>
                <w:szCs w:val="20"/>
              </w:rPr>
              <w:t>0.23 (2/9)</w:t>
            </w:r>
          </w:p>
        </w:tc>
        <w:tc>
          <w:tcPr>
            <w:tcW w:w="1276" w:type="dxa"/>
          </w:tcPr>
          <w:p w14:paraId="3A1D6BFA" w14:textId="676C2AF1" w:rsidR="0C574319" w:rsidRPr="000D3D2E" w:rsidRDefault="5ED6B300" w:rsidP="4EE6D2D2">
            <w:pPr>
              <w:spacing w:line="240" w:lineRule="exact"/>
              <w:jc w:val="center"/>
              <w:rPr>
                <w:rFonts w:ascii="Times New Roman" w:eastAsia="Times New Roman" w:hAnsi="Times New Roman" w:cs="Times New Roman"/>
                <w:color w:val="000000" w:themeColor="text1"/>
                <w:sz w:val="20"/>
                <w:szCs w:val="20"/>
              </w:rPr>
            </w:pPr>
            <w:r w:rsidRPr="000D3D2E">
              <w:rPr>
                <w:rFonts w:ascii="Times New Roman" w:eastAsia="Times New Roman" w:hAnsi="Times New Roman" w:cs="Times New Roman"/>
                <w:color w:val="000000" w:themeColor="text1"/>
                <w:sz w:val="20"/>
                <w:szCs w:val="20"/>
              </w:rPr>
              <w:t>0.070</w:t>
            </w:r>
          </w:p>
        </w:tc>
      </w:tr>
      <w:tr w:rsidR="57412E31" w:rsidRPr="000D3D2E" w14:paraId="6ACFDFC1" w14:textId="77777777" w:rsidTr="25AD500C">
        <w:trPr>
          <w:trHeight w:val="570"/>
        </w:trPr>
        <w:tc>
          <w:tcPr>
            <w:tcW w:w="9879" w:type="dxa"/>
            <w:gridSpan w:val="7"/>
          </w:tcPr>
          <w:p w14:paraId="10C55D6D" w14:textId="5B671A94" w:rsidR="369CAD5B" w:rsidRPr="000D3D2E" w:rsidRDefault="7D07A2FA" w:rsidP="57412E31">
            <w:pPr>
              <w:spacing w:line="240" w:lineRule="exact"/>
              <w:rPr>
                <w:rFonts w:ascii="Times New Roman" w:eastAsia="Times New Roman" w:hAnsi="Times New Roman" w:cs="Times New Roman"/>
                <w:b/>
                <w:bCs/>
                <w:color w:val="000000" w:themeColor="text1"/>
                <w:sz w:val="20"/>
                <w:szCs w:val="20"/>
              </w:rPr>
            </w:pPr>
            <w:r w:rsidRPr="000D3D2E">
              <w:rPr>
                <w:rFonts w:ascii="Times New Roman" w:eastAsia="Times New Roman" w:hAnsi="Times New Roman" w:cs="Times New Roman"/>
                <w:b/>
                <w:bCs/>
                <w:color w:val="000000" w:themeColor="text1"/>
                <w:sz w:val="20"/>
                <w:szCs w:val="20"/>
              </w:rPr>
              <w:t>QUESTIONNAIRE</w:t>
            </w:r>
            <w:r w:rsidR="39B76E26" w:rsidRPr="000D3D2E">
              <w:rPr>
                <w:rFonts w:ascii="Times New Roman" w:eastAsia="Times New Roman" w:hAnsi="Times New Roman" w:cs="Times New Roman"/>
                <w:b/>
                <w:bCs/>
                <w:color w:val="000000" w:themeColor="text1"/>
                <w:sz w:val="20"/>
                <w:szCs w:val="20"/>
              </w:rPr>
              <w:t xml:space="preserve"> DATA</w:t>
            </w:r>
          </w:p>
        </w:tc>
      </w:tr>
      <w:tr w:rsidR="66A7D136" w:rsidRPr="000D3D2E" w14:paraId="0DFDC30D" w14:textId="77777777" w:rsidTr="25AD500C">
        <w:trPr>
          <w:trHeight w:val="570"/>
        </w:trPr>
        <w:tc>
          <w:tcPr>
            <w:tcW w:w="2490" w:type="dxa"/>
          </w:tcPr>
          <w:p w14:paraId="349015E5" w14:textId="4911A405" w:rsidR="66A7D136" w:rsidRPr="000D3D2E" w:rsidRDefault="3665639B" w:rsidP="1337EC5E">
            <w:pPr>
              <w:spacing w:line="240" w:lineRule="exact"/>
              <w:rPr>
                <w:rFonts w:ascii="Times New Roman" w:eastAsia="Times New Roman" w:hAnsi="Times New Roman" w:cs="Times New Roman"/>
                <w:b/>
                <w:bCs/>
                <w:color w:val="000000" w:themeColor="text1"/>
                <w:sz w:val="20"/>
                <w:szCs w:val="20"/>
              </w:rPr>
            </w:pPr>
            <w:proofErr w:type="spellStart"/>
            <w:r w:rsidRPr="000D3D2E">
              <w:rPr>
                <w:rFonts w:ascii="Times New Roman" w:eastAsia="Times New Roman" w:hAnsi="Times New Roman" w:cs="Times New Roman"/>
                <w:b/>
                <w:bCs/>
                <w:color w:val="000000" w:themeColor="text1"/>
                <w:sz w:val="20"/>
                <w:szCs w:val="20"/>
              </w:rPr>
              <w:t>m</w:t>
            </w:r>
            <w:r w:rsidR="11E587DA" w:rsidRPr="000D3D2E">
              <w:rPr>
                <w:rFonts w:ascii="Times New Roman" w:eastAsia="Times New Roman" w:hAnsi="Times New Roman" w:cs="Times New Roman"/>
                <w:b/>
                <w:bCs/>
                <w:color w:val="000000" w:themeColor="text1"/>
                <w:sz w:val="20"/>
                <w:szCs w:val="20"/>
              </w:rPr>
              <w:t>MRC</w:t>
            </w:r>
            <w:proofErr w:type="spellEnd"/>
          </w:p>
        </w:tc>
        <w:tc>
          <w:tcPr>
            <w:tcW w:w="1440" w:type="dxa"/>
          </w:tcPr>
          <w:p w14:paraId="298916D6" w14:textId="0489CC53" w:rsidR="66A7D136" w:rsidRPr="000D3D2E" w:rsidRDefault="3B4300B2" w:rsidP="3DA6B622">
            <w:pPr>
              <w:spacing w:line="240" w:lineRule="exact"/>
              <w:rPr>
                <w:rFonts w:ascii="Times New Roman" w:eastAsia="Times New Roman" w:hAnsi="Times New Roman" w:cs="Times New Roman"/>
                <w:color w:val="000000" w:themeColor="text1"/>
                <w:sz w:val="20"/>
                <w:szCs w:val="20"/>
              </w:rPr>
            </w:pPr>
            <w:r w:rsidRPr="000D3D2E">
              <w:rPr>
                <w:rFonts w:ascii="Times New Roman" w:eastAsia="Times New Roman" w:hAnsi="Times New Roman" w:cs="Times New Roman"/>
                <w:color w:val="000000" w:themeColor="text1"/>
                <w:sz w:val="20"/>
                <w:szCs w:val="20"/>
              </w:rPr>
              <w:t xml:space="preserve">0-1 </w:t>
            </w:r>
            <w:r w:rsidR="30A13A5F" w:rsidRPr="000D3D2E">
              <w:rPr>
                <w:rFonts w:ascii="Times New Roman" w:eastAsia="Times New Roman" w:hAnsi="Times New Roman" w:cs="Times New Roman"/>
                <w:color w:val="000000" w:themeColor="text1"/>
                <w:sz w:val="20"/>
                <w:szCs w:val="20"/>
              </w:rPr>
              <w:t xml:space="preserve">= </w:t>
            </w:r>
            <w:r w:rsidRPr="000D3D2E">
              <w:rPr>
                <w:rFonts w:ascii="Times New Roman" w:eastAsia="Times New Roman" w:hAnsi="Times New Roman" w:cs="Times New Roman"/>
                <w:color w:val="000000" w:themeColor="text1"/>
                <w:sz w:val="20"/>
                <w:szCs w:val="20"/>
              </w:rPr>
              <w:t xml:space="preserve">no significant </w:t>
            </w:r>
            <w:proofErr w:type="spellStart"/>
            <w:r w:rsidRPr="000D3D2E">
              <w:rPr>
                <w:rFonts w:ascii="Times New Roman" w:eastAsia="Times New Roman" w:hAnsi="Times New Roman" w:cs="Times New Roman"/>
                <w:color w:val="000000" w:themeColor="text1"/>
                <w:sz w:val="20"/>
                <w:szCs w:val="20"/>
              </w:rPr>
              <w:t>dyspnea</w:t>
            </w:r>
            <w:proofErr w:type="spellEnd"/>
          </w:p>
        </w:tc>
        <w:tc>
          <w:tcPr>
            <w:tcW w:w="945" w:type="dxa"/>
          </w:tcPr>
          <w:p w14:paraId="193594DA" w14:textId="2A3EF955" w:rsidR="66A7D136" w:rsidRPr="000D3D2E" w:rsidRDefault="130A1C6B" w:rsidP="328FB3A8">
            <w:pPr>
              <w:spacing w:line="240" w:lineRule="exact"/>
              <w:jc w:val="right"/>
              <w:rPr>
                <w:rFonts w:ascii="Times New Roman" w:eastAsia="Times New Roman" w:hAnsi="Times New Roman" w:cs="Times New Roman"/>
                <w:color w:val="000000" w:themeColor="text1"/>
                <w:sz w:val="20"/>
                <w:szCs w:val="20"/>
              </w:rPr>
            </w:pPr>
            <w:r w:rsidRPr="000D3D2E">
              <w:rPr>
                <w:rFonts w:ascii="Times New Roman" w:eastAsia="Times New Roman" w:hAnsi="Times New Roman" w:cs="Times New Roman"/>
                <w:color w:val="000000" w:themeColor="text1"/>
                <w:sz w:val="20"/>
                <w:szCs w:val="20"/>
              </w:rPr>
              <w:t>1.7</w:t>
            </w:r>
          </w:p>
        </w:tc>
        <w:tc>
          <w:tcPr>
            <w:tcW w:w="1380" w:type="dxa"/>
          </w:tcPr>
          <w:p w14:paraId="2965021E" w14:textId="787A005E" w:rsidR="66A7D136" w:rsidRPr="000D3D2E" w:rsidRDefault="68CE4502" w:rsidP="328FB3A8">
            <w:pPr>
              <w:spacing w:line="240" w:lineRule="exact"/>
              <w:jc w:val="right"/>
              <w:rPr>
                <w:rFonts w:ascii="Times New Roman" w:eastAsia="Times New Roman" w:hAnsi="Times New Roman" w:cs="Times New Roman"/>
                <w:color w:val="000000" w:themeColor="text1"/>
                <w:sz w:val="20"/>
                <w:szCs w:val="20"/>
              </w:rPr>
            </w:pPr>
            <w:r w:rsidRPr="000D3D2E">
              <w:rPr>
                <w:rFonts w:ascii="Times New Roman" w:eastAsia="Times New Roman" w:hAnsi="Times New Roman" w:cs="Times New Roman"/>
                <w:color w:val="000000" w:themeColor="text1"/>
                <w:sz w:val="20"/>
                <w:szCs w:val="20"/>
              </w:rPr>
              <w:t>0.</w:t>
            </w:r>
            <w:r w:rsidR="130A1C6B" w:rsidRPr="000D3D2E">
              <w:rPr>
                <w:rFonts w:ascii="Times New Roman" w:eastAsia="Times New Roman" w:hAnsi="Times New Roman" w:cs="Times New Roman"/>
                <w:color w:val="000000" w:themeColor="text1"/>
                <w:sz w:val="20"/>
                <w:szCs w:val="20"/>
              </w:rPr>
              <w:t>50</w:t>
            </w:r>
            <w:r w:rsidR="4F4D84EC" w:rsidRPr="000D3D2E">
              <w:rPr>
                <w:rFonts w:ascii="Times New Roman" w:eastAsia="Times New Roman" w:hAnsi="Times New Roman" w:cs="Times New Roman"/>
                <w:color w:val="000000" w:themeColor="text1"/>
                <w:sz w:val="20"/>
                <w:szCs w:val="20"/>
              </w:rPr>
              <w:t xml:space="preserve"> (6/12)</w:t>
            </w:r>
          </w:p>
        </w:tc>
        <w:tc>
          <w:tcPr>
            <w:tcW w:w="960" w:type="dxa"/>
          </w:tcPr>
          <w:p w14:paraId="6B293EB8" w14:textId="0958B6B6" w:rsidR="66A7D136" w:rsidRPr="000D3D2E" w:rsidRDefault="130A1C6B" w:rsidP="328FB3A8">
            <w:pPr>
              <w:spacing w:line="240" w:lineRule="exact"/>
              <w:jc w:val="right"/>
              <w:rPr>
                <w:rFonts w:ascii="Times New Roman" w:eastAsia="Times New Roman" w:hAnsi="Times New Roman" w:cs="Times New Roman"/>
                <w:color w:val="000000" w:themeColor="text1"/>
                <w:sz w:val="20"/>
                <w:szCs w:val="20"/>
              </w:rPr>
            </w:pPr>
            <w:r w:rsidRPr="000D3D2E">
              <w:rPr>
                <w:rFonts w:ascii="Times New Roman" w:eastAsia="Times New Roman" w:hAnsi="Times New Roman" w:cs="Times New Roman"/>
                <w:color w:val="000000" w:themeColor="text1"/>
                <w:sz w:val="20"/>
                <w:szCs w:val="20"/>
              </w:rPr>
              <w:t>1.</w:t>
            </w:r>
            <w:r w:rsidR="28BD9343" w:rsidRPr="000D3D2E">
              <w:rPr>
                <w:rFonts w:ascii="Times New Roman" w:eastAsia="Times New Roman" w:hAnsi="Times New Roman" w:cs="Times New Roman"/>
                <w:color w:val="000000" w:themeColor="text1"/>
                <w:sz w:val="20"/>
                <w:szCs w:val="20"/>
              </w:rPr>
              <w:t>9</w:t>
            </w:r>
          </w:p>
        </w:tc>
        <w:tc>
          <w:tcPr>
            <w:tcW w:w="1388" w:type="dxa"/>
          </w:tcPr>
          <w:p w14:paraId="7F70AD3B" w14:textId="576CD991" w:rsidR="66A7D136" w:rsidRPr="000D3D2E" w:rsidRDefault="06C065BC" w:rsidP="328FB3A8">
            <w:pPr>
              <w:spacing w:line="240" w:lineRule="exact"/>
              <w:jc w:val="right"/>
              <w:rPr>
                <w:rFonts w:ascii="Times New Roman" w:eastAsia="Times New Roman" w:hAnsi="Times New Roman" w:cs="Times New Roman"/>
                <w:color w:val="000000" w:themeColor="text1"/>
                <w:sz w:val="20"/>
                <w:szCs w:val="20"/>
              </w:rPr>
            </w:pPr>
            <w:r w:rsidRPr="000D3D2E">
              <w:rPr>
                <w:rFonts w:ascii="Times New Roman" w:eastAsia="Times New Roman" w:hAnsi="Times New Roman" w:cs="Times New Roman"/>
                <w:color w:val="000000" w:themeColor="text1"/>
                <w:sz w:val="20"/>
                <w:szCs w:val="20"/>
              </w:rPr>
              <w:t>0.</w:t>
            </w:r>
            <w:r w:rsidR="1FD39338" w:rsidRPr="000D3D2E">
              <w:rPr>
                <w:rFonts w:ascii="Times New Roman" w:eastAsia="Times New Roman" w:hAnsi="Times New Roman" w:cs="Times New Roman"/>
                <w:color w:val="000000" w:themeColor="text1"/>
                <w:sz w:val="20"/>
                <w:szCs w:val="20"/>
              </w:rPr>
              <w:t>75 (9/12)</w:t>
            </w:r>
          </w:p>
        </w:tc>
        <w:tc>
          <w:tcPr>
            <w:tcW w:w="1276" w:type="dxa"/>
          </w:tcPr>
          <w:p w14:paraId="1387307C" w14:textId="5AA2F16F" w:rsidR="66A7D136" w:rsidRPr="000D3D2E" w:rsidRDefault="59B502BF" w:rsidP="25AD500C">
            <w:pPr>
              <w:spacing w:line="240" w:lineRule="exact"/>
              <w:jc w:val="center"/>
              <w:rPr>
                <w:rFonts w:ascii="Times New Roman" w:eastAsia="Times New Roman" w:hAnsi="Times New Roman" w:cs="Times New Roman"/>
                <w:color w:val="000000" w:themeColor="text1"/>
                <w:sz w:val="20"/>
                <w:szCs w:val="20"/>
              </w:rPr>
            </w:pPr>
            <w:r w:rsidRPr="000D3D2E">
              <w:rPr>
                <w:rFonts w:ascii="Times New Roman" w:eastAsia="Times New Roman" w:hAnsi="Times New Roman" w:cs="Times New Roman"/>
                <w:color w:val="000000" w:themeColor="text1"/>
                <w:sz w:val="20"/>
                <w:szCs w:val="20"/>
              </w:rPr>
              <w:t>0.606</w:t>
            </w:r>
          </w:p>
        </w:tc>
      </w:tr>
      <w:tr w:rsidR="66A7D136" w:rsidRPr="000D3D2E" w14:paraId="04184ED6" w14:textId="77777777" w:rsidTr="25AD500C">
        <w:trPr>
          <w:trHeight w:val="570"/>
        </w:trPr>
        <w:tc>
          <w:tcPr>
            <w:tcW w:w="2490" w:type="dxa"/>
          </w:tcPr>
          <w:p w14:paraId="24EFC430" w14:textId="1A7F7609" w:rsidR="66A7D136" w:rsidRPr="000D3D2E" w:rsidRDefault="2E405938" w:rsidP="57412E31">
            <w:pPr>
              <w:spacing w:line="240" w:lineRule="exact"/>
              <w:rPr>
                <w:rFonts w:ascii="Times New Roman" w:eastAsia="Times New Roman" w:hAnsi="Times New Roman" w:cs="Times New Roman"/>
                <w:b/>
                <w:bCs/>
                <w:color w:val="000000" w:themeColor="text1"/>
                <w:sz w:val="20"/>
                <w:szCs w:val="20"/>
              </w:rPr>
            </w:pPr>
            <w:proofErr w:type="spellStart"/>
            <w:r w:rsidRPr="000D3D2E">
              <w:rPr>
                <w:rFonts w:ascii="Times New Roman" w:eastAsia="Times New Roman" w:hAnsi="Times New Roman" w:cs="Times New Roman"/>
                <w:b/>
                <w:bCs/>
                <w:color w:val="000000" w:themeColor="text1"/>
                <w:sz w:val="20"/>
                <w:szCs w:val="20"/>
              </w:rPr>
              <w:t>EuroQoL</w:t>
            </w:r>
            <w:proofErr w:type="spellEnd"/>
            <w:r w:rsidRPr="000D3D2E">
              <w:rPr>
                <w:rFonts w:ascii="Times New Roman" w:eastAsia="Times New Roman" w:hAnsi="Times New Roman" w:cs="Times New Roman"/>
                <w:b/>
                <w:bCs/>
                <w:color w:val="000000" w:themeColor="text1"/>
                <w:sz w:val="20"/>
                <w:szCs w:val="20"/>
              </w:rPr>
              <w:t xml:space="preserve"> 5 </w:t>
            </w:r>
            <w:r w:rsidR="2656EDEB" w:rsidRPr="000D3D2E">
              <w:rPr>
                <w:rFonts w:ascii="Times New Roman" w:eastAsia="Times New Roman" w:hAnsi="Times New Roman" w:cs="Times New Roman"/>
                <w:b/>
                <w:bCs/>
                <w:color w:val="000000" w:themeColor="text1"/>
                <w:sz w:val="20"/>
                <w:szCs w:val="20"/>
              </w:rPr>
              <w:t>D</w:t>
            </w:r>
            <w:r w:rsidRPr="000D3D2E">
              <w:rPr>
                <w:rFonts w:ascii="Times New Roman" w:eastAsia="Times New Roman" w:hAnsi="Times New Roman" w:cs="Times New Roman"/>
                <w:b/>
                <w:bCs/>
                <w:color w:val="000000" w:themeColor="text1"/>
                <w:sz w:val="20"/>
                <w:szCs w:val="20"/>
              </w:rPr>
              <w:t xml:space="preserve">imensions </w:t>
            </w:r>
            <w:r w:rsidR="2084926E" w:rsidRPr="000D3D2E">
              <w:rPr>
                <w:rFonts w:ascii="Times New Roman" w:eastAsia="Times New Roman" w:hAnsi="Times New Roman" w:cs="Times New Roman"/>
                <w:b/>
                <w:bCs/>
                <w:color w:val="000000" w:themeColor="text1"/>
                <w:sz w:val="20"/>
                <w:szCs w:val="20"/>
              </w:rPr>
              <w:t>(EQ</w:t>
            </w:r>
            <w:r w:rsidR="481BE218" w:rsidRPr="000D3D2E">
              <w:rPr>
                <w:rFonts w:ascii="Times New Roman" w:eastAsia="Times New Roman" w:hAnsi="Times New Roman" w:cs="Times New Roman"/>
                <w:b/>
                <w:bCs/>
                <w:color w:val="000000" w:themeColor="text1"/>
                <w:sz w:val="20"/>
                <w:szCs w:val="20"/>
              </w:rPr>
              <w:t>-</w:t>
            </w:r>
            <w:r w:rsidR="2084926E" w:rsidRPr="000D3D2E">
              <w:rPr>
                <w:rFonts w:ascii="Times New Roman" w:eastAsia="Times New Roman" w:hAnsi="Times New Roman" w:cs="Times New Roman"/>
                <w:b/>
                <w:bCs/>
                <w:color w:val="000000" w:themeColor="text1"/>
                <w:sz w:val="20"/>
                <w:szCs w:val="20"/>
              </w:rPr>
              <w:t>5D)</w:t>
            </w:r>
          </w:p>
        </w:tc>
        <w:tc>
          <w:tcPr>
            <w:tcW w:w="1440" w:type="dxa"/>
          </w:tcPr>
          <w:p w14:paraId="17D1C2A8" w14:textId="2C44B4F2" w:rsidR="66A7D136" w:rsidRPr="000D3D2E" w:rsidRDefault="08B346B1" w:rsidP="3DA6B622">
            <w:pPr>
              <w:spacing w:line="240" w:lineRule="exact"/>
              <w:rPr>
                <w:rFonts w:ascii="Times New Roman" w:eastAsia="Times New Roman" w:hAnsi="Times New Roman" w:cs="Times New Roman"/>
                <w:color w:val="000000" w:themeColor="text1"/>
                <w:sz w:val="20"/>
                <w:szCs w:val="20"/>
                <w:lang w:val="en-US"/>
              </w:rPr>
            </w:pPr>
            <w:r w:rsidRPr="000D3D2E">
              <w:rPr>
                <w:rFonts w:ascii="Times New Roman" w:eastAsia="Times New Roman" w:hAnsi="Times New Roman" w:cs="Times New Roman"/>
                <w:color w:val="000000" w:themeColor="text1"/>
                <w:sz w:val="20"/>
                <w:szCs w:val="20"/>
              </w:rPr>
              <w:t xml:space="preserve">0 = worst imaginable, </w:t>
            </w:r>
          </w:p>
          <w:p w14:paraId="2C146825" w14:textId="632D6157" w:rsidR="66A7D136" w:rsidRPr="000D3D2E" w:rsidRDefault="08B346B1" w:rsidP="3DA6B622">
            <w:pPr>
              <w:spacing w:line="240" w:lineRule="exact"/>
              <w:rPr>
                <w:rFonts w:ascii="Times New Roman" w:eastAsia="Times New Roman" w:hAnsi="Times New Roman" w:cs="Times New Roman"/>
                <w:color w:val="000000" w:themeColor="text1"/>
                <w:sz w:val="20"/>
                <w:szCs w:val="20"/>
                <w:lang w:val="en-US"/>
              </w:rPr>
            </w:pPr>
            <w:r w:rsidRPr="000D3D2E">
              <w:rPr>
                <w:rFonts w:ascii="Times New Roman" w:eastAsia="Times New Roman" w:hAnsi="Times New Roman" w:cs="Times New Roman"/>
                <w:color w:val="000000" w:themeColor="text1"/>
                <w:sz w:val="20"/>
                <w:szCs w:val="20"/>
              </w:rPr>
              <w:t>100 = best imaginable</w:t>
            </w:r>
          </w:p>
        </w:tc>
        <w:tc>
          <w:tcPr>
            <w:tcW w:w="945" w:type="dxa"/>
          </w:tcPr>
          <w:p w14:paraId="0D5978BE" w14:textId="09FD6FAA" w:rsidR="66A7D136" w:rsidRPr="000D3D2E" w:rsidRDefault="08B346B1" w:rsidP="3DA6B622">
            <w:pPr>
              <w:spacing w:line="240" w:lineRule="exact"/>
              <w:jc w:val="right"/>
              <w:rPr>
                <w:rFonts w:ascii="Times New Roman" w:eastAsia="Times New Roman" w:hAnsi="Times New Roman" w:cs="Times New Roman"/>
                <w:color w:val="000000" w:themeColor="text1"/>
                <w:sz w:val="20"/>
                <w:szCs w:val="20"/>
                <w:lang w:val="en-US"/>
              </w:rPr>
            </w:pPr>
            <w:r w:rsidRPr="000D3D2E">
              <w:rPr>
                <w:rFonts w:ascii="Times New Roman" w:eastAsia="Times New Roman" w:hAnsi="Times New Roman" w:cs="Times New Roman"/>
                <w:color w:val="000000" w:themeColor="text1"/>
                <w:sz w:val="20"/>
                <w:szCs w:val="20"/>
              </w:rPr>
              <w:t>52.0</w:t>
            </w:r>
          </w:p>
        </w:tc>
        <w:tc>
          <w:tcPr>
            <w:tcW w:w="1380" w:type="dxa"/>
          </w:tcPr>
          <w:p w14:paraId="1FB54E5D" w14:textId="75D8B90F" w:rsidR="66A7D136" w:rsidRPr="000D3D2E" w:rsidRDefault="66A7D136" w:rsidP="3DA6B622">
            <w:pPr>
              <w:spacing w:line="240" w:lineRule="exact"/>
              <w:jc w:val="right"/>
              <w:rPr>
                <w:rFonts w:ascii="Times New Roman" w:eastAsia="Times New Roman" w:hAnsi="Times New Roman" w:cs="Times New Roman"/>
                <w:color w:val="000000" w:themeColor="text1"/>
                <w:sz w:val="20"/>
                <w:szCs w:val="20"/>
              </w:rPr>
            </w:pPr>
          </w:p>
        </w:tc>
        <w:tc>
          <w:tcPr>
            <w:tcW w:w="960" w:type="dxa"/>
          </w:tcPr>
          <w:p w14:paraId="5343D5D1" w14:textId="3BB67A7B" w:rsidR="66A7D136" w:rsidRPr="000D3D2E" w:rsidRDefault="08B346B1" w:rsidP="3DA6B622">
            <w:pPr>
              <w:spacing w:line="240" w:lineRule="exact"/>
              <w:jc w:val="right"/>
              <w:rPr>
                <w:rFonts w:ascii="Times New Roman" w:eastAsia="Times New Roman" w:hAnsi="Times New Roman" w:cs="Times New Roman"/>
                <w:color w:val="000000" w:themeColor="text1"/>
                <w:sz w:val="20"/>
                <w:szCs w:val="20"/>
                <w:lang w:val="en-US"/>
              </w:rPr>
            </w:pPr>
            <w:r w:rsidRPr="000D3D2E">
              <w:rPr>
                <w:rFonts w:ascii="Times New Roman" w:eastAsia="Times New Roman" w:hAnsi="Times New Roman" w:cs="Times New Roman"/>
                <w:color w:val="000000" w:themeColor="text1"/>
                <w:sz w:val="20"/>
                <w:szCs w:val="20"/>
              </w:rPr>
              <w:t>56.8</w:t>
            </w:r>
          </w:p>
        </w:tc>
        <w:tc>
          <w:tcPr>
            <w:tcW w:w="1388" w:type="dxa"/>
          </w:tcPr>
          <w:p w14:paraId="009E9ECE" w14:textId="5E4DF9B1" w:rsidR="66A7D136" w:rsidRPr="000D3D2E" w:rsidRDefault="66A7D136" w:rsidP="3DA6B622">
            <w:pPr>
              <w:spacing w:line="240" w:lineRule="exact"/>
              <w:jc w:val="right"/>
              <w:rPr>
                <w:rFonts w:ascii="Times New Roman" w:eastAsia="Times New Roman" w:hAnsi="Times New Roman" w:cs="Times New Roman"/>
                <w:color w:val="000000" w:themeColor="text1"/>
                <w:sz w:val="20"/>
                <w:szCs w:val="20"/>
              </w:rPr>
            </w:pPr>
          </w:p>
        </w:tc>
        <w:tc>
          <w:tcPr>
            <w:tcW w:w="1276" w:type="dxa"/>
          </w:tcPr>
          <w:p w14:paraId="649A2DC7" w14:textId="0DD9FF6F" w:rsidR="66A7D136" w:rsidRPr="000D3D2E" w:rsidRDefault="66738217" w:rsidP="25AD500C">
            <w:pPr>
              <w:spacing w:line="240" w:lineRule="exact"/>
              <w:jc w:val="center"/>
              <w:rPr>
                <w:rFonts w:ascii="Times New Roman" w:eastAsia="Times New Roman" w:hAnsi="Times New Roman" w:cs="Times New Roman"/>
                <w:color w:val="000000" w:themeColor="text1"/>
                <w:sz w:val="20"/>
                <w:szCs w:val="20"/>
              </w:rPr>
            </w:pPr>
            <w:r w:rsidRPr="000D3D2E">
              <w:rPr>
                <w:rFonts w:ascii="Times New Roman" w:eastAsia="Times New Roman" w:hAnsi="Times New Roman" w:cs="Times New Roman"/>
                <w:color w:val="000000" w:themeColor="text1"/>
                <w:sz w:val="20"/>
                <w:szCs w:val="20"/>
              </w:rPr>
              <w:t>0.298</w:t>
            </w:r>
          </w:p>
        </w:tc>
      </w:tr>
      <w:tr w:rsidR="66A7D136" w:rsidRPr="000D3D2E" w14:paraId="78F14F69" w14:textId="77777777" w:rsidTr="25AD500C">
        <w:trPr>
          <w:trHeight w:val="570"/>
        </w:trPr>
        <w:tc>
          <w:tcPr>
            <w:tcW w:w="2490" w:type="dxa"/>
          </w:tcPr>
          <w:p w14:paraId="697C37A0" w14:textId="4BD7BE46" w:rsidR="66A7D136" w:rsidRPr="000D3D2E" w:rsidRDefault="1EC320C8" w:rsidP="57412E31">
            <w:pPr>
              <w:spacing w:line="240" w:lineRule="exact"/>
              <w:rPr>
                <w:rFonts w:ascii="Times New Roman" w:eastAsia="Times New Roman" w:hAnsi="Times New Roman" w:cs="Times New Roman"/>
                <w:b/>
                <w:bCs/>
                <w:color w:val="000000" w:themeColor="text1"/>
                <w:sz w:val="20"/>
                <w:szCs w:val="20"/>
              </w:rPr>
            </w:pPr>
            <w:r w:rsidRPr="000D3D2E">
              <w:rPr>
                <w:rFonts w:ascii="Times New Roman" w:eastAsia="Times New Roman" w:hAnsi="Times New Roman" w:cs="Times New Roman"/>
                <w:b/>
                <w:bCs/>
                <w:color w:val="000000" w:themeColor="text1"/>
                <w:sz w:val="20"/>
                <w:szCs w:val="20"/>
              </w:rPr>
              <w:t xml:space="preserve">King's Brief Interstitial Lung Disease (K-BILD) </w:t>
            </w:r>
            <w:r w:rsidR="1D600437" w:rsidRPr="000D3D2E">
              <w:rPr>
                <w:rFonts w:ascii="Times New Roman" w:eastAsia="Times New Roman" w:hAnsi="Times New Roman" w:cs="Times New Roman"/>
                <w:b/>
                <w:bCs/>
                <w:color w:val="000000" w:themeColor="text1"/>
                <w:sz w:val="20"/>
                <w:szCs w:val="20"/>
              </w:rPr>
              <w:t>total score</w:t>
            </w:r>
          </w:p>
        </w:tc>
        <w:tc>
          <w:tcPr>
            <w:tcW w:w="1440" w:type="dxa"/>
          </w:tcPr>
          <w:p w14:paraId="27E29A1A" w14:textId="21EDA9E6" w:rsidR="66A7D136" w:rsidRPr="000D3D2E" w:rsidRDefault="08B346B1" w:rsidP="3DA6B622">
            <w:pPr>
              <w:spacing w:line="240" w:lineRule="exact"/>
              <w:rPr>
                <w:rFonts w:ascii="Times New Roman" w:eastAsia="Times New Roman" w:hAnsi="Times New Roman" w:cs="Times New Roman"/>
                <w:color w:val="000000" w:themeColor="text1"/>
                <w:sz w:val="20"/>
                <w:szCs w:val="20"/>
                <w:lang w:val="en-US"/>
              </w:rPr>
            </w:pPr>
            <w:r w:rsidRPr="000D3D2E">
              <w:rPr>
                <w:rFonts w:ascii="Times New Roman" w:eastAsia="Times New Roman" w:hAnsi="Times New Roman" w:cs="Times New Roman"/>
                <w:color w:val="000000" w:themeColor="text1"/>
                <w:sz w:val="20"/>
                <w:szCs w:val="20"/>
              </w:rPr>
              <w:t>low number = worse</w:t>
            </w:r>
          </w:p>
        </w:tc>
        <w:tc>
          <w:tcPr>
            <w:tcW w:w="945" w:type="dxa"/>
          </w:tcPr>
          <w:p w14:paraId="2C01E756" w14:textId="3490DB04" w:rsidR="66A7D136" w:rsidRPr="000D3D2E" w:rsidRDefault="08B346B1" w:rsidP="3DA6B622">
            <w:pPr>
              <w:spacing w:line="240" w:lineRule="exact"/>
              <w:jc w:val="right"/>
              <w:rPr>
                <w:rFonts w:ascii="Times New Roman" w:eastAsia="Times New Roman" w:hAnsi="Times New Roman" w:cs="Times New Roman"/>
                <w:color w:val="000000" w:themeColor="text1"/>
                <w:sz w:val="20"/>
                <w:szCs w:val="20"/>
                <w:lang w:val="en-US"/>
              </w:rPr>
            </w:pPr>
            <w:r w:rsidRPr="000D3D2E">
              <w:rPr>
                <w:rFonts w:ascii="Times New Roman" w:eastAsia="Times New Roman" w:hAnsi="Times New Roman" w:cs="Times New Roman"/>
                <w:color w:val="000000" w:themeColor="text1"/>
                <w:sz w:val="20"/>
                <w:szCs w:val="20"/>
              </w:rPr>
              <w:t>73.6</w:t>
            </w:r>
          </w:p>
        </w:tc>
        <w:tc>
          <w:tcPr>
            <w:tcW w:w="1380" w:type="dxa"/>
          </w:tcPr>
          <w:p w14:paraId="1CCB3B6D" w14:textId="5578C003" w:rsidR="66A7D136" w:rsidRPr="000D3D2E" w:rsidRDefault="66A7D136" w:rsidP="3DA6B622">
            <w:pPr>
              <w:spacing w:line="240" w:lineRule="exact"/>
              <w:jc w:val="right"/>
              <w:rPr>
                <w:rFonts w:ascii="Times New Roman" w:eastAsia="Times New Roman" w:hAnsi="Times New Roman" w:cs="Times New Roman"/>
                <w:color w:val="000000" w:themeColor="text1"/>
                <w:sz w:val="20"/>
                <w:szCs w:val="20"/>
              </w:rPr>
            </w:pPr>
          </w:p>
        </w:tc>
        <w:tc>
          <w:tcPr>
            <w:tcW w:w="960" w:type="dxa"/>
          </w:tcPr>
          <w:p w14:paraId="1568D584" w14:textId="4BE03DB6" w:rsidR="66A7D136" w:rsidRPr="000D3D2E" w:rsidRDefault="08B346B1" w:rsidP="3DA6B622">
            <w:pPr>
              <w:spacing w:line="240" w:lineRule="exact"/>
              <w:jc w:val="right"/>
              <w:rPr>
                <w:rFonts w:ascii="Times New Roman" w:eastAsia="Times New Roman" w:hAnsi="Times New Roman" w:cs="Times New Roman"/>
                <w:color w:val="000000" w:themeColor="text1"/>
                <w:sz w:val="20"/>
                <w:szCs w:val="20"/>
                <w:lang w:val="en-US"/>
              </w:rPr>
            </w:pPr>
            <w:r w:rsidRPr="000D3D2E">
              <w:rPr>
                <w:rFonts w:ascii="Times New Roman" w:eastAsia="Times New Roman" w:hAnsi="Times New Roman" w:cs="Times New Roman"/>
                <w:color w:val="000000" w:themeColor="text1"/>
                <w:sz w:val="20"/>
                <w:szCs w:val="20"/>
              </w:rPr>
              <w:t>75.7</w:t>
            </w:r>
          </w:p>
        </w:tc>
        <w:tc>
          <w:tcPr>
            <w:tcW w:w="1388" w:type="dxa"/>
          </w:tcPr>
          <w:p w14:paraId="68826ECB" w14:textId="292A388D" w:rsidR="66A7D136" w:rsidRPr="000D3D2E" w:rsidRDefault="66A7D136" w:rsidP="3DA6B622">
            <w:pPr>
              <w:spacing w:line="240" w:lineRule="exact"/>
              <w:jc w:val="right"/>
              <w:rPr>
                <w:rFonts w:ascii="Times New Roman" w:eastAsia="Times New Roman" w:hAnsi="Times New Roman" w:cs="Times New Roman"/>
                <w:color w:val="000000" w:themeColor="text1"/>
                <w:sz w:val="20"/>
                <w:szCs w:val="20"/>
              </w:rPr>
            </w:pPr>
          </w:p>
        </w:tc>
        <w:tc>
          <w:tcPr>
            <w:tcW w:w="1276" w:type="dxa"/>
          </w:tcPr>
          <w:p w14:paraId="1FC0CEE1" w14:textId="735F0619" w:rsidR="66A7D136" w:rsidRPr="000D3D2E" w:rsidRDefault="437E4942" w:rsidP="25AD500C">
            <w:pPr>
              <w:spacing w:line="240" w:lineRule="exact"/>
              <w:jc w:val="center"/>
              <w:rPr>
                <w:rFonts w:ascii="Times New Roman" w:eastAsia="Times New Roman" w:hAnsi="Times New Roman" w:cs="Times New Roman"/>
                <w:color w:val="000000" w:themeColor="text1"/>
                <w:sz w:val="20"/>
                <w:szCs w:val="20"/>
              </w:rPr>
            </w:pPr>
            <w:r w:rsidRPr="000D3D2E">
              <w:rPr>
                <w:rFonts w:ascii="Times New Roman" w:eastAsia="Times New Roman" w:hAnsi="Times New Roman" w:cs="Times New Roman"/>
                <w:color w:val="000000" w:themeColor="text1"/>
                <w:sz w:val="20"/>
                <w:szCs w:val="20"/>
              </w:rPr>
              <w:t>0.642</w:t>
            </w:r>
          </w:p>
        </w:tc>
      </w:tr>
    </w:tbl>
    <w:p w14:paraId="0D851084" w14:textId="2E465DE4" w:rsidR="1337EC5E" w:rsidRPr="000D3D2E" w:rsidRDefault="3F1D7E81" w:rsidP="25AD500C">
      <w:pPr>
        <w:spacing w:line="480" w:lineRule="auto"/>
        <w:rPr>
          <w:rFonts w:ascii="Trade Gothic Next" w:eastAsia="Trade Gothic Next" w:hAnsi="Trade Gothic Next" w:cs="Trade Gothic Next"/>
          <w:sz w:val="24"/>
          <w:szCs w:val="24"/>
        </w:rPr>
      </w:pPr>
      <w:r w:rsidRPr="000D3D2E">
        <w:rPr>
          <w:rFonts w:ascii="Trade Gothic Next" w:eastAsia="Trade Gothic Next" w:hAnsi="Trade Gothic Next" w:cs="Trade Gothic Next"/>
          <w:b/>
          <w:bCs/>
          <w:color w:val="000000" w:themeColor="text1"/>
          <w:sz w:val="24"/>
          <w:szCs w:val="24"/>
        </w:rPr>
        <w:t xml:space="preserve">Table S2. </w:t>
      </w:r>
      <w:r w:rsidR="7FD4DDD7" w:rsidRPr="000D3D2E">
        <w:rPr>
          <w:rFonts w:ascii="Trade Gothic Next" w:eastAsia="Trade Gothic Next" w:hAnsi="Trade Gothic Next" w:cs="Trade Gothic Next"/>
          <w:sz w:val="24"/>
          <w:szCs w:val="24"/>
        </w:rPr>
        <w:t xml:space="preserve">Longitudinal changes in CPET, lung function, and questionnaire-derived measures included in the SPC variable. </w:t>
      </w:r>
      <w:r w:rsidR="133BE6CA" w:rsidRPr="000D3D2E">
        <w:rPr>
          <w:rFonts w:ascii="Trade Gothic Next" w:eastAsia="Trade Gothic Next" w:hAnsi="Trade Gothic Next" w:cs="Trade Gothic Next"/>
          <w:sz w:val="24"/>
          <w:szCs w:val="24"/>
          <w:lang w:val="en-US"/>
        </w:rPr>
        <w:t xml:space="preserve">P-values refer to McNemar’s test for statistical significance in </w:t>
      </w:r>
      <w:r w:rsidR="133BE6CA" w:rsidRPr="000D3D2E">
        <w:rPr>
          <w:rFonts w:ascii="Trade Gothic Next" w:eastAsia="Trade Gothic Next" w:hAnsi="Trade Gothic Next" w:cs="Trade Gothic Next"/>
          <w:sz w:val="24"/>
          <w:szCs w:val="24"/>
          <w:lang w:val="en-US"/>
        </w:rPr>
        <w:lastRenderedPageBreak/>
        <w:t>proportions between T1 and T2, except for EQ-5D and K-BILD which refers to two-tailed paired t-test for comparison of continuous data.</w:t>
      </w:r>
    </w:p>
    <w:p w14:paraId="38EBDA1D" w14:textId="140073E2" w:rsidR="1337EC5E" w:rsidRPr="000D3D2E" w:rsidRDefault="1337EC5E" w:rsidP="25AD500C">
      <w:pPr>
        <w:spacing w:line="480" w:lineRule="auto"/>
        <w:rPr>
          <w:rFonts w:ascii="Trade Gothic Next" w:eastAsia="Trade Gothic Next" w:hAnsi="Trade Gothic Next" w:cs="Trade Gothic Next"/>
          <w:sz w:val="24"/>
          <w:szCs w:val="24"/>
        </w:rPr>
      </w:pPr>
    </w:p>
    <w:p w14:paraId="4C0711DD" w14:textId="744B6099" w:rsidR="0061102B" w:rsidRPr="000D3D2E" w:rsidRDefault="2ED03E33" w:rsidP="664CED5D">
      <w:pPr>
        <w:spacing w:line="480" w:lineRule="auto"/>
        <w:rPr>
          <w:rFonts w:ascii="Trade Gothic Next" w:eastAsia="Trade Gothic Next" w:hAnsi="Trade Gothic Next" w:cs="Trade Gothic Next"/>
          <w:color w:val="000000" w:themeColor="text1"/>
          <w:sz w:val="24"/>
          <w:szCs w:val="24"/>
        </w:rPr>
      </w:pPr>
      <w:r w:rsidRPr="000D3D2E">
        <w:rPr>
          <w:rFonts w:ascii="Trade Gothic Next" w:eastAsia="Trade Gothic Next" w:hAnsi="Trade Gothic Next" w:cs="Trade Gothic Next"/>
          <w:b/>
          <w:bCs/>
          <w:color w:val="000000" w:themeColor="text1"/>
          <w:sz w:val="24"/>
          <w:szCs w:val="24"/>
        </w:rPr>
        <w:t>Table S</w:t>
      </w:r>
      <w:r w:rsidR="1D43BC63" w:rsidRPr="000D3D2E">
        <w:rPr>
          <w:rFonts w:ascii="Trade Gothic Next" w:eastAsia="Trade Gothic Next" w:hAnsi="Trade Gothic Next" w:cs="Trade Gothic Next"/>
          <w:b/>
          <w:bCs/>
          <w:color w:val="000000" w:themeColor="text1"/>
          <w:sz w:val="24"/>
          <w:szCs w:val="24"/>
        </w:rPr>
        <w:t>4</w:t>
      </w:r>
      <w:r w:rsidRPr="000D3D2E">
        <w:rPr>
          <w:rFonts w:ascii="Trade Gothic Next" w:eastAsia="Trade Gothic Next" w:hAnsi="Trade Gothic Next" w:cs="Trade Gothic Next"/>
          <w:b/>
          <w:bCs/>
          <w:color w:val="000000" w:themeColor="text1"/>
          <w:sz w:val="24"/>
          <w:szCs w:val="24"/>
        </w:rPr>
        <w:t xml:space="preserve"> – List of DMGs</w:t>
      </w:r>
      <w:r w:rsidR="36FE37B4" w:rsidRPr="000D3D2E">
        <w:rPr>
          <w:rFonts w:ascii="Trade Gothic Next" w:eastAsia="Trade Gothic Next" w:hAnsi="Trade Gothic Next" w:cs="Trade Gothic Next"/>
          <w:b/>
          <w:bCs/>
          <w:color w:val="000000" w:themeColor="text1"/>
          <w:sz w:val="24"/>
          <w:szCs w:val="24"/>
        </w:rPr>
        <w:t xml:space="preserve"> in neutrophil-enriched fraction</w:t>
      </w:r>
      <w:r w:rsidRPr="000D3D2E">
        <w:rPr>
          <w:rFonts w:ascii="Trade Gothic Next" w:eastAsia="Trade Gothic Next" w:hAnsi="Trade Gothic Next" w:cs="Trade Gothic Next"/>
          <w:b/>
          <w:bCs/>
          <w:color w:val="000000" w:themeColor="text1"/>
          <w:sz w:val="24"/>
          <w:szCs w:val="24"/>
        </w:rPr>
        <w:t xml:space="preserve"> with S</w:t>
      </w:r>
      <w:r w:rsidR="63F5DF36" w:rsidRPr="000D3D2E">
        <w:rPr>
          <w:rFonts w:ascii="Trade Gothic Next" w:eastAsia="Trade Gothic Next" w:hAnsi="Trade Gothic Next" w:cs="Trade Gothic Next"/>
          <w:b/>
          <w:bCs/>
          <w:color w:val="000000" w:themeColor="text1"/>
          <w:sz w:val="24"/>
          <w:szCs w:val="24"/>
        </w:rPr>
        <w:t>ARS-</w:t>
      </w:r>
      <w:r w:rsidRPr="000D3D2E">
        <w:rPr>
          <w:rFonts w:ascii="Trade Gothic Next" w:eastAsia="Trade Gothic Next" w:hAnsi="Trade Gothic Next" w:cs="Trade Gothic Next"/>
          <w:b/>
          <w:bCs/>
          <w:color w:val="000000" w:themeColor="text1"/>
          <w:sz w:val="24"/>
          <w:szCs w:val="24"/>
        </w:rPr>
        <w:t>Co</w:t>
      </w:r>
      <w:r w:rsidR="3401FBA1" w:rsidRPr="000D3D2E">
        <w:rPr>
          <w:rFonts w:ascii="Trade Gothic Next" w:eastAsia="Trade Gothic Next" w:hAnsi="Trade Gothic Next" w:cs="Trade Gothic Next"/>
          <w:b/>
          <w:bCs/>
          <w:color w:val="000000" w:themeColor="text1"/>
          <w:sz w:val="24"/>
          <w:szCs w:val="24"/>
        </w:rPr>
        <w:t>V</w:t>
      </w:r>
      <w:r w:rsidRPr="000D3D2E">
        <w:rPr>
          <w:rFonts w:ascii="Trade Gothic Next" w:eastAsia="Trade Gothic Next" w:hAnsi="Trade Gothic Next" w:cs="Trade Gothic Next"/>
          <w:b/>
          <w:bCs/>
          <w:color w:val="000000" w:themeColor="text1"/>
          <w:sz w:val="24"/>
          <w:szCs w:val="24"/>
        </w:rPr>
        <w:t xml:space="preserve">2 interactions in the </w:t>
      </w:r>
      <w:proofErr w:type="spellStart"/>
      <w:r w:rsidRPr="000D3D2E">
        <w:rPr>
          <w:rFonts w:ascii="Trade Gothic Next" w:eastAsia="Trade Gothic Next" w:hAnsi="Trade Gothic Next" w:cs="Trade Gothic Next"/>
          <w:b/>
          <w:bCs/>
          <w:color w:val="000000" w:themeColor="text1"/>
          <w:sz w:val="24"/>
          <w:szCs w:val="24"/>
        </w:rPr>
        <w:t>Bio</w:t>
      </w:r>
      <w:r w:rsidR="2B3C7FFC" w:rsidRPr="000D3D2E">
        <w:rPr>
          <w:rFonts w:ascii="Trade Gothic Next" w:eastAsia="Trade Gothic Next" w:hAnsi="Trade Gothic Next" w:cs="Trade Gothic Next"/>
          <w:b/>
          <w:bCs/>
          <w:color w:val="000000" w:themeColor="text1"/>
          <w:sz w:val="24"/>
          <w:szCs w:val="24"/>
        </w:rPr>
        <w:t>GRID</w:t>
      </w:r>
      <w:proofErr w:type="spellEnd"/>
      <w:r w:rsidRPr="000D3D2E">
        <w:rPr>
          <w:rFonts w:ascii="Trade Gothic Next" w:eastAsia="Trade Gothic Next" w:hAnsi="Trade Gothic Next" w:cs="Trade Gothic Next"/>
          <w:b/>
          <w:bCs/>
          <w:color w:val="000000" w:themeColor="text1"/>
          <w:sz w:val="24"/>
          <w:szCs w:val="24"/>
        </w:rPr>
        <w:t xml:space="preserve"> database.</w:t>
      </w:r>
    </w:p>
    <w:tbl>
      <w:tblPr>
        <w:tblStyle w:val="Tabellrutnt"/>
        <w:tblW w:w="9738" w:type="dxa"/>
        <w:tblLayout w:type="fixed"/>
        <w:tblLook w:val="06A0" w:firstRow="1" w:lastRow="0" w:firstColumn="1" w:lastColumn="0" w:noHBand="1" w:noVBand="1"/>
      </w:tblPr>
      <w:tblGrid>
        <w:gridCol w:w="1623"/>
        <w:gridCol w:w="1623"/>
        <w:gridCol w:w="1623"/>
        <w:gridCol w:w="1623"/>
        <w:gridCol w:w="1623"/>
        <w:gridCol w:w="1623"/>
      </w:tblGrid>
      <w:tr w:rsidR="1C4C8999" w:rsidRPr="000D3D2E" w14:paraId="3FDBBF1A" w14:textId="77777777" w:rsidTr="1337EC5E">
        <w:trPr>
          <w:trHeight w:val="300"/>
        </w:trPr>
        <w:tc>
          <w:tcPr>
            <w:tcW w:w="1623" w:type="dxa"/>
          </w:tcPr>
          <w:p w14:paraId="5929C66C" w14:textId="7D6B0799" w:rsidR="29805299" w:rsidRPr="000D3D2E" w:rsidRDefault="6FDBAA6C" w:rsidP="74D48BF1">
            <w:r w:rsidRPr="000D3D2E">
              <w:rPr>
                <w:rFonts w:ascii="DejaVu Sans" w:eastAsia="DejaVu Sans" w:hAnsi="DejaVu Sans" w:cs="DejaVu Sans"/>
                <w:color w:val="000000" w:themeColor="text1"/>
                <w:sz w:val="16"/>
                <w:szCs w:val="16"/>
              </w:rPr>
              <w:t>PTPRF</w:t>
            </w:r>
          </w:p>
        </w:tc>
        <w:tc>
          <w:tcPr>
            <w:tcW w:w="1623" w:type="dxa"/>
          </w:tcPr>
          <w:p w14:paraId="4435D73B" w14:textId="1DE9E35F" w:rsidR="29805299" w:rsidRPr="000D3D2E" w:rsidRDefault="6FDBAA6C" w:rsidP="74D48BF1">
            <w:r w:rsidRPr="000D3D2E">
              <w:rPr>
                <w:rFonts w:ascii="DejaVu Sans" w:eastAsia="DejaVu Sans" w:hAnsi="DejaVu Sans" w:cs="DejaVu Sans"/>
                <w:color w:val="000000" w:themeColor="text1"/>
                <w:sz w:val="16"/>
                <w:szCs w:val="16"/>
              </w:rPr>
              <w:t>TRAM2</w:t>
            </w:r>
          </w:p>
        </w:tc>
        <w:tc>
          <w:tcPr>
            <w:tcW w:w="1623" w:type="dxa"/>
          </w:tcPr>
          <w:p w14:paraId="0BA42880" w14:textId="18C4D639" w:rsidR="29805299" w:rsidRPr="000D3D2E" w:rsidRDefault="6FDBAA6C" w:rsidP="74D48BF1">
            <w:r w:rsidRPr="000D3D2E">
              <w:rPr>
                <w:rFonts w:ascii="DejaVu Sans" w:eastAsia="DejaVu Sans" w:hAnsi="DejaVu Sans" w:cs="DejaVu Sans"/>
                <w:color w:val="000000" w:themeColor="text1"/>
                <w:sz w:val="16"/>
                <w:szCs w:val="16"/>
              </w:rPr>
              <w:t>ACOT7</w:t>
            </w:r>
          </w:p>
        </w:tc>
        <w:tc>
          <w:tcPr>
            <w:tcW w:w="1623" w:type="dxa"/>
          </w:tcPr>
          <w:p w14:paraId="54645DFE" w14:textId="007176C0" w:rsidR="6FDBAA6C" w:rsidRPr="000D3D2E" w:rsidRDefault="6FDBAA6C" w:rsidP="509F2A7A">
            <w:r w:rsidRPr="000D3D2E">
              <w:rPr>
                <w:rFonts w:ascii="DejaVu Sans" w:eastAsia="DejaVu Sans" w:hAnsi="DejaVu Sans" w:cs="DejaVu Sans"/>
                <w:color w:val="000000" w:themeColor="text1"/>
                <w:sz w:val="16"/>
                <w:szCs w:val="16"/>
              </w:rPr>
              <w:t>RBM47</w:t>
            </w:r>
          </w:p>
        </w:tc>
        <w:tc>
          <w:tcPr>
            <w:tcW w:w="1623" w:type="dxa"/>
          </w:tcPr>
          <w:p w14:paraId="39BFC08A" w14:textId="3FA81992" w:rsidR="6FDBAA6C" w:rsidRPr="000D3D2E" w:rsidRDefault="6FDBAA6C" w:rsidP="509F2A7A">
            <w:r w:rsidRPr="000D3D2E">
              <w:rPr>
                <w:rFonts w:ascii="DejaVu Sans" w:eastAsia="DejaVu Sans" w:hAnsi="DejaVu Sans" w:cs="DejaVu Sans"/>
                <w:color w:val="000000" w:themeColor="text1"/>
                <w:sz w:val="16"/>
                <w:szCs w:val="16"/>
              </w:rPr>
              <w:t>ZCCHC14</w:t>
            </w:r>
          </w:p>
        </w:tc>
        <w:tc>
          <w:tcPr>
            <w:tcW w:w="1623" w:type="dxa"/>
          </w:tcPr>
          <w:p w14:paraId="5A298630" w14:textId="5D4A5F17" w:rsidR="29805299" w:rsidRPr="000D3D2E" w:rsidRDefault="6FDBAA6C" w:rsidP="74D48BF1">
            <w:r w:rsidRPr="000D3D2E">
              <w:rPr>
                <w:rFonts w:ascii="DejaVu Sans" w:eastAsia="DejaVu Sans" w:hAnsi="DejaVu Sans" w:cs="DejaVu Sans"/>
                <w:color w:val="000000" w:themeColor="text1"/>
                <w:sz w:val="16"/>
                <w:szCs w:val="16"/>
              </w:rPr>
              <w:t>AGTPBP1</w:t>
            </w:r>
          </w:p>
        </w:tc>
      </w:tr>
      <w:tr w:rsidR="1C4C8999" w:rsidRPr="000D3D2E" w14:paraId="2C01B7FE" w14:textId="77777777" w:rsidTr="1337EC5E">
        <w:trPr>
          <w:trHeight w:val="300"/>
        </w:trPr>
        <w:tc>
          <w:tcPr>
            <w:tcW w:w="1623" w:type="dxa"/>
          </w:tcPr>
          <w:p w14:paraId="0D7CBB66" w14:textId="292471A3" w:rsidR="29805299" w:rsidRPr="000D3D2E" w:rsidRDefault="6FDBAA6C" w:rsidP="74D48BF1">
            <w:r w:rsidRPr="000D3D2E">
              <w:rPr>
                <w:rFonts w:ascii="DejaVu Sans" w:eastAsia="DejaVu Sans" w:hAnsi="DejaVu Sans" w:cs="DejaVu Sans"/>
                <w:color w:val="000000" w:themeColor="text1"/>
                <w:sz w:val="16"/>
                <w:szCs w:val="16"/>
              </w:rPr>
              <w:t>INPP5A</w:t>
            </w:r>
          </w:p>
        </w:tc>
        <w:tc>
          <w:tcPr>
            <w:tcW w:w="1623" w:type="dxa"/>
          </w:tcPr>
          <w:p w14:paraId="5B81742F" w14:textId="4A15D109" w:rsidR="29805299" w:rsidRPr="000D3D2E" w:rsidRDefault="6FDBAA6C" w:rsidP="74D48BF1">
            <w:r w:rsidRPr="000D3D2E">
              <w:rPr>
                <w:rFonts w:ascii="DejaVu Sans" w:eastAsia="DejaVu Sans" w:hAnsi="DejaVu Sans" w:cs="DejaVu Sans"/>
                <w:color w:val="000000" w:themeColor="text1"/>
                <w:sz w:val="16"/>
                <w:szCs w:val="16"/>
              </w:rPr>
              <w:t>NCOR2</w:t>
            </w:r>
          </w:p>
        </w:tc>
        <w:tc>
          <w:tcPr>
            <w:tcW w:w="1623" w:type="dxa"/>
          </w:tcPr>
          <w:p w14:paraId="5BC4F518" w14:textId="59CC5D67" w:rsidR="29805299" w:rsidRPr="000D3D2E" w:rsidRDefault="6FDBAA6C" w:rsidP="74D48BF1">
            <w:r w:rsidRPr="000D3D2E">
              <w:rPr>
                <w:rFonts w:ascii="DejaVu Sans" w:eastAsia="DejaVu Sans" w:hAnsi="DejaVu Sans" w:cs="DejaVu Sans"/>
                <w:color w:val="000000" w:themeColor="text1"/>
                <w:sz w:val="16"/>
                <w:szCs w:val="16"/>
              </w:rPr>
              <w:t>EHMT1</w:t>
            </w:r>
          </w:p>
        </w:tc>
        <w:tc>
          <w:tcPr>
            <w:tcW w:w="1623" w:type="dxa"/>
          </w:tcPr>
          <w:p w14:paraId="3C1CF2BC" w14:textId="6D87B051" w:rsidR="6FDBAA6C" w:rsidRPr="000D3D2E" w:rsidRDefault="6FDBAA6C" w:rsidP="509F2A7A">
            <w:r w:rsidRPr="000D3D2E">
              <w:rPr>
                <w:rFonts w:ascii="DejaVu Sans" w:eastAsia="DejaVu Sans" w:hAnsi="DejaVu Sans" w:cs="DejaVu Sans"/>
                <w:color w:val="000000" w:themeColor="text1"/>
                <w:sz w:val="16"/>
                <w:szCs w:val="16"/>
              </w:rPr>
              <w:t>TNRC6B</w:t>
            </w:r>
          </w:p>
        </w:tc>
        <w:tc>
          <w:tcPr>
            <w:tcW w:w="1623" w:type="dxa"/>
          </w:tcPr>
          <w:p w14:paraId="3B568E63" w14:textId="0DF04EE2" w:rsidR="6FDBAA6C" w:rsidRPr="000D3D2E" w:rsidRDefault="6FDBAA6C" w:rsidP="509F2A7A">
            <w:r w:rsidRPr="000D3D2E">
              <w:rPr>
                <w:rFonts w:ascii="DejaVu Sans" w:eastAsia="DejaVu Sans" w:hAnsi="DejaVu Sans" w:cs="DejaVu Sans"/>
                <w:color w:val="000000" w:themeColor="text1"/>
                <w:sz w:val="16"/>
                <w:szCs w:val="16"/>
              </w:rPr>
              <w:t>GSK3B</w:t>
            </w:r>
          </w:p>
        </w:tc>
        <w:tc>
          <w:tcPr>
            <w:tcW w:w="1623" w:type="dxa"/>
          </w:tcPr>
          <w:p w14:paraId="682647CD" w14:textId="5E74D36F" w:rsidR="29805299" w:rsidRPr="000D3D2E" w:rsidRDefault="6FDBAA6C" w:rsidP="74D48BF1">
            <w:r w:rsidRPr="000D3D2E">
              <w:rPr>
                <w:rFonts w:ascii="DejaVu Sans" w:eastAsia="DejaVu Sans" w:hAnsi="DejaVu Sans" w:cs="DejaVu Sans"/>
                <w:color w:val="000000" w:themeColor="text1"/>
                <w:sz w:val="16"/>
                <w:szCs w:val="16"/>
              </w:rPr>
              <w:t>DICER1</w:t>
            </w:r>
          </w:p>
        </w:tc>
      </w:tr>
      <w:tr w:rsidR="1C4C8999" w:rsidRPr="000D3D2E" w14:paraId="17D3C235" w14:textId="77777777" w:rsidTr="1337EC5E">
        <w:trPr>
          <w:trHeight w:val="300"/>
        </w:trPr>
        <w:tc>
          <w:tcPr>
            <w:tcW w:w="1623" w:type="dxa"/>
          </w:tcPr>
          <w:p w14:paraId="0FFDB74C" w14:textId="5F8F3D13" w:rsidR="29805299" w:rsidRPr="000D3D2E" w:rsidRDefault="6FDBAA6C" w:rsidP="74D48BF1">
            <w:r w:rsidRPr="000D3D2E">
              <w:rPr>
                <w:rFonts w:ascii="DejaVu Sans" w:eastAsia="DejaVu Sans" w:hAnsi="DejaVu Sans" w:cs="DejaVu Sans"/>
                <w:color w:val="000000" w:themeColor="text1"/>
                <w:sz w:val="16"/>
                <w:szCs w:val="16"/>
              </w:rPr>
              <w:t>KCNE4</w:t>
            </w:r>
          </w:p>
        </w:tc>
        <w:tc>
          <w:tcPr>
            <w:tcW w:w="1623" w:type="dxa"/>
          </w:tcPr>
          <w:p w14:paraId="0100225C" w14:textId="19B67656" w:rsidR="29805299" w:rsidRPr="000D3D2E" w:rsidRDefault="6FDBAA6C" w:rsidP="74D48BF1">
            <w:r w:rsidRPr="000D3D2E">
              <w:rPr>
                <w:rFonts w:ascii="DejaVu Sans" w:eastAsia="DejaVu Sans" w:hAnsi="DejaVu Sans" w:cs="DejaVu Sans"/>
                <w:color w:val="000000" w:themeColor="text1"/>
                <w:sz w:val="16"/>
                <w:szCs w:val="16"/>
              </w:rPr>
              <w:t>EEF2</w:t>
            </w:r>
          </w:p>
        </w:tc>
        <w:tc>
          <w:tcPr>
            <w:tcW w:w="1623" w:type="dxa"/>
          </w:tcPr>
          <w:p w14:paraId="579A652D" w14:textId="02E3EC88" w:rsidR="29805299" w:rsidRPr="000D3D2E" w:rsidRDefault="6FDBAA6C" w:rsidP="74D48BF1">
            <w:r w:rsidRPr="000D3D2E">
              <w:rPr>
                <w:rFonts w:ascii="DejaVu Sans" w:eastAsia="DejaVu Sans" w:hAnsi="DejaVu Sans" w:cs="DejaVu Sans"/>
                <w:color w:val="000000" w:themeColor="text1"/>
                <w:sz w:val="16"/>
                <w:szCs w:val="16"/>
              </w:rPr>
              <w:t>MYO5A</w:t>
            </w:r>
          </w:p>
        </w:tc>
        <w:tc>
          <w:tcPr>
            <w:tcW w:w="1623" w:type="dxa"/>
          </w:tcPr>
          <w:p w14:paraId="3D2CFF1E" w14:textId="4D8C965A" w:rsidR="6FDBAA6C" w:rsidRPr="000D3D2E" w:rsidRDefault="6FDBAA6C" w:rsidP="509F2A7A">
            <w:r w:rsidRPr="000D3D2E">
              <w:rPr>
                <w:rFonts w:ascii="DejaVu Sans" w:eastAsia="DejaVu Sans" w:hAnsi="DejaVu Sans" w:cs="DejaVu Sans"/>
                <w:color w:val="000000" w:themeColor="text1"/>
                <w:sz w:val="16"/>
                <w:szCs w:val="16"/>
              </w:rPr>
              <w:t>MKLN1</w:t>
            </w:r>
          </w:p>
        </w:tc>
        <w:tc>
          <w:tcPr>
            <w:tcW w:w="1623" w:type="dxa"/>
          </w:tcPr>
          <w:p w14:paraId="713DE8AE" w14:textId="3F7BFAD7" w:rsidR="6FDBAA6C" w:rsidRPr="000D3D2E" w:rsidRDefault="6FDBAA6C" w:rsidP="509F2A7A">
            <w:r w:rsidRPr="000D3D2E">
              <w:rPr>
                <w:rFonts w:ascii="DejaVu Sans" w:eastAsia="DejaVu Sans" w:hAnsi="DejaVu Sans" w:cs="DejaVu Sans"/>
                <w:color w:val="000000" w:themeColor="text1"/>
                <w:sz w:val="16"/>
                <w:szCs w:val="16"/>
              </w:rPr>
              <w:t>PRKAG2</w:t>
            </w:r>
          </w:p>
        </w:tc>
        <w:tc>
          <w:tcPr>
            <w:tcW w:w="1623" w:type="dxa"/>
          </w:tcPr>
          <w:p w14:paraId="37EED13C" w14:textId="16FF02EC" w:rsidR="29805299" w:rsidRPr="000D3D2E" w:rsidRDefault="6FDBAA6C" w:rsidP="74D48BF1">
            <w:r w:rsidRPr="000D3D2E">
              <w:rPr>
                <w:rFonts w:ascii="DejaVu Sans" w:eastAsia="DejaVu Sans" w:hAnsi="DejaVu Sans" w:cs="DejaVu Sans"/>
                <w:color w:val="000000" w:themeColor="text1"/>
                <w:sz w:val="16"/>
                <w:szCs w:val="16"/>
              </w:rPr>
              <w:t>PAX7</w:t>
            </w:r>
          </w:p>
        </w:tc>
      </w:tr>
      <w:tr w:rsidR="1C4C8999" w:rsidRPr="000D3D2E" w14:paraId="6D489669" w14:textId="77777777" w:rsidTr="1337EC5E">
        <w:trPr>
          <w:trHeight w:val="300"/>
        </w:trPr>
        <w:tc>
          <w:tcPr>
            <w:tcW w:w="1623" w:type="dxa"/>
          </w:tcPr>
          <w:p w14:paraId="69DE7853" w14:textId="2B18BD64" w:rsidR="29805299" w:rsidRPr="000D3D2E" w:rsidRDefault="6FDBAA6C" w:rsidP="74D48BF1">
            <w:r w:rsidRPr="000D3D2E">
              <w:rPr>
                <w:rFonts w:ascii="DejaVu Sans" w:eastAsia="DejaVu Sans" w:hAnsi="DejaVu Sans" w:cs="DejaVu Sans"/>
                <w:color w:val="000000" w:themeColor="text1"/>
                <w:sz w:val="16"/>
                <w:szCs w:val="16"/>
              </w:rPr>
              <w:t>KIAA0930</w:t>
            </w:r>
          </w:p>
        </w:tc>
        <w:tc>
          <w:tcPr>
            <w:tcW w:w="1623" w:type="dxa"/>
          </w:tcPr>
          <w:p w14:paraId="60CAA599" w14:textId="4DEB1CB3" w:rsidR="29805299" w:rsidRPr="000D3D2E" w:rsidRDefault="6FDBAA6C" w:rsidP="74D48BF1">
            <w:r w:rsidRPr="000D3D2E">
              <w:rPr>
                <w:rFonts w:ascii="DejaVu Sans" w:eastAsia="DejaVu Sans" w:hAnsi="DejaVu Sans" w:cs="DejaVu Sans"/>
                <w:color w:val="000000" w:themeColor="text1"/>
                <w:sz w:val="16"/>
                <w:szCs w:val="16"/>
              </w:rPr>
              <w:t>SH3BP4</w:t>
            </w:r>
          </w:p>
        </w:tc>
        <w:tc>
          <w:tcPr>
            <w:tcW w:w="1623" w:type="dxa"/>
          </w:tcPr>
          <w:p w14:paraId="4D9B1730" w14:textId="2CC4E819" w:rsidR="29805299" w:rsidRPr="000D3D2E" w:rsidRDefault="6FDBAA6C" w:rsidP="74D48BF1">
            <w:r w:rsidRPr="000D3D2E">
              <w:rPr>
                <w:rFonts w:ascii="DejaVu Sans" w:eastAsia="DejaVu Sans" w:hAnsi="DejaVu Sans" w:cs="DejaVu Sans"/>
                <w:color w:val="000000" w:themeColor="text1"/>
                <w:sz w:val="16"/>
                <w:szCs w:val="16"/>
              </w:rPr>
              <w:t>DNMBP</w:t>
            </w:r>
          </w:p>
        </w:tc>
        <w:tc>
          <w:tcPr>
            <w:tcW w:w="1623" w:type="dxa"/>
          </w:tcPr>
          <w:p w14:paraId="19FF57A4" w14:textId="67F525C0" w:rsidR="6FDBAA6C" w:rsidRPr="000D3D2E" w:rsidRDefault="6FDBAA6C" w:rsidP="509F2A7A">
            <w:r w:rsidRPr="000D3D2E">
              <w:rPr>
                <w:rFonts w:ascii="DejaVu Sans" w:eastAsia="DejaVu Sans" w:hAnsi="DejaVu Sans" w:cs="DejaVu Sans"/>
                <w:color w:val="000000" w:themeColor="text1"/>
                <w:sz w:val="16"/>
                <w:szCs w:val="16"/>
              </w:rPr>
              <w:t>TACC2</w:t>
            </w:r>
          </w:p>
        </w:tc>
        <w:tc>
          <w:tcPr>
            <w:tcW w:w="1623" w:type="dxa"/>
          </w:tcPr>
          <w:p w14:paraId="696EAF95" w14:textId="5305DAC4" w:rsidR="6FDBAA6C" w:rsidRPr="000D3D2E" w:rsidRDefault="6FDBAA6C" w:rsidP="509F2A7A">
            <w:r w:rsidRPr="000D3D2E">
              <w:rPr>
                <w:rFonts w:ascii="DejaVu Sans" w:eastAsia="DejaVu Sans" w:hAnsi="DejaVu Sans" w:cs="DejaVu Sans"/>
                <w:color w:val="000000" w:themeColor="text1"/>
                <w:sz w:val="16"/>
                <w:szCs w:val="16"/>
              </w:rPr>
              <w:t>ZDHHC7</w:t>
            </w:r>
          </w:p>
        </w:tc>
        <w:tc>
          <w:tcPr>
            <w:tcW w:w="1623" w:type="dxa"/>
          </w:tcPr>
          <w:p w14:paraId="191DBF64" w14:textId="2CFC2A39" w:rsidR="29805299" w:rsidRPr="000D3D2E" w:rsidRDefault="6FDBAA6C" w:rsidP="74D48BF1">
            <w:r w:rsidRPr="000D3D2E">
              <w:rPr>
                <w:rFonts w:ascii="DejaVu Sans" w:eastAsia="DejaVu Sans" w:hAnsi="DejaVu Sans" w:cs="DejaVu Sans"/>
                <w:color w:val="000000" w:themeColor="text1"/>
                <w:sz w:val="16"/>
                <w:szCs w:val="16"/>
              </w:rPr>
              <w:t>SREBF1</w:t>
            </w:r>
          </w:p>
        </w:tc>
      </w:tr>
      <w:tr w:rsidR="1C4C8999" w:rsidRPr="000D3D2E" w14:paraId="00C51FE9" w14:textId="77777777" w:rsidTr="1337EC5E">
        <w:trPr>
          <w:trHeight w:val="300"/>
        </w:trPr>
        <w:tc>
          <w:tcPr>
            <w:tcW w:w="1623" w:type="dxa"/>
          </w:tcPr>
          <w:p w14:paraId="24E0AC88" w14:textId="4EAF8B34" w:rsidR="29805299" w:rsidRPr="000D3D2E" w:rsidRDefault="6FDBAA6C" w:rsidP="74D48BF1">
            <w:r w:rsidRPr="000D3D2E">
              <w:rPr>
                <w:rFonts w:ascii="DejaVu Sans" w:eastAsia="DejaVu Sans" w:hAnsi="DejaVu Sans" w:cs="DejaVu Sans"/>
                <w:color w:val="000000" w:themeColor="text1"/>
                <w:sz w:val="16"/>
                <w:szCs w:val="16"/>
              </w:rPr>
              <w:t>FARP2</w:t>
            </w:r>
          </w:p>
        </w:tc>
        <w:tc>
          <w:tcPr>
            <w:tcW w:w="1623" w:type="dxa"/>
          </w:tcPr>
          <w:p w14:paraId="5A75035D" w14:textId="5DCE6EE4" w:rsidR="29805299" w:rsidRPr="000D3D2E" w:rsidRDefault="6FDBAA6C" w:rsidP="509F2A7A">
            <w:r w:rsidRPr="000D3D2E">
              <w:rPr>
                <w:rFonts w:ascii="DejaVu Sans" w:eastAsia="DejaVu Sans" w:hAnsi="DejaVu Sans" w:cs="DejaVu Sans"/>
                <w:color w:val="000000" w:themeColor="text1"/>
                <w:sz w:val="16"/>
                <w:szCs w:val="16"/>
              </w:rPr>
              <w:t>TJAP1</w:t>
            </w:r>
          </w:p>
        </w:tc>
        <w:tc>
          <w:tcPr>
            <w:tcW w:w="1623" w:type="dxa"/>
          </w:tcPr>
          <w:p w14:paraId="2AC6A2E3" w14:textId="13B5657E" w:rsidR="29805299" w:rsidRPr="000D3D2E" w:rsidRDefault="6FDBAA6C" w:rsidP="509F2A7A">
            <w:r w:rsidRPr="000D3D2E">
              <w:rPr>
                <w:rFonts w:ascii="DejaVu Sans" w:eastAsia="DejaVu Sans" w:hAnsi="DejaVu Sans" w:cs="DejaVu Sans"/>
                <w:color w:val="000000" w:themeColor="text1"/>
                <w:sz w:val="16"/>
                <w:szCs w:val="16"/>
              </w:rPr>
              <w:t>TRAF7</w:t>
            </w:r>
          </w:p>
        </w:tc>
        <w:tc>
          <w:tcPr>
            <w:tcW w:w="1623" w:type="dxa"/>
          </w:tcPr>
          <w:p w14:paraId="4F08B2D7" w14:textId="23A30FBC" w:rsidR="6FDBAA6C" w:rsidRPr="000D3D2E" w:rsidRDefault="6FDBAA6C" w:rsidP="509F2A7A">
            <w:r w:rsidRPr="000D3D2E">
              <w:rPr>
                <w:rFonts w:ascii="DejaVu Sans" w:eastAsia="DejaVu Sans" w:hAnsi="DejaVu Sans" w:cs="DejaVu Sans"/>
                <w:color w:val="000000" w:themeColor="text1"/>
                <w:sz w:val="16"/>
                <w:szCs w:val="16"/>
              </w:rPr>
              <w:t>FRMD5</w:t>
            </w:r>
          </w:p>
        </w:tc>
        <w:tc>
          <w:tcPr>
            <w:tcW w:w="1623" w:type="dxa"/>
          </w:tcPr>
          <w:p w14:paraId="7711CD29" w14:textId="6887191F" w:rsidR="6FDBAA6C" w:rsidRPr="000D3D2E" w:rsidRDefault="6FDBAA6C" w:rsidP="509F2A7A">
            <w:r w:rsidRPr="000D3D2E">
              <w:rPr>
                <w:rFonts w:ascii="DejaVu Sans" w:eastAsia="DejaVu Sans" w:hAnsi="DejaVu Sans" w:cs="DejaVu Sans"/>
                <w:color w:val="000000" w:themeColor="text1"/>
                <w:sz w:val="16"/>
                <w:szCs w:val="16"/>
              </w:rPr>
              <w:t>CUEDC1</w:t>
            </w:r>
          </w:p>
        </w:tc>
        <w:tc>
          <w:tcPr>
            <w:tcW w:w="1623" w:type="dxa"/>
          </w:tcPr>
          <w:p w14:paraId="7EC51645" w14:textId="47880125" w:rsidR="29805299" w:rsidRPr="000D3D2E" w:rsidRDefault="6FDBAA6C" w:rsidP="509F2A7A">
            <w:r w:rsidRPr="000D3D2E">
              <w:rPr>
                <w:rFonts w:ascii="DejaVu Sans" w:eastAsia="DejaVu Sans" w:hAnsi="DejaVu Sans" w:cs="DejaVu Sans"/>
                <w:color w:val="000000" w:themeColor="text1"/>
                <w:sz w:val="16"/>
                <w:szCs w:val="16"/>
              </w:rPr>
              <w:t>PFKP</w:t>
            </w:r>
          </w:p>
        </w:tc>
      </w:tr>
      <w:tr w:rsidR="509F2A7A" w:rsidRPr="000D3D2E" w14:paraId="6234D989" w14:textId="77777777" w:rsidTr="1337EC5E">
        <w:trPr>
          <w:trHeight w:val="300"/>
        </w:trPr>
        <w:tc>
          <w:tcPr>
            <w:tcW w:w="1623" w:type="dxa"/>
          </w:tcPr>
          <w:p w14:paraId="0E485E4C" w14:textId="7CADF05E" w:rsidR="6FDBAA6C" w:rsidRPr="000D3D2E" w:rsidRDefault="6FDBAA6C" w:rsidP="509F2A7A">
            <w:r w:rsidRPr="000D3D2E">
              <w:rPr>
                <w:rFonts w:ascii="DejaVu Sans" w:eastAsia="DejaVu Sans" w:hAnsi="DejaVu Sans" w:cs="DejaVu Sans"/>
                <w:color w:val="000000" w:themeColor="text1"/>
                <w:sz w:val="16"/>
                <w:szCs w:val="16"/>
              </w:rPr>
              <w:t>NOTCH4</w:t>
            </w:r>
          </w:p>
        </w:tc>
        <w:tc>
          <w:tcPr>
            <w:tcW w:w="1623" w:type="dxa"/>
          </w:tcPr>
          <w:p w14:paraId="2CF9862A" w14:textId="14537989" w:rsidR="6FDBAA6C" w:rsidRPr="000D3D2E" w:rsidRDefault="6FDBAA6C" w:rsidP="509F2A7A">
            <w:r w:rsidRPr="000D3D2E">
              <w:rPr>
                <w:rFonts w:ascii="DejaVu Sans" w:eastAsia="DejaVu Sans" w:hAnsi="DejaVu Sans" w:cs="DejaVu Sans"/>
                <w:color w:val="000000" w:themeColor="text1"/>
                <w:sz w:val="16"/>
                <w:szCs w:val="16"/>
              </w:rPr>
              <w:t>CELSR1</w:t>
            </w:r>
          </w:p>
        </w:tc>
        <w:tc>
          <w:tcPr>
            <w:tcW w:w="1623" w:type="dxa"/>
          </w:tcPr>
          <w:p w14:paraId="740C9868" w14:textId="29205142" w:rsidR="6FDBAA6C" w:rsidRPr="000D3D2E" w:rsidRDefault="6FDBAA6C" w:rsidP="509F2A7A">
            <w:r w:rsidRPr="000D3D2E">
              <w:rPr>
                <w:rFonts w:ascii="DejaVu Sans" w:eastAsia="DejaVu Sans" w:hAnsi="DejaVu Sans" w:cs="DejaVu Sans"/>
                <w:color w:val="000000" w:themeColor="text1"/>
                <w:sz w:val="16"/>
                <w:szCs w:val="16"/>
              </w:rPr>
              <w:t>GGT1</w:t>
            </w:r>
          </w:p>
        </w:tc>
        <w:tc>
          <w:tcPr>
            <w:tcW w:w="1623" w:type="dxa"/>
          </w:tcPr>
          <w:p w14:paraId="72261962" w14:textId="0D950677" w:rsidR="6FDBAA6C" w:rsidRPr="000D3D2E" w:rsidRDefault="6FDBAA6C" w:rsidP="509F2A7A">
            <w:r w:rsidRPr="000D3D2E">
              <w:rPr>
                <w:rFonts w:ascii="DejaVu Sans" w:eastAsia="DejaVu Sans" w:hAnsi="DejaVu Sans" w:cs="DejaVu Sans"/>
                <w:color w:val="000000" w:themeColor="text1"/>
                <w:sz w:val="16"/>
                <w:szCs w:val="16"/>
              </w:rPr>
              <w:t>PLEC</w:t>
            </w:r>
          </w:p>
        </w:tc>
        <w:tc>
          <w:tcPr>
            <w:tcW w:w="1623" w:type="dxa"/>
          </w:tcPr>
          <w:p w14:paraId="59AF0A74" w14:textId="5918A10F" w:rsidR="6FDBAA6C" w:rsidRPr="000D3D2E" w:rsidRDefault="6FDBAA6C" w:rsidP="509F2A7A">
            <w:r w:rsidRPr="000D3D2E">
              <w:rPr>
                <w:rFonts w:ascii="DejaVu Sans" w:eastAsia="DejaVu Sans" w:hAnsi="DejaVu Sans" w:cs="DejaVu Sans"/>
                <w:color w:val="000000" w:themeColor="text1"/>
                <w:sz w:val="16"/>
                <w:szCs w:val="16"/>
              </w:rPr>
              <w:t>MCC</w:t>
            </w:r>
          </w:p>
        </w:tc>
        <w:tc>
          <w:tcPr>
            <w:tcW w:w="1623" w:type="dxa"/>
          </w:tcPr>
          <w:p w14:paraId="337063CB" w14:textId="13AEE80D" w:rsidR="6FDBAA6C" w:rsidRPr="000D3D2E" w:rsidRDefault="6FDBAA6C" w:rsidP="509F2A7A">
            <w:r w:rsidRPr="000D3D2E">
              <w:rPr>
                <w:rFonts w:ascii="DejaVu Sans" w:eastAsia="DejaVu Sans" w:hAnsi="DejaVu Sans" w:cs="DejaVu Sans"/>
                <w:color w:val="000000" w:themeColor="text1"/>
                <w:sz w:val="16"/>
                <w:szCs w:val="16"/>
              </w:rPr>
              <w:t>PLCB2</w:t>
            </w:r>
          </w:p>
        </w:tc>
      </w:tr>
      <w:tr w:rsidR="509F2A7A" w:rsidRPr="000D3D2E" w14:paraId="450958B2" w14:textId="77777777" w:rsidTr="1337EC5E">
        <w:trPr>
          <w:trHeight w:val="300"/>
        </w:trPr>
        <w:tc>
          <w:tcPr>
            <w:tcW w:w="1623" w:type="dxa"/>
          </w:tcPr>
          <w:p w14:paraId="3EBEE467" w14:textId="2BBFE0DB" w:rsidR="6FDBAA6C" w:rsidRPr="000D3D2E" w:rsidRDefault="6FDBAA6C" w:rsidP="509F2A7A">
            <w:r w:rsidRPr="000D3D2E">
              <w:rPr>
                <w:rFonts w:ascii="DejaVu Sans" w:eastAsia="DejaVu Sans" w:hAnsi="DejaVu Sans" w:cs="DejaVu Sans"/>
                <w:color w:val="000000" w:themeColor="text1"/>
                <w:sz w:val="16"/>
                <w:szCs w:val="16"/>
              </w:rPr>
              <w:t>POU6F2</w:t>
            </w:r>
          </w:p>
        </w:tc>
        <w:tc>
          <w:tcPr>
            <w:tcW w:w="1623" w:type="dxa"/>
          </w:tcPr>
          <w:p w14:paraId="5B88F85E" w14:textId="703A08E5" w:rsidR="6FDBAA6C" w:rsidRPr="000D3D2E" w:rsidRDefault="6FDBAA6C" w:rsidP="509F2A7A">
            <w:r w:rsidRPr="000D3D2E">
              <w:rPr>
                <w:rFonts w:ascii="DejaVu Sans" w:eastAsia="DejaVu Sans" w:hAnsi="DejaVu Sans" w:cs="DejaVu Sans"/>
                <w:color w:val="000000" w:themeColor="text1"/>
                <w:sz w:val="16"/>
                <w:szCs w:val="16"/>
              </w:rPr>
              <w:t>DNAJB1</w:t>
            </w:r>
          </w:p>
        </w:tc>
        <w:tc>
          <w:tcPr>
            <w:tcW w:w="1623" w:type="dxa"/>
          </w:tcPr>
          <w:p w14:paraId="70C549A8" w14:textId="075D6226" w:rsidR="6FDBAA6C" w:rsidRPr="000D3D2E" w:rsidRDefault="6FDBAA6C" w:rsidP="509F2A7A">
            <w:r w:rsidRPr="000D3D2E">
              <w:rPr>
                <w:rFonts w:ascii="DejaVu Sans" w:eastAsia="DejaVu Sans" w:hAnsi="DejaVu Sans" w:cs="DejaVu Sans"/>
                <w:color w:val="000000" w:themeColor="text1"/>
                <w:sz w:val="16"/>
                <w:szCs w:val="16"/>
              </w:rPr>
              <w:t>PTPRS</w:t>
            </w:r>
          </w:p>
        </w:tc>
        <w:tc>
          <w:tcPr>
            <w:tcW w:w="1623" w:type="dxa"/>
          </w:tcPr>
          <w:p w14:paraId="060A5BA1" w14:textId="531CBE32" w:rsidR="6FDBAA6C" w:rsidRPr="000D3D2E" w:rsidRDefault="6FDBAA6C" w:rsidP="509F2A7A">
            <w:r w:rsidRPr="000D3D2E">
              <w:rPr>
                <w:rFonts w:ascii="DejaVu Sans" w:eastAsia="DejaVu Sans" w:hAnsi="DejaVu Sans" w:cs="DejaVu Sans"/>
                <w:color w:val="000000" w:themeColor="text1"/>
                <w:sz w:val="16"/>
                <w:szCs w:val="16"/>
              </w:rPr>
              <w:t>TSPAN14</w:t>
            </w:r>
          </w:p>
        </w:tc>
        <w:tc>
          <w:tcPr>
            <w:tcW w:w="1623" w:type="dxa"/>
          </w:tcPr>
          <w:p w14:paraId="05D69A99" w14:textId="71ACA2F1" w:rsidR="6FDBAA6C" w:rsidRPr="000D3D2E" w:rsidRDefault="6FDBAA6C" w:rsidP="509F2A7A">
            <w:r w:rsidRPr="000D3D2E">
              <w:rPr>
                <w:rFonts w:ascii="DejaVu Sans" w:eastAsia="DejaVu Sans" w:hAnsi="DejaVu Sans" w:cs="DejaVu Sans"/>
                <w:color w:val="000000" w:themeColor="text1"/>
                <w:sz w:val="16"/>
                <w:szCs w:val="16"/>
              </w:rPr>
              <w:t>TAPBP</w:t>
            </w:r>
          </w:p>
        </w:tc>
        <w:tc>
          <w:tcPr>
            <w:tcW w:w="1623" w:type="dxa"/>
          </w:tcPr>
          <w:p w14:paraId="6E5FCF73" w14:textId="2B663BDD" w:rsidR="6FDBAA6C" w:rsidRPr="000D3D2E" w:rsidRDefault="6FDBAA6C" w:rsidP="509F2A7A">
            <w:r w:rsidRPr="000D3D2E">
              <w:rPr>
                <w:rFonts w:ascii="DejaVu Sans" w:eastAsia="DejaVu Sans" w:hAnsi="DejaVu Sans" w:cs="DejaVu Sans"/>
                <w:color w:val="000000" w:themeColor="text1"/>
                <w:sz w:val="16"/>
                <w:szCs w:val="16"/>
              </w:rPr>
              <w:t>UPP1</w:t>
            </w:r>
          </w:p>
        </w:tc>
      </w:tr>
      <w:tr w:rsidR="509F2A7A" w:rsidRPr="000D3D2E" w14:paraId="438F3F50" w14:textId="77777777" w:rsidTr="1337EC5E">
        <w:trPr>
          <w:trHeight w:val="300"/>
        </w:trPr>
        <w:tc>
          <w:tcPr>
            <w:tcW w:w="1623" w:type="dxa"/>
          </w:tcPr>
          <w:p w14:paraId="6611E794" w14:textId="3BF7F5F9" w:rsidR="6FDBAA6C" w:rsidRPr="000D3D2E" w:rsidRDefault="6FDBAA6C" w:rsidP="509F2A7A">
            <w:r w:rsidRPr="000D3D2E">
              <w:rPr>
                <w:rFonts w:ascii="DejaVu Sans" w:eastAsia="DejaVu Sans" w:hAnsi="DejaVu Sans" w:cs="DejaVu Sans"/>
                <w:color w:val="000000" w:themeColor="text1"/>
                <w:sz w:val="16"/>
                <w:szCs w:val="16"/>
              </w:rPr>
              <w:t>POLM</w:t>
            </w:r>
          </w:p>
        </w:tc>
        <w:tc>
          <w:tcPr>
            <w:tcW w:w="1623" w:type="dxa"/>
          </w:tcPr>
          <w:p w14:paraId="72F1AD66" w14:textId="2429FAFF" w:rsidR="6FDBAA6C" w:rsidRPr="000D3D2E" w:rsidRDefault="6FDBAA6C" w:rsidP="509F2A7A">
            <w:r w:rsidRPr="000D3D2E">
              <w:rPr>
                <w:rFonts w:ascii="DejaVu Sans" w:eastAsia="DejaVu Sans" w:hAnsi="DejaVu Sans" w:cs="DejaVu Sans"/>
                <w:color w:val="000000" w:themeColor="text1"/>
                <w:sz w:val="16"/>
                <w:szCs w:val="16"/>
              </w:rPr>
              <w:t>TNFAIP2</w:t>
            </w:r>
          </w:p>
        </w:tc>
        <w:tc>
          <w:tcPr>
            <w:tcW w:w="1623" w:type="dxa"/>
          </w:tcPr>
          <w:p w14:paraId="25351E82" w14:textId="1B22C0E5" w:rsidR="6FDBAA6C" w:rsidRPr="000D3D2E" w:rsidRDefault="6FDBAA6C" w:rsidP="509F2A7A">
            <w:r w:rsidRPr="000D3D2E">
              <w:rPr>
                <w:rFonts w:ascii="DejaVu Sans" w:eastAsia="DejaVu Sans" w:hAnsi="DejaVu Sans" w:cs="DejaVu Sans"/>
                <w:color w:val="000000" w:themeColor="text1"/>
                <w:sz w:val="16"/>
                <w:szCs w:val="16"/>
              </w:rPr>
              <w:t>COIL</w:t>
            </w:r>
          </w:p>
        </w:tc>
        <w:tc>
          <w:tcPr>
            <w:tcW w:w="1623" w:type="dxa"/>
          </w:tcPr>
          <w:p w14:paraId="516F1B66" w14:textId="053AE2AA" w:rsidR="6FDBAA6C" w:rsidRPr="000D3D2E" w:rsidRDefault="6FDBAA6C" w:rsidP="509F2A7A">
            <w:r w:rsidRPr="000D3D2E">
              <w:rPr>
                <w:rFonts w:ascii="DejaVu Sans" w:eastAsia="DejaVu Sans" w:hAnsi="DejaVu Sans" w:cs="DejaVu Sans"/>
                <w:color w:val="000000" w:themeColor="text1"/>
                <w:sz w:val="16"/>
                <w:szCs w:val="16"/>
              </w:rPr>
              <w:t>AGO2</w:t>
            </w:r>
          </w:p>
        </w:tc>
        <w:tc>
          <w:tcPr>
            <w:tcW w:w="1623" w:type="dxa"/>
          </w:tcPr>
          <w:p w14:paraId="4541C294" w14:textId="1E6847BD" w:rsidR="6FDBAA6C" w:rsidRPr="000D3D2E" w:rsidRDefault="6FDBAA6C" w:rsidP="509F2A7A">
            <w:r w:rsidRPr="000D3D2E">
              <w:rPr>
                <w:rFonts w:ascii="DejaVu Sans" w:eastAsia="DejaVu Sans" w:hAnsi="DejaVu Sans" w:cs="DejaVu Sans"/>
                <w:color w:val="000000" w:themeColor="text1"/>
                <w:sz w:val="16"/>
                <w:szCs w:val="16"/>
              </w:rPr>
              <w:t>GALNT2</w:t>
            </w:r>
          </w:p>
        </w:tc>
        <w:tc>
          <w:tcPr>
            <w:tcW w:w="1623" w:type="dxa"/>
          </w:tcPr>
          <w:p w14:paraId="553A0CC4" w14:textId="646A0DD9" w:rsidR="6FDBAA6C" w:rsidRPr="000D3D2E" w:rsidRDefault="6FDBAA6C" w:rsidP="509F2A7A">
            <w:r w:rsidRPr="000D3D2E">
              <w:rPr>
                <w:rFonts w:ascii="DejaVu Sans" w:eastAsia="DejaVu Sans" w:hAnsi="DejaVu Sans" w:cs="DejaVu Sans"/>
                <w:color w:val="000000" w:themeColor="text1"/>
                <w:sz w:val="16"/>
                <w:szCs w:val="16"/>
              </w:rPr>
              <w:t>HNRNPR</w:t>
            </w:r>
          </w:p>
        </w:tc>
      </w:tr>
      <w:tr w:rsidR="509F2A7A" w:rsidRPr="000D3D2E" w14:paraId="0DC9C8D4" w14:textId="77777777" w:rsidTr="1337EC5E">
        <w:trPr>
          <w:trHeight w:val="300"/>
        </w:trPr>
        <w:tc>
          <w:tcPr>
            <w:tcW w:w="1623" w:type="dxa"/>
          </w:tcPr>
          <w:p w14:paraId="0FC9C140" w14:textId="20D57366" w:rsidR="6FDBAA6C" w:rsidRPr="000D3D2E" w:rsidRDefault="6FDBAA6C" w:rsidP="509F2A7A">
            <w:r w:rsidRPr="000D3D2E">
              <w:rPr>
                <w:rFonts w:ascii="DejaVu Sans" w:eastAsia="DejaVu Sans" w:hAnsi="DejaVu Sans" w:cs="DejaVu Sans"/>
                <w:color w:val="000000" w:themeColor="text1"/>
                <w:sz w:val="16"/>
                <w:szCs w:val="16"/>
              </w:rPr>
              <w:t>CYP4V2</w:t>
            </w:r>
          </w:p>
        </w:tc>
        <w:tc>
          <w:tcPr>
            <w:tcW w:w="1623" w:type="dxa"/>
          </w:tcPr>
          <w:p w14:paraId="20A3B320" w14:textId="6EB7262F" w:rsidR="6FDBAA6C" w:rsidRPr="000D3D2E" w:rsidRDefault="6FDBAA6C" w:rsidP="509F2A7A">
            <w:r w:rsidRPr="000D3D2E">
              <w:rPr>
                <w:rFonts w:ascii="DejaVu Sans" w:eastAsia="DejaVu Sans" w:hAnsi="DejaVu Sans" w:cs="DejaVu Sans"/>
                <w:color w:val="000000" w:themeColor="text1"/>
                <w:sz w:val="16"/>
                <w:szCs w:val="16"/>
              </w:rPr>
              <w:t>SLCO4A1</w:t>
            </w:r>
          </w:p>
        </w:tc>
        <w:tc>
          <w:tcPr>
            <w:tcW w:w="1623" w:type="dxa"/>
          </w:tcPr>
          <w:p w14:paraId="63E64295" w14:textId="639C8FB2" w:rsidR="6FDBAA6C" w:rsidRPr="000D3D2E" w:rsidRDefault="6FDBAA6C" w:rsidP="509F2A7A">
            <w:r w:rsidRPr="000D3D2E">
              <w:rPr>
                <w:rFonts w:ascii="DejaVu Sans" w:eastAsia="DejaVu Sans" w:hAnsi="DejaVu Sans" w:cs="DejaVu Sans"/>
                <w:color w:val="000000" w:themeColor="text1"/>
                <w:sz w:val="16"/>
                <w:szCs w:val="16"/>
              </w:rPr>
              <w:t>HCN2</w:t>
            </w:r>
          </w:p>
        </w:tc>
        <w:tc>
          <w:tcPr>
            <w:tcW w:w="1623" w:type="dxa"/>
          </w:tcPr>
          <w:p w14:paraId="61EF84A0" w14:textId="47E188B6" w:rsidR="6FDBAA6C" w:rsidRPr="000D3D2E" w:rsidRDefault="6FDBAA6C" w:rsidP="509F2A7A">
            <w:r w:rsidRPr="000D3D2E">
              <w:rPr>
                <w:rFonts w:ascii="DejaVu Sans" w:eastAsia="DejaVu Sans" w:hAnsi="DejaVu Sans" w:cs="DejaVu Sans"/>
                <w:color w:val="000000" w:themeColor="text1"/>
                <w:sz w:val="16"/>
                <w:szCs w:val="16"/>
              </w:rPr>
              <w:t>CSPG4</w:t>
            </w:r>
          </w:p>
        </w:tc>
        <w:tc>
          <w:tcPr>
            <w:tcW w:w="1623" w:type="dxa"/>
          </w:tcPr>
          <w:p w14:paraId="558CCE0F" w14:textId="0FF1F864" w:rsidR="6FDBAA6C" w:rsidRPr="000D3D2E" w:rsidRDefault="6FDBAA6C" w:rsidP="509F2A7A">
            <w:r w:rsidRPr="000D3D2E">
              <w:rPr>
                <w:rFonts w:ascii="DejaVu Sans" w:eastAsia="DejaVu Sans" w:hAnsi="DejaVu Sans" w:cs="DejaVu Sans"/>
                <w:color w:val="000000" w:themeColor="text1"/>
                <w:sz w:val="16"/>
                <w:szCs w:val="16"/>
              </w:rPr>
              <w:t>TMPRSS4</w:t>
            </w:r>
          </w:p>
        </w:tc>
        <w:tc>
          <w:tcPr>
            <w:tcW w:w="1623" w:type="dxa"/>
          </w:tcPr>
          <w:p w14:paraId="0D51A785" w14:textId="0B86371B" w:rsidR="6FDBAA6C" w:rsidRPr="000D3D2E" w:rsidRDefault="6FDBAA6C" w:rsidP="509F2A7A">
            <w:r w:rsidRPr="000D3D2E">
              <w:rPr>
                <w:rFonts w:ascii="DejaVu Sans" w:eastAsia="DejaVu Sans" w:hAnsi="DejaVu Sans" w:cs="DejaVu Sans"/>
                <w:color w:val="000000" w:themeColor="text1"/>
                <w:sz w:val="16"/>
                <w:szCs w:val="16"/>
              </w:rPr>
              <w:t>C7orf50</w:t>
            </w:r>
          </w:p>
        </w:tc>
      </w:tr>
      <w:tr w:rsidR="509F2A7A" w:rsidRPr="000D3D2E" w14:paraId="32815001" w14:textId="77777777" w:rsidTr="1337EC5E">
        <w:trPr>
          <w:trHeight w:val="300"/>
        </w:trPr>
        <w:tc>
          <w:tcPr>
            <w:tcW w:w="1623" w:type="dxa"/>
          </w:tcPr>
          <w:p w14:paraId="0B925DA8" w14:textId="382F21EE" w:rsidR="6FDBAA6C" w:rsidRPr="000D3D2E" w:rsidRDefault="6FDBAA6C" w:rsidP="509F2A7A">
            <w:r w:rsidRPr="000D3D2E">
              <w:rPr>
                <w:rFonts w:ascii="DejaVu Sans" w:eastAsia="DejaVu Sans" w:hAnsi="DejaVu Sans" w:cs="DejaVu Sans"/>
                <w:color w:val="000000" w:themeColor="text1"/>
                <w:sz w:val="16"/>
                <w:szCs w:val="16"/>
              </w:rPr>
              <w:t>EVA1B</w:t>
            </w:r>
          </w:p>
        </w:tc>
        <w:tc>
          <w:tcPr>
            <w:tcW w:w="1623" w:type="dxa"/>
          </w:tcPr>
          <w:p w14:paraId="776AC9D6" w14:textId="1F3B45E3" w:rsidR="6FDBAA6C" w:rsidRPr="000D3D2E" w:rsidRDefault="6FDBAA6C" w:rsidP="509F2A7A">
            <w:r w:rsidRPr="000D3D2E">
              <w:rPr>
                <w:rFonts w:ascii="DejaVu Sans" w:eastAsia="DejaVu Sans" w:hAnsi="DejaVu Sans" w:cs="DejaVu Sans"/>
                <w:color w:val="000000" w:themeColor="text1"/>
                <w:sz w:val="16"/>
                <w:szCs w:val="16"/>
              </w:rPr>
              <w:t>CCDC50</w:t>
            </w:r>
          </w:p>
        </w:tc>
        <w:tc>
          <w:tcPr>
            <w:tcW w:w="1623" w:type="dxa"/>
          </w:tcPr>
          <w:p w14:paraId="4B431794" w14:textId="51BF95FF" w:rsidR="6FDBAA6C" w:rsidRPr="000D3D2E" w:rsidRDefault="6FDBAA6C" w:rsidP="509F2A7A">
            <w:r w:rsidRPr="000D3D2E">
              <w:rPr>
                <w:rFonts w:ascii="DejaVu Sans" w:eastAsia="DejaVu Sans" w:hAnsi="DejaVu Sans" w:cs="DejaVu Sans"/>
                <w:color w:val="000000" w:themeColor="text1"/>
                <w:sz w:val="16"/>
                <w:szCs w:val="16"/>
              </w:rPr>
              <w:t>SPTBN2</w:t>
            </w:r>
          </w:p>
        </w:tc>
        <w:tc>
          <w:tcPr>
            <w:tcW w:w="1623" w:type="dxa"/>
          </w:tcPr>
          <w:p w14:paraId="73E5F63E" w14:textId="65556124" w:rsidR="6FDBAA6C" w:rsidRPr="000D3D2E" w:rsidRDefault="6FDBAA6C" w:rsidP="509F2A7A">
            <w:r w:rsidRPr="000D3D2E">
              <w:rPr>
                <w:rFonts w:ascii="DejaVu Sans" w:eastAsia="DejaVu Sans" w:hAnsi="DejaVu Sans" w:cs="DejaVu Sans"/>
                <w:color w:val="000000" w:themeColor="text1"/>
                <w:sz w:val="16"/>
                <w:szCs w:val="16"/>
              </w:rPr>
              <w:t>PRKCA</w:t>
            </w:r>
          </w:p>
        </w:tc>
        <w:tc>
          <w:tcPr>
            <w:tcW w:w="1623" w:type="dxa"/>
          </w:tcPr>
          <w:p w14:paraId="48A9C9A6" w14:textId="77DACBAB" w:rsidR="6FDBAA6C" w:rsidRPr="000D3D2E" w:rsidRDefault="6FDBAA6C" w:rsidP="509F2A7A">
            <w:r w:rsidRPr="000D3D2E">
              <w:rPr>
                <w:rFonts w:ascii="DejaVu Sans" w:eastAsia="DejaVu Sans" w:hAnsi="DejaVu Sans" w:cs="DejaVu Sans"/>
                <w:color w:val="000000" w:themeColor="text1"/>
                <w:sz w:val="16"/>
                <w:szCs w:val="16"/>
              </w:rPr>
              <w:t>TRIM29</w:t>
            </w:r>
          </w:p>
        </w:tc>
        <w:tc>
          <w:tcPr>
            <w:tcW w:w="1623" w:type="dxa"/>
          </w:tcPr>
          <w:p w14:paraId="5C34C21E" w14:textId="7E6C78EE" w:rsidR="6FDBAA6C" w:rsidRPr="000D3D2E" w:rsidRDefault="6FDBAA6C" w:rsidP="509F2A7A">
            <w:r w:rsidRPr="000D3D2E">
              <w:rPr>
                <w:rFonts w:ascii="DejaVu Sans" w:eastAsia="DejaVu Sans" w:hAnsi="DejaVu Sans" w:cs="DejaVu Sans"/>
                <w:color w:val="000000" w:themeColor="text1"/>
                <w:sz w:val="16"/>
                <w:szCs w:val="16"/>
              </w:rPr>
              <w:t>SLC16A5</w:t>
            </w:r>
          </w:p>
        </w:tc>
      </w:tr>
      <w:tr w:rsidR="509F2A7A" w:rsidRPr="000D3D2E" w14:paraId="17CECA87" w14:textId="77777777" w:rsidTr="1337EC5E">
        <w:trPr>
          <w:trHeight w:val="300"/>
        </w:trPr>
        <w:tc>
          <w:tcPr>
            <w:tcW w:w="1623" w:type="dxa"/>
          </w:tcPr>
          <w:p w14:paraId="70A50ABA" w14:textId="459E3B43" w:rsidR="6FDBAA6C" w:rsidRPr="000D3D2E" w:rsidRDefault="6FDBAA6C" w:rsidP="509F2A7A">
            <w:r w:rsidRPr="000D3D2E">
              <w:rPr>
                <w:rFonts w:ascii="DejaVu Sans" w:eastAsia="DejaVu Sans" w:hAnsi="DejaVu Sans" w:cs="DejaVu Sans"/>
                <w:color w:val="000000" w:themeColor="text1"/>
                <w:sz w:val="16"/>
                <w:szCs w:val="16"/>
              </w:rPr>
              <w:t>FOXK1</w:t>
            </w:r>
          </w:p>
        </w:tc>
        <w:tc>
          <w:tcPr>
            <w:tcW w:w="1623" w:type="dxa"/>
          </w:tcPr>
          <w:p w14:paraId="64CC0CEE" w14:textId="24B66F13" w:rsidR="6FDBAA6C" w:rsidRPr="000D3D2E" w:rsidRDefault="6FDBAA6C" w:rsidP="509F2A7A">
            <w:r w:rsidRPr="000D3D2E">
              <w:rPr>
                <w:rFonts w:ascii="DejaVu Sans" w:eastAsia="DejaVu Sans" w:hAnsi="DejaVu Sans" w:cs="DejaVu Sans"/>
                <w:color w:val="000000" w:themeColor="text1"/>
                <w:sz w:val="16"/>
                <w:szCs w:val="16"/>
              </w:rPr>
              <w:t>PLEKHA6</w:t>
            </w:r>
          </w:p>
        </w:tc>
        <w:tc>
          <w:tcPr>
            <w:tcW w:w="1623" w:type="dxa"/>
          </w:tcPr>
          <w:p w14:paraId="0916207A" w14:textId="5D971206" w:rsidR="6FDBAA6C" w:rsidRPr="000D3D2E" w:rsidRDefault="6FDBAA6C" w:rsidP="509F2A7A">
            <w:r w:rsidRPr="000D3D2E">
              <w:rPr>
                <w:rFonts w:ascii="DejaVu Sans" w:eastAsia="DejaVu Sans" w:hAnsi="DejaVu Sans" w:cs="DejaVu Sans"/>
                <w:color w:val="000000" w:themeColor="text1"/>
                <w:sz w:val="16"/>
                <w:szCs w:val="16"/>
              </w:rPr>
              <w:t>CUX1</w:t>
            </w:r>
          </w:p>
        </w:tc>
        <w:tc>
          <w:tcPr>
            <w:tcW w:w="1623" w:type="dxa"/>
          </w:tcPr>
          <w:p w14:paraId="0122EE0F" w14:textId="232E8421" w:rsidR="6FDBAA6C" w:rsidRPr="000D3D2E" w:rsidRDefault="6FDBAA6C" w:rsidP="509F2A7A">
            <w:r w:rsidRPr="000D3D2E">
              <w:rPr>
                <w:rFonts w:ascii="DejaVu Sans" w:eastAsia="DejaVu Sans" w:hAnsi="DejaVu Sans" w:cs="DejaVu Sans"/>
                <w:color w:val="000000" w:themeColor="text1"/>
                <w:sz w:val="16"/>
                <w:szCs w:val="16"/>
              </w:rPr>
              <w:t>CTNND1</w:t>
            </w:r>
          </w:p>
        </w:tc>
        <w:tc>
          <w:tcPr>
            <w:tcW w:w="1623" w:type="dxa"/>
          </w:tcPr>
          <w:p w14:paraId="389BD304" w14:textId="30F27175" w:rsidR="6FDBAA6C" w:rsidRPr="000D3D2E" w:rsidRDefault="6FDBAA6C" w:rsidP="509F2A7A">
            <w:r w:rsidRPr="000D3D2E">
              <w:rPr>
                <w:rFonts w:ascii="DejaVu Sans" w:eastAsia="DejaVu Sans" w:hAnsi="DejaVu Sans" w:cs="DejaVu Sans"/>
                <w:color w:val="000000" w:themeColor="text1"/>
                <w:sz w:val="16"/>
                <w:szCs w:val="16"/>
              </w:rPr>
              <w:t>SYCE1</w:t>
            </w:r>
          </w:p>
        </w:tc>
        <w:tc>
          <w:tcPr>
            <w:tcW w:w="1623" w:type="dxa"/>
          </w:tcPr>
          <w:p w14:paraId="1F9DEE4B" w14:textId="4E7A6B3D" w:rsidR="6FDBAA6C" w:rsidRPr="000D3D2E" w:rsidRDefault="6FDBAA6C" w:rsidP="509F2A7A">
            <w:r w:rsidRPr="000D3D2E">
              <w:rPr>
                <w:rFonts w:ascii="DejaVu Sans" w:eastAsia="DejaVu Sans" w:hAnsi="DejaVu Sans" w:cs="DejaVu Sans"/>
                <w:color w:val="000000" w:themeColor="text1"/>
                <w:sz w:val="16"/>
                <w:szCs w:val="16"/>
              </w:rPr>
              <w:t>SMARCA4</w:t>
            </w:r>
          </w:p>
        </w:tc>
      </w:tr>
      <w:tr w:rsidR="509F2A7A" w:rsidRPr="000D3D2E" w14:paraId="4CF60E94" w14:textId="77777777" w:rsidTr="1337EC5E">
        <w:trPr>
          <w:trHeight w:val="300"/>
        </w:trPr>
        <w:tc>
          <w:tcPr>
            <w:tcW w:w="1623" w:type="dxa"/>
          </w:tcPr>
          <w:p w14:paraId="0E08559D" w14:textId="5F9A2336" w:rsidR="6FDBAA6C" w:rsidRPr="000D3D2E" w:rsidRDefault="6FDBAA6C" w:rsidP="509F2A7A">
            <w:r w:rsidRPr="000D3D2E">
              <w:rPr>
                <w:rFonts w:ascii="DejaVu Sans" w:eastAsia="DejaVu Sans" w:hAnsi="DejaVu Sans" w:cs="DejaVu Sans"/>
                <w:color w:val="000000" w:themeColor="text1"/>
                <w:sz w:val="16"/>
                <w:szCs w:val="16"/>
              </w:rPr>
              <w:t>MACROD1</w:t>
            </w:r>
          </w:p>
        </w:tc>
        <w:tc>
          <w:tcPr>
            <w:tcW w:w="1623" w:type="dxa"/>
          </w:tcPr>
          <w:p w14:paraId="7252F27F" w14:textId="7A09C8CE" w:rsidR="6FDBAA6C" w:rsidRPr="000D3D2E" w:rsidRDefault="6FDBAA6C" w:rsidP="509F2A7A">
            <w:r w:rsidRPr="000D3D2E">
              <w:rPr>
                <w:rFonts w:ascii="DejaVu Sans" w:eastAsia="DejaVu Sans" w:hAnsi="DejaVu Sans" w:cs="DejaVu Sans"/>
                <w:color w:val="000000" w:themeColor="text1"/>
                <w:sz w:val="16"/>
                <w:szCs w:val="16"/>
              </w:rPr>
              <w:t>CNP</w:t>
            </w:r>
          </w:p>
        </w:tc>
        <w:tc>
          <w:tcPr>
            <w:tcW w:w="1623" w:type="dxa"/>
          </w:tcPr>
          <w:p w14:paraId="4035A8EF" w14:textId="7F7D6D5B" w:rsidR="6FDBAA6C" w:rsidRPr="000D3D2E" w:rsidRDefault="6FDBAA6C" w:rsidP="509F2A7A">
            <w:r w:rsidRPr="000D3D2E">
              <w:rPr>
                <w:rFonts w:ascii="DejaVu Sans" w:eastAsia="DejaVu Sans" w:hAnsi="DejaVu Sans" w:cs="DejaVu Sans"/>
                <w:color w:val="000000" w:themeColor="text1"/>
                <w:sz w:val="16"/>
                <w:szCs w:val="16"/>
              </w:rPr>
              <w:t>CDC73</w:t>
            </w:r>
          </w:p>
        </w:tc>
        <w:tc>
          <w:tcPr>
            <w:tcW w:w="1623" w:type="dxa"/>
          </w:tcPr>
          <w:p w14:paraId="745AFBFF" w14:textId="3CF1DBC7" w:rsidR="6FDBAA6C" w:rsidRPr="000D3D2E" w:rsidRDefault="6FDBAA6C" w:rsidP="509F2A7A">
            <w:r w:rsidRPr="000D3D2E">
              <w:rPr>
                <w:rFonts w:ascii="DejaVu Sans" w:eastAsia="DejaVu Sans" w:hAnsi="DejaVu Sans" w:cs="DejaVu Sans"/>
                <w:color w:val="000000" w:themeColor="text1"/>
                <w:sz w:val="16"/>
                <w:szCs w:val="16"/>
              </w:rPr>
              <w:t>SUCLA2</w:t>
            </w:r>
          </w:p>
        </w:tc>
        <w:tc>
          <w:tcPr>
            <w:tcW w:w="1623" w:type="dxa"/>
          </w:tcPr>
          <w:p w14:paraId="7E9F6D5C" w14:textId="1F7D5B9F" w:rsidR="6FDBAA6C" w:rsidRPr="000D3D2E" w:rsidRDefault="6FDBAA6C" w:rsidP="509F2A7A">
            <w:r w:rsidRPr="000D3D2E">
              <w:rPr>
                <w:rFonts w:ascii="DejaVu Sans" w:eastAsia="DejaVu Sans" w:hAnsi="DejaVu Sans" w:cs="DejaVu Sans"/>
                <w:color w:val="000000" w:themeColor="text1"/>
                <w:sz w:val="16"/>
                <w:szCs w:val="16"/>
              </w:rPr>
              <w:t>BNIP3</w:t>
            </w:r>
          </w:p>
        </w:tc>
        <w:tc>
          <w:tcPr>
            <w:tcW w:w="1623" w:type="dxa"/>
          </w:tcPr>
          <w:p w14:paraId="3CC6059E" w14:textId="79EA8F0A" w:rsidR="6FDBAA6C" w:rsidRPr="000D3D2E" w:rsidRDefault="6FDBAA6C" w:rsidP="509F2A7A">
            <w:r w:rsidRPr="000D3D2E">
              <w:rPr>
                <w:rFonts w:ascii="DejaVu Sans" w:eastAsia="DejaVu Sans" w:hAnsi="DejaVu Sans" w:cs="DejaVu Sans"/>
                <w:color w:val="000000" w:themeColor="text1"/>
                <w:sz w:val="16"/>
                <w:szCs w:val="16"/>
              </w:rPr>
              <w:t>TAF4</w:t>
            </w:r>
          </w:p>
        </w:tc>
      </w:tr>
      <w:tr w:rsidR="509F2A7A" w:rsidRPr="000D3D2E" w14:paraId="531820C9" w14:textId="77777777" w:rsidTr="1337EC5E">
        <w:trPr>
          <w:trHeight w:val="300"/>
        </w:trPr>
        <w:tc>
          <w:tcPr>
            <w:tcW w:w="1623" w:type="dxa"/>
          </w:tcPr>
          <w:p w14:paraId="37949663" w14:textId="4585D5A4" w:rsidR="6FDBAA6C" w:rsidRPr="000D3D2E" w:rsidRDefault="6FDBAA6C" w:rsidP="509F2A7A">
            <w:r w:rsidRPr="000D3D2E">
              <w:rPr>
                <w:rFonts w:ascii="DejaVu Sans" w:eastAsia="DejaVu Sans" w:hAnsi="DejaVu Sans" w:cs="DejaVu Sans"/>
                <w:color w:val="000000" w:themeColor="text1"/>
                <w:sz w:val="16"/>
                <w:szCs w:val="16"/>
              </w:rPr>
              <w:t>PACSIN2</w:t>
            </w:r>
          </w:p>
        </w:tc>
        <w:tc>
          <w:tcPr>
            <w:tcW w:w="1623" w:type="dxa"/>
          </w:tcPr>
          <w:p w14:paraId="009D0BE1" w14:textId="1BD29C21" w:rsidR="6FDBAA6C" w:rsidRPr="000D3D2E" w:rsidRDefault="6FDBAA6C" w:rsidP="509F2A7A">
            <w:r w:rsidRPr="000D3D2E">
              <w:rPr>
                <w:rFonts w:ascii="DejaVu Sans" w:eastAsia="DejaVu Sans" w:hAnsi="DejaVu Sans" w:cs="DejaVu Sans"/>
                <w:color w:val="000000" w:themeColor="text1"/>
                <w:sz w:val="16"/>
                <w:szCs w:val="16"/>
              </w:rPr>
              <w:t>PLD6</w:t>
            </w:r>
          </w:p>
        </w:tc>
        <w:tc>
          <w:tcPr>
            <w:tcW w:w="1623" w:type="dxa"/>
          </w:tcPr>
          <w:p w14:paraId="247CA046" w14:textId="7F9534C7" w:rsidR="6FDBAA6C" w:rsidRPr="000D3D2E" w:rsidRDefault="6FDBAA6C" w:rsidP="509F2A7A">
            <w:r w:rsidRPr="000D3D2E">
              <w:rPr>
                <w:rFonts w:ascii="DejaVu Sans" w:eastAsia="DejaVu Sans" w:hAnsi="DejaVu Sans" w:cs="DejaVu Sans"/>
                <w:color w:val="000000" w:themeColor="text1"/>
                <w:sz w:val="16"/>
                <w:szCs w:val="16"/>
              </w:rPr>
              <w:t>SGCD</w:t>
            </w:r>
          </w:p>
        </w:tc>
        <w:tc>
          <w:tcPr>
            <w:tcW w:w="1623" w:type="dxa"/>
          </w:tcPr>
          <w:p w14:paraId="41FA7DA2" w14:textId="75603F4C" w:rsidR="6FDBAA6C" w:rsidRPr="000D3D2E" w:rsidRDefault="6FDBAA6C" w:rsidP="509F2A7A">
            <w:r w:rsidRPr="000D3D2E">
              <w:rPr>
                <w:rFonts w:ascii="DejaVu Sans" w:eastAsia="DejaVu Sans" w:hAnsi="DejaVu Sans" w:cs="DejaVu Sans"/>
                <w:color w:val="000000" w:themeColor="text1"/>
                <w:sz w:val="16"/>
                <w:szCs w:val="16"/>
              </w:rPr>
              <w:t>LAMB3</w:t>
            </w:r>
          </w:p>
        </w:tc>
        <w:tc>
          <w:tcPr>
            <w:tcW w:w="1623" w:type="dxa"/>
          </w:tcPr>
          <w:p w14:paraId="4235A7C4" w14:textId="4991B33C" w:rsidR="6FDBAA6C" w:rsidRPr="000D3D2E" w:rsidRDefault="6FDBAA6C" w:rsidP="509F2A7A">
            <w:r w:rsidRPr="000D3D2E">
              <w:rPr>
                <w:rFonts w:ascii="DejaVu Sans" w:eastAsia="DejaVu Sans" w:hAnsi="DejaVu Sans" w:cs="DejaVu Sans"/>
                <w:color w:val="000000" w:themeColor="text1"/>
                <w:sz w:val="16"/>
                <w:szCs w:val="16"/>
              </w:rPr>
              <w:t>BAIAP2</w:t>
            </w:r>
          </w:p>
        </w:tc>
        <w:tc>
          <w:tcPr>
            <w:tcW w:w="1623" w:type="dxa"/>
          </w:tcPr>
          <w:p w14:paraId="0EB6C1EC" w14:textId="5BA8BA1A" w:rsidR="6FDBAA6C" w:rsidRPr="000D3D2E" w:rsidRDefault="6FDBAA6C" w:rsidP="509F2A7A">
            <w:r w:rsidRPr="000D3D2E">
              <w:rPr>
                <w:rFonts w:ascii="DejaVu Sans" w:eastAsia="DejaVu Sans" w:hAnsi="DejaVu Sans" w:cs="DejaVu Sans"/>
                <w:color w:val="000000" w:themeColor="text1"/>
                <w:sz w:val="16"/>
                <w:szCs w:val="16"/>
              </w:rPr>
              <w:t>SLC1A4</w:t>
            </w:r>
          </w:p>
        </w:tc>
      </w:tr>
      <w:tr w:rsidR="509F2A7A" w:rsidRPr="000D3D2E" w14:paraId="3D15BB3B" w14:textId="77777777" w:rsidTr="1337EC5E">
        <w:trPr>
          <w:trHeight w:val="300"/>
        </w:trPr>
        <w:tc>
          <w:tcPr>
            <w:tcW w:w="1623" w:type="dxa"/>
          </w:tcPr>
          <w:p w14:paraId="4E259A75" w14:textId="102903FE" w:rsidR="6FDBAA6C" w:rsidRPr="000D3D2E" w:rsidRDefault="6FDBAA6C" w:rsidP="509F2A7A">
            <w:r w:rsidRPr="000D3D2E">
              <w:rPr>
                <w:rFonts w:ascii="DejaVu Sans" w:eastAsia="DejaVu Sans" w:hAnsi="DejaVu Sans" w:cs="DejaVu Sans"/>
                <w:color w:val="000000" w:themeColor="text1"/>
                <w:sz w:val="16"/>
                <w:szCs w:val="16"/>
              </w:rPr>
              <w:t>LAMA3</w:t>
            </w:r>
          </w:p>
        </w:tc>
        <w:tc>
          <w:tcPr>
            <w:tcW w:w="1623" w:type="dxa"/>
          </w:tcPr>
          <w:p w14:paraId="235FB61A" w14:textId="5D3CA41F" w:rsidR="6FDBAA6C" w:rsidRPr="000D3D2E" w:rsidRDefault="6FDBAA6C" w:rsidP="509F2A7A">
            <w:r w:rsidRPr="000D3D2E">
              <w:rPr>
                <w:rFonts w:ascii="DejaVu Sans" w:eastAsia="DejaVu Sans" w:hAnsi="DejaVu Sans" w:cs="DejaVu Sans"/>
                <w:color w:val="000000" w:themeColor="text1"/>
                <w:sz w:val="16"/>
                <w:szCs w:val="16"/>
              </w:rPr>
              <w:t>WDR46</w:t>
            </w:r>
          </w:p>
        </w:tc>
        <w:tc>
          <w:tcPr>
            <w:tcW w:w="1623" w:type="dxa"/>
          </w:tcPr>
          <w:p w14:paraId="61DEACE0" w14:textId="0A86BD3B" w:rsidR="6FDBAA6C" w:rsidRPr="000D3D2E" w:rsidRDefault="6FDBAA6C" w:rsidP="509F2A7A">
            <w:r w:rsidRPr="000D3D2E">
              <w:rPr>
                <w:rFonts w:ascii="DejaVu Sans" w:eastAsia="DejaVu Sans" w:hAnsi="DejaVu Sans" w:cs="DejaVu Sans"/>
                <w:color w:val="000000" w:themeColor="text1"/>
                <w:sz w:val="16"/>
                <w:szCs w:val="16"/>
              </w:rPr>
              <w:t>SMAD3</w:t>
            </w:r>
          </w:p>
        </w:tc>
        <w:tc>
          <w:tcPr>
            <w:tcW w:w="1623" w:type="dxa"/>
          </w:tcPr>
          <w:p w14:paraId="746C893C" w14:textId="588C8293" w:rsidR="6FDBAA6C" w:rsidRPr="000D3D2E" w:rsidRDefault="6FDBAA6C" w:rsidP="509F2A7A">
            <w:r w:rsidRPr="000D3D2E">
              <w:rPr>
                <w:rFonts w:ascii="DejaVu Sans" w:eastAsia="DejaVu Sans" w:hAnsi="DejaVu Sans" w:cs="DejaVu Sans"/>
                <w:color w:val="000000" w:themeColor="text1"/>
                <w:sz w:val="16"/>
                <w:szCs w:val="16"/>
              </w:rPr>
              <w:t>CORO1C</w:t>
            </w:r>
          </w:p>
        </w:tc>
        <w:tc>
          <w:tcPr>
            <w:tcW w:w="1623" w:type="dxa"/>
          </w:tcPr>
          <w:p w14:paraId="1D806F10" w14:textId="4F3CE017" w:rsidR="6FDBAA6C" w:rsidRPr="000D3D2E" w:rsidRDefault="6FDBAA6C" w:rsidP="509F2A7A">
            <w:r w:rsidRPr="000D3D2E">
              <w:rPr>
                <w:rFonts w:ascii="DejaVu Sans" w:eastAsia="DejaVu Sans" w:hAnsi="DejaVu Sans" w:cs="DejaVu Sans"/>
                <w:color w:val="000000" w:themeColor="text1"/>
                <w:sz w:val="16"/>
                <w:szCs w:val="16"/>
              </w:rPr>
              <w:t>CIT</w:t>
            </w:r>
          </w:p>
        </w:tc>
        <w:tc>
          <w:tcPr>
            <w:tcW w:w="1623" w:type="dxa"/>
          </w:tcPr>
          <w:p w14:paraId="5A4ED4F3" w14:textId="35FE0CC1" w:rsidR="6FDBAA6C" w:rsidRPr="000D3D2E" w:rsidRDefault="6FDBAA6C" w:rsidP="509F2A7A">
            <w:r w:rsidRPr="000D3D2E">
              <w:rPr>
                <w:rFonts w:ascii="DejaVu Sans" w:eastAsia="DejaVu Sans" w:hAnsi="DejaVu Sans" w:cs="DejaVu Sans"/>
                <w:color w:val="000000" w:themeColor="text1"/>
                <w:sz w:val="16"/>
                <w:szCs w:val="16"/>
              </w:rPr>
              <w:t>MPZL2</w:t>
            </w:r>
          </w:p>
        </w:tc>
      </w:tr>
      <w:tr w:rsidR="509F2A7A" w:rsidRPr="000D3D2E" w14:paraId="08F49CC6" w14:textId="77777777" w:rsidTr="1337EC5E">
        <w:trPr>
          <w:trHeight w:val="300"/>
        </w:trPr>
        <w:tc>
          <w:tcPr>
            <w:tcW w:w="1623" w:type="dxa"/>
          </w:tcPr>
          <w:p w14:paraId="7B636EDD" w14:textId="224BC197" w:rsidR="6FDBAA6C" w:rsidRPr="000D3D2E" w:rsidRDefault="6FDBAA6C" w:rsidP="509F2A7A">
            <w:r w:rsidRPr="000D3D2E">
              <w:rPr>
                <w:rFonts w:ascii="DejaVu Sans" w:eastAsia="DejaVu Sans" w:hAnsi="DejaVu Sans" w:cs="DejaVu Sans"/>
                <w:color w:val="000000" w:themeColor="text1"/>
                <w:sz w:val="16"/>
                <w:szCs w:val="16"/>
              </w:rPr>
              <w:t>LRRK1</w:t>
            </w:r>
          </w:p>
        </w:tc>
        <w:tc>
          <w:tcPr>
            <w:tcW w:w="1623" w:type="dxa"/>
          </w:tcPr>
          <w:p w14:paraId="6B1E8EDE" w14:textId="4E6AC51F" w:rsidR="6FDBAA6C" w:rsidRPr="000D3D2E" w:rsidRDefault="6FDBAA6C" w:rsidP="509F2A7A">
            <w:r w:rsidRPr="000D3D2E">
              <w:rPr>
                <w:rFonts w:ascii="DejaVu Sans" w:eastAsia="DejaVu Sans" w:hAnsi="DejaVu Sans" w:cs="DejaVu Sans"/>
                <w:color w:val="000000" w:themeColor="text1"/>
                <w:sz w:val="16"/>
                <w:szCs w:val="16"/>
              </w:rPr>
              <w:t>SPEN</w:t>
            </w:r>
          </w:p>
        </w:tc>
        <w:tc>
          <w:tcPr>
            <w:tcW w:w="1623" w:type="dxa"/>
          </w:tcPr>
          <w:p w14:paraId="762D781A" w14:textId="7BA9827D" w:rsidR="6FDBAA6C" w:rsidRPr="000D3D2E" w:rsidRDefault="6FDBAA6C" w:rsidP="509F2A7A">
            <w:r w:rsidRPr="000D3D2E">
              <w:rPr>
                <w:rFonts w:ascii="DejaVu Sans" w:eastAsia="DejaVu Sans" w:hAnsi="DejaVu Sans" w:cs="DejaVu Sans"/>
                <w:color w:val="000000" w:themeColor="text1"/>
                <w:sz w:val="16"/>
                <w:szCs w:val="16"/>
              </w:rPr>
              <w:t>TSC2</w:t>
            </w:r>
          </w:p>
        </w:tc>
        <w:tc>
          <w:tcPr>
            <w:tcW w:w="1623" w:type="dxa"/>
          </w:tcPr>
          <w:p w14:paraId="7133B515" w14:textId="58E4C756" w:rsidR="509F2A7A" w:rsidRPr="000D3D2E" w:rsidRDefault="509F2A7A" w:rsidP="509F2A7A">
            <w:pPr>
              <w:rPr>
                <w:rFonts w:ascii="Times New Roman" w:eastAsia="Times New Roman" w:hAnsi="Times New Roman" w:cs="Times New Roman"/>
                <w:color w:val="000000" w:themeColor="text1"/>
                <w:sz w:val="20"/>
                <w:szCs w:val="20"/>
              </w:rPr>
            </w:pPr>
          </w:p>
        </w:tc>
        <w:tc>
          <w:tcPr>
            <w:tcW w:w="1623" w:type="dxa"/>
          </w:tcPr>
          <w:p w14:paraId="6FF6F7AD" w14:textId="64395507" w:rsidR="509F2A7A" w:rsidRPr="000D3D2E" w:rsidRDefault="509F2A7A" w:rsidP="509F2A7A">
            <w:pPr>
              <w:rPr>
                <w:rFonts w:ascii="Times New Roman" w:eastAsia="Times New Roman" w:hAnsi="Times New Roman" w:cs="Times New Roman"/>
                <w:color w:val="000000" w:themeColor="text1"/>
                <w:sz w:val="20"/>
                <w:szCs w:val="20"/>
              </w:rPr>
            </w:pPr>
          </w:p>
        </w:tc>
        <w:tc>
          <w:tcPr>
            <w:tcW w:w="1623" w:type="dxa"/>
          </w:tcPr>
          <w:p w14:paraId="7C0A45E4" w14:textId="5C4C7060" w:rsidR="509F2A7A" w:rsidRPr="000D3D2E" w:rsidRDefault="509F2A7A" w:rsidP="509F2A7A">
            <w:pPr>
              <w:rPr>
                <w:rFonts w:ascii="Times New Roman" w:eastAsia="Times New Roman" w:hAnsi="Times New Roman" w:cs="Times New Roman"/>
                <w:color w:val="000000" w:themeColor="text1"/>
                <w:sz w:val="20"/>
                <w:szCs w:val="20"/>
              </w:rPr>
            </w:pPr>
          </w:p>
        </w:tc>
      </w:tr>
    </w:tbl>
    <w:p w14:paraId="7713E70E" w14:textId="7CECD33F" w:rsidR="1337EC5E" w:rsidRPr="000D3D2E" w:rsidRDefault="1F1360E9" w:rsidP="6FCF8121">
      <w:pPr>
        <w:spacing w:line="480" w:lineRule="auto"/>
        <w:rPr>
          <w:rFonts w:ascii="Trade Gothic Next" w:eastAsia="Trade Gothic Next" w:hAnsi="Trade Gothic Next" w:cs="Trade Gothic Next"/>
          <w:b/>
          <w:bCs/>
          <w:color w:val="000000" w:themeColor="text1"/>
          <w:sz w:val="24"/>
          <w:szCs w:val="24"/>
        </w:rPr>
      </w:pPr>
      <w:r w:rsidRPr="000D3D2E">
        <w:rPr>
          <w:rFonts w:ascii="Trade Gothic Next" w:eastAsia="Trade Gothic Next" w:hAnsi="Trade Gothic Next" w:cs="Trade Gothic Next"/>
          <w:b/>
          <w:bCs/>
          <w:color w:val="000000" w:themeColor="text1"/>
          <w:sz w:val="24"/>
          <w:szCs w:val="24"/>
        </w:rPr>
        <w:t xml:space="preserve">Table S4. </w:t>
      </w:r>
      <w:r w:rsidR="5CD85718" w:rsidRPr="000D3D2E">
        <w:rPr>
          <w:rFonts w:ascii="Trade Gothic Next" w:eastAsia="Trade Gothic Next" w:hAnsi="Trade Gothic Next" w:cs="Trade Gothic Next"/>
          <w:sz w:val="24"/>
          <w:szCs w:val="24"/>
        </w:rPr>
        <w:t xml:space="preserve">Differentially methylated genes (DMGs) identified in the neutrophil-enriched cell fraction that have documented interactions with SARS-CoV-2–associated proteins according to the </w:t>
      </w:r>
      <w:proofErr w:type="spellStart"/>
      <w:r w:rsidR="5CD85718" w:rsidRPr="000D3D2E">
        <w:rPr>
          <w:rFonts w:ascii="Trade Gothic Next" w:eastAsia="Trade Gothic Next" w:hAnsi="Trade Gothic Next" w:cs="Trade Gothic Next"/>
          <w:sz w:val="24"/>
          <w:szCs w:val="24"/>
        </w:rPr>
        <w:t>BioGRID</w:t>
      </w:r>
      <w:proofErr w:type="spellEnd"/>
      <w:r w:rsidR="5CD85718" w:rsidRPr="000D3D2E">
        <w:rPr>
          <w:rFonts w:ascii="Trade Gothic Next" w:eastAsia="Trade Gothic Next" w:hAnsi="Trade Gothic Next" w:cs="Trade Gothic Next"/>
          <w:sz w:val="24"/>
          <w:szCs w:val="24"/>
        </w:rPr>
        <w:t xml:space="preserve"> database. The listed genes represent epigenetically altered loci with reported viral or host–virus interaction relevance, encompassing pathways related to immune </w:t>
      </w:r>
      <w:proofErr w:type="spellStart"/>
      <w:r w:rsidR="5CD85718" w:rsidRPr="000D3D2E">
        <w:rPr>
          <w:rFonts w:ascii="Trade Gothic Next" w:eastAsia="Trade Gothic Next" w:hAnsi="Trade Gothic Next" w:cs="Trade Gothic Next"/>
          <w:sz w:val="24"/>
          <w:szCs w:val="24"/>
        </w:rPr>
        <w:t>signaling</w:t>
      </w:r>
      <w:proofErr w:type="spellEnd"/>
      <w:r w:rsidR="5CD85718" w:rsidRPr="000D3D2E">
        <w:rPr>
          <w:rFonts w:ascii="Trade Gothic Next" w:eastAsia="Trade Gothic Next" w:hAnsi="Trade Gothic Next" w:cs="Trade Gothic Next"/>
          <w:sz w:val="24"/>
          <w:szCs w:val="24"/>
        </w:rPr>
        <w:t>, intracellular trafficking, transcriptional regulation, metabolism, and cytoskeletal organization.</w:t>
      </w:r>
    </w:p>
    <w:p w14:paraId="1D97F36A" w14:textId="74D5A595" w:rsidR="4EBB9989" w:rsidRPr="000D3D2E" w:rsidRDefault="4EBB9989" w:rsidP="74D48BF1">
      <w:pPr>
        <w:spacing w:line="480" w:lineRule="auto"/>
        <w:rPr>
          <w:rFonts w:ascii="Trade Gothic Next" w:eastAsia="Trade Gothic Next" w:hAnsi="Trade Gothic Next" w:cs="Trade Gothic Next"/>
          <w:color w:val="000000" w:themeColor="text1"/>
          <w:sz w:val="24"/>
          <w:szCs w:val="24"/>
        </w:rPr>
      </w:pPr>
      <w:r w:rsidRPr="000D3D2E">
        <w:rPr>
          <w:rFonts w:ascii="Trade Gothic Next" w:eastAsia="Trade Gothic Next" w:hAnsi="Trade Gothic Next" w:cs="Trade Gothic Next"/>
          <w:b/>
          <w:bCs/>
          <w:color w:val="000000" w:themeColor="text1"/>
          <w:sz w:val="24"/>
          <w:szCs w:val="24"/>
        </w:rPr>
        <w:t>Table S</w:t>
      </w:r>
      <w:r w:rsidR="7EB79AFA" w:rsidRPr="000D3D2E">
        <w:rPr>
          <w:rFonts w:ascii="Trade Gothic Next" w:eastAsia="Trade Gothic Next" w:hAnsi="Trade Gothic Next" w:cs="Trade Gothic Next"/>
          <w:b/>
          <w:bCs/>
          <w:color w:val="000000" w:themeColor="text1"/>
          <w:sz w:val="24"/>
          <w:szCs w:val="24"/>
        </w:rPr>
        <w:t>7</w:t>
      </w:r>
      <w:r w:rsidRPr="000D3D2E">
        <w:rPr>
          <w:rFonts w:ascii="Trade Gothic Next" w:eastAsia="Trade Gothic Next" w:hAnsi="Trade Gothic Next" w:cs="Trade Gothic Next"/>
          <w:b/>
          <w:bCs/>
          <w:color w:val="000000" w:themeColor="text1"/>
          <w:sz w:val="24"/>
          <w:szCs w:val="24"/>
        </w:rPr>
        <w:t xml:space="preserve"> – List of DMGs in macrophage-enriched fraction with SARS-CoV2 interactions in the </w:t>
      </w:r>
      <w:proofErr w:type="spellStart"/>
      <w:r w:rsidRPr="000D3D2E">
        <w:rPr>
          <w:rFonts w:ascii="Trade Gothic Next" w:eastAsia="Trade Gothic Next" w:hAnsi="Trade Gothic Next" w:cs="Trade Gothic Next"/>
          <w:b/>
          <w:bCs/>
          <w:color w:val="000000" w:themeColor="text1"/>
          <w:sz w:val="24"/>
          <w:szCs w:val="24"/>
        </w:rPr>
        <w:t>BioGRID</w:t>
      </w:r>
      <w:proofErr w:type="spellEnd"/>
      <w:r w:rsidRPr="000D3D2E">
        <w:rPr>
          <w:rFonts w:ascii="Trade Gothic Next" w:eastAsia="Trade Gothic Next" w:hAnsi="Trade Gothic Next" w:cs="Trade Gothic Next"/>
          <w:b/>
          <w:bCs/>
          <w:color w:val="000000" w:themeColor="text1"/>
          <w:sz w:val="24"/>
          <w:szCs w:val="24"/>
        </w:rPr>
        <w:t xml:space="preserve"> database.</w:t>
      </w:r>
    </w:p>
    <w:tbl>
      <w:tblPr>
        <w:tblStyle w:val="Tabellrutnt"/>
        <w:tblW w:w="9738" w:type="dxa"/>
        <w:tblLook w:val="06A0" w:firstRow="1" w:lastRow="0" w:firstColumn="1" w:lastColumn="0" w:noHBand="1" w:noVBand="1"/>
      </w:tblPr>
      <w:tblGrid>
        <w:gridCol w:w="1623"/>
        <w:gridCol w:w="1623"/>
        <w:gridCol w:w="1623"/>
        <w:gridCol w:w="1623"/>
        <w:gridCol w:w="1623"/>
        <w:gridCol w:w="1623"/>
      </w:tblGrid>
      <w:tr w:rsidR="74D48BF1" w:rsidRPr="000D3D2E" w14:paraId="76F171F3" w14:textId="77777777" w:rsidTr="509F2A7A">
        <w:trPr>
          <w:trHeight w:val="300"/>
        </w:trPr>
        <w:tc>
          <w:tcPr>
            <w:tcW w:w="1623" w:type="dxa"/>
          </w:tcPr>
          <w:p w14:paraId="0AE9E46E" w14:textId="64B1F515" w:rsidR="3194E89C" w:rsidRPr="000D3D2E" w:rsidRDefault="09D88C49" w:rsidP="74D48BF1">
            <w:r w:rsidRPr="000D3D2E">
              <w:rPr>
                <w:rFonts w:ascii="DejaVu Sans" w:eastAsia="DejaVu Sans" w:hAnsi="DejaVu Sans" w:cs="DejaVu Sans"/>
                <w:color w:val="000000" w:themeColor="text1"/>
                <w:sz w:val="16"/>
                <w:szCs w:val="16"/>
              </w:rPr>
              <w:t>CORO7</w:t>
            </w:r>
          </w:p>
        </w:tc>
        <w:tc>
          <w:tcPr>
            <w:tcW w:w="1623" w:type="dxa"/>
          </w:tcPr>
          <w:p w14:paraId="476F9446" w14:textId="6BEFA972" w:rsidR="3194E89C" w:rsidRPr="000D3D2E" w:rsidRDefault="09D88C49" w:rsidP="74D48BF1">
            <w:r w:rsidRPr="000D3D2E">
              <w:rPr>
                <w:rFonts w:ascii="DejaVu Sans" w:eastAsia="DejaVu Sans" w:hAnsi="DejaVu Sans" w:cs="DejaVu Sans"/>
                <w:color w:val="000000" w:themeColor="text1"/>
                <w:sz w:val="16"/>
                <w:szCs w:val="16"/>
              </w:rPr>
              <w:t>FFAR2</w:t>
            </w:r>
          </w:p>
        </w:tc>
        <w:tc>
          <w:tcPr>
            <w:tcW w:w="1623" w:type="dxa"/>
          </w:tcPr>
          <w:p w14:paraId="327A8284" w14:textId="244EDEFF" w:rsidR="3194E89C" w:rsidRPr="000D3D2E" w:rsidRDefault="09D88C49" w:rsidP="74D48BF1">
            <w:r w:rsidRPr="000D3D2E">
              <w:rPr>
                <w:rFonts w:ascii="DejaVu Sans" w:eastAsia="DejaVu Sans" w:hAnsi="DejaVu Sans" w:cs="DejaVu Sans"/>
                <w:color w:val="000000" w:themeColor="text1"/>
                <w:sz w:val="16"/>
                <w:szCs w:val="16"/>
              </w:rPr>
              <w:t>NOTCH1</w:t>
            </w:r>
          </w:p>
        </w:tc>
        <w:tc>
          <w:tcPr>
            <w:tcW w:w="1623" w:type="dxa"/>
          </w:tcPr>
          <w:p w14:paraId="274F8234" w14:textId="4E0CB7F8" w:rsidR="3194E89C" w:rsidRPr="000D3D2E" w:rsidRDefault="09D88C49" w:rsidP="74D48BF1">
            <w:r w:rsidRPr="000D3D2E">
              <w:rPr>
                <w:rFonts w:ascii="DejaVu Sans" w:eastAsia="DejaVu Sans" w:hAnsi="DejaVu Sans" w:cs="DejaVu Sans"/>
                <w:color w:val="000000" w:themeColor="text1"/>
                <w:sz w:val="16"/>
                <w:szCs w:val="16"/>
              </w:rPr>
              <w:t>EPB41L5</w:t>
            </w:r>
          </w:p>
        </w:tc>
        <w:tc>
          <w:tcPr>
            <w:tcW w:w="1623" w:type="dxa"/>
          </w:tcPr>
          <w:p w14:paraId="2979F9B5" w14:textId="36C158AF" w:rsidR="509F2A7A" w:rsidRPr="000D3D2E" w:rsidRDefault="509F2A7A" w:rsidP="509F2A7A">
            <w:r w:rsidRPr="000D3D2E">
              <w:rPr>
                <w:rFonts w:ascii="DejaVu Sans" w:eastAsia="DejaVu Sans" w:hAnsi="DejaVu Sans" w:cs="DejaVu Sans"/>
                <w:color w:val="000000" w:themeColor="text1"/>
                <w:sz w:val="16"/>
                <w:szCs w:val="16"/>
              </w:rPr>
              <w:t>USP10</w:t>
            </w:r>
          </w:p>
        </w:tc>
        <w:tc>
          <w:tcPr>
            <w:tcW w:w="1623" w:type="dxa"/>
          </w:tcPr>
          <w:p w14:paraId="2B340243" w14:textId="76207CDD" w:rsidR="509F2A7A" w:rsidRPr="000D3D2E" w:rsidRDefault="509F2A7A" w:rsidP="509F2A7A">
            <w:r w:rsidRPr="000D3D2E">
              <w:rPr>
                <w:rFonts w:ascii="DejaVu Sans" w:eastAsia="DejaVu Sans" w:hAnsi="DejaVu Sans" w:cs="DejaVu Sans"/>
                <w:color w:val="000000" w:themeColor="text1"/>
                <w:sz w:val="16"/>
                <w:szCs w:val="16"/>
              </w:rPr>
              <w:t>ENO1</w:t>
            </w:r>
          </w:p>
        </w:tc>
      </w:tr>
      <w:tr w:rsidR="74D48BF1" w:rsidRPr="000D3D2E" w14:paraId="51FB5C33" w14:textId="77777777" w:rsidTr="509F2A7A">
        <w:trPr>
          <w:trHeight w:val="300"/>
        </w:trPr>
        <w:tc>
          <w:tcPr>
            <w:tcW w:w="1623" w:type="dxa"/>
          </w:tcPr>
          <w:p w14:paraId="618BCC9B" w14:textId="41E66450" w:rsidR="509F2A7A" w:rsidRPr="000D3D2E" w:rsidRDefault="509F2A7A" w:rsidP="509F2A7A">
            <w:r w:rsidRPr="000D3D2E">
              <w:rPr>
                <w:rFonts w:ascii="DejaVu Sans" w:eastAsia="DejaVu Sans" w:hAnsi="DejaVu Sans" w:cs="DejaVu Sans"/>
                <w:color w:val="000000" w:themeColor="text1"/>
                <w:sz w:val="16"/>
                <w:szCs w:val="16"/>
              </w:rPr>
              <w:t>ASB1</w:t>
            </w:r>
          </w:p>
        </w:tc>
        <w:tc>
          <w:tcPr>
            <w:tcW w:w="1623" w:type="dxa"/>
          </w:tcPr>
          <w:p w14:paraId="48ED8F6F" w14:textId="2D0639E7" w:rsidR="509F2A7A" w:rsidRPr="000D3D2E" w:rsidRDefault="509F2A7A" w:rsidP="509F2A7A">
            <w:r w:rsidRPr="000D3D2E">
              <w:rPr>
                <w:rFonts w:ascii="DejaVu Sans" w:eastAsia="DejaVu Sans" w:hAnsi="DejaVu Sans" w:cs="DejaVu Sans"/>
                <w:color w:val="000000" w:themeColor="text1"/>
                <w:sz w:val="16"/>
                <w:szCs w:val="16"/>
              </w:rPr>
              <w:t>TFDP1</w:t>
            </w:r>
          </w:p>
        </w:tc>
        <w:tc>
          <w:tcPr>
            <w:tcW w:w="1623" w:type="dxa"/>
          </w:tcPr>
          <w:p w14:paraId="635D27F5" w14:textId="76C19F95" w:rsidR="509F2A7A" w:rsidRPr="000D3D2E" w:rsidRDefault="509F2A7A" w:rsidP="509F2A7A">
            <w:r w:rsidRPr="000D3D2E">
              <w:rPr>
                <w:rFonts w:ascii="DejaVu Sans" w:eastAsia="DejaVu Sans" w:hAnsi="DejaVu Sans" w:cs="DejaVu Sans"/>
                <w:color w:val="000000" w:themeColor="text1"/>
                <w:sz w:val="16"/>
                <w:szCs w:val="16"/>
              </w:rPr>
              <w:t>EGLN1</w:t>
            </w:r>
          </w:p>
        </w:tc>
        <w:tc>
          <w:tcPr>
            <w:tcW w:w="1623" w:type="dxa"/>
          </w:tcPr>
          <w:p w14:paraId="3478D2EE" w14:textId="286825E8" w:rsidR="509F2A7A" w:rsidRPr="000D3D2E" w:rsidRDefault="509F2A7A" w:rsidP="509F2A7A">
            <w:r w:rsidRPr="000D3D2E">
              <w:rPr>
                <w:rFonts w:ascii="DejaVu Sans" w:eastAsia="DejaVu Sans" w:hAnsi="DejaVu Sans" w:cs="DejaVu Sans"/>
                <w:color w:val="000000" w:themeColor="text1"/>
                <w:sz w:val="16"/>
                <w:szCs w:val="16"/>
              </w:rPr>
              <w:t>KIAA0930</w:t>
            </w:r>
          </w:p>
        </w:tc>
        <w:tc>
          <w:tcPr>
            <w:tcW w:w="1623" w:type="dxa"/>
          </w:tcPr>
          <w:p w14:paraId="11803E7B" w14:textId="3D1C4B5A" w:rsidR="509F2A7A" w:rsidRPr="000D3D2E" w:rsidRDefault="509F2A7A" w:rsidP="509F2A7A">
            <w:r w:rsidRPr="000D3D2E">
              <w:rPr>
                <w:rFonts w:ascii="DejaVu Sans" w:eastAsia="DejaVu Sans" w:hAnsi="DejaVu Sans" w:cs="DejaVu Sans"/>
                <w:color w:val="000000" w:themeColor="text1"/>
                <w:sz w:val="16"/>
                <w:szCs w:val="16"/>
              </w:rPr>
              <w:t>EIF4G1</w:t>
            </w:r>
          </w:p>
        </w:tc>
        <w:tc>
          <w:tcPr>
            <w:tcW w:w="1623" w:type="dxa"/>
          </w:tcPr>
          <w:p w14:paraId="043D62AD" w14:textId="7075F8BE" w:rsidR="509F2A7A" w:rsidRPr="000D3D2E" w:rsidRDefault="509F2A7A" w:rsidP="509F2A7A">
            <w:r w:rsidRPr="000D3D2E">
              <w:rPr>
                <w:rFonts w:ascii="DejaVu Sans" w:eastAsia="DejaVu Sans" w:hAnsi="DejaVu Sans" w:cs="DejaVu Sans"/>
                <w:color w:val="000000" w:themeColor="text1"/>
                <w:sz w:val="16"/>
                <w:szCs w:val="16"/>
              </w:rPr>
              <w:t>PACSIN1</w:t>
            </w:r>
          </w:p>
        </w:tc>
      </w:tr>
    </w:tbl>
    <w:p w14:paraId="044F7C89" w14:textId="68FAADE3" w:rsidR="74D48BF1" w:rsidRPr="000D3D2E" w:rsidRDefault="68DAF5F7" w:rsidP="6FCF8121">
      <w:pPr>
        <w:spacing w:line="480" w:lineRule="auto"/>
        <w:rPr>
          <w:rFonts w:ascii="Trade Gothic Next" w:eastAsia="Trade Gothic Next" w:hAnsi="Trade Gothic Next" w:cs="Trade Gothic Next"/>
          <w:b/>
          <w:bCs/>
          <w:color w:val="000000" w:themeColor="text1"/>
          <w:sz w:val="24"/>
          <w:szCs w:val="24"/>
        </w:rPr>
      </w:pPr>
      <w:r w:rsidRPr="000D3D2E">
        <w:rPr>
          <w:rFonts w:ascii="Trade Gothic Next" w:eastAsia="Trade Gothic Next" w:hAnsi="Trade Gothic Next" w:cs="Trade Gothic Next"/>
          <w:b/>
          <w:bCs/>
          <w:color w:val="000000" w:themeColor="text1"/>
          <w:sz w:val="24"/>
          <w:szCs w:val="24"/>
        </w:rPr>
        <w:t>Table S</w:t>
      </w:r>
      <w:r w:rsidR="7E96DB8E" w:rsidRPr="000D3D2E">
        <w:rPr>
          <w:rFonts w:ascii="Trade Gothic Next" w:eastAsia="Trade Gothic Next" w:hAnsi="Trade Gothic Next" w:cs="Trade Gothic Next"/>
          <w:b/>
          <w:bCs/>
          <w:color w:val="000000" w:themeColor="text1"/>
          <w:sz w:val="24"/>
          <w:szCs w:val="24"/>
        </w:rPr>
        <w:t>7</w:t>
      </w:r>
      <w:r w:rsidRPr="000D3D2E">
        <w:rPr>
          <w:rFonts w:ascii="Trade Gothic Next" w:eastAsia="Trade Gothic Next" w:hAnsi="Trade Gothic Next" w:cs="Trade Gothic Next"/>
          <w:b/>
          <w:bCs/>
          <w:color w:val="000000" w:themeColor="text1"/>
          <w:sz w:val="24"/>
          <w:szCs w:val="24"/>
        </w:rPr>
        <w:t xml:space="preserve">. </w:t>
      </w:r>
      <w:r w:rsidR="1270EE86" w:rsidRPr="000D3D2E">
        <w:rPr>
          <w:rFonts w:ascii="Trade Gothic Next" w:eastAsia="Trade Gothic Next" w:hAnsi="Trade Gothic Next" w:cs="Trade Gothic Next"/>
          <w:sz w:val="24"/>
          <w:szCs w:val="24"/>
        </w:rPr>
        <w:t xml:space="preserve">Differentially methylated genes (DMGs) identified in the macrophage-enriched cell fraction that have documented interactions with SARS-CoV-2–associated proteins according </w:t>
      </w:r>
      <w:r w:rsidR="1270EE86" w:rsidRPr="000D3D2E">
        <w:rPr>
          <w:rFonts w:ascii="Trade Gothic Next" w:eastAsia="Trade Gothic Next" w:hAnsi="Trade Gothic Next" w:cs="Trade Gothic Next"/>
          <w:sz w:val="24"/>
          <w:szCs w:val="24"/>
        </w:rPr>
        <w:lastRenderedPageBreak/>
        <w:t xml:space="preserve">to the </w:t>
      </w:r>
      <w:proofErr w:type="spellStart"/>
      <w:r w:rsidR="1270EE86" w:rsidRPr="000D3D2E">
        <w:rPr>
          <w:rFonts w:ascii="Trade Gothic Next" w:eastAsia="Trade Gothic Next" w:hAnsi="Trade Gothic Next" w:cs="Trade Gothic Next"/>
          <w:sz w:val="24"/>
          <w:szCs w:val="24"/>
        </w:rPr>
        <w:t>BioGRID</w:t>
      </w:r>
      <w:proofErr w:type="spellEnd"/>
      <w:r w:rsidR="1270EE86" w:rsidRPr="000D3D2E">
        <w:rPr>
          <w:rFonts w:ascii="Trade Gothic Next" w:eastAsia="Trade Gothic Next" w:hAnsi="Trade Gothic Next" w:cs="Trade Gothic Next"/>
          <w:sz w:val="24"/>
          <w:szCs w:val="24"/>
        </w:rPr>
        <w:t xml:space="preserve"> database. The listed genes represent epigenetically altered loci with reported relevance to host–virus interaction networks and encompass pathways related to immune </w:t>
      </w:r>
      <w:proofErr w:type="spellStart"/>
      <w:r w:rsidR="1270EE86" w:rsidRPr="000D3D2E">
        <w:rPr>
          <w:rFonts w:ascii="Trade Gothic Next" w:eastAsia="Trade Gothic Next" w:hAnsi="Trade Gothic Next" w:cs="Trade Gothic Next"/>
          <w:sz w:val="24"/>
          <w:szCs w:val="24"/>
        </w:rPr>
        <w:t>signaling</w:t>
      </w:r>
      <w:proofErr w:type="spellEnd"/>
      <w:r w:rsidR="1270EE86" w:rsidRPr="000D3D2E">
        <w:rPr>
          <w:rFonts w:ascii="Trade Gothic Next" w:eastAsia="Trade Gothic Next" w:hAnsi="Trade Gothic Next" w:cs="Trade Gothic Next"/>
          <w:sz w:val="24"/>
          <w:szCs w:val="24"/>
        </w:rPr>
        <w:t xml:space="preserve">, cellular metabolism, transcriptional regulation, and intracellular trafficking. </w:t>
      </w:r>
    </w:p>
    <w:p w14:paraId="400232B5" w14:textId="447F741A" w:rsidR="00512E1C" w:rsidRPr="000D3D2E" w:rsidRDefault="1E2AAE85" w:rsidP="664CED5D">
      <w:pPr>
        <w:spacing w:line="480" w:lineRule="auto"/>
        <w:rPr>
          <w:rFonts w:ascii="Amasis MT Pro" w:eastAsia="Amasis MT Pro" w:hAnsi="Amasis MT Pro" w:cs="Amasis MT Pro"/>
          <w:b/>
          <w:bCs/>
          <w:color w:val="000000" w:themeColor="text1"/>
          <w:sz w:val="32"/>
          <w:szCs w:val="32"/>
        </w:rPr>
      </w:pPr>
      <w:r w:rsidRPr="000D3D2E">
        <w:rPr>
          <w:rFonts w:ascii="Amasis MT Pro" w:eastAsia="Amasis MT Pro" w:hAnsi="Amasis MT Pro" w:cs="Amasis MT Pro"/>
          <w:b/>
          <w:bCs/>
          <w:color w:val="000000" w:themeColor="text1"/>
          <w:sz w:val="32"/>
          <w:szCs w:val="32"/>
        </w:rPr>
        <w:t>Supplementary references</w:t>
      </w:r>
    </w:p>
    <w:p w14:paraId="7B0861EE" w14:textId="77777777" w:rsidR="001A2BAB" w:rsidRPr="000D3D2E" w:rsidRDefault="001A2BAB" w:rsidP="00EA3FFF">
      <w:pPr>
        <w:pStyle w:val="Litteraturfrteckning"/>
        <w:rPr>
          <w:rFonts w:ascii="Amasis MT Pro" w:hAnsi="Amasis MT Pro"/>
          <w:sz w:val="20"/>
          <w:szCs w:val="14"/>
          <w:lang w:val="es-ES"/>
        </w:rPr>
      </w:pPr>
      <w:r w:rsidRPr="000D3D2E">
        <w:rPr>
          <w:rFonts w:ascii="Amasis MT Pro" w:eastAsia="Amasis MT Pro" w:hAnsi="Amasis MT Pro" w:cs="Amasis MT Pro"/>
          <w:b/>
          <w:bCs/>
          <w:color w:val="000000" w:themeColor="text1"/>
          <w:sz w:val="32"/>
          <w:szCs w:val="32"/>
        </w:rPr>
        <w:fldChar w:fldCharType="begin"/>
      </w:r>
      <w:r w:rsidRPr="000D3D2E">
        <w:rPr>
          <w:rFonts w:ascii="Amasis MT Pro" w:eastAsia="Amasis MT Pro" w:hAnsi="Amasis MT Pro" w:cs="Amasis MT Pro"/>
          <w:b/>
          <w:bCs/>
          <w:color w:val="000000" w:themeColor="text1"/>
          <w:sz w:val="32"/>
          <w:szCs w:val="32"/>
        </w:rPr>
        <w:instrText xml:space="preserve"> ADDIN ZOTERO_BIBL {"uncited":[],"omitted":[],"custom":[]} CSL_BIBLIOGRAPHY </w:instrText>
      </w:r>
      <w:r w:rsidRPr="000D3D2E">
        <w:rPr>
          <w:rFonts w:ascii="Amasis MT Pro" w:eastAsia="Amasis MT Pro" w:hAnsi="Amasis MT Pro" w:cs="Amasis MT Pro"/>
          <w:b/>
          <w:bCs/>
          <w:color w:val="000000" w:themeColor="text1"/>
          <w:sz w:val="32"/>
          <w:szCs w:val="32"/>
        </w:rPr>
        <w:fldChar w:fldCharType="separate"/>
      </w:r>
      <w:r w:rsidRPr="000D3D2E">
        <w:rPr>
          <w:rFonts w:ascii="Amasis MT Pro" w:hAnsi="Amasis MT Pro"/>
          <w:sz w:val="32"/>
        </w:rPr>
        <w:t>1.</w:t>
      </w:r>
      <w:r w:rsidRPr="000D3D2E">
        <w:rPr>
          <w:rFonts w:ascii="Amasis MT Pro" w:hAnsi="Amasis MT Pro"/>
          <w:sz w:val="32"/>
        </w:rPr>
        <w:tab/>
      </w:r>
      <w:r w:rsidRPr="000D3D2E">
        <w:rPr>
          <w:rFonts w:ascii="Amasis MT Pro" w:hAnsi="Amasis MT Pro"/>
          <w:sz w:val="20"/>
          <w:szCs w:val="14"/>
        </w:rPr>
        <w:t xml:space="preserve">Brudin L, Jorfeldt L, Pahlm O. Comparison of two commonly used reference materials for exercise bicycle tests with a Swedish clinical database of patients with normal outcome. </w:t>
      </w:r>
      <w:r w:rsidRPr="000D3D2E">
        <w:rPr>
          <w:rFonts w:ascii="Amasis MT Pro" w:hAnsi="Amasis MT Pro"/>
          <w:sz w:val="20"/>
          <w:szCs w:val="14"/>
          <w:lang w:val="es-ES"/>
        </w:rPr>
        <w:t xml:space="preserve">Clin Physiol Funct Imaging. 2014 Jul;34(4):297–307. </w:t>
      </w:r>
    </w:p>
    <w:p w14:paraId="0BA1E32C" w14:textId="77777777" w:rsidR="001A2BAB" w:rsidRPr="000D3D2E" w:rsidRDefault="001A2BAB" w:rsidP="00EA3FFF">
      <w:pPr>
        <w:pStyle w:val="Litteraturfrteckning"/>
        <w:rPr>
          <w:rFonts w:ascii="Amasis MT Pro" w:hAnsi="Amasis MT Pro"/>
          <w:sz w:val="20"/>
          <w:szCs w:val="14"/>
        </w:rPr>
      </w:pPr>
      <w:r w:rsidRPr="000D3D2E">
        <w:rPr>
          <w:rFonts w:ascii="Amasis MT Pro" w:hAnsi="Amasis MT Pro"/>
          <w:sz w:val="20"/>
          <w:szCs w:val="14"/>
          <w:lang w:val="es-ES"/>
        </w:rPr>
        <w:t>2.</w:t>
      </w:r>
      <w:r w:rsidRPr="000D3D2E">
        <w:rPr>
          <w:rFonts w:ascii="Amasis MT Pro" w:hAnsi="Amasis MT Pro"/>
          <w:sz w:val="20"/>
          <w:szCs w:val="14"/>
          <w:lang w:val="es-ES"/>
        </w:rPr>
        <w:tab/>
        <w:t xml:space="preserve">Dores H, Mendes M, Abreu A, Durazzo A, Rodrigues C, Vilela E, et al. </w:t>
      </w:r>
      <w:r w:rsidRPr="000D3D2E">
        <w:rPr>
          <w:rFonts w:ascii="Amasis MT Pro" w:hAnsi="Amasis MT Pro"/>
          <w:sz w:val="20"/>
          <w:szCs w:val="14"/>
        </w:rPr>
        <w:t xml:space="preserve">Cardiopulmonary exercise testing in clinical practice: Principles, applications, and basic interpretation. Rev Port Cardiol. 2024 Sep;43(9):525–36. </w:t>
      </w:r>
    </w:p>
    <w:p w14:paraId="5C94BE43" w14:textId="77777777" w:rsidR="001A2BAB" w:rsidRPr="000D3D2E" w:rsidRDefault="001A2BAB" w:rsidP="00EA3FFF">
      <w:pPr>
        <w:pStyle w:val="Litteraturfrteckning"/>
        <w:rPr>
          <w:rFonts w:ascii="Amasis MT Pro" w:hAnsi="Amasis MT Pro"/>
          <w:sz w:val="20"/>
          <w:szCs w:val="14"/>
        </w:rPr>
      </w:pPr>
      <w:r w:rsidRPr="000D3D2E">
        <w:rPr>
          <w:rFonts w:ascii="Amasis MT Pro" w:hAnsi="Amasis MT Pro"/>
          <w:sz w:val="20"/>
          <w:szCs w:val="14"/>
        </w:rPr>
        <w:t>3.</w:t>
      </w:r>
      <w:r w:rsidRPr="000D3D2E">
        <w:rPr>
          <w:rFonts w:ascii="Amasis MT Pro" w:hAnsi="Amasis MT Pro"/>
          <w:sz w:val="20"/>
          <w:szCs w:val="14"/>
        </w:rPr>
        <w:tab/>
        <w:t xml:space="preserve">Von Gruenewaldt A, Nylander E, Hedman K. Classification and occurrence of an abnormal breathing pattern during cardiopulmonary exercise testing in subjects with persistent symptoms following COVID‐19 disease. Physiol Rep. 2022 Feb;10(4):e15197. </w:t>
      </w:r>
    </w:p>
    <w:p w14:paraId="515401C8" w14:textId="77777777" w:rsidR="001A2BAB" w:rsidRPr="000D3D2E" w:rsidRDefault="001A2BAB" w:rsidP="00EA3FFF">
      <w:pPr>
        <w:pStyle w:val="Litteraturfrteckning"/>
        <w:rPr>
          <w:rFonts w:ascii="Amasis MT Pro" w:hAnsi="Amasis MT Pro"/>
          <w:sz w:val="20"/>
          <w:szCs w:val="14"/>
          <w:lang w:val="es-ES"/>
        </w:rPr>
      </w:pPr>
      <w:r w:rsidRPr="000D3D2E">
        <w:rPr>
          <w:rFonts w:ascii="Amasis MT Pro" w:hAnsi="Amasis MT Pro"/>
          <w:sz w:val="20"/>
          <w:szCs w:val="14"/>
        </w:rPr>
        <w:t>4.</w:t>
      </w:r>
      <w:r w:rsidRPr="000D3D2E">
        <w:rPr>
          <w:rFonts w:ascii="Amasis MT Pro" w:hAnsi="Amasis MT Pro"/>
          <w:sz w:val="20"/>
          <w:szCs w:val="14"/>
        </w:rPr>
        <w:tab/>
        <w:t xml:space="preserve">Stanojevic S, Kaminsky DA, Miller MR, Thompson B, Aliverti A, Barjaktarevic I, et al. ERS/ATS technical standard on interpretive strategies for routine lung function tests. </w:t>
      </w:r>
      <w:r w:rsidRPr="000D3D2E">
        <w:rPr>
          <w:rFonts w:ascii="Amasis MT Pro" w:hAnsi="Amasis MT Pro"/>
          <w:sz w:val="20"/>
          <w:szCs w:val="14"/>
          <w:lang w:val="es-ES"/>
        </w:rPr>
        <w:t xml:space="preserve">Eur Respir J. 2022 Jul;60(1):2101499. </w:t>
      </w:r>
    </w:p>
    <w:p w14:paraId="1ED52FA6" w14:textId="77777777" w:rsidR="001A2BAB" w:rsidRPr="000D3D2E" w:rsidRDefault="001A2BAB" w:rsidP="00EA3FFF">
      <w:pPr>
        <w:pStyle w:val="Litteraturfrteckning"/>
        <w:rPr>
          <w:rFonts w:ascii="Amasis MT Pro" w:hAnsi="Amasis MT Pro"/>
          <w:sz w:val="20"/>
          <w:szCs w:val="14"/>
        </w:rPr>
      </w:pPr>
      <w:r w:rsidRPr="000D3D2E">
        <w:rPr>
          <w:rFonts w:ascii="Amasis MT Pro" w:hAnsi="Amasis MT Pro"/>
          <w:sz w:val="20"/>
          <w:szCs w:val="14"/>
          <w:lang w:val="es-ES"/>
        </w:rPr>
        <w:t>5.</w:t>
      </w:r>
      <w:r w:rsidRPr="000D3D2E">
        <w:rPr>
          <w:rFonts w:ascii="Amasis MT Pro" w:hAnsi="Amasis MT Pro"/>
          <w:sz w:val="20"/>
          <w:szCs w:val="14"/>
          <w:lang w:val="es-ES"/>
        </w:rPr>
        <w:tab/>
        <w:t xml:space="preserve">Pellegrino R, Viegi G, Brusasco V, Crapo RO, Burgos F, Casaburi R, et al. </w:t>
      </w:r>
      <w:r w:rsidRPr="000D3D2E">
        <w:rPr>
          <w:rFonts w:ascii="Amasis MT Pro" w:hAnsi="Amasis MT Pro"/>
          <w:sz w:val="20"/>
          <w:szCs w:val="14"/>
        </w:rPr>
        <w:t xml:space="preserve">Interpretative strategies for lung function tests. Eur Respir J. 2005 Nov;26(5):948–68. </w:t>
      </w:r>
    </w:p>
    <w:p w14:paraId="7391AC8C" w14:textId="77777777" w:rsidR="001A2BAB" w:rsidRPr="000D3D2E" w:rsidRDefault="001A2BAB" w:rsidP="00EA3FFF">
      <w:pPr>
        <w:pStyle w:val="Litteraturfrteckning"/>
        <w:rPr>
          <w:rFonts w:ascii="Amasis MT Pro" w:hAnsi="Amasis MT Pro"/>
          <w:sz w:val="20"/>
          <w:szCs w:val="14"/>
        </w:rPr>
      </w:pPr>
      <w:r w:rsidRPr="000D3D2E">
        <w:rPr>
          <w:rFonts w:ascii="Amasis MT Pro" w:hAnsi="Amasis MT Pro"/>
          <w:sz w:val="20"/>
          <w:szCs w:val="14"/>
        </w:rPr>
        <w:t>6.</w:t>
      </w:r>
      <w:r w:rsidRPr="000D3D2E">
        <w:rPr>
          <w:rFonts w:ascii="Amasis MT Pro" w:hAnsi="Amasis MT Pro"/>
          <w:sz w:val="20"/>
          <w:szCs w:val="14"/>
        </w:rPr>
        <w:tab/>
        <w:t>Szende A, Janssen B, Cabases J, editors. Self-Reported Population Health: An International Perspective based on EQ-5D [Internet]. Dordrecht: Springer Netherlands; 2014 [cited 2024 Dec 19]. Available from: http://link.springer.com/10.1007/978-94-007-7596-1</w:t>
      </w:r>
    </w:p>
    <w:p w14:paraId="4028D76A" w14:textId="77777777" w:rsidR="001A2BAB" w:rsidRPr="000D3D2E" w:rsidRDefault="001A2BAB" w:rsidP="00EA3FFF">
      <w:pPr>
        <w:pStyle w:val="Litteraturfrteckning"/>
        <w:rPr>
          <w:rFonts w:ascii="Amasis MT Pro" w:hAnsi="Amasis MT Pro"/>
          <w:sz w:val="20"/>
          <w:szCs w:val="14"/>
          <w:lang w:val="es-ES"/>
        </w:rPr>
      </w:pPr>
      <w:r w:rsidRPr="000D3D2E">
        <w:rPr>
          <w:rFonts w:ascii="Amasis MT Pro" w:hAnsi="Amasis MT Pro"/>
          <w:sz w:val="20"/>
          <w:szCs w:val="14"/>
        </w:rPr>
        <w:t>7.</w:t>
      </w:r>
      <w:r w:rsidRPr="000D3D2E">
        <w:rPr>
          <w:rFonts w:ascii="Amasis MT Pro" w:hAnsi="Amasis MT Pro"/>
          <w:sz w:val="20"/>
          <w:szCs w:val="14"/>
        </w:rPr>
        <w:tab/>
        <w:t xml:space="preserve">Teni FS, Gerdtham UG, Leidl R, Henriksson M, Åström M, Sun S, et al. Inequality and heterogeneity in health-related quality of life: findings based on a large sample of cross-sectional EQ-5D-5L data from the Swedish general population. Qual Life Res Int J Qual Life Asp Treat Care Rehabil. </w:t>
      </w:r>
      <w:r w:rsidRPr="000D3D2E">
        <w:rPr>
          <w:rFonts w:ascii="Amasis MT Pro" w:hAnsi="Amasis MT Pro"/>
          <w:sz w:val="20"/>
          <w:szCs w:val="14"/>
          <w:lang w:val="es-ES"/>
        </w:rPr>
        <w:t xml:space="preserve">2022 Mar;31(3):697–712. </w:t>
      </w:r>
    </w:p>
    <w:p w14:paraId="1DB80190" w14:textId="77777777" w:rsidR="001A2BAB" w:rsidRPr="000D3D2E" w:rsidRDefault="001A2BAB" w:rsidP="00EA3FFF">
      <w:pPr>
        <w:pStyle w:val="Litteraturfrteckning"/>
        <w:rPr>
          <w:rFonts w:ascii="Amasis MT Pro" w:hAnsi="Amasis MT Pro"/>
          <w:sz w:val="20"/>
          <w:szCs w:val="14"/>
        </w:rPr>
      </w:pPr>
      <w:r w:rsidRPr="000D3D2E">
        <w:rPr>
          <w:rFonts w:ascii="Amasis MT Pro" w:hAnsi="Amasis MT Pro"/>
          <w:sz w:val="20"/>
          <w:szCs w:val="14"/>
          <w:lang w:val="es-ES"/>
        </w:rPr>
        <w:t>8.</w:t>
      </w:r>
      <w:r w:rsidRPr="000D3D2E">
        <w:rPr>
          <w:rFonts w:ascii="Amasis MT Pro" w:hAnsi="Amasis MT Pro"/>
          <w:sz w:val="20"/>
          <w:szCs w:val="14"/>
          <w:lang w:val="es-ES"/>
        </w:rPr>
        <w:tab/>
        <w:t xml:space="preserve">Santos M, Dorna M, Franco E, Geronutti J, Brizola L, Ishimoto L, et al. </w:t>
      </w:r>
      <w:r w:rsidRPr="000D3D2E">
        <w:rPr>
          <w:rFonts w:ascii="Amasis MT Pro" w:hAnsi="Amasis MT Pro"/>
          <w:sz w:val="20"/>
          <w:szCs w:val="14"/>
        </w:rPr>
        <w:t xml:space="preserve">Clinical and Physiological Variables in Patients with Post-COVID-19 Condition and Persistent Fatigue. J Clin Med. 2024 Jun 30;13(13):3876. </w:t>
      </w:r>
    </w:p>
    <w:p w14:paraId="3720BCFE" w14:textId="77777777" w:rsidR="001A2BAB" w:rsidRPr="000D3D2E" w:rsidRDefault="001A2BAB" w:rsidP="00EA3FFF">
      <w:pPr>
        <w:pStyle w:val="Litteraturfrteckning"/>
        <w:rPr>
          <w:rFonts w:ascii="Amasis MT Pro" w:hAnsi="Amasis MT Pro"/>
          <w:sz w:val="20"/>
          <w:szCs w:val="14"/>
          <w:lang w:val="sv-SE"/>
        </w:rPr>
      </w:pPr>
      <w:r w:rsidRPr="000D3D2E">
        <w:rPr>
          <w:rFonts w:ascii="Amasis MT Pro" w:hAnsi="Amasis MT Pro"/>
          <w:sz w:val="20"/>
          <w:szCs w:val="14"/>
        </w:rPr>
        <w:t>9.</w:t>
      </w:r>
      <w:r w:rsidRPr="000D3D2E">
        <w:rPr>
          <w:rFonts w:ascii="Amasis MT Pro" w:hAnsi="Amasis MT Pro"/>
          <w:sz w:val="20"/>
          <w:szCs w:val="14"/>
        </w:rPr>
        <w:tab/>
        <w:t xml:space="preserve">Rajala K, Lehto JT, Sutinen E, Kautiainen H, Myllärniemi M, Saarto T. mMRC dyspnoea scale indicates impaired quality of life and increased pain in patients with idiopathic pulmonary fibrosis. </w:t>
      </w:r>
      <w:r w:rsidRPr="000D3D2E">
        <w:rPr>
          <w:rFonts w:ascii="Amasis MT Pro" w:hAnsi="Amasis MT Pro"/>
          <w:sz w:val="20"/>
          <w:szCs w:val="14"/>
          <w:lang w:val="sv-SE"/>
        </w:rPr>
        <w:t xml:space="preserve">ERJ Open Res. 2017 Oct;3(4):00084–2017. </w:t>
      </w:r>
    </w:p>
    <w:p w14:paraId="7DFF2147" w14:textId="77777777" w:rsidR="001A2BAB" w:rsidRPr="000D3D2E" w:rsidRDefault="001A2BAB" w:rsidP="00EA3FFF">
      <w:pPr>
        <w:pStyle w:val="Litteraturfrteckning"/>
        <w:rPr>
          <w:rFonts w:ascii="Amasis MT Pro" w:hAnsi="Amasis MT Pro"/>
          <w:sz w:val="20"/>
          <w:szCs w:val="14"/>
        </w:rPr>
      </w:pPr>
      <w:r w:rsidRPr="000D3D2E">
        <w:rPr>
          <w:rFonts w:ascii="Amasis MT Pro" w:hAnsi="Amasis MT Pro"/>
          <w:sz w:val="20"/>
          <w:szCs w:val="14"/>
          <w:lang w:val="sv-SE"/>
        </w:rPr>
        <w:t>10.</w:t>
      </w:r>
      <w:r w:rsidRPr="000D3D2E">
        <w:rPr>
          <w:rFonts w:ascii="Amasis MT Pro" w:hAnsi="Amasis MT Pro"/>
          <w:sz w:val="20"/>
          <w:szCs w:val="14"/>
          <w:lang w:val="sv-SE"/>
        </w:rPr>
        <w:tab/>
        <w:t xml:space="preserve">Rautajoki T, Rantala HA, Sutinen E, Saarto T, Rajala K, Pesonen I, et al. </w:t>
      </w:r>
      <w:r w:rsidRPr="000D3D2E">
        <w:rPr>
          <w:rFonts w:ascii="Amasis MT Pro" w:hAnsi="Amasis MT Pro"/>
          <w:sz w:val="20"/>
          <w:szCs w:val="14"/>
        </w:rPr>
        <w:t xml:space="preserve">Health-related quality of life measured with K-BILD is associated with survival in patients with idiopathic pulmonary fibrosis. BMC Pulm Med. 2024 Sep 30;24(1):480. </w:t>
      </w:r>
    </w:p>
    <w:p w14:paraId="145F0F08" w14:textId="40A2E1F6" w:rsidR="1337EC5E" w:rsidRPr="00EA3FFF" w:rsidRDefault="001A2BAB" w:rsidP="00EA3FFF">
      <w:pPr>
        <w:spacing w:line="480" w:lineRule="auto"/>
        <w:rPr>
          <w:rFonts w:ascii="Amasis MT Pro" w:eastAsia="Amasis MT Pro" w:hAnsi="Amasis MT Pro" w:cs="Amasis MT Pro"/>
          <w:b/>
          <w:bCs/>
          <w:color w:val="000000" w:themeColor="text1"/>
          <w:sz w:val="32"/>
          <w:szCs w:val="32"/>
        </w:rPr>
      </w:pPr>
      <w:r w:rsidRPr="000D3D2E">
        <w:rPr>
          <w:rFonts w:ascii="Amasis MT Pro" w:eastAsia="Amasis MT Pro" w:hAnsi="Amasis MT Pro" w:cs="Amasis MT Pro"/>
          <w:b/>
          <w:bCs/>
          <w:color w:val="000000" w:themeColor="text1"/>
          <w:sz w:val="32"/>
          <w:szCs w:val="32"/>
        </w:rPr>
        <w:fldChar w:fldCharType="end"/>
      </w:r>
    </w:p>
    <w:sectPr w:rsidR="1337EC5E" w:rsidRPr="00EA3FFF">
      <w:pgSz w:w="11906" w:h="16838"/>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EB74C" w14:textId="77777777" w:rsidR="00F71E9F" w:rsidRDefault="00F71E9F" w:rsidP="00671925">
      <w:pPr>
        <w:spacing w:after="0" w:line="240" w:lineRule="auto"/>
      </w:pPr>
      <w:r>
        <w:separator/>
      </w:r>
    </w:p>
  </w:endnote>
  <w:endnote w:type="continuationSeparator" w:id="0">
    <w:p w14:paraId="615E7BA3" w14:textId="77777777" w:rsidR="00F71E9F" w:rsidRDefault="00F71E9F" w:rsidP="00671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ＭＳ 明朝">
    <w:charset w:val="80"/>
    <w:family w:val="roman"/>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asis MT Pro">
    <w:charset w:val="00"/>
    <w:family w:val="roman"/>
    <w:pitch w:val="variable"/>
    <w:sig w:usb0="A00000AF" w:usb1="4000205B" w:usb2="00000000" w:usb3="00000000" w:csb0="00000093" w:csb1="00000000"/>
  </w:font>
  <w:font w:name="Trade Gothic Next">
    <w:charset w:val="00"/>
    <w:family w:val="swiss"/>
    <w:pitch w:val="variable"/>
    <w:sig w:usb0="8000002F" w:usb1="0000000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DejaVu Sans">
    <w:altName w:val="Verdan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AEA2D" w14:textId="77777777" w:rsidR="00F71E9F" w:rsidRDefault="00F71E9F" w:rsidP="00671925">
      <w:pPr>
        <w:spacing w:after="0" w:line="240" w:lineRule="auto"/>
      </w:pPr>
      <w:r>
        <w:separator/>
      </w:r>
    </w:p>
  </w:footnote>
  <w:footnote w:type="continuationSeparator" w:id="0">
    <w:p w14:paraId="1E57BB1E" w14:textId="77777777" w:rsidR="00F71E9F" w:rsidRDefault="00F71E9F" w:rsidP="006719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F14F7D"/>
    <w:multiLevelType w:val="hybridMultilevel"/>
    <w:tmpl w:val="7CC2AF8A"/>
    <w:lvl w:ilvl="0" w:tplc="EF24D024">
      <w:start w:val="7"/>
      <w:numFmt w:val="decimal"/>
      <w:lvlText w:val="%1."/>
      <w:lvlJc w:val="left"/>
      <w:pPr>
        <w:ind w:left="720" w:hanging="360"/>
      </w:pPr>
      <w:rPr>
        <w:rFonts w:ascii="Calibri,ＭＳ 明朝" w:hAnsi="Calibri,ＭＳ 明朝" w:hint="default"/>
      </w:rPr>
    </w:lvl>
    <w:lvl w:ilvl="1" w:tplc="7E4248B0">
      <w:start w:val="1"/>
      <w:numFmt w:val="lowerLetter"/>
      <w:lvlText w:val="%2."/>
      <w:lvlJc w:val="left"/>
      <w:pPr>
        <w:ind w:left="1440" w:hanging="360"/>
      </w:pPr>
    </w:lvl>
    <w:lvl w:ilvl="2" w:tplc="0CB4A97A">
      <w:start w:val="1"/>
      <w:numFmt w:val="lowerRoman"/>
      <w:lvlText w:val="%3."/>
      <w:lvlJc w:val="right"/>
      <w:pPr>
        <w:ind w:left="2160" w:hanging="180"/>
      </w:pPr>
    </w:lvl>
    <w:lvl w:ilvl="3" w:tplc="6158DF4C">
      <w:start w:val="1"/>
      <w:numFmt w:val="decimal"/>
      <w:lvlText w:val="%4."/>
      <w:lvlJc w:val="left"/>
      <w:pPr>
        <w:ind w:left="2880" w:hanging="360"/>
      </w:pPr>
    </w:lvl>
    <w:lvl w:ilvl="4" w:tplc="F61E61EA">
      <w:start w:val="1"/>
      <w:numFmt w:val="lowerLetter"/>
      <w:lvlText w:val="%5."/>
      <w:lvlJc w:val="left"/>
      <w:pPr>
        <w:ind w:left="3600" w:hanging="360"/>
      </w:pPr>
    </w:lvl>
    <w:lvl w:ilvl="5" w:tplc="C148A04E">
      <w:start w:val="1"/>
      <w:numFmt w:val="lowerRoman"/>
      <w:lvlText w:val="%6."/>
      <w:lvlJc w:val="right"/>
      <w:pPr>
        <w:ind w:left="4320" w:hanging="180"/>
      </w:pPr>
    </w:lvl>
    <w:lvl w:ilvl="6" w:tplc="6FA6CB42">
      <w:start w:val="1"/>
      <w:numFmt w:val="decimal"/>
      <w:lvlText w:val="%7."/>
      <w:lvlJc w:val="left"/>
      <w:pPr>
        <w:ind w:left="5040" w:hanging="360"/>
      </w:pPr>
    </w:lvl>
    <w:lvl w:ilvl="7" w:tplc="46FC9B5C">
      <w:start w:val="1"/>
      <w:numFmt w:val="lowerLetter"/>
      <w:lvlText w:val="%8."/>
      <w:lvlJc w:val="left"/>
      <w:pPr>
        <w:ind w:left="5760" w:hanging="360"/>
      </w:pPr>
    </w:lvl>
    <w:lvl w:ilvl="8" w:tplc="935E05CE">
      <w:start w:val="1"/>
      <w:numFmt w:val="lowerRoman"/>
      <w:lvlText w:val="%9."/>
      <w:lvlJc w:val="right"/>
      <w:pPr>
        <w:ind w:left="6480" w:hanging="180"/>
      </w:pPr>
    </w:lvl>
  </w:abstractNum>
  <w:abstractNum w:abstractNumId="1" w15:restartNumberingAfterBreak="0">
    <w:nsid w:val="433DDC57"/>
    <w:multiLevelType w:val="hybridMultilevel"/>
    <w:tmpl w:val="345E8028"/>
    <w:lvl w:ilvl="0" w:tplc="EFBCAC8C">
      <w:start w:val="1"/>
      <w:numFmt w:val="decimal"/>
      <w:lvlText w:val="%1."/>
      <w:lvlJc w:val="left"/>
      <w:pPr>
        <w:ind w:left="720" w:hanging="360"/>
      </w:pPr>
    </w:lvl>
    <w:lvl w:ilvl="1" w:tplc="0568E736">
      <w:start w:val="1"/>
      <w:numFmt w:val="lowerLetter"/>
      <w:lvlText w:val="%2."/>
      <w:lvlJc w:val="left"/>
      <w:pPr>
        <w:ind w:left="1440" w:hanging="360"/>
      </w:pPr>
    </w:lvl>
    <w:lvl w:ilvl="2" w:tplc="816CB418">
      <w:start w:val="1"/>
      <w:numFmt w:val="lowerRoman"/>
      <w:lvlText w:val="%3."/>
      <w:lvlJc w:val="right"/>
      <w:pPr>
        <w:ind w:left="2160" w:hanging="180"/>
      </w:pPr>
    </w:lvl>
    <w:lvl w:ilvl="3" w:tplc="6EC0422A">
      <w:start w:val="1"/>
      <w:numFmt w:val="decimal"/>
      <w:lvlText w:val="%4."/>
      <w:lvlJc w:val="left"/>
      <w:pPr>
        <w:ind w:left="2880" w:hanging="360"/>
      </w:pPr>
    </w:lvl>
    <w:lvl w:ilvl="4" w:tplc="93FCD9A0">
      <w:start w:val="1"/>
      <w:numFmt w:val="lowerLetter"/>
      <w:lvlText w:val="%5."/>
      <w:lvlJc w:val="left"/>
      <w:pPr>
        <w:ind w:left="3600" w:hanging="360"/>
      </w:pPr>
    </w:lvl>
    <w:lvl w:ilvl="5" w:tplc="4C827186">
      <w:start w:val="1"/>
      <w:numFmt w:val="lowerRoman"/>
      <w:lvlText w:val="%6."/>
      <w:lvlJc w:val="right"/>
      <w:pPr>
        <w:ind w:left="4320" w:hanging="180"/>
      </w:pPr>
    </w:lvl>
    <w:lvl w:ilvl="6" w:tplc="A01CF776">
      <w:start w:val="1"/>
      <w:numFmt w:val="decimal"/>
      <w:lvlText w:val="%7."/>
      <w:lvlJc w:val="left"/>
      <w:pPr>
        <w:ind w:left="5040" w:hanging="360"/>
      </w:pPr>
    </w:lvl>
    <w:lvl w:ilvl="7" w:tplc="10E45402">
      <w:start w:val="1"/>
      <w:numFmt w:val="lowerLetter"/>
      <w:lvlText w:val="%8."/>
      <w:lvlJc w:val="left"/>
      <w:pPr>
        <w:ind w:left="5760" w:hanging="360"/>
      </w:pPr>
    </w:lvl>
    <w:lvl w:ilvl="8" w:tplc="39A6DEA0">
      <w:start w:val="1"/>
      <w:numFmt w:val="lowerRoman"/>
      <w:lvlText w:val="%9."/>
      <w:lvlJc w:val="right"/>
      <w:pPr>
        <w:ind w:left="6480" w:hanging="180"/>
      </w:pPr>
    </w:lvl>
  </w:abstractNum>
  <w:abstractNum w:abstractNumId="2" w15:restartNumberingAfterBreak="0">
    <w:nsid w:val="62884A8D"/>
    <w:multiLevelType w:val="hybridMultilevel"/>
    <w:tmpl w:val="1D70D5D2"/>
    <w:lvl w:ilvl="0" w:tplc="9514A240">
      <w:start w:val="10"/>
      <w:numFmt w:val="decimal"/>
      <w:lvlText w:val="%1."/>
      <w:lvlJc w:val="left"/>
      <w:pPr>
        <w:ind w:left="720" w:hanging="360"/>
      </w:pPr>
      <w:rPr>
        <w:rFonts w:ascii="Calibri,ＭＳ 明朝" w:hAnsi="Calibri,ＭＳ 明朝" w:hint="default"/>
      </w:rPr>
    </w:lvl>
    <w:lvl w:ilvl="1" w:tplc="149C191A">
      <w:start w:val="1"/>
      <w:numFmt w:val="lowerLetter"/>
      <w:lvlText w:val="%2."/>
      <w:lvlJc w:val="left"/>
      <w:pPr>
        <w:ind w:left="1440" w:hanging="360"/>
      </w:pPr>
    </w:lvl>
    <w:lvl w:ilvl="2" w:tplc="806C24A8">
      <w:start w:val="1"/>
      <w:numFmt w:val="lowerRoman"/>
      <w:lvlText w:val="%3."/>
      <w:lvlJc w:val="right"/>
      <w:pPr>
        <w:ind w:left="2160" w:hanging="180"/>
      </w:pPr>
    </w:lvl>
    <w:lvl w:ilvl="3" w:tplc="895618C0">
      <w:start w:val="1"/>
      <w:numFmt w:val="decimal"/>
      <w:lvlText w:val="%4."/>
      <w:lvlJc w:val="left"/>
      <w:pPr>
        <w:ind w:left="2880" w:hanging="360"/>
      </w:pPr>
    </w:lvl>
    <w:lvl w:ilvl="4" w:tplc="BBE4BAA2">
      <w:start w:val="1"/>
      <w:numFmt w:val="lowerLetter"/>
      <w:lvlText w:val="%5."/>
      <w:lvlJc w:val="left"/>
      <w:pPr>
        <w:ind w:left="3600" w:hanging="360"/>
      </w:pPr>
    </w:lvl>
    <w:lvl w:ilvl="5" w:tplc="71C88822">
      <w:start w:val="1"/>
      <w:numFmt w:val="lowerRoman"/>
      <w:lvlText w:val="%6."/>
      <w:lvlJc w:val="right"/>
      <w:pPr>
        <w:ind w:left="4320" w:hanging="180"/>
      </w:pPr>
    </w:lvl>
    <w:lvl w:ilvl="6" w:tplc="FDB6E610">
      <w:start w:val="1"/>
      <w:numFmt w:val="decimal"/>
      <w:lvlText w:val="%7."/>
      <w:lvlJc w:val="left"/>
      <w:pPr>
        <w:ind w:left="5040" w:hanging="360"/>
      </w:pPr>
    </w:lvl>
    <w:lvl w:ilvl="7" w:tplc="9FC03968">
      <w:start w:val="1"/>
      <w:numFmt w:val="lowerLetter"/>
      <w:lvlText w:val="%8."/>
      <w:lvlJc w:val="left"/>
      <w:pPr>
        <w:ind w:left="5760" w:hanging="360"/>
      </w:pPr>
    </w:lvl>
    <w:lvl w:ilvl="8" w:tplc="C75EEAC4">
      <w:start w:val="1"/>
      <w:numFmt w:val="lowerRoman"/>
      <w:lvlText w:val="%9."/>
      <w:lvlJc w:val="right"/>
      <w:pPr>
        <w:ind w:left="6480" w:hanging="180"/>
      </w:pPr>
    </w:lvl>
  </w:abstractNum>
  <w:num w:numId="1" w16cid:durableId="1206798417">
    <w:abstractNumId w:val="2"/>
  </w:num>
  <w:num w:numId="2" w16cid:durableId="173497242">
    <w:abstractNumId w:val="0"/>
  </w:num>
  <w:num w:numId="3" w16cid:durableId="1840570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D9108EB"/>
    <w:rsid w:val="00006D65"/>
    <w:rsid w:val="00037116"/>
    <w:rsid w:val="00066F9F"/>
    <w:rsid w:val="00067603"/>
    <w:rsid w:val="0007A522"/>
    <w:rsid w:val="00083261"/>
    <w:rsid w:val="000A2772"/>
    <w:rsid w:val="000A3EE7"/>
    <w:rsid w:val="000C0669"/>
    <w:rsid w:val="000C5BB5"/>
    <w:rsid w:val="000D3D2E"/>
    <w:rsid w:val="000E77D2"/>
    <w:rsid w:val="000E7F3E"/>
    <w:rsid w:val="0013519E"/>
    <w:rsid w:val="001541EF"/>
    <w:rsid w:val="0016CF51"/>
    <w:rsid w:val="00185771"/>
    <w:rsid w:val="0019288D"/>
    <w:rsid w:val="001A2BAB"/>
    <w:rsid w:val="001D403A"/>
    <w:rsid w:val="001F07B6"/>
    <w:rsid w:val="002424D7"/>
    <w:rsid w:val="00255E98"/>
    <w:rsid w:val="0027F8C2"/>
    <w:rsid w:val="002928C5"/>
    <w:rsid w:val="00294121"/>
    <w:rsid w:val="002A4C3B"/>
    <w:rsid w:val="002D30ED"/>
    <w:rsid w:val="002D7467"/>
    <w:rsid w:val="002F602B"/>
    <w:rsid w:val="002F9E9D"/>
    <w:rsid w:val="00307CDE"/>
    <w:rsid w:val="00335DDC"/>
    <w:rsid w:val="003557D7"/>
    <w:rsid w:val="00363A34"/>
    <w:rsid w:val="00363C6D"/>
    <w:rsid w:val="00375D24"/>
    <w:rsid w:val="0037611B"/>
    <w:rsid w:val="003B45EE"/>
    <w:rsid w:val="003FA42A"/>
    <w:rsid w:val="00406523"/>
    <w:rsid w:val="00416733"/>
    <w:rsid w:val="0041735B"/>
    <w:rsid w:val="00422557"/>
    <w:rsid w:val="0042DF12"/>
    <w:rsid w:val="004307FB"/>
    <w:rsid w:val="004529BE"/>
    <w:rsid w:val="00497767"/>
    <w:rsid w:val="004E4536"/>
    <w:rsid w:val="004E4C56"/>
    <w:rsid w:val="00511C8A"/>
    <w:rsid w:val="00512E1C"/>
    <w:rsid w:val="00530F6E"/>
    <w:rsid w:val="0053C830"/>
    <w:rsid w:val="0054608A"/>
    <w:rsid w:val="005B4D93"/>
    <w:rsid w:val="005C7C6C"/>
    <w:rsid w:val="005D5682"/>
    <w:rsid w:val="005DC268"/>
    <w:rsid w:val="0061102B"/>
    <w:rsid w:val="0061FF45"/>
    <w:rsid w:val="00671925"/>
    <w:rsid w:val="006A7150"/>
    <w:rsid w:val="006CF62D"/>
    <w:rsid w:val="006F4AC2"/>
    <w:rsid w:val="00721454"/>
    <w:rsid w:val="007269B2"/>
    <w:rsid w:val="00731AB8"/>
    <w:rsid w:val="00758692"/>
    <w:rsid w:val="0076275F"/>
    <w:rsid w:val="00797F26"/>
    <w:rsid w:val="007C5B8D"/>
    <w:rsid w:val="007D6569"/>
    <w:rsid w:val="007F337E"/>
    <w:rsid w:val="007F496B"/>
    <w:rsid w:val="0081083F"/>
    <w:rsid w:val="008117CC"/>
    <w:rsid w:val="00814E22"/>
    <w:rsid w:val="00831E18"/>
    <w:rsid w:val="00867A2D"/>
    <w:rsid w:val="00870527"/>
    <w:rsid w:val="0088189A"/>
    <w:rsid w:val="00892403"/>
    <w:rsid w:val="0089597F"/>
    <w:rsid w:val="008E718A"/>
    <w:rsid w:val="008F5096"/>
    <w:rsid w:val="00920550"/>
    <w:rsid w:val="00953AC6"/>
    <w:rsid w:val="00961455"/>
    <w:rsid w:val="0099751E"/>
    <w:rsid w:val="009A28FF"/>
    <w:rsid w:val="009C33F0"/>
    <w:rsid w:val="009ED486"/>
    <w:rsid w:val="009F79FE"/>
    <w:rsid w:val="00A00A0D"/>
    <w:rsid w:val="00A08E5D"/>
    <w:rsid w:val="00A15D95"/>
    <w:rsid w:val="00A30C66"/>
    <w:rsid w:val="00A46290"/>
    <w:rsid w:val="00A60257"/>
    <w:rsid w:val="00A75416"/>
    <w:rsid w:val="00A770F3"/>
    <w:rsid w:val="00A841B7"/>
    <w:rsid w:val="00A8665E"/>
    <w:rsid w:val="00A914B8"/>
    <w:rsid w:val="00AA60DC"/>
    <w:rsid w:val="00ABCF9D"/>
    <w:rsid w:val="00AC1251"/>
    <w:rsid w:val="00AE728A"/>
    <w:rsid w:val="00AF7D44"/>
    <w:rsid w:val="00B02393"/>
    <w:rsid w:val="00B07E86"/>
    <w:rsid w:val="00B27227"/>
    <w:rsid w:val="00B27471"/>
    <w:rsid w:val="00B46C7D"/>
    <w:rsid w:val="00B4751F"/>
    <w:rsid w:val="00B55AC0"/>
    <w:rsid w:val="00B6D2ED"/>
    <w:rsid w:val="00B84DBA"/>
    <w:rsid w:val="00BA5CA5"/>
    <w:rsid w:val="00BB03A4"/>
    <w:rsid w:val="00BB22F5"/>
    <w:rsid w:val="00BD25A6"/>
    <w:rsid w:val="00BF195F"/>
    <w:rsid w:val="00C00C62"/>
    <w:rsid w:val="00C20A62"/>
    <w:rsid w:val="00C2284C"/>
    <w:rsid w:val="00C84465"/>
    <w:rsid w:val="00C8B38C"/>
    <w:rsid w:val="00C9673E"/>
    <w:rsid w:val="00CA5538"/>
    <w:rsid w:val="00CD67CA"/>
    <w:rsid w:val="00CE6683"/>
    <w:rsid w:val="00CF3E2F"/>
    <w:rsid w:val="00D059E7"/>
    <w:rsid w:val="00D059F7"/>
    <w:rsid w:val="00D41E2A"/>
    <w:rsid w:val="00D62D86"/>
    <w:rsid w:val="00D67DF9"/>
    <w:rsid w:val="00D9F44E"/>
    <w:rsid w:val="00DD9EE9"/>
    <w:rsid w:val="00DE414D"/>
    <w:rsid w:val="00DF5A54"/>
    <w:rsid w:val="00E104FC"/>
    <w:rsid w:val="00E185C8"/>
    <w:rsid w:val="00E2651D"/>
    <w:rsid w:val="00E64793"/>
    <w:rsid w:val="00E8342D"/>
    <w:rsid w:val="00E864AB"/>
    <w:rsid w:val="00EA3FFF"/>
    <w:rsid w:val="00EC424D"/>
    <w:rsid w:val="00EE571C"/>
    <w:rsid w:val="00EF408F"/>
    <w:rsid w:val="00F041F2"/>
    <w:rsid w:val="00F13363"/>
    <w:rsid w:val="00F41D18"/>
    <w:rsid w:val="00F46C47"/>
    <w:rsid w:val="00F48235"/>
    <w:rsid w:val="00F53FF5"/>
    <w:rsid w:val="00F54A92"/>
    <w:rsid w:val="00F66FF8"/>
    <w:rsid w:val="00F69C3D"/>
    <w:rsid w:val="00F7144F"/>
    <w:rsid w:val="00F71E9F"/>
    <w:rsid w:val="00F93407"/>
    <w:rsid w:val="00FC0FCC"/>
    <w:rsid w:val="010BE892"/>
    <w:rsid w:val="010F10BD"/>
    <w:rsid w:val="011FD49E"/>
    <w:rsid w:val="012987B3"/>
    <w:rsid w:val="0136E2CB"/>
    <w:rsid w:val="013E48B0"/>
    <w:rsid w:val="013FB76E"/>
    <w:rsid w:val="0142D61D"/>
    <w:rsid w:val="014650F3"/>
    <w:rsid w:val="014E83D3"/>
    <w:rsid w:val="0150ACA0"/>
    <w:rsid w:val="01556DA5"/>
    <w:rsid w:val="0155AA05"/>
    <w:rsid w:val="0158D92D"/>
    <w:rsid w:val="015A1C7B"/>
    <w:rsid w:val="0164F218"/>
    <w:rsid w:val="01680FB9"/>
    <w:rsid w:val="016DF9B6"/>
    <w:rsid w:val="01860CF3"/>
    <w:rsid w:val="0189AC21"/>
    <w:rsid w:val="018D0A2D"/>
    <w:rsid w:val="0196FE0B"/>
    <w:rsid w:val="01B0DBCA"/>
    <w:rsid w:val="01B68722"/>
    <w:rsid w:val="01BDC5FE"/>
    <w:rsid w:val="01C94BAA"/>
    <w:rsid w:val="01D5B246"/>
    <w:rsid w:val="01DFB931"/>
    <w:rsid w:val="01EE2607"/>
    <w:rsid w:val="0200627F"/>
    <w:rsid w:val="0210E3D1"/>
    <w:rsid w:val="02123A9F"/>
    <w:rsid w:val="021DA8F3"/>
    <w:rsid w:val="02231F84"/>
    <w:rsid w:val="02275677"/>
    <w:rsid w:val="02289BA6"/>
    <w:rsid w:val="02359D48"/>
    <w:rsid w:val="0248A722"/>
    <w:rsid w:val="02499711"/>
    <w:rsid w:val="024D7D3C"/>
    <w:rsid w:val="02528716"/>
    <w:rsid w:val="0275B05D"/>
    <w:rsid w:val="027961E1"/>
    <w:rsid w:val="0286DA55"/>
    <w:rsid w:val="02885699"/>
    <w:rsid w:val="0289A210"/>
    <w:rsid w:val="028E1399"/>
    <w:rsid w:val="028EDE8B"/>
    <w:rsid w:val="0291EAFB"/>
    <w:rsid w:val="029584FE"/>
    <w:rsid w:val="029D2C25"/>
    <w:rsid w:val="02A06C63"/>
    <w:rsid w:val="02A27CA2"/>
    <w:rsid w:val="02C8BC0E"/>
    <w:rsid w:val="02D590CE"/>
    <w:rsid w:val="02EC9F10"/>
    <w:rsid w:val="02F0306F"/>
    <w:rsid w:val="02FD141D"/>
    <w:rsid w:val="02FDA432"/>
    <w:rsid w:val="0300C279"/>
    <w:rsid w:val="032DA58E"/>
    <w:rsid w:val="033262D6"/>
    <w:rsid w:val="0338B0AC"/>
    <w:rsid w:val="033D649A"/>
    <w:rsid w:val="0341F93F"/>
    <w:rsid w:val="0344FE08"/>
    <w:rsid w:val="034BE0A3"/>
    <w:rsid w:val="034F143A"/>
    <w:rsid w:val="0351F396"/>
    <w:rsid w:val="0352A334"/>
    <w:rsid w:val="035BF047"/>
    <w:rsid w:val="035DDF7A"/>
    <w:rsid w:val="036271E1"/>
    <w:rsid w:val="0364F641"/>
    <w:rsid w:val="036DD67E"/>
    <w:rsid w:val="036F55F2"/>
    <w:rsid w:val="037C8C17"/>
    <w:rsid w:val="037E14CD"/>
    <w:rsid w:val="03843E68"/>
    <w:rsid w:val="0390787F"/>
    <w:rsid w:val="039F1AED"/>
    <w:rsid w:val="03A3F863"/>
    <w:rsid w:val="03A6C1F3"/>
    <w:rsid w:val="03B2227A"/>
    <w:rsid w:val="03B5507D"/>
    <w:rsid w:val="03B859CF"/>
    <w:rsid w:val="03C2FF25"/>
    <w:rsid w:val="03C863F2"/>
    <w:rsid w:val="03CD92B3"/>
    <w:rsid w:val="03CEB747"/>
    <w:rsid w:val="03D842DC"/>
    <w:rsid w:val="03DAF61C"/>
    <w:rsid w:val="03DF04C4"/>
    <w:rsid w:val="03ECDE45"/>
    <w:rsid w:val="03FD18D9"/>
    <w:rsid w:val="04002D45"/>
    <w:rsid w:val="040588F9"/>
    <w:rsid w:val="040739D7"/>
    <w:rsid w:val="040C0B63"/>
    <w:rsid w:val="04151FC2"/>
    <w:rsid w:val="041C069A"/>
    <w:rsid w:val="04216969"/>
    <w:rsid w:val="0432F7E0"/>
    <w:rsid w:val="043F5A64"/>
    <w:rsid w:val="04416594"/>
    <w:rsid w:val="044570A2"/>
    <w:rsid w:val="045E3D30"/>
    <w:rsid w:val="0462B976"/>
    <w:rsid w:val="046A7639"/>
    <w:rsid w:val="046B56EA"/>
    <w:rsid w:val="046D2E43"/>
    <w:rsid w:val="04761C85"/>
    <w:rsid w:val="047894E0"/>
    <w:rsid w:val="0487791E"/>
    <w:rsid w:val="049C2396"/>
    <w:rsid w:val="04BE74B7"/>
    <w:rsid w:val="04BF3182"/>
    <w:rsid w:val="04C6B7CC"/>
    <w:rsid w:val="04CA14CD"/>
    <w:rsid w:val="04D4F4E0"/>
    <w:rsid w:val="04E9E3AD"/>
    <w:rsid w:val="04EF6450"/>
    <w:rsid w:val="0506ABFF"/>
    <w:rsid w:val="05129ACF"/>
    <w:rsid w:val="05147ADB"/>
    <w:rsid w:val="05171B28"/>
    <w:rsid w:val="051D73A6"/>
    <w:rsid w:val="051E15DC"/>
    <w:rsid w:val="05208D05"/>
    <w:rsid w:val="052560B3"/>
    <w:rsid w:val="0526188E"/>
    <w:rsid w:val="052DCC3F"/>
    <w:rsid w:val="053F92A2"/>
    <w:rsid w:val="0540AEAC"/>
    <w:rsid w:val="054CFB3F"/>
    <w:rsid w:val="054E05B1"/>
    <w:rsid w:val="054E49D4"/>
    <w:rsid w:val="0560196E"/>
    <w:rsid w:val="0566762B"/>
    <w:rsid w:val="056D3E0A"/>
    <w:rsid w:val="05737599"/>
    <w:rsid w:val="057AEC62"/>
    <w:rsid w:val="057F03BD"/>
    <w:rsid w:val="05852144"/>
    <w:rsid w:val="05852935"/>
    <w:rsid w:val="058BE474"/>
    <w:rsid w:val="05917FFF"/>
    <w:rsid w:val="05A95FDF"/>
    <w:rsid w:val="05B01105"/>
    <w:rsid w:val="05B4D1AB"/>
    <w:rsid w:val="05B7DB3C"/>
    <w:rsid w:val="05BD835F"/>
    <w:rsid w:val="05BEE42F"/>
    <w:rsid w:val="05CF9CFE"/>
    <w:rsid w:val="05D29093"/>
    <w:rsid w:val="05D47A47"/>
    <w:rsid w:val="05E12E7F"/>
    <w:rsid w:val="05F4E934"/>
    <w:rsid w:val="05FA2045"/>
    <w:rsid w:val="0608FE96"/>
    <w:rsid w:val="0608FEA4"/>
    <w:rsid w:val="061C98B0"/>
    <w:rsid w:val="061D447B"/>
    <w:rsid w:val="061E4299"/>
    <w:rsid w:val="06266227"/>
    <w:rsid w:val="062B239E"/>
    <w:rsid w:val="0637F3F7"/>
    <w:rsid w:val="065572DF"/>
    <w:rsid w:val="065E7F4E"/>
    <w:rsid w:val="066C0C4C"/>
    <w:rsid w:val="066F76BF"/>
    <w:rsid w:val="0673ECA2"/>
    <w:rsid w:val="06755F52"/>
    <w:rsid w:val="068193CC"/>
    <w:rsid w:val="068269EB"/>
    <w:rsid w:val="06888101"/>
    <w:rsid w:val="068EDC09"/>
    <w:rsid w:val="0699150A"/>
    <w:rsid w:val="06A46FF0"/>
    <w:rsid w:val="06BE35C6"/>
    <w:rsid w:val="06C065BC"/>
    <w:rsid w:val="06CEA5AA"/>
    <w:rsid w:val="070724C1"/>
    <w:rsid w:val="0708147D"/>
    <w:rsid w:val="072F3169"/>
    <w:rsid w:val="073D29BB"/>
    <w:rsid w:val="0754D002"/>
    <w:rsid w:val="0763A156"/>
    <w:rsid w:val="0768B593"/>
    <w:rsid w:val="07755A56"/>
    <w:rsid w:val="077B1B26"/>
    <w:rsid w:val="077DBB82"/>
    <w:rsid w:val="07858A6B"/>
    <w:rsid w:val="078669E6"/>
    <w:rsid w:val="078BF5F7"/>
    <w:rsid w:val="07912AB4"/>
    <w:rsid w:val="0792B3AF"/>
    <w:rsid w:val="07A5106F"/>
    <w:rsid w:val="07B035A2"/>
    <w:rsid w:val="07B3FD9D"/>
    <w:rsid w:val="07B59277"/>
    <w:rsid w:val="07B6469A"/>
    <w:rsid w:val="07BABA97"/>
    <w:rsid w:val="07C2B2D7"/>
    <w:rsid w:val="07DCE10B"/>
    <w:rsid w:val="07E8C14E"/>
    <w:rsid w:val="07ED7DDD"/>
    <w:rsid w:val="07F15878"/>
    <w:rsid w:val="07F260FF"/>
    <w:rsid w:val="07FC3C03"/>
    <w:rsid w:val="07FC4D8C"/>
    <w:rsid w:val="080330DC"/>
    <w:rsid w:val="0803A775"/>
    <w:rsid w:val="080B6F33"/>
    <w:rsid w:val="0823D025"/>
    <w:rsid w:val="0840258C"/>
    <w:rsid w:val="084201EA"/>
    <w:rsid w:val="08512EEF"/>
    <w:rsid w:val="08536434"/>
    <w:rsid w:val="0863C222"/>
    <w:rsid w:val="0868BAAF"/>
    <w:rsid w:val="086A3D47"/>
    <w:rsid w:val="086A4917"/>
    <w:rsid w:val="088F299D"/>
    <w:rsid w:val="089F9FF9"/>
    <w:rsid w:val="08A9083D"/>
    <w:rsid w:val="08B02D75"/>
    <w:rsid w:val="08B346B1"/>
    <w:rsid w:val="08B43466"/>
    <w:rsid w:val="08B8C043"/>
    <w:rsid w:val="08BAE288"/>
    <w:rsid w:val="08CB1FE6"/>
    <w:rsid w:val="08D88109"/>
    <w:rsid w:val="08E885C5"/>
    <w:rsid w:val="08F1B065"/>
    <w:rsid w:val="08F59620"/>
    <w:rsid w:val="08F5CEC3"/>
    <w:rsid w:val="08FDD1F1"/>
    <w:rsid w:val="0901F7CE"/>
    <w:rsid w:val="09053710"/>
    <w:rsid w:val="090B9265"/>
    <w:rsid w:val="090F335B"/>
    <w:rsid w:val="0911BE26"/>
    <w:rsid w:val="091255C2"/>
    <w:rsid w:val="091B770C"/>
    <w:rsid w:val="0934F041"/>
    <w:rsid w:val="093771E2"/>
    <w:rsid w:val="094509B3"/>
    <w:rsid w:val="094BAB4D"/>
    <w:rsid w:val="094D729F"/>
    <w:rsid w:val="09549CC4"/>
    <w:rsid w:val="09660312"/>
    <w:rsid w:val="096F6042"/>
    <w:rsid w:val="0980C3ED"/>
    <w:rsid w:val="0991D216"/>
    <w:rsid w:val="09A71781"/>
    <w:rsid w:val="09C04D23"/>
    <w:rsid w:val="09C543AF"/>
    <w:rsid w:val="09D85F6F"/>
    <w:rsid w:val="09D88C49"/>
    <w:rsid w:val="09EA4700"/>
    <w:rsid w:val="09F174E1"/>
    <w:rsid w:val="0A051B0D"/>
    <w:rsid w:val="0A1BF770"/>
    <w:rsid w:val="0A1EA976"/>
    <w:rsid w:val="0A1ECA53"/>
    <w:rsid w:val="0A29F652"/>
    <w:rsid w:val="0A39ED25"/>
    <w:rsid w:val="0A40AF2D"/>
    <w:rsid w:val="0A41F8E2"/>
    <w:rsid w:val="0A45CC6A"/>
    <w:rsid w:val="0A47A1AC"/>
    <w:rsid w:val="0A560203"/>
    <w:rsid w:val="0A6089D3"/>
    <w:rsid w:val="0A61BEBF"/>
    <w:rsid w:val="0A78D0D1"/>
    <w:rsid w:val="0A92A0FB"/>
    <w:rsid w:val="0A9A6558"/>
    <w:rsid w:val="0AA262A0"/>
    <w:rsid w:val="0AACFB18"/>
    <w:rsid w:val="0AB0B273"/>
    <w:rsid w:val="0AB49FA2"/>
    <w:rsid w:val="0AC7CC4E"/>
    <w:rsid w:val="0ADD8B4D"/>
    <w:rsid w:val="0AF6CC7C"/>
    <w:rsid w:val="0AF78EE6"/>
    <w:rsid w:val="0AFEDB19"/>
    <w:rsid w:val="0B01885B"/>
    <w:rsid w:val="0B084C8C"/>
    <w:rsid w:val="0B26CB32"/>
    <w:rsid w:val="0B39473A"/>
    <w:rsid w:val="0B4DC06F"/>
    <w:rsid w:val="0B70753F"/>
    <w:rsid w:val="0B740D32"/>
    <w:rsid w:val="0B7E1D83"/>
    <w:rsid w:val="0B808875"/>
    <w:rsid w:val="0B9AEF8F"/>
    <w:rsid w:val="0B9B2A3B"/>
    <w:rsid w:val="0B9E9CC4"/>
    <w:rsid w:val="0BA02A2F"/>
    <w:rsid w:val="0BA5B922"/>
    <w:rsid w:val="0BAB9D34"/>
    <w:rsid w:val="0BACB95E"/>
    <w:rsid w:val="0BB1BE27"/>
    <w:rsid w:val="0BB9F263"/>
    <w:rsid w:val="0BBAC9DA"/>
    <w:rsid w:val="0BBD6CBD"/>
    <w:rsid w:val="0BBD7ACB"/>
    <w:rsid w:val="0BC88255"/>
    <w:rsid w:val="0BD6C856"/>
    <w:rsid w:val="0BDA2C33"/>
    <w:rsid w:val="0BDC7F8E"/>
    <w:rsid w:val="0BDCB388"/>
    <w:rsid w:val="0BE042FD"/>
    <w:rsid w:val="0BE7112D"/>
    <w:rsid w:val="0BE86D5C"/>
    <w:rsid w:val="0BEA3CF2"/>
    <w:rsid w:val="0BF7936E"/>
    <w:rsid w:val="0BF87173"/>
    <w:rsid w:val="0BFAA548"/>
    <w:rsid w:val="0C0384B8"/>
    <w:rsid w:val="0C0B53C5"/>
    <w:rsid w:val="0C0E63D2"/>
    <w:rsid w:val="0C1021CB"/>
    <w:rsid w:val="0C160F7E"/>
    <w:rsid w:val="0C1DF9CF"/>
    <w:rsid w:val="0C54739C"/>
    <w:rsid w:val="0C574319"/>
    <w:rsid w:val="0C599545"/>
    <w:rsid w:val="0C5B21DE"/>
    <w:rsid w:val="0C5FCE36"/>
    <w:rsid w:val="0C6A0AD0"/>
    <w:rsid w:val="0C6FE5EF"/>
    <w:rsid w:val="0C818C33"/>
    <w:rsid w:val="0C8AE45D"/>
    <w:rsid w:val="0C8CF8E5"/>
    <w:rsid w:val="0C8E56EC"/>
    <w:rsid w:val="0C935F47"/>
    <w:rsid w:val="0C9A97AA"/>
    <w:rsid w:val="0C9ED063"/>
    <w:rsid w:val="0CA8D7F6"/>
    <w:rsid w:val="0CBCE372"/>
    <w:rsid w:val="0CC40BF6"/>
    <w:rsid w:val="0CD8E588"/>
    <w:rsid w:val="0CDB6271"/>
    <w:rsid w:val="0CDDAFF3"/>
    <w:rsid w:val="0CE11127"/>
    <w:rsid w:val="0CEB112F"/>
    <w:rsid w:val="0CF61BA3"/>
    <w:rsid w:val="0CFA7635"/>
    <w:rsid w:val="0CFD242A"/>
    <w:rsid w:val="0D0052F4"/>
    <w:rsid w:val="0D21EF84"/>
    <w:rsid w:val="0D229144"/>
    <w:rsid w:val="0D2697AC"/>
    <w:rsid w:val="0D360B16"/>
    <w:rsid w:val="0D3D0610"/>
    <w:rsid w:val="0D41E700"/>
    <w:rsid w:val="0D4741CC"/>
    <w:rsid w:val="0D4C81EE"/>
    <w:rsid w:val="0D6B3B9A"/>
    <w:rsid w:val="0D748E8D"/>
    <w:rsid w:val="0D74F22B"/>
    <w:rsid w:val="0D766323"/>
    <w:rsid w:val="0D784FEF"/>
    <w:rsid w:val="0D794F0B"/>
    <w:rsid w:val="0D7D6D2C"/>
    <w:rsid w:val="0D8DA898"/>
    <w:rsid w:val="0D94DF90"/>
    <w:rsid w:val="0D95BDB7"/>
    <w:rsid w:val="0DA6F6E3"/>
    <w:rsid w:val="0DAF354D"/>
    <w:rsid w:val="0DB00CC0"/>
    <w:rsid w:val="0DB63023"/>
    <w:rsid w:val="0DB88BCA"/>
    <w:rsid w:val="0DCED8BB"/>
    <w:rsid w:val="0DFC140E"/>
    <w:rsid w:val="0E062B9A"/>
    <w:rsid w:val="0E0E51E7"/>
    <w:rsid w:val="0E12AE50"/>
    <w:rsid w:val="0E1F7726"/>
    <w:rsid w:val="0E227F05"/>
    <w:rsid w:val="0E2D6414"/>
    <w:rsid w:val="0E2E3218"/>
    <w:rsid w:val="0E3040E7"/>
    <w:rsid w:val="0E4AF843"/>
    <w:rsid w:val="0E5EE127"/>
    <w:rsid w:val="0E744DD5"/>
    <w:rsid w:val="0E7A2B8A"/>
    <w:rsid w:val="0E80C591"/>
    <w:rsid w:val="0E82AE54"/>
    <w:rsid w:val="0E9B4A57"/>
    <w:rsid w:val="0EB02392"/>
    <w:rsid w:val="0EB5DACC"/>
    <w:rsid w:val="0EC428E9"/>
    <w:rsid w:val="0ED33E66"/>
    <w:rsid w:val="0EDC1104"/>
    <w:rsid w:val="0EDDF1AF"/>
    <w:rsid w:val="0EEBEC88"/>
    <w:rsid w:val="0F226464"/>
    <w:rsid w:val="0F22C8A1"/>
    <w:rsid w:val="0F28D714"/>
    <w:rsid w:val="0F4830D9"/>
    <w:rsid w:val="0F4F1D8A"/>
    <w:rsid w:val="0F5BC3F0"/>
    <w:rsid w:val="0F5E06BA"/>
    <w:rsid w:val="0F6D8E9B"/>
    <w:rsid w:val="0F6E7454"/>
    <w:rsid w:val="0F73FB64"/>
    <w:rsid w:val="0F78396A"/>
    <w:rsid w:val="0F90CAD4"/>
    <w:rsid w:val="0F98E08E"/>
    <w:rsid w:val="0F9A1EE5"/>
    <w:rsid w:val="0F9AC8F2"/>
    <w:rsid w:val="0F9B8470"/>
    <w:rsid w:val="0F9C64C5"/>
    <w:rsid w:val="0FA12A22"/>
    <w:rsid w:val="0FA4C36B"/>
    <w:rsid w:val="0FA5EF62"/>
    <w:rsid w:val="0FAD56FA"/>
    <w:rsid w:val="0FB1694C"/>
    <w:rsid w:val="0FB89187"/>
    <w:rsid w:val="0FC0A477"/>
    <w:rsid w:val="0FC4343A"/>
    <w:rsid w:val="0FC60301"/>
    <w:rsid w:val="0FD092D5"/>
    <w:rsid w:val="0FDD8DD7"/>
    <w:rsid w:val="0FE10CAD"/>
    <w:rsid w:val="0FE2E14C"/>
    <w:rsid w:val="0FEFC6A3"/>
    <w:rsid w:val="0FF5756F"/>
    <w:rsid w:val="0FFF86A3"/>
    <w:rsid w:val="1010712D"/>
    <w:rsid w:val="10135883"/>
    <w:rsid w:val="101C95F2"/>
    <w:rsid w:val="101F009E"/>
    <w:rsid w:val="102DA468"/>
    <w:rsid w:val="1043156D"/>
    <w:rsid w:val="10442B68"/>
    <w:rsid w:val="104A5AD4"/>
    <w:rsid w:val="105298D1"/>
    <w:rsid w:val="10799BB0"/>
    <w:rsid w:val="1088250B"/>
    <w:rsid w:val="108A8B72"/>
    <w:rsid w:val="1098BC1E"/>
    <w:rsid w:val="10A1D31B"/>
    <w:rsid w:val="10A74D1D"/>
    <w:rsid w:val="10AF236A"/>
    <w:rsid w:val="10BEC2FC"/>
    <w:rsid w:val="10C2C084"/>
    <w:rsid w:val="10CC3C8C"/>
    <w:rsid w:val="10CC76C7"/>
    <w:rsid w:val="10D2AF44"/>
    <w:rsid w:val="10D96E4D"/>
    <w:rsid w:val="10DF8782"/>
    <w:rsid w:val="10E6FA21"/>
    <w:rsid w:val="10EEFBF0"/>
    <w:rsid w:val="10F1BDE4"/>
    <w:rsid w:val="1110B92F"/>
    <w:rsid w:val="1140E66C"/>
    <w:rsid w:val="1159FA0F"/>
    <w:rsid w:val="11703D20"/>
    <w:rsid w:val="1173EF79"/>
    <w:rsid w:val="119F335E"/>
    <w:rsid w:val="11A532FE"/>
    <w:rsid w:val="11B0030D"/>
    <w:rsid w:val="11BD55EA"/>
    <w:rsid w:val="11C0F523"/>
    <w:rsid w:val="11CC65CF"/>
    <w:rsid w:val="11CCEB39"/>
    <w:rsid w:val="11D01AD1"/>
    <w:rsid w:val="11E2FD51"/>
    <w:rsid w:val="11E587DA"/>
    <w:rsid w:val="11ECB884"/>
    <w:rsid w:val="11FAB8E9"/>
    <w:rsid w:val="1220DFB1"/>
    <w:rsid w:val="122126AC"/>
    <w:rsid w:val="122CA619"/>
    <w:rsid w:val="122F99C0"/>
    <w:rsid w:val="12356054"/>
    <w:rsid w:val="123BD83D"/>
    <w:rsid w:val="12459927"/>
    <w:rsid w:val="124951B3"/>
    <w:rsid w:val="126D0A92"/>
    <w:rsid w:val="126D5975"/>
    <w:rsid w:val="126FB8AB"/>
    <w:rsid w:val="1270EE86"/>
    <w:rsid w:val="127FB849"/>
    <w:rsid w:val="1286D755"/>
    <w:rsid w:val="12AB3C75"/>
    <w:rsid w:val="12AD5C7D"/>
    <w:rsid w:val="12BA5686"/>
    <w:rsid w:val="12D1A685"/>
    <w:rsid w:val="12D23243"/>
    <w:rsid w:val="12D8BFB0"/>
    <w:rsid w:val="12DEF311"/>
    <w:rsid w:val="12E84464"/>
    <w:rsid w:val="12F2E849"/>
    <w:rsid w:val="12F4473C"/>
    <w:rsid w:val="12F9FA2A"/>
    <w:rsid w:val="12FA25E1"/>
    <w:rsid w:val="1306F6AB"/>
    <w:rsid w:val="130A1C6B"/>
    <w:rsid w:val="130A362B"/>
    <w:rsid w:val="132DE2C6"/>
    <w:rsid w:val="1337EC5E"/>
    <w:rsid w:val="133BE6CA"/>
    <w:rsid w:val="133FBE40"/>
    <w:rsid w:val="136119F7"/>
    <w:rsid w:val="13614DFE"/>
    <w:rsid w:val="13616C97"/>
    <w:rsid w:val="13685101"/>
    <w:rsid w:val="136ADF09"/>
    <w:rsid w:val="136BB489"/>
    <w:rsid w:val="137132E7"/>
    <w:rsid w:val="1375586C"/>
    <w:rsid w:val="138D2E10"/>
    <w:rsid w:val="139C7321"/>
    <w:rsid w:val="13AC5930"/>
    <w:rsid w:val="13B80858"/>
    <w:rsid w:val="13C2DBDA"/>
    <w:rsid w:val="13C62181"/>
    <w:rsid w:val="13C85EDB"/>
    <w:rsid w:val="13CB0B99"/>
    <w:rsid w:val="13CCB991"/>
    <w:rsid w:val="13CDD550"/>
    <w:rsid w:val="13D208E7"/>
    <w:rsid w:val="13D3C6A5"/>
    <w:rsid w:val="13D8F755"/>
    <w:rsid w:val="13FF4023"/>
    <w:rsid w:val="1407905E"/>
    <w:rsid w:val="14145963"/>
    <w:rsid w:val="14182268"/>
    <w:rsid w:val="141CA6B2"/>
    <w:rsid w:val="142A5BE7"/>
    <w:rsid w:val="142BFE82"/>
    <w:rsid w:val="142F62C2"/>
    <w:rsid w:val="1432C863"/>
    <w:rsid w:val="1439A52F"/>
    <w:rsid w:val="14465D24"/>
    <w:rsid w:val="145802A7"/>
    <w:rsid w:val="1465CA9F"/>
    <w:rsid w:val="146E5377"/>
    <w:rsid w:val="14749011"/>
    <w:rsid w:val="147CCDE5"/>
    <w:rsid w:val="14831328"/>
    <w:rsid w:val="14842882"/>
    <w:rsid w:val="14859A03"/>
    <w:rsid w:val="1492C853"/>
    <w:rsid w:val="149F3CF1"/>
    <w:rsid w:val="14A0BE7D"/>
    <w:rsid w:val="14A47F20"/>
    <w:rsid w:val="14A48ABB"/>
    <w:rsid w:val="14A5A685"/>
    <w:rsid w:val="14A96D8D"/>
    <w:rsid w:val="14AFD8DF"/>
    <w:rsid w:val="14B614EA"/>
    <w:rsid w:val="14C1ADCB"/>
    <w:rsid w:val="14C747DE"/>
    <w:rsid w:val="14C9013C"/>
    <w:rsid w:val="14CC5909"/>
    <w:rsid w:val="14E8EF12"/>
    <w:rsid w:val="14EAAA00"/>
    <w:rsid w:val="14EDB499"/>
    <w:rsid w:val="1510E68A"/>
    <w:rsid w:val="1518749C"/>
    <w:rsid w:val="151CCA02"/>
    <w:rsid w:val="151ED83E"/>
    <w:rsid w:val="1521C896"/>
    <w:rsid w:val="152D1E2B"/>
    <w:rsid w:val="154F9227"/>
    <w:rsid w:val="1556BF0D"/>
    <w:rsid w:val="155C3CD1"/>
    <w:rsid w:val="1562C8BE"/>
    <w:rsid w:val="156C7A6E"/>
    <w:rsid w:val="15771500"/>
    <w:rsid w:val="15898751"/>
    <w:rsid w:val="15991AEF"/>
    <w:rsid w:val="15A12F16"/>
    <w:rsid w:val="15A5DC9A"/>
    <w:rsid w:val="15A85EB6"/>
    <w:rsid w:val="15B78DEA"/>
    <w:rsid w:val="15C7E43C"/>
    <w:rsid w:val="15CE88AB"/>
    <w:rsid w:val="15CF11C3"/>
    <w:rsid w:val="15D5228F"/>
    <w:rsid w:val="15D5D0C5"/>
    <w:rsid w:val="15DD8D1B"/>
    <w:rsid w:val="15DDA8DD"/>
    <w:rsid w:val="15E20360"/>
    <w:rsid w:val="15E3C5AB"/>
    <w:rsid w:val="15EA1A8C"/>
    <w:rsid w:val="15EFD133"/>
    <w:rsid w:val="15F90263"/>
    <w:rsid w:val="15F981CB"/>
    <w:rsid w:val="15F9C43C"/>
    <w:rsid w:val="16183195"/>
    <w:rsid w:val="161AFB04"/>
    <w:rsid w:val="1625D7A8"/>
    <w:rsid w:val="1627901E"/>
    <w:rsid w:val="16315008"/>
    <w:rsid w:val="1639D53E"/>
    <w:rsid w:val="16425476"/>
    <w:rsid w:val="164E8B19"/>
    <w:rsid w:val="164FA8A3"/>
    <w:rsid w:val="16527467"/>
    <w:rsid w:val="16560547"/>
    <w:rsid w:val="1659E162"/>
    <w:rsid w:val="165B694B"/>
    <w:rsid w:val="1663183F"/>
    <w:rsid w:val="1682A544"/>
    <w:rsid w:val="168A7155"/>
    <w:rsid w:val="168AE3BF"/>
    <w:rsid w:val="16946646"/>
    <w:rsid w:val="169710E5"/>
    <w:rsid w:val="1698EEC0"/>
    <w:rsid w:val="169C468E"/>
    <w:rsid w:val="16A8999C"/>
    <w:rsid w:val="16A99CB3"/>
    <w:rsid w:val="16B75DBF"/>
    <w:rsid w:val="16B85500"/>
    <w:rsid w:val="16BB70AC"/>
    <w:rsid w:val="16BF20F9"/>
    <w:rsid w:val="16C4AB53"/>
    <w:rsid w:val="16C596D9"/>
    <w:rsid w:val="16D29124"/>
    <w:rsid w:val="16DEE2DD"/>
    <w:rsid w:val="16E9F6E8"/>
    <w:rsid w:val="16EDEDEC"/>
    <w:rsid w:val="16F880A1"/>
    <w:rsid w:val="1706C2AF"/>
    <w:rsid w:val="1710DD73"/>
    <w:rsid w:val="1717ED42"/>
    <w:rsid w:val="1719A33F"/>
    <w:rsid w:val="1723B427"/>
    <w:rsid w:val="172ECF7C"/>
    <w:rsid w:val="17314679"/>
    <w:rsid w:val="1738752E"/>
    <w:rsid w:val="1744C02A"/>
    <w:rsid w:val="17484E8A"/>
    <w:rsid w:val="174EE402"/>
    <w:rsid w:val="174FEA9D"/>
    <w:rsid w:val="1760C802"/>
    <w:rsid w:val="17611B7F"/>
    <w:rsid w:val="17693AFA"/>
    <w:rsid w:val="17709C0C"/>
    <w:rsid w:val="17716E49"/>
    <w:rsid w:val="1776A863"/>
    <w:rsid w:val="177CB2C3"/>
    <w:rsid w:val="177DB1B8"/>
    <w:rsid w:val="179BB297"/>
    <w:rsid w:val="17B48BD6"/>
    <w:rsid w:val="17BE6CFB"/>
    <w:rsid w:val="17C6596C"/>
    <w:rsid w:val="17CC0B99"/>
    <w:rsid w:val="17D6DDB3"/>
    <w:rsid w:val="17DF1A3B"/>
    <w:rsid w:val="17E7F26C"/>
    <w:rsid w:val="18167758"/>
    <w:rsid w:val="18179FFA"/>
    <w:rsid w:val="1817E079"/>
    <w:rsid w:val="18194CA8"/>
    <w:rsid w:val="181CD187"/>
    <w:rsid w:val="181E2704"/>
    <w:rsid w:val="18224621"/>
    <w:rsid w:val="182586A0"/>
    <w:rsid w:val="1833802D"/>
    <w:rsid w:val="1836D6EA"/>
    <w:rsid w:val="183CA93B"/>
    <w:rsid w:val="183F8023"/>
    <w:rsid w:val="1850B5B7"/>
    <w:rsid w:val="1866C659"/>
    <w:rsid w:val="186DC387"/>
    <w:rsid w:val="186F420F"/>
    <w:rsid w:val="187B9498"/>
    <w:rsid w:val="187F22E3"/>
    <w:rsid w:val="18824138"/>
    <w:rsid w:val="188972E9"/>
    <w:rsid w:val="188B797B"/>
    <w:rsid w:val="18963420"/>
    <w:rsid w:val="189A1B6B"/>
    <w:rsid w:val="189B21A5"/>
    <w:rsid w:val="189DAAB7"/>
    <w:rsid w:val="189F43BB"/>
    <w:rsid w:val="18B847F3"/>
    <w:rsid w:val="18C8C492"/>
    <w:rsid w:val="18D33FD3"/>
    <w:rsid w:val="18D6A1CF"/>
    <w:rsid w:val="18D8D9E2"/>
    <w:rsid w:val="18DDA462"/>
    <w:rsid w:val="18E90901"/>
    <w:rsid w:val="18ECDA39"/>
    <w:rsid w:val="18F2F1C2"/>
    <w:rsid w:val="18F464F1"/>
    <w:rsid w:val="18F60E52"/>
    <w:rsid w:val="18FB1F9D"/>
    <w:rsid w:val="1903CFC7"/>
    <w:rsid w:val="190C4C9A"/>
    <w:rsid w:val="191343F9"/>
    <w:rsid w:val="19152DDD"/>
    <w:rsid w:val="1919A422"/>
    <w:rsid w:val="191B548C"/>
    <w:rsid w:val="192466E9"/>
    <w:rsid w:val="19299863"/>
    <w:rsid w:val="192C643A"/>
    <w:rsid w:val="193FDEF1"/>
    <w:rsid w:val="195574FE"/>
    <w:rsid w:val="195906DE"/>
    <w:rsid w:val="195D371B"/>
    <w:rsid w:val="195EBBD4"/>
    <w:rsid w:val="195F2E6C"/>
    <w:rsid w:val="196C1894"/>
    <w:rsid w:val="196E2401"/>
    <w:rsid w:val="197077E2"/>
    <w:rsid w:val="1977A708"/>
    <w:rsid w:val="197AF38A"/>
    <w:rsid w:val="19879A0D"/>
    <w:rsid w:val="1993F313"/>
    <w:rsid w:val="199744BE"/>
    <w:rsid w:val="19994F4E"/>
    <w:rsid w:val="199A700D"/>
    <w:rsid w:val="19A4BE2C"/>
    <w:rsid w:val="19A912E7"/>
    <w:rsid w:val="19B5457B"/>
    <w:rsid w:val="19B89856"/>
    <w:rsid w:val="19C511EE"/>
    <w:rsid w:val="19D525CD"/>
    <w:rsid w:val="19F01926"/>
    <w:rsid w:val="19F0D6CA"/>
    <w:rsid w:val="19F1FDA6"/>
    <w:rsid w:val="19F6827D"/>
    <w:rsid w:val="19FE0568"/>
    <w:rsid w:val="1A0FF15F"/>
    <w:rsid w:val="1A11DA19"/>
    <w:rsid w:val="1A1836CD"/>
    <w:rsid w:val="1A1903EB"/>
    <w:rsid w:val="1A2602D2"/>
    <w:rsid w:val="1A639CE8"/>
    <w:rsid w:val="1A676DC0"/>
    <w:rsid w:val="1A6EA037"/>
    <w:rsid w:val="1A7288C9"/>
    <w:rsid w:val="1A738440"/>
    <w:rsid w:val="1A85FF03"/>
    <w:rsid w:val="1A86EDC3"/>
    <w:rsid w:val="1A8A3818"/>
    <w:rsid w:val="1A8B4354"/>
    <w:rsid w:val="1A8C4634"/>
    <w:rsid w:val="1A8E2D0B"/>
    <w:rsid w:val="1A9D5F91"/>
    <w:rsid w:val="1A9E64F2"/>
    <w:rsid w:val="1AA32411"/>
    <w:rsid w:val="1AA41F64"/>
    <w:rsid w:val="1AB082EA"/>
    <w:rsid w:val="1AB21FAD"/>
    <w:rsid w:val="1AB2A905"/>
    <w:rsid w:val="1AB8D7AF"/>
    <w:rsid w:val="1ABE6141"/>
    <w:rsid w:val="1AC4F8C1"/>
    <w:rsid w:val="1AC6D7D8"/>
    <w:rsid w:val="1AC9F2F8"/>
    <w:rsid w:val="1ACC6162"/>
    <w:rsid w:val="1AD449B5"/>
    <w:rsid w:val="1AD68C2D"/>
    <w:rsid w:val="1ADBCFA8"/>
    <w:rsid w:val="1AF96D0D"/>
    <w:rsid w:val="1AFB4661"/>
    <w:rsid w:val="1B018D78"/>
    <w:rsid w:val="1B07E8F5"/>
    <w:rsid w:val="1B127576"/>
    <w:rsid w:val="1B136DEA"/>
    <w:rsid w:val="1B1B9F69"/>
    <w:rsid w:val="1B1E3F09"/>
    <w:rsid w:val="1B294853"/>
    <w:rsid w:val="1B32EB9C"/>
    <w:rsid w:val="1B3354B8"/>
    <w:rsid w:val="1B3A446C"/>
    <w:rsid w:val="1B50A488"/>
    <w:rsid w:val="1B5A1FB8"/>
    <w:rsid w:val="1B5C1134"/>
    <w:rsid w:val="1B647CFD"/>
    <w:rsid w:val="1B67D769"/>
    <w:rsid w:val="1B6FA2F0"/>
    <w:rsid w:val="1B851644"/>
    <w:rsid w:val="1B858892"/>
    <w:rsid w:val="1B8F6CB7"/>
    <w:rsid w:val="1B9191F6"/>
    <w:rsid w:val="1BA45B68"/>
    <w:rsid w:val="1BA748BD"/>
    <w:rsid w:val="1BB06BC6"/>
    <w:rsid w:val="1BE0B61E"/>
    <w:rsid w:val="1BF2866F"/>
    <w:rsid w:val="1BF91EFB"/>
    <w:rsid w:val="1BFF3BB0"/>
    <w:rsid w:val="1C14913E"/>
    <w:rsid w:val="1C218FE8"/>
    <w:rsid w:val="1C27B1FD"/>
    <w:rsid w:val="1C2AE8C9"/>
    <w:rsid w:val="1C33B744"/>
    <w:rsid w:val="1C361BD0"/>
    <w:rsid w:val="1C49C674"/>
    <w:rsid w:val="1C4C8999"/>
    <w:rsid w:val="1C564B14"/>
    <w:rsid w:val="1C606E01"/>
    <w:rsid w:val="1C62BC9E"/>
    <w:rsid w:val="1C6C59B4"/>
    <w:rsid w:val="1C7A92CE"/>
    <w:rsid w:val="1C82BB42"/>
    <w:rsid w:val="1C8798A8"/>
    <w:rsid w:val="1C888FB8"/>
    <w:rsid w:val="1C8E82DF"/>
    <w:rsid w:val="1C90A7A0"/>
    <w:rsid w:val="1C90D6E9"/>
    <w:rsid w:val="1C948F24"/>
    <w:rsid w:val="1CA03618"/>
    <w:rsid w:val="1CAA4ED6"/>
    <w:rsid w:val="1CAB956D"/>
    <w:rsid w:val="1CB34A54"/>
    <w:rsid w:val="1CB64607"/>
    <w:rsid w:val="1CB7447A"/>
    <w:rsid w:val="1CC48C32"/>
    <w:rsid w:val="1CCD364A"/>
    <w:rsid w:val="1CCD3DEE"/>
    <w:rsid w:val="1CD4E6E6"/>
    <w:rsid w:val="1CDD4E2C"/>
    <w:rsid w:val="1CDEF3D3"/>
    <w:rsid w:val="1D212213"/>
    <w:rsid w:val="1D29A532"/>
    <w:rsid w:val="1D3634F2"/>
    <w:rsid w:val="1D411660"/>
    <w:rsid w:val="1D42B60A"/>
    <w:rsid w:val="1D43A678"/>
    <w:rsid w:val="1D43BC63"/>
    <w:rsid w:val="1D479754"/>
    <w:rsid w:val="1D55ED9F"/>
    <w:rsid w:val="1D571D57"/>
    <w:rsid w:val="1D59957F"/>
    <w:rsid w:val="1D5B7141"/>
    <w:rsid w:val="1D600437"/>
    <w:rsid w:val="1D69FB9B"/>
    <w:rsid w:val="1D6B1BC9"/>
    <w:rsid w:val="1D7EAE79"/>
    <w:rsid w:val="1D930D9B"/>
    <w:rsid w:val="1D97279E"/>
    <w:rsid w:val="1D973C5C"/>
    <w:rsid w:val="1DA7B169"/>
    <w:rsid w:val="1DB114BB"/>
    <w:rsid w:val="1DB26355"/>
    <w:rsid w:val="1DB39636"/>
    <w:rsid w:val="1DB63FF0"/>
    <w:rsid w:val="1DB854CB"/>
    <w:rsid w:val="1DBD6049"/>
    <w:rsid w:val="1DBEB320"/>
    <w:rsid w:val="1DC083AB"/>
    <w:rsid w:val="1DDDED0A"/>
    <w:rsid w:val="1DE2CC43"/>
    <w:rsid w:val="1DE3F54D"/>
    <w:rsid w:val="1DE9ED6C"/>
    <w:rsid w:val="1DEEF3D3"/>
    <w:rsid w:val="1DF511A6"/>
    <w:rsid w:val="1DFAAD96"/>
    <w:rsid w:val="1E0669A2"/>
    <w:rsid w:val="1E21F987"/>
    <w:rsid w:val="1E224340"/>
    <w:rsid w:val="1E266578"/>
    <w:rsid w:val="1E26F40C"/>
    <w:rsid w:val="1E2903E7"/>
    <w:rsid w:val="1E2AAE85"/>
    <w:rsid w:val="1E33FD08"/>
    <w:rsid w:val="1E348CAF"/>
    <w:rsid w:val="1E3C8B06"/>
    <w:rsid w:val="1E41E754"/>
    <w:rsid w:val="1E46ED5E"/>
    <w:rsid w:val="1E498750"/>
    <w:rsid w:val="1E62BD79"/>
    <w:rsid w:val="1E6CAE20"/>
    <w:rsid w:val="1E730F63"/>
    <w:rsid w:val="1E84CAEE"/>
    <w:rsid w:val="1E929646"/>
    <w:rsid w:val="1E97E126"/>
    <w:rsid w:val="1E9AAC35"/>
    <w:rsid w:val="1EA44AFE"/>
    <w:rsid w:val="1EA9CBB2"/>
    <w:rsid w:val="1EADD49B"/>
    <w:rsid w:val="1EB457E6"/>
    <w:rsid w:val="1EBF3A95"/>
    <w:rsid w:val="1EC25E13"/>
    <w:rsid w:val="1EC320C8"/>
    <w:rsid w:val="1EDF8617"/>
    <w:rsid w:val="1F0FA9CD"/>
    <w:rsid w:val="1F1360E9"/>
    <w:rsid w:val="1F226F81"/>
    <w:rsid w:val="1F228F51"/>
    <w:rsid w:val="1F32B420"/>
    <w:rsid w:val="1F443456"/>
    <w:rsid w:val="1F514BE8"/>
    <w:rsid w:val="1F8CC9EC"/>
    <w:rsid w:val="1F9CB3C1"/>
    <w:rsid w:val="1FA482C9"/>
    <w:rsid w:val="1FA7A80C"/>
    <w:rsid w:val="1FAB946F"/>
    <w:rsid w:val="1FAE7F28"/>
    <w:rsid w:val="1FB6F0BE"/>
    <w:rsid w:val="1FC84862"/>
    <w:rsid w:val="1FD39338"/>
    <w:rsid w:val="1FD9D8B7"/>
    <w:rsid w:val="1FDB5A18"/>
    <w:rsid w:val="1FE146A8"/>
    <w:rsid w:val="1FE546D5"/>
    <w:rsid w:val="1FE80CC2"/>
    <w:rsid w:val="1FEEC23B"/>
    <w:rsid w:val="1FF48275"/>
    <w:rsid w:val="1FF746AC"/>
    <w:rsid w:val="1FF9CDB1"/>
    <w:rsid w:val="200133D8"/>
    <w:rsid w:val="200EBB0F"/>
    <w:rsid w:val="2014FC62"/>
    <w:rsid w:val="201C693F"/>
    <w:rsid w:val="201D6D74"/>
    <w:rsid w:val="201F59DB"/>
    <w:rsid w:val="203C16DA"/>
    <w:rsid w:val="20440EB4"/>
    <w:rsid w:val="204590A3"/>
    <w:rsid w:val="204876A7"/>
    <w:rsid w:val="204938E3"/>
    <w:rsid w:val="204BA3EE"/>
    <w:rsid w:val="204DF06C"/>
    <w:rsid w:val="20502847"/>
    <w:rsid w:val="2055B208"/>
    <w:rsid w:val="207628BE"/>
    <w:rsid w:val="20825099"/>
    <w:rsid w:val="2084926E"/>
    <w:rsid w:val="208E985F"/>
    <w:rsid w:val="20983511"/>
    <w:rsid w:val="20A17084"/>
    <w:rsid w:val="20B3C063"/>
    <w:rsid w:val="20B73F51"/>
    <w:rsid w:val="20BC7987"/>
    <w:rsid w:val="20CE54EA"/>
    <w:rsid w:val="20E08ADC"/>
    <w:rsid w:val="20E2D65A"/>
    <w:rsid w:val="20E49BA9"/>
    <w:rsid w:val="21042027"/>
    <w:rsid w:val="21070CBA"/>
    <w:rsid w:val="210F8018"/>
    <w:rsid w:val="2115E322"/>
    <w:rsid w:val="2125A371"/>
    <w:rsid w:val="21339ABA"/>
    <w:rsid w:val="215B009F"/>
    <w:rsid w:val="216BAC09"/>
    <w:rsid w:val="2173F060"/>
    <w:rsid w:val="21772A79"/>
    <w:rsid w:val="217D9101"/>
    <w:rsid w:val="218C2F84"/>
    <w:rsid w:val="218D989F"/>
    <w:rsid w:val="21962E70"/>
    <w:rsid w:val="2196D3EA"/>
    <w:rsid w:val="219B380B"/>
    <w:rsid w:val="21A67EC4"/>
    <w:rsid w:val="21A9623C"/>
    <w:rsid w:val="21B3FF23"/>
    <w:rsid w:val="21BCA0F6"/>
    <w:rsid w:val="21CF03D3"/>
    <w:rsid w:val="21DE25E6"/>
    <w:rsid w:val="21E60B51"/>
    <w:rsid w:val="21F98B86"/>
    <w:rsid w:val="21FC070E"/>
    <w:rsid w:val="21FC618F"/>
    <w:rsid w:val="21FF7AC2"/>
    <w:rsid w:val="22016859"/>
    <w:rsid w:val="220607A9"/>
    <w:rsid w:val="220E4433"/>
    <w:rsid w:val="2211C2FA"/>
    <w:rsid w:val="2211F91F"/>
    <w:rsid w:val="221452F8"/>
    <w:rsid w:val="221E2A72"/>
    <w:rsid w:val="22293CAE"/>
    <w:rsid w:val="2261A22C"/>
    <w:rsid w:val="226B1EEB"/>
    <w:rsid w:val="2275B0FC"/>
    <w:rsid w:val="2278688B"/>
    <w:rsid w:val="227AB596"/>
    <w:rsid w:val="227DF7B9"/>
    <w:rsid w:val="22822064"/>
    <w:rsid w:val="229094B5"/>
    <w:rsid w:val="229C1B1C"/>
    <w:rsid w:val="229C7A1D"/>
    <w:rsid w:val="22A350C1"/>
    <w:rsid w:val="22B1B383"/>
    <w:rsid w:val="22BD242F"/>
    <w:rsid w:val="22C9AD76"/>
    <w:rsid w:val="22CD21C0"/>
    <w:rsid w:val="22D8D3FF"/>
    <w:rsid w:val="22D9CAE5"/>
    <w:rsid w:val="22DB8CBB"/>
    <w:rsid w:val="22DCBFD6"/>
    <w:rsid w:val="22E494C3"/>
    <w:rsid w:val="22E67DEF"/>
    <w:rsid w:val="22E7AC0C"/>
    <w:rsid w:val="22EFB775"/>
    <w:rsid w:val="22F260AD"/>
    <w:rsid w:val="22F4541A"/>
    <w:rsid w:val="2309EBD3"/>
    <w:rsid w:val="230A6D55"/>
    <w:rsid w:val="23153AB8"/>
    <w:rsid w:val="231B5FF2"/>
    <w:rsid w:val="2329481F"/>
    <w:rsid w:val="23327184"/>
    <w:rsid w:val="234BD50C"/>
    <w:rsid w:val="2356CBD0"/>
    <w:rsid w:val="2359150F"/>
    <w:rsid w:val="235D71AA"/>
    <w:rsid w:val="23662D56"/>
    <w:rsid w:val="236FEF34"/>
    <w:rsid w:val="2376BF64"/>
    <w:rsid w:val="23809FFC"/>
    <w:rsid w:val="2386CCEA"/>
    <w:rsid w:val="23885844"/>
    <w:rsid w:val="2391ED63"/>
    <w:rsid w:val="2392D31B"/>
    <w:rsid w:val="239AF729"/>
    <w:rsid w:val="239E1AA0"/>
    <w:rsid w:val="239E566A"/>
    <w:rsid w:val="239F9402"/>
    <w:rsid w:val="23ADC980"/>
    <w:rsid w:val="23B1EA45"/>
    <w:rsid w:val="23B7A523"/>
    <w:rsid w:val="23BACBC1"/>
    <w:rsid w:val="23CE4EE0"/>
    <w:rsid w:val="23CE8A66"/>
    <w:rsid w:val="23DAC36B"/>
    <w:rsid w:val="23ED0B89"/>
    <w:rsid w:val="23F4A727"/>
    <w:rsid w:val="23FA8E5D"/>
    <w:rsid w:val="24075905"/>
    <w:rsid w:val="24087CBF"/>
    <w:rsid w:val="2416945B"/>
    <w:rsid w:val="2416AC4B"/>
    <w:rsid w:val="242E889C"/>
    <w:rsid w:val="24346B67"/>
    <w:rsid w:val="24353D81"/>
    <w:rsid w:val="243764E5"/>
    <w:rsid w:val="2452A2A0"/>
    <w:rsid w:val="247EB692"/>
    <w:rsid w:val="2480216F"/>
    <w:rsid w:val="2483D0AF"/>
    <w:rsid w:val="24849BFF"/>
    <w:rsid w:val="2485AFDA"/>
    <w:rsid w:val="2497D3C0"/>
    <w:rsid w:val="24CB4890"/>
    <w:rsid w:val="24CFB65C"/>
    <w:rsid w:val="250245FD"/>
    <w:rsid w:val="25095302"/>
    <w:rsid w:val="250CD9AC"/>
    <w:rsid w:val="2513D54A"/>
    <w:rsid w:val="2527A4D7"/>
    <w:rsid w:val="252AE615"/>
    <w:rsid w:val="2533685F"/>
    <w:rsid w:val="253C7C44"/>
    <w:rsid w:val="25425A18"/>
    <w:rsid w:val="256BA44C"/>
    <w:rsid w:val="256E3787"/>
    <w:rsid w:val="256F857E"/>
    <w:rsid w:val="2575C478"/>
    <w:rsid w:val="2577185E"/>
    <w:rsid w:val="2583CA81"/>
    <w:rsid w:val="25867F4A"/>
    <w:rsid w:val="258C073D"/>
    <w:rsid w:val="258CF599"/>
    <w:rsid w:val="258F3BBA"/>
    <w:rsid w:val="25905910"/>
    <w:rsid w:val="2598D521"/>
    <w:rsid w:val="259D1673"/>
    <w:rsid w:val="25A44CDD"/>
    <w:rsid w:val="25A75260"/>
    <w:rsid w:val="25AA92CC"/>
    <w:rsid w:val="25AD500C"/>
    <w:rsid w:val="25B80830"/>
    <w:rsid w:val="25CFA0C9"/>
    <w:rsid w:val="25D91BB2"/>
    <w:rsid w:val="25D97CF0"/>
    <w:rsid w:val="25DB6C03"/>
    <w:rsid w:val="260210F9"/>
    <w:rsid w:val="260E3037"/>
    <w:rsid w:val="26157071"/>
    <w:rsid w:val="262ADAE9"/>
    <w:rsid w:val="262D5834"/>
    <w:rsid w:val="26398BA8"/>
    <w:rsid w:val="263CDC93"/>
    <w:rsid w:val="2640EA49"/>
    <w:rsid w:val="2656EDEB"/>
    <w:rsid w:val="2659CE2E"/>
    <w:rsid w:val="265CCCB3"/>
    <w:rsid w:val="2669589C"/>
    <w:rsid w:val="266AF7FC"/>
    <w:rsid w:val="266F3CDC"/>
    <w:rsid w:val="268C4702"/>
    <w:rsid w:val="26A1A211"/>
    <w:rsid w:val="26AD08FC"/>
    <w:rsid w:val="26B15456"/>
    <w:rsid w:val="26B3E74E"/>
    <w:rsid w:val="26BAA1AC"/>
    <w:rsid w:val="26BBF518"/>
    <w:rsid w:val="26D0A377"/>
    <w:rsid w:val="26D53E14"/>
    <w:rsid w:val="26D6A0A3"/>
    <w:rsid w:val="26E2E447"/>
    <w:rsid w:val="26E3AD28"/>
    <w:rsid w:val="26E7AA05"/>
    <w:rsid w:val="2717CE54"/>
    <w:rsid w:val="271FF444"/>
    <w:rsid w:val="2722C99A"/>
    <w:rsid w:val="2736B7C0"/>
    <w:rsid w:val="274315D5"/>
    <w:rsid w:val="2749A11F"/>
    <w:rsid w:val="274F6FFC"/>
    <w:rsid w:val="275CACB5"/>
    <w:rsid w:val="275FE13F"/>
    <w:rsid w:val="27683E58"/>
    <w:rsid w:val="277278A7"/>
    <w:rsid w:val="2775FC5A"/>
    <w:rsid w:val="27A2DA38"/>
    <w:rsid w:val="27ABED5A"/>
    <w:rsid w:val="27BBB458"/>
    <w:rsid w:val="27C2C6EB"/>
    <w:rsid w:val="27CA6DB1"/>
    <w:rsid w:val="27D18AFF"/>
    <w:rsid w:val="27E50871"/>
    <w:rsid w:val="27E55444"/>
    <w:rsid w:val="27EA54E1"/>
    <w:rsid w:val="27F59E8F"/>
    <w:rsid w:val="2802CA02"/>
    <w:rsid w:val="280849E6"/>
    <w:rsid w:val="280AFA11"/>
    <w:rsid w:val="28110E72"/>
    <w:rsid w:val="28112D9C"/>
    <w:rsid w:val="2812111D"/>
    <w:rsid w:val="2813DDF7"/>
    <w:rsid w:val="2821383F"/>
    <w:rsid w:val="2822D63A"/>
    <w:rsid w:val="282C421A"/>
    <w:rsid w:val="28301908"/>
    <w:rsid w:val="2841DA9E"/>
    <w:rsid w:val="284398B7"/>
    <w:rsid w:val="28479A71"/>
    <w:rsid w:val="284FC05C"/>
    <w:rsid w:val="2851745B"/>
    <w:rsid w:val="2861414F"/>
    <w:rsid w:val="2876C018"/>
    <w:rsid w:val="28952464"/>
    <w:rsid w:val="28969870"/>
    <w:rsid w:val="289F623D"/>
    <w:rsid w:val="28B39EB5"/>
    <w:rsid w:val="28BD9343"/>
    <w:rsid w:val="28C1F918"/>
    <w:rsid w:val="28CF9081"/>
    <w:rsid w:val="28DEB7F0"/>
    <w:rsid w:val="28E1E893"/>
    <w:rsid w:val="28F25B0A"/>
    <w:rsid w:val="28FACEBA"/>
    <w:rsid w:val="2903D296"/>
    <w:rsid w:val="290655BA"/>
    <w:rsid w:val="29085F67"/>
    <w:rsid w:val="290FA243"/>
    <w:rsid w:val="29264E9F"/>
    <w:rsid w:val="29344392"/>
    <w:rsid w:val="29383231"/>
    <w:rsid w:val="293A025F"/>
    <w:rsid w:val="2948D4FC"/>
    <w:rsid w:val="29525376"/>
    <w:rsid w:val="295BD539"/>
    <w:rsid w:val="295CAA5D"/>
    <w:rsid w:val="29632B0D"/>
    <w:rsid w:val="29686FEF"/>
    <w:rsid w:val="296D9C16"/>
    <w:rsid w:val="2979ACE7"/>
    <w:rsid w:val="297E186C"/>
    <w:rsid w:val="29805299"/>
    <w:rsid w:val="298124A5"/>
    <w:rsid w:val="2981BD8D"/>
    <w:rsid w:val="2983C14A"/>
    <w:rsid w:val="2993F21A"/>
    <w:rsid w:val="29996DCC"/>
    <w:rsid w:val="29C85693"/>
    <w:rsid w:val="29D98BFF"/>
    <w:rsid w:val="29E1ECFE"/>
    <w:rsid w:val="29EFB19B"/>
    <w:rsid w:val="29F14054"/>
    <w:rsid w:val="29F95B13"/>
    <w:rsid w:val="29FABCF2"/>
    <w:rsid w:val="2A027993"/>
    <w:rsid w:val="2A048955"/>
    <w:rsid w:val="2A16AA1C"/>
    <w:rsid w:val="2A219B37"/>
    <w:rsid w:val="2A2C2ED5"/>
    <w:rsid w:val="2A346086"/>
    <w:rsid w:val="2A42EB6C"/>
    <w:rsid w:val="2A4D2C7D"/>
    <w:rsid w:val="2A4F6F16"/>
    <w:rsid w:val="2A5B8879"/>
    <w:rsid w:val="2A5E6D5B"/>
    <w:rsid w:val="2A668F85"/>
    <w:rsid w:val="2A6736E4"/>
    <w:rsid w:val="2A695927"/>
    <w:rsid w:val="2A897631"/>
    <w:rsid w:val="2A8EE817"/>
    <w:rsid w:val="2A9559FE"/>
    <w:rsid w:val="2A95CFAC"/>
    <w:rsid w:val="2A967F50"/>
    <w:rsid w:val="2A982571"/>
    <w:rsid w:val="2A9B5D05"/>
    <w:rsid w:val="2A9D8A42"/>
    <w:rsid w:val="2A9DF54F"/>
    <w:rsid w:val="2AA84008"/>
    <w:rsid w:val="2AAAE601"/>
    <w:rsid w:val="2AB61F5B"/>
    <w:rsid w:val="2ACBB46D"/>
    <w:rsid w:val="2ACC5764"/>
    <w:rsid w:val="2AD1D458"/>
    <w:rsid w:val="2AD5CDB2"/>
    <w:rsid w:val="2AD5EC46"/>
    <w:rsid w:val="2ADCA2A5"/>
    <w:rsid w:val="2AE0B92B"/>
    <w:rsid w:val="2AE983F2"/>
    <w:rsid w:val="2AF3D3BD"/>
    <w:rsid w:val="2AFB1AD1"/>
    <w:rsid w:val="2B01AA49"/>
    <w:rsid w:val="2B0CC079"/>
    <w:rsid w:val="2B0D6E03"/>
    <w:rsid w:val="2B0EB4E3"/>
    <w:rsid w:val="2B22904B"/>
    <w:rsid w:val="2B22EE1C"/>
    <w:rsid w:val="2B3C7FFC"/>
    <w:rsid w:val="2B433C0F"/>
    <w:rsid w:val="2B48AF34"/>
    <w:rsid w:val="2B62A9AB"/>
    <w:rsid w:val="2B7114CF"/>
    <w:rsid w:val="2B748CD5"/>
    <w:rsid w:val="2B7CB193"/>
    <w:rsid w:val="2B83B3AC"/>
    <w:rsid w:val="2B8EE9D6"/>
    <w:rsid w:val="2B915A68"/>
    <w:rsid w:val="2B9358EE"/>
    <w:rsid w:val="2BA022A2"/>
    <w:rsid w:val="2BA2E429"/>
    <w:rsid w:val="2BA65D08"/>
    <w:rsid w:val="2BA952EB"/>
    <w:rsid w:val="2BAEB9E7"/>
    <w:rsid w:val="2BB47F76"/>
    <w:rsid w:val="2BBD65DE"/>
    <w:rsid w:val="2BC2EDD0"/>
    <w:rsid w:val="2BC46E5E"/>
    <w:rsid w:val="2BC90732"/>
    <w:rsid w:val="2BD731FB"/>
    <w:rsid w:val="2BDB7326"/>
    <w:rsid w:val="2BDC4AAF"/>
    <w:rsid w:val="2BDF2A87"/>
    <w:rsid w:val="2BE332EF"/>
    <w:rsid w:val="2BE35D93"/>
    <w:rsid w:val="2BEADA51"/>
    <w:rsid w:val="2BF1ADB5"/>
    <w:rsid w:val="2C0236F4"/>
    <w:rsid w:val="2C06FC6B"/>
    <w:rsid w:val="2C0B34E2"/>
    <w:rsid w:val="2C0E20E9"/>
    <w:rsid w:val="2C16E4EE"/>
    <w:rsid w:val="2C1FDC9B"/>
    <w:rsid w:val="2C2AC4FF"/>
    <w:rsid w:val="2C3917E7"/>
    <w:rsid w:val="2C3C3DA5"/>
    <w:rsid w:val="2C3E7213"/>
    <w:rsid w:val="2C411B49"/>
    <w:rsid w:val="2C4317B9"/>
    <w:rsid w:val="2C49C0BB"/>
    <w:rsid w:val="2C4BB89A"/>
    <w:rsid w:val="2C57F602"/>
    <w:rsid w:val="2C592779"/>
    <w:rsid w:val="2C6361EC"/>
    <w:rsid w:val="2C681DAF"/>
    <w:rsid w:val="2C6F6F9A"/>
    <w:rsid w:val="2C7943FD"/>
    <w:rsid w:val="2C803FE8"/>
    <w:rsid w:val="2C8402A8"/>
    <w:rsid w:val="2C8A1F61"/>
    <w:rsid w:val="2C8D2DF5"/>
    <w:rsid w:val="2C8D5A86"/>
    <w:rsid w:val="2CA51367"/>
    <w:rsid w:val="2CA5165A"/>
    <w:rsid w:val="2CBD25AB"/>
    <w:rsid w:val="2CC35C1A"/>
    <w:rsid w:val="2CC61ADE"/>
    <w:rsid w:val="2CCFC344"/>
    <w:rsid w:val="2CE55891"/>
    <w:rsid w:val="2CF1673A"/>
    <w:rsid w:val="2CF4FC44"/>
    <w:rsid w:val="2D090C6C"/>
    <w:rsid w:val="2D0CE530"/>
    <w:rsid w:val="2D0EA836"/>
    <w:rsid w:val="2D35276F"/>
    <w:rsid w:val="2D476CC4"/>
    <w:rsid w:val="2D5FB32E"/>
    <w:rsid w:val="2D62EB62"/>
    <w:rsid w:val="2D63AE6E"/>
    <w:rsid w:val="2D6460E0"/>
    <w:rsid w:val="2D672BE8"/>
    <w:rsid w:val="2D753B5C"/>
    <w:rsid w:val="2D83845A"/>
    <w:rsid w:val="2DC453D6"/>
    <w:rsid w:val="2DC9D6B9"/>
    <w:rsid w:val="2DD92FE6"/>
    <w:rsid w:val="2DDBB482"/>
    <w:rsid w:val="2DE27E57"/>
    <w:rsid w:val="2DED6E0F"/>
    <w:rsid w:val="2DEECF6D"/>
    <w:rsid w:val="2DFECD94"/>
    <w:rsid w:val="2DFF17B9"/>
    <w:rsid w:val="2E0F6BB0"/>
    <w:rsid w:val="2E1CFB50"/>
    <w:rsid w:val="2E231F61"/>
    <w:rsid w:val="2E249F64"/>
    <w:rsid w:val="2E289F5D"/>
    <w:rsid w:val="2E405938"/>
    <w:rsid w:val="2E45521C"/>
    <w:rsid w:val="2E6F08C0"/>
    <w:rsid w:val="2E712CC8"/>
    <w:rsid w:val="2E78A654"/>
    <w:rsid w:val="2E79EF00"/>
    <w:rsid w:val="2E8C3B74"/>
    <w:rsid w:val="2E92804C"/>
    <w:rsid w:val="2EA5E20E"/>
    <w:rsid w:val="2EADA107"/>
    <w:rsid w:val="2EB23253"/>
    <w:rsid w:val="2EB3C206"/>
    <w:rsid w:val="2EB4D220"/>
    <w:rsid w:val="2EB7B5F4"/>
    <w:rsid w:val="2EBF4D4E"/>
    <w:rsid w:val="2EC2D912"/>
    <w:rsid w:val="2EC87EB5"/>
    <w:rsid w:val="2ED03E33"/>
    <w:rsid w:val="2EDA8E41"/>
    <w:rsid w:val="2EDB0C65"/>
    <w:rsid w:val="2EDF4150"/>
    <w:rsid w:val="2EE3DADF"/>
    <w:rsid w:val="2EF50C5A"/>
    <w:rsid w:val="2EF5F4CF"/>
    <w:rsid w:val="2EFDDE83"/>
    <w:rsid w:val="2F02F6A5"/>
    <w:rsid w:val="2F0E3888"/>
    <w:rsid w:val="2F17E1E2"/>
    <w:rsid w:val="2F1BCAEE"/>
    <w:rsid w:val="2F22E039"/>
    <w:rsid w:val="2F407C6E"/>
    <w:rsid w:val="2F441F08"/>
    <w:rsid w:val="2F451DD0"/>
    <w:rsid w:val="2F48B423"/>
    <w:rsid w:val="2F4DB590"/>
    <w:rsid w:val="2F57F148"/>
    <w:rsid w:val="2F5CFD09"/>
    <w:rsid w:val="2F67E570"/>
    <w:rsid w:val="2F6C5A79"/>
    <w:rsid w:val="2F70477C"/>
    <w:rsid w:val="2F72F3E4"/>
    <w:rsid w:val="2F770E2E"/>
    <w:rsid w:val="2F7784E3"/>
    <w:rsid w:val="2F8B0F1A"/>
    <w:rsid w:val="2F8DD37E"/>
    <w:rsid w:val="2F8F6DF3"/>
    <w:rsid w:val="2F935F91"/>
    <w:rsid w:val="2F98338D"/>
    <w:rsid w:val="2F9BF041"/>
    <w:rsid w:val="2FAE1D12"/>
    <w:rsid w:val="2FB743D4"/>
    <w:rsid w:val="2FBED814"/>
    <w:rsid w:val="2FC16C1D"/>
    <w:rsid w:val="2FC4F2F9"/>
    <w:rsid w:val="2FC6C63D"/>
    <w:rsid w:val="2FD17568"/>
    <w:rsid w:val="2FD5531E"/>
    <w:rsid w:val="2FEB3241"/>
    <w:rsid w:val="2FEB795F"/>
    <w:rsid w:val="2FEE900F"/>
    <w:rsid w:val="2FF2561D"/>
    <w:rsid w:val="2FF747FC"/>
    <w:rsid w:val="2FF8B370"/>
    <w:rsid w:val="2FFA7A72"/>
    <w:rsid w:val="30084DE0"/>
    <w:rsid w:val="302014DD"/>
    <w:rsid w:val="303A137D"/>
    <w:rsid w:val="303D8EC7"/>
    <w:rsid w:val="304485F2"/>
    <w:rsid w:val="3047307D"/>
    <w:rsid w:val="304869BB"/>
    <w:rsid w:val="305313C7"/>
    <w:rsid w:val="3056654A"/>
    <w:rsid w:val="30570B50"/>
    <w:rsid w:val="3066BC0F"/>
    <w:rsid w:val="306A4C7D"/>
    <w:rsid w:val="306EF51A"/>
    <w:rsid w:val="3076F408"/>
    <w:rsid w:val="307EC593"/>
    <w:rsid w:val="30874ABB"/>
    <w:rsid w:val="308840D4"/>
    <w:rsid w:val="30943A0E"/>
    <w:rsid w:val="309D6526"/>
    <w:rsid w:val="309F9EFA"/>
    <w:rsid w:val="30A13A5F"/>
    <w:rsid w:val="30A80118"/>
    <w:rsid w:val="30AFD23B"/>
    <w:rsid w:val="30BBBBD2"/>
    <w:rsid w:val="30C36373"/>
    <w:rsid w:val="30C5F8F2"/>
    <w:rsid w:val="30D11753"/>
    <w:rsid w:val="30D2FE5C"/>
    <w:rsid w:val="30DB25EB"/>
    <w:rsid w:val="30DE4F9D"/>
    <w:rsid w:val="30E69D61"/>
    <w:rsid w:val="30F3E347"/>
    <w:rsid w:val="30F40F94"/>
    <w:rsid w:val="30F4C094"/>
    <w:rsid w:val="30F8FABA"/>
    <w:rsid w:val="3107F0D9"/>
    <w:rsid w:val="3109D365"/>
    <w:rsid w:val="310BB4F0"/>
    <w:rsid w:val="3112DE8F"/>
    <w:rsid w:val="31135544"/>
    <w:rsid w:val="31276507"/>
    <w:rsid w:val="31324F28"/>
    <w:rsid w:val="313D2508"/>
    <w:rsid w:val="313D30F9"/>
    <w:rsid w:val="314139B5"/>
    <w:rsid w:val="314267AA"/>
    <w:rsid w:val="31430B13"/>
    <w:rsid w:val="314BAEED"/>
    <w:rsid w:val="314C95DA"/>
    <w:rsid w:val="316797A6"/>
    <w:rsid w:val="316D45C9"/>
    <w:rsid w:val="317351A2"/>
    <w:rsid w:val="31768383"/>
    <w:rsid w:val="31943C9D"/>
    <w:rsid w:val="3194E89C"/>
    <w:rsid w:val="31953BC9"/>
    <w:rsid w:val="31AD3DFB"/>
    <w:rsid w:val="31AE5A35"/>
    <w:rsid w:val="31B15A4E"/>
    <w:rsid w:val="31B803B2"/>
    <w:rsid w:val="31B9C4F5"/>
    <w:rsid w:val="31BC7F29"/>
    <w:rsid w:val="31C628B5"/>
    <w:rsid w:val="31C9CB84"/>
    <w:rsid w:val="31D903C8"/>
    <w:rsid w:val="31E48A74"/>
    <w:rsid w:val="31E80D0B"/>
    <w:rsid w:val="31E865D7"/>
    <w:rsid w:val="31FDAE0B"/>
    <w:rsid w:val="31FF3814"/>
    <w:rsid w:val="32051D3F"/>
    <w:rsid w:val="320664CF"/>
    <w:rsid w:val="3215424D"/>
    <w:rsid w:val="321B2D23"/>
    <w:rsid w:val="322B0EEF"/>
    <w:rsid w:val="3235AACB"/>
    <w:rsid w:val="323610FC"/>
    <w:rsid w:val="324C6719"/>
    <w:rsid w:val="326B446D"/>
    <w:rsid w:val="327021BF"/>
    <w:rsid w:val="327F5AF0"/>
    <w:rsid w:val="328FB3A8"/>
    <w:rsid w:val="32A1C06C"/>
    <w:rsid w:val="32A6F536"/>
    <w:rsid w:val="32AC656B"/>
    <w:rsid w:val="32B95550"/>
    <w:rsid w:val="32BA0CB7"/>
    <w:rsid w:val="32BF818F"/>
    <w:rsid w:val="32CABC2C"/>
    <w:rsid w:val="32CC9AEB"/>
    <w:rsid w:val="32CE04A8"/>
    <w:rsid w:val="32DA4312"/>
    <w:rsid w:val="32DE5883"/>
    <w:rsid w:val="32EBA96E"/>
    <w:rsid w:val="32F2D930"/>
    <w:rsid w:val="33024F84"/>
    <w:rsid w:val="33066BA5"/>
    <w:rsid w:val="3317E3CD"/>
    <w:rsid w:val="3319D63E"/>
    <w:rsid w:val="3328354A"/>
    <w:rsid w:val="33288068"/>
    <w:rsid w:val="332C1A8B"/>
    <w:rsid w:val="33310C2A"/>
    <w:rsid w:val="33374392"/>
    <w:rsid w:val="33374F71"/>
    <w:rsid w:val="3348B5FB"/>
    <w:rsid w:val="334C44F8"/>
    <w:rsid w:val="3358A51E"/>
    <w:rsid w:val="335F2082"/>
    <w:rsid w:val="3360C4A6"/>
    <w:rsid w:val="336AAE74"/>
    <w:rsid w:val="3377AF12"/>
    <w:rsid w:val="33781CF0"/>
    <w:rsid w:val="33870903"/>
    <w:rsid w:val="33898412"/>
    <w:rsid w:val="339C9B02"/>
    <w:rsid w:val="339E1D8D"/>
    <w:rsid w:val="339E37BB"/>
    <w:rsid w:val="33A96F25"/>
    <w:rsid w:val="33AF31F4"/>
    <w:rsid w:val="33AFCD9B"/>
    <w:rsid w:val="33B144C8"/>
    <w:rsid w:val="33B9D98A"/>
    <w:rsid w:val="33C1DFD1"/>
    <w:rsid w:val="33C61747"/>
    <w:rsid w:val="33C7D392"/>
    <w:rsid w:val="33DF0AA6"/>
    <w:rsid w:val="33F8ADA0"/>
    <w:rsid w:val="33F9C1F1"/>
    <w:rsid w:val="3401FBA1"/>
    <w:rsid w:val="34029BF9"/>
    <w:rsid w:val="3403E433"/>
    <w:rsid w:val="340A5D22"/>
    <w:rsid w:val="3415BCE6"/>
    <w:rsid w:val="341C37AB"/>
    <w:rsid w:val="341F05E8"/>
    <w:rsid w:val="34246078"/>
    <w:rsid w:val="34262E76"/>
    <w:rsid w:val="34377211"/>
    <w:rsid w:val="343EFFDC"/>
    <w:rsid w:val="344A7F51"/>
    <w:rsid w:val="344A9958"/>
    <w:rsid w:val="3450A689"/>
    <w:rsid w:val="3459A15C"/>
    <w:rsid w:val="345C7EE3"/>
    <w:rsid w:val="3468D81D"/>
    <w:rsid w:val="34788769"/>
    <w:rsid w:val="34810F03"/>
    <w:rsid w:val="3484F9D4"/>
    <w:rsid w:val="34887263"/>
    <w:rsid w:val="34898560"/>
    <w:rsid w:val="3491F16F"/>
    <w:rsid w:val="349252A2"/>
    <w:rsid w:val="34AA804E"/>
    <w:rsid w:val="34B2D5F0"/>
    <w:rsid w:val="34B4C152"/>
    <w:rsid w:val="34BBA3C0"/>
    <w:rsid w:val="34BCEEA3"/>
    <w:rsid w:val="34BFF285"/>
    <w:rsid w:val="34C941C8"/>
    <w:rsid w:val="34D10550"/>
    <w:rsid w:val="34D95D66"/>
    <w:rsid w:val="34EC40BF"/>
    <w:rsid w:val="34F66123"/>
    <w:rsid w:val="34F7ABD6"/>
    <w:rsid w:val="34FBE168"/>
    <w:rsid w:val="350661C9"/>
    <w:rsid w:val="350E4BA4"/>
    <w:rsid w:val="351A768A"/>
    <w:rsid w:val="353773BB"/>
    <w:rsid w:val="353CBE01"/>
    <w:rsid w:val="35565DF0"/>
    <w:rsid w:val="3561D970"/>
    <w:rsid w:val="3567750C"/>
    <w:rsid w:val="357AC593"/>
    <w:rsid w:val="3583B00F"/>
    <w:rsid w:val="35874E1A"/>
    <w:rsid w:val="3589673F"/>
    <w:rsid w:val="359B4200"/>
    <w:rsid w:val="359E027A"/>
    <w:rsid w:val="35AD3BEE"/>
    <w:rsid w:val="35AFAFA0"/>
    <w:rsid w:val="35B096EE"/>
    <w:rsid w:val="35B2B201"/>
    <w:rsid w:val="35B65D29"/>
    <w:rsid w:val="35B7B760"/>
    <w:rsid w:val="35B9C7EA"/>
    <w:rsid w:val="35D2AB82"/>
    <w:rsid w:val="35D7AE14"/>
    <w:rsid w:val="35DCA1DE"/>
    <w:rsid w:val="35E8BF3F"/>
    <w:rsid w:val="35F60457"/>
    <w:rsid w:val="361457CA"/>
    <w:rsid w:val="361CDF64"/>
    <w:rsid w:val="36204489"/>
    <w:rsid w:val="363C9A01"/>
    <w:rsid w:val="363D7E48"/>
    <w:rsid w:val="364E20BD"/>
    <w:rsid w:val="3655F3A8"/>
    <w:rsid w:val="36572F0E"/>
    <w:rsid w:val="3665639B"/>
    <w:rsid w:val="366B94EA"/>
    <w:rsid w:val="366C3D7A"/>
    <w:rsid w:val="366FC1DF"/>
    <w:rsid w:val="3672383C"/>
    <w:rsid w:val="367C1612"/>
    <w:rsid w:val="3685A3C7"/>
    <w:rsid w:val="368629A3"/>
    <w:rsid w:val="368A2A00"/>
    <w:rsid w:val="368A450A"/>
    <w:rsid w:val="3690FCD2"/>
    <w:rsid w:val="36923184"/>
    <w:rsid w:val="369CAD5B"/>
    <w:rsid w:val="36B40203"/>
    <w:rsid w:val="36B734C4"/>
    <w:rsid w:val="36B9A9E4"/>
    <w:rsid w:val="36BD7121"/>
    <w:rsid w:val="36C896BF"/>
    <w:rsid w:val="36C9533E"/>
    <w:rsid w:val="36CB598F"/>
    <w:rsid w:val="36CF256A"/>
    <w:rsid w:val="36DCA4D7"/>
    <w:rsid w:val="36DEA8CD"/>
    <w:rsid w:val="36E3D6E4"/>
    <w:rsid w:val="36F66D87"/>
    <w:rsid w:val="36FE37B4"/>
    <w:rsid w:val="3700FEB2"/>
    <w:rsid w:val="37046B10"/>
    <w:rsid w:val="3709EC05"/>
    <w:rsid w:val="370F6E81"/>
    <w:rsid w:val="3712ED86"/>
    <w:rsid w:val="3714DA50"/>
    <w:rsid w:val="371816B4"/>
    <w:rsid w:val="3722DCE6"/>
    <w:rsid w:val="3723578C"/>
    <w:rsid w:val="3723FAC0"/>
    <w:rsid w:val="372A9F4D"/>
    <w:rsid w:val="372C87E0"/>
    <w:rsid w:val="372DF21E"/>
    <w:rsid w:val="37301372"/>
    <w:rsid w:val="3731C4C4"/>
    <w:rsid w:val="373FC5C7"/>
    <w:rsid w:val="374302DD"/>
    <w:rsid w:val="37482B77"/>
    <w:rsid w:val="3765A52D"/>
    <w:rsid w:val="37663F03"/>
    <w:rsid w:val="37728EC3"/>
    <w:rsid w:val="378064D9"/>
    <w:rsid w:val="37872A14"/>
    <w:rsid w:val="378B897D"/>
    <w:rsid w:val="37A088CA"/>
    <w:rsid w:val="37A80F12"/>
    <w:rsid w:val="37AF4C4D"/>
    <w:rsid w:val="37B1683E"/>
    <w:rsid w:val="37BFD6D8"/>
    <w:rsid w:val="37C39E00"/>
    <w:rsid w:val="37C584B9"/>
    <w:rsid w:val="37D0BB74"/>
    <w:rsid w:val="37D628A2"/>
    <w:rsid w:val="37EE8150"/>
    <w:rsid w:val="37F0D468"/>
    <w:rsid w:val="37F6E364"/>
    <w:rsid w:val="37FCCA87"/>
    <w:rsid w:val="37FF070D"/>
    <w:rsid w:val="38144745"/>
    <w:rsid w:val="382A402A"/>
    <w:rsid w:val="3834666C"/>
    <w:rsid w:val="38421BA6"/>
    <w:rsid w:val="3846AB5D"/>
    <w:rsid w:val="3850F5E5"/>
    <w:rsid w:val="38688ABD"/>
    <w:rsid w:val="3868D58A"/>
    <w:rsid w:val="3872401F"/>
    <w:rsid w:val="389C412F"/>
    <w:rsid w:val="38B3E4B0"/>
    <w:rsid w:val="38BF6087"/>
    <w:rsid w:val="38DF8F75"/>
    <w:rsid w:val="38E1B69C"/>
    <w:rsid w:val="39044042"/>
    <w:rsid w:val="39090E91"/>
    <w:rsid w:val="39101D86"/>
    <w:rsid w:val="3918E25A"/>
    <w:rsid w:val="391EAD10"/>
    <w:rsid w:val="391FDD3B"/>
    <w:rsid w:val="3928ABDF"/>
    <w:rsid w:val="39318507"/>
    <w:rsid w:val="3932BACF"/>
    <w:rsid w:val="39412F06"/>
    <w:rsid w:val="3945F9D5"/>
    <w:rsid w:val="394B13C3"/>
    <w:rsid w:val="3959E81D"/>
    <w:rsid w:val="395B2AEF"/>
    <w:rsid w:val="395F7F5D"/>
    <w:rsid w:val="3966BF6C"/>
    <w:rsid w:val="396DA883"/>
    <w:rsid w:val="39708FEF"/>
    <w:rsid w:val="3979DADF"/>
    <w:rsid w:val="398AF0BB"/>
    <w:rsid w:val="399EB0CB"/>
    <w:rsid w:val="399F226C"/>
    <w:rsid w:val="39A8AD04"/>
    <w:rsid w:val="39AF2941"/>
    <w:rsid w:val="39B437EC"/>
    <w:rsid w:val="39B67048"/>
    <w:rsid w:val="39B76E26"/>
    <w:rsid w:val="39DA4289"/>
    <w:rsid w:val="39E1993C"/>
    <w:rsid w:val="39E41F5D"/>
    <w:rsid w:val="39E494E9"/>
    <w:rsid w:val="39E9B8AC"/>
    <w:rsid w:val="39EE3459"/>
    <w:rsid w:val="39FC9D32"/>
    <w:rsid w:val="3A23DDDB"/>
    <w:rsid w:val="3A2880F1"/>
    <w:rsid w:val="3A289DF7"/>
    <w:rsid w:val="3A2978D5"/>
    <w:rsid w:val="3A34A665"/>
    <w:rsid w:val="3A34BC6A"/>
    <w:rsid w:val="3A3ECAC4"/>
    <w:rsid w:val="3A40B976"/>
    <w:rsid w:val="3A5C1156"/>
    <w:rsid w:val="3A6A843C"/>
    <w:rsid w:val="3A70D2B2"/>
    <w:rsid w:val="3A74A6E2"/>
    <w:rsid w:val="3A811991"/>
    <w:rsid w:val="3A8CE490"/>
    <w:rsid w:val="3A8F6DAA"/>
    <w:rsid w:val="3A9E29AE"/>
    <w:rsid w:val="3AA0EA30"/>
    <w:rsid w:val="3AB12868"/>
    <w:rsid w:val="3AB55A66"/>
    <w:rsid w:val="3AB8E31C"/>
    <w:rsid w:val="3ABF7D05"/>
    <w:rsid w:val="3AC10F00"/>
    <w:rsid w:val="3AC4D907"/>
    <w:rsid w:val="3AC79734"/>
    <w:rsid w:val="3ADEE311"/>
    <w:rsid w:val="3AE13673"/>
    <w:rsid w:val="3AE23BE6"/>
    <w:rsid w:val="3AEF683F"/>
    <w:rsid w:val="3B200707"/>
    <w:rsid w:val="3B3013A9"/>
    <w:rsid w:val="3B34C04D"/>
    <w:rsid w:val="3B3EED5A"/>
    <w:rsid w:val="3B4300B2"/>
    <w:rsid w:val="3B467EE9"/>
    <w:rsid w:val="3B4E0802"/>
    <w:rsid w:val="3B4ED9A1"/>
    <w:rsid w:val="3B587677"/>
    <w:rsid w:val="3B5955D3"/>
    <w:rsid w:val="3B642B05"/>
    <w:rsid w:val="3B6F6AAC"/>
    <w:rsid w:val="3B83E4B7"/>
    <w:rsid w:val="3B842EE3"/>
    <w:rsid w:val="3B85CFAA"/>
    <w:rsid w:val="3B85EFD1"/>
    <w:rsid w:val="3B8B0808"/>
    <w:rsid w:val="3B8CA1B1"/>
    <w:rsid w:val="3B8FBAD7"/>
    <w:rsid w:val="3B904263"/>
    <w:rsid w:val="3B92960D"/>
    <w:rsid w:val="3B949689"/>
    <w:rsid w:val="3B9DA59A"/>
    <w:rsid w:val="3BA0144D"/>
    <w:rsid w:val="3BA21101"/>
    <w:rsid w:val="3BA7A896"/>
    <w:rsid w:val="3BAF7CF4"/>
    <w:rsid w:val="3BB36E13"/>
    <w:rsid w:val="3BB65CD0"/>
    <w:rsid w:val="3BBD4417"/>
    <w:rsid w:val="3BC2E3CC"/>
    <w:rsid w:val="3BC66FB3"/>
    <w:rsid w:val="3BCB6809"/>
    <w:rsid w:val="3BCEAFEE"/>
    <w:rsid w:val="3BCEC0F6"/>
    <w:rsid w:val="3BD44BC3"/>
    <w:rsid w:val="3BD8744F"/>
    <w:rsid w:val="3BE24D2B"/>
    <w:rsid w:val="3BEA2A4B"/>
    <w:rsid w:val="3BEEB1FF"/>
    <w:rsid w:val="3BF494EC"/>
    <w:rsid w:val="3BF7F06B"/>
    <w:rsid w:val="3C2A5DA0"/>
    <w:rsid w:val="3C2E5D69"/>
    <w:rsid w:val="3C319FB1"/>
    <w:rsid w:val="3C3655B1"/>
    <w:rsid w:val="3C3C4864"/>
    <w:rsid w:val="3C3F8240"/>
    <w:rsid w:val="3C477F93"/>
    <w:rsid w:val="3C54F0BB"/>
    <w:rsid w:val="3C5E8ED3"/>
    <w:rsid w:val="3C704157"/>
    <w:rsid w:val="3C72777D"/>
    <w:rsid w:val="3C73BD0C"/>
    <w:rsid w:val="3C782354"/>
    <w:rsid w:val="3C7998AA"/>
    <w:rsid w:val="3C7AE5BF"/>
    <w:rsid w:val="3C7B00D2"/>
    <w:rsid w:val="3C7D548B"/>
    <w:rsid w:val="3C83994E"/>
    <w:rsid w:val="3C86FA10"/>
    <w:rsid w:val="3C878739"/>
    <w:rsid w:val="3C880BF3"/>
    <w:rsid w:val="3C8BE4D9"/>
    <w:rsid w:val="3C93AD82"/>
    <w:rsid w:val="3C9ED0EE"/>
    <w:rsid w:val="3CA27FE6"/>
    <w:rsid w:val="3CA95E50"/>
    <w:rsid w:val="3CAD48EF"/>
    <w:rsid w:val="3CCC84C9"/>
    <w:rsid w:val="3CD24F43"/>
    <w:rsid w:val="3CD2FB20"/>
    <w:rsid w:val="3CFB278D"/>
    <w:rsid w:val="3D07CACD"/>
    <w:rsid w:val="3D0965DD"/>
    <w:rsid w:val="3D0A2791"/>
    <w:rsid w:val="3D193F37"/>
    <w:rsid w:val="3D1C55C3"/>
    <w:rsid w:val="3D20AB2A"/>
    <w:rsid w:val="3D27E0B0"/>
    <w:rsid w:val="3D29EEC8"/>
    <w:rsid w:val="3D37C4B1"/>
    <w:rsid w:val="3D45293B"/>
    <w:rsid w:val="3D4604A0"/>
    <w:rsid w:val="3D47CFE6"/>
    <w:rsid w:val="3D483261"/>
    <w:rsid w:val="3D4C9A95"/>
    <w:rsid w:val="3D4E98C4"/>
    <w:rsid w:val="3D504D79"/>
    <w:rsid w:val="3D552A05"/>
    <w:rsid w:val="3D5E9F4A"/>
    <w:rsid w:val="3D603EB9"/>
    <w:rsid w:val="3D6E3911"/>
    <w:rsid w:val="3D6E5262"/>
    <w:rsid w:val="3D752CE6"/>
    <w:rsid w:val="3D8519FB"/>
    <w:rsid w:val="3D89A3E0"/>
    <w:rsid w:val="3D89E015"/>
    <w:rsid w:val="3D985B28"/>
    <w:rsid w:val="3DA6B622"/>
    <w:rsid w:val="3DC3569F"/>
    <w:rsid w:val="3DC879FF"/>
    <w:rsid w:val="3DCD02B0"/>
    <w:rsid w:val="3DE2A20C"/>
    <w:rsid w:val="3DF16197"/>
    <w:rsid w:val="3E139711"/>
    <w:rsid w:val="3E155FD4"/>
    <w:rsid w:val="3E1E6D90"/>
    <w:rsid w:val="3E22EBC0"/>
    <w:rsid w:val="3E29441F"/>
    <w:rsid w:val="3E4119A6"/>
    <w:rsid w:val="3E555A1F"/>
    <w:rsid w:val="3E62560F"/>
    <w:rsid w:val="3E88A0D1"/>
    <w:rsid w:val="3E8F3BCA"/>
    <w:rsid w:val="3E915D38"/>
    <w:rsid w:val="3E93715D"/>
    <w:rsid w:val="3E9A4182"/>
    <w:rsid w:val="3E9DF80F"/>
    <w:rsid w:val="3EA0C99F"/>
    <w:rsid w:val="3EA65B3F"/>
    <w:rsid w:val="3EA6F63C"/>
    <w:rsid w:val="3EAB57EF"/>
    <w:rsid w:val="3EBBF74A"/>
    <w:rsid w:val="3EBDA7AD"/>
    <w:rsid w:val="3ED0F3F5"/>
    <w:rsid w:val="3ED12A0A"/>
    <w:rsid w:val="3EDE3BA8"/>
    <w:rsid w:val="3EDE7E7D"/>
    <w:rsid w:val="3EE96B01"/>
    <w:rsid w:val="3EF6E84D"/>
    <w:rsid w:val="3EF7A7A1"/>
    <w:rsid w:val="3EFC0F1A"/>
    <w:rsid w:val="3F093D53"/>
    <w:rsid w:val="3F0A03E7"/>
    <w:rsid w:val="3F0FAC93"/>
    <w:rsid w:val="3F16AE22"/>
    <w:rsid w:val="3F1AFF6E"/>
    <w:rsid w:val="3F1D7E81"/>
    <w:rsid w:val="3F2C650A"/>
    <w:rsid w:val="3F2D6C17"/>
    <w:rsid w:val="3F33D904"/>
    <w:rsid w:val="3F4A7E6C"/>
    <w:rsid w:val="3F611C74"/>
    <w:rsid w:val="3F65D3D5"/>
    <w:rsid w:val="3F713B00"/>
    <w:rsid w:val="3F743D67"/>
    <w:rsid w:val="3F761F6E"/>
    <w:rsid w:val="3F771828"/>
    <w:rsid w:val="3F7888B8"/>
    <w:rsid w:val="3F8620A2"/>
    <w:rsid w:val="3F8B4BEF"/>
    <w:rsid w:val="3F91F596"/>
    <w:rsid w:val="3F99414F"/>
    <w:rsid w:val="3FA5AEE0"/>
    <w:rsid w:val="3FB32931"/>
    <w:rsid w:val="3FB4AF80"/>
    <w:rsid w:val="3FB868FF"/>
    <w:rsid w:val="3FCCDB8B"/>
    <w:rsid w:val="3FCE8ED4"/>
    <w:rsid w:val="3FD3109C"/>
    <w:rsid w:val="3FD48A34"/>
    <w:rsid w:val="3FD85500"/>
    <w:rsid w:val="3FDFD173"/>
    <w:rsid w:val="3FE54830"/>
    <w:rsid w:val="3FE7E487"/>
    <w:rsid w:val="3FF39B88"/>
    <w:rsid w:val="4011119F"/>
    <w:rsid w:val="402E5B63"/>
    <w:rsid w:val="40439F72"/>
    <w:rsid w:val="404D263B"/>
    <w:rsid w:val="405EF988"/>
    <w:rsid w:val="4062228E"/>
    <w:rsid w:val="406E7EBE"/>
    <w:rsid w:val="407790FA"/>
    <w:rsid w:val="407FA025"/>
    <w:rsid w:val="407FECFD"/>
    <w:rsid w:val="40956642"/>
    <w:rsid w:val="40A5AE47"/>
    <w:rsid w:val="40A8B9A8"/>
    <w:rsid w:val="40ABA15F"/>
    <w:rsid w:val="40ACCDA8"/>
    <w:rsid w:val="40CF8897"/>
    <w:rsid w:val="40D12EC1"/>
    <w:rsid w:val="40E3AA47"/>
    <w:rsid w:val="40E58B78"/>
    <w:rsid w:val="40F672DE"/>
    <w:rsid w:val="4103E11E"/>
    <w:rsid w:val="41086563"/>
    <w:rsid w:val="41153A4D"/>
    <w:rsid w:val="41185AC8"/>
    <w:rsid w:val="412737DA"/>
    <w:rsid w:val="413BE56A"/>
    <w:rsid w:val="4141896C"/>
    <w:rsid w:val="4146C748"/>
    <w:rsid w:val="414D4155"/>
    <w:rsid w:val="41565D63"/>
    <w:rsid w:val="415E4B92"/>
    <w:rsid w:val="416B73CB"/>
    <w:rsid w:val="417D0AE8"/>
    <w:rsid w:val="417E0362"/>
    <w:rsid w:val="4186FE36"/>
    <w:rsid w:val="419268E3"/>
    <w:rsid w:val="41C0326C"/>
    <w:rsid w:val="41C5E230"/>
    <w:rsid w:val="41C958FC"/>
    <w:rsid w:val="41DE7B4E"/>
    <w:rsid w:val="41EB57D8"/>
    <w:rsid w:val="41EDAEE1"/>
    <w:rsid w:val="41FC919E"/>
    <w:rsid w:val="420734CE"/>
    <w:rsid w:val="420A86E5"/>
    <w:rsid w:val="420DC0E2"/>
    <w:rsid w:val="4218E022"/>
    <w:rsid w:val="422FAC43"/>
    <w:rsid w:val="42493A28"/>
    <w:rsid w:val="4249906B"/>
    <w:rsid w:val="4263EDDE"/>
    <w:rsid w:val="4264B4BA"/>
    <w:rsid w:val="426CC05D"/>
    <w:rsid w:val="427705D1"/>
    <w:rsid w:val="427AC87C"/>
    <w:rsid w:val="427E0CA3"/>
    <w:rsid w:val="427E16BF"/>
    <w:rsid w:val="4283111C"/>
    <w:rsid w:val="4288573B"/>
    <w:rsid w:val="428F1F04"/>
    <w:rsid w:val="42AB12DF"/>
    <w:rsid w:val="42AF635A"/>
    <w:rsid w:val="42B39600"/>
    <w:rsid w:val="42B47EF1"/>
    <w:rsid w:val="42BC8CBB"/>
    <w:rsid w:val="42C62510"/>
    <w:rsid w:val="42CE36CA"/>
    <w:rsid w:val="42DE5040"/>
    <w:rsid w:val="42E59B77"/>
    <w:rsid w:val="42EA7117"/>
    <w:rsid w:val="42EAF453"/>
    <w:rsid w:val="42EAFE3F"/>
    <w:rsid w:val="430794C8"/>
    <w:rsid w:val="430A8D63"/>
    <w:rsid w:val="430C4E17"/>
    <w:rsid w:val="4310467D"/>
    <w:rsid w:val="4310F848"/>
    <w:rsid w:val="43171E2F"/>
    <w:rsid w:val="43177235"/>
    <w:rsid w:val="4348259B"/>
    <w:rsid w:val="434E66AC"/>
    <w:rsid w:val="4351A55E"/>
    <w:rsid w:val="4355EA67"/>
    <w:rsid w:val="4368009A"/>
    <w:rsid w:val="436D3551"/>
    <w:rsid w:val="4376E406"/>
    <w:rsid w:val="437A8D5D"/>
    <w:rsid w:val="437E4942"/>
    <w:rsid w:val="439F9E70"/>
    <w:rsid w:val="43AB5E30"/>
    <w:rsid w:val="43B00651"/>
    <w:rsid w:val="43BC720C"/>
    <w:rsid w:val="43E01A7A"/>
    <w:rsid w:val="43E0A346"/>
    <w:rsid w:val="43E47D94"/>
    <w:rsid w:val="43E4D813"/>
    <w:rsid w:val="43E6AB14"/>
    <w:rsid w:val="43E74349"/>
    <w:rsid w:val="43FDAF63"/>
    <w:rsid w:val="440CA054"/>
    <w:rsid w:val="442EA221"/>
    <w:rsid w:val="444048ED"/>
    <w:rsid w:val="444306DA"/>
    <w:rsid w:val="444565B5"/>
    <w:rsid w:val="444707D4"/>
    <w:rsid w:val="4447A247"/>
    <w:rsid w:val="444991E3"/>
    <w:rsid w:val="444CCE7C"/>
    <w:rsid w:val="446AF6A2"/>
    <w:rsid w:val="446D2707"/>
    <w:rsid w:val="447FE653"/>
    <w:rsid w:val="448E9BD3"/>
    <w:rsid w:val="44986A2B"/>
    <w:rsid w:val="44A00EA8"/>
    <w:rsid w:val="44A2A01E"/>
    <w:rsid w:val="44A33CAA"/>
    <w:rsid w:val="44A75BB4"/>
    <w:rsid w:val="44B2A13D"/>
    <w:rsid w:val="44B2EDC6"/>
    <w:rsid w:val="44D05A74"/>
    <w:rsid w:val="44DB7EF8"/>
    <w:rsid w:val="450A1406"/>
    <w:rsid w:val="450AF5DF"/>
    <w:rsid w:val="4517805A"/>
    <w:rsid w:val="451BAE71"/>
    <w:rsid w:val="45237EC0"/>
    <w:rsid w:val="45295FFC"/>
    <w:rsid w:val="452A0AE6"/>
    <w:rsid w:val="453B58F2"/>
    <w:rsid w:val="45400A04"/>
    <w:rsid w:val="4545AF12"/>
    <w:rsid w:val="45536069"/>
    <w:rsid w:val="456C6860"/>
    <w:rsid w:val="456DC3D0"/>
    <w:rsid w:val="4571A8DF"/>
    <w:rsid w:val="457D87C3"/>
    <w:rsid w:val="45834634"/>
    <w:rsid w:val="459995A1"/>
    <w:rsid w:val="459D5144"/>
    <w:rsid w:val="45A70D94"/>
    <w:rsid w:val="45B112CD"/>
    <w:rsid w:val="45B4B8D3"/>
    <w:rsid w:val="45BDCC6A"/>
    <w:rsid w:val="45C32DFE"/>
    <w:rsid w:val="45DEF374"/>
    <w:rsid w:val="45DF569F"/>
    <w:rsid w:val="45F7744F"/>
    <w:rsid w:val="45FC1C09"/>
    <w:rsid w:val="460C1DD9"/>
    <w:rsid w:val="46163332"/>
    <w:rsid w:val="462E9628"/>
    <w:rsid w:val="46378C4C"/>
    <w:rsid w:val="46392A65"/>
    <w:rsid w:val="466AE15E"/>
    <w:rsid w:val="466AEB00"/>
    <w:rsid w:val="466EFF65"/>
    <w:rsid w:val="467CCF48"/>
    <w:rsid w:val="4681E4BD"/>
    <w:rsid w:val="46876D90"/>
    <w:rsid w:val="468D467E"/>
    <w:rsid w:val="4693A38F"/>
    <w:rsid w:val="46948ECC"/>
    <w:rsid w:val="469512E9"/>
    <w:rsid w:val="46B604BD"/>
    <w:rsid w:val="46C7E95B"/>
    <w:rsid w:val="46C919C9"/>
    <w:rsid w:val="46CBAF9A"/>
    <w:rsid w:val="46CEA5BB"/>
    <w:rsid w:val="46D0C7F2"/>
    <w:rsid w:val="46DAE296"/>
    <w:rsid w:val="46E7435D"/>
    <w:rsid w:val="4701B15B"/>
    <w:rsid w:val="4707C99A"/>
    <w:rsid w:val="471E917F"/>
    <w:rsid w:val="47212C52"/>
    <w:rsid w:val="4722C606"/>
    <w:rsid w:val="4727C297"/>
    <w:rsid w:val="472D60FD"/>
    <w:rsid w:val="473CAC79"/>
    <w:rsid w:val="47460CAA"/>
    <w:rsid w:val="475BAF36"/>
    <w:rsid w:val="475D6917"/>
    <w:rsid w:val="4775EDF5"/>
    <w:rsid w:val="47790895"/>
    <w:rsid w:val="4782EFE4"/>
    <w:rsid w:val="47904E21"/>
    <w:rsid w:val="47908AC7"/>
    <w:rsid w:val="47929270"/>
    <w:rsid w:val="479B8408"/>
    <w:rsid w:val="47A2CC61"/>
    <w:rsid w:val="47A354C6"/>
    <w:rsid w:val="47A539DB"/>
    <w:rsid w:val="47A84672"/>
    <w:rsid w:val="47B975B1"/>
    <w:rsid w:val="47D14E50"/>
    <w:rsid w:val="47D4A1C1"/>
    <w:rsid w:val="47DBF055"/>
    <w:rsid w:val="47E3E342"/>
    <w:rsid w:val="47E655FD"/>
    <w:rsid w:val="47E71017"/>
    <w:rsid w:val="47E7543E"/>
    <w:rsid w:val="47E820D1"/>
    <w:rsid w:val="47EAE358"/>
    <w:rsid w:val="47F26315"/>
    <w:rsid w:val="47F439F2"/>
    <w:rsid w:val="47F6BFB2"/>
    <w:rsid w:val="47FE3F72"/>
    <w:rsid w:val="48149C94"/>
    <w:rsid w:val="481641B8"/>
    <w:rsid w:val="4819A19B"/>
    <w:rsid w:val="481ADCEB"/>
    <w:rsid w:val="481BE218"/>
    <w:rsid w:val="48212D96"/>
    <w:rsid w:val="482BFC6E"/>
    <w:rsid w:val="48430F3F"/>
    <w:rsid w:val="484846CB"/>
    <w:rsid w:val="484FAD65"/>
    <w:rsid w:val="4851FC5C"/>
    <w:rsid w:val="48623F8F"/>
    <w:rsid w:val="486CBD60"/>
    <w:rsid w:val="4877FD27"/>
    <w:rsid w:val="48786923"/>
    <w:rsid w:val="48863FE1"/>
    <w:rsid w:val="488D7DC1"/>
    <w:rsid w:val="48B05769"/>
    <w:rsid w:val="48B15B73"/>
    <w:rsid w:val="48B19DFC"/>
    <w:rsid w:val="48B4E7EA"/>
    <w:rsid w:val="48C81D2C"/>
    <w:rsid w:val="48CDDD9A"/>
    <w:rsid w:val="48D22489"/>
    <w:rsid w:val="48D342E6"/>
    <w:rsid w:val="48D6948C"/>
    <w:rsid w:val="48DD393D"/>
    <w:rsid w:val="48E2271C"/>
    <w:rsid w:val="48E3D262"/>
    <w:rsid w:val="48E9F523"/>
    <w:rsid w:val="48ED649C"/>
    <w:rsid w:val="48FF6B52"/>
    <w:rsid w:val="4909221D"/>
    <w:rsid w:val="491BEE66"/>
    <w:rsid w:val="491C769C"/>
    <w:rsid w:val="49203F9F"/>
    <w:rsid w:val="49212D2D"/>
    <w:rsid w:val="4925F143"/>
    <w:rsid w:val="4927AEA4"/>
    <w:rsid w:val="492BE0C1"/>
    <w:rsid w:val="4931139E"/>
    <w:rsid w:val="493D4156"/>
    <w:rsid w:val="494D5F99"/>
    <w:rsid w:val="4963562E"/>
    <w:rsid w:val="49657D12"/>
    <w:rsid w:val="496B2A91"/>
    <w:rsid w:val="496E3213"/>
    <w:rsid w:val="4983BC96"/>
    <w:rsid w:val="499CACC6"/>
    <w:rsid w:val="49A2343B"/>
    <w:rsid w:val="49A3FC30"/>
    <w:rsid w:val="49A4C7FC"/>
    <w:rsid w:val="49AA9A68"/>
    <w:rsid w:val="49B1F1C3"/>
    <w:rsid w:val="49B68316"/>
    <w:rsid w:val="49C2089A"/>
    <w:rsid w:val="49C4E740"/>
    <w:rsid w:val="49E030FF"/>
    <w:rsid w:val="49E99453"/>
    <w:rsid w:val="49F4D9DE"/>
    <w:rsid w:val="4A03FB1F"/>
    <w:rsid w:val="4A09B215"/>
    <w:rsid w:val="4A116935"/>
    <w:rsid w:val="4A131C18"/>
    <w:rsid w:val="4A1855E3"/>
    <w:rsid w:val="4A1B5F2A"/>
    <w:rsid w:val="4A324C47"/>
    <w:rsid w:val="4A427E2B"/>
    <w:rsid w:val="4A49B63C"/>
    <w:rsid w:val="4A624F68"/>
    <w:rsid w:val="4A631C0F"/>
    <w:rsid w:val="4A66F281"/>
    <w:rsid w:val="4A6A65E3"/>
    <w:rsid w:val="4A6B52A0"/>
    <w:rsid w:val="4A6E9A5F"/>
    <w:rsid w:val="4A9BC7D4"/>
    <w:rsid w:val="4A9D2FC8"/>
    <w:rsid w:val="4AA28192"/>
    <w:rsid w:val="4AA83D7C"/>
    <w:rsid w:val="4AA8D01F"/>
    <w:rsid w:val="4AAADA06"/>
    <w:rsid w:val="4AB182BB"/>
    <w:rsid w:val="4AC55AF2"/>
    <w:rsid w:val="4AC84D28"/>
    <w:rsid w:val="4AD94916"/>
    <w:rsid w:val="4ADC2698"/>
    <w:rsid w:val="4ADC5A9F"/>
    <w:rsid w:val="4ADE518A"/>
    <w:rsid w:val="4ADFF0A3"/>
    <w:rsid w:val="4AF0B946"/>
    <w:rsid w:val="4AF5EB3F"/>
    <w:rsid w:val="4B01ED23"/>
    <w:rsid w:val="4B05C285"/>
    <w:rsid w:val="4B0AFE88"/>
    <w:rsid w:val="4B12B257"/>
    <w:rsid w:val="4B13B64E"/>
    <w:rsid w:val="4B14F417"/>
    <w:rsid w:val="4B1D1EAA"/>
    <w:rsid w:val="4B4AFCDB"/>
    <w:rsid w:val="4B59F3A1"/>
    <w:rsid w:val="4B709464"/>
    <w:rsid w:val="4B730FDC"/>
    <w:rsid w:val="4B7733BD"/>
    <w:rsid w:val="4B8F7D6C"/>
    <w:rsid w:val="4B972301"/>
    <w:rsid w:val="4BB03137"/>
    <w:rsid w:val="4BB04272"/>
    <w:rsid w:val="4BB5A0EA"/>
    <w:rsid w:val="4BB96FF2"/>
    <w:rsid w:val="4BBFAEA6"/>
    <w:rsid w:val="4BD7B701"/>
    <w:rsid w:val="4BDC274C"/>
    <w:rsid w:val="4BE4D9EE"/>
    <w:rsid w:val="4BE7F1D9"/>
    <w:rsid w:val="4BF1A7C7"/>
    <w:rsid w:val="4C007668"/>
    <w:rsid w:val="4C08B491"/>
    <w:rsid w:val="4C131A12"/>
    <w:rsid w:val="4C138097"/>
    <w:rsid w:val="4C151794"/>
    <w:rsid w:val="4C1CB35D"/>
    <w:rsid w:val="4C1FA4CB"/>
    <w:rsid w:val="4C31E599"/>
    <w:rsid w:val="4C32E968"/>
    <w:rsid w:val="4C3C7CD5"/>
    <w:rsid w:val="4C4A3A3C"/>
    <w:rsid w:val="4C4B240B"/>
    <w:rsid w:val="4C523A23"/>
    <w:rsid w:val="4C56F3B1"/>
    <w:rsid w:val="4C595861"/>
    <w:rsid w:val="4C751977"/>
    <w:rsid w:val="4C773F5A"/>
    <w:rsid w:val="4C7BC6CB"/>
    <w:rsid w:val="4C7F989C"/>
    <w:rsid w:val="4C91B03F"/>
    <w:rsid w:val="4C9F0886"/>
    <w:rsid w:val="4CA04E1D"/>
    <w:rsid w:val="4CA2D850"/>
    <w:rsid w:val="4CA5EF42"/>
    <w:rsid w:val="4CA92777"/>
    <w:rsid w:val="4CAF93BB"/>
    <w:rsid w:val="4CB3305D"/>
    <w:rsid w:val="4CB72B81"/>
    <w:rsid w:val="4CBED0C8"/>
    <w:rsid w:val="4CC905AC"/>
    <w:rsid w:val="4CC9B029"/>
    <w:rsid w:val="4CCAD03E"/>
    <w:rsid w:val="4CCCBABA"/>
    <w:rsid w:val="4CD3ADC0"/>
    <w:rsid w:val="4CE1C51E"/>
    <w:rsid w:val="4CE55F2E"/>
    <w:rsid w:val="4CED3DBC"/>
    <w:rsid w:val="4CF88A11"/>
    <w:rsid w:val="4CFC85EC"/>
    <w:rsid w:val="4CFDDE12"/>
    <w:rsid w:val="4CFFEEF7"/>
    <w:rsid w:val="4D0BC61C"/>
    <w:rsid w:val="4D0EAC71"/>
    <w:rsid w:val="4D205C5B"/>
    <w:rsid w:val="4D2EB2C9"/>
    <w:rsid w:val="4D390D49"/>
    <w:rsid w:val="4D3A3472"/>
    <w:rsid w:val="4D4743D7"/>
    <w:rsid w:val="4D57E374"/>
    <w:rsid w:val="4D5C5A52"/>
    <w:rsid w:val="4D7F4E09"/>
    <w:rsid w:val="4D7F7FBE"/>
    <w:rsid w:val="4D811550"/>
    <w:rsid w:val="4D879B0F"/>
    <w:rsid w:val="4D8C3CB8"/>
    <w:rsid w:val="4D92D489"/>
    <w:rsid w:val="4DA1DFD6"/>
    <w:rsid w:val="4DBAD8BC"/>
    <w:rsid w:val="4DBE2F57"/>
    <w:rsid w:val="4DC3707B"/>
    <w:rsid w:val="4DC7A20D"/>
    <w:rsid w:val="4DC8E6E5"/>
    <w:rsid w:val="4DC8EDBE"/>
    <w:rsid w:val="4DCE41C1"/>
    <w:rsid w:val="4DD14686"/>
    <w:rsid w:val="4DD1AE77"/>
    <w:rsid w:val="4DD4DF0E"/>
    <w:rsid w:val="4DD7E4BD"/>
    <w:rsid w:val="4DD9AEB9"/>
    <w:rsid w:val="4DDFA0B6"/>
    <w:rsid w:val="4DEB32B5"/>
    <w:rsid w:val="4DEF2FF5"/>
    <w:rsid w:val="4E035772"/>
    <w:rsid w:val="4E04B0B6"/>
    <w:rsid w:val="4E088A05"/>
    <w:rsid w:val="4E0CCEE1"/>
    <w:rsid w:val="4E0DA03C"/>
    <w:rsid w:val="4E1FB52F"/>
    <w:rsid w:val="4E212979"/>
    <w:rsid w:val="4E23A63D"/>
    <w:rsid w:val="4E24F70B"/>
    <w:rsid w:val="4E2FB728"/>
    <w:rsid w:val="4E33E6A0"/>
    <w:rsid w:val="4E362F03"/>
    <w:rsid w:val="4E3E863A"/>
    <w:rsid w:val="4E40FE19"/>
    <w:rsid w:val="4E442F72"/>
    <w:rsid w:val="4E46E88D"/>
    <w:rsid w:val="4E499F9A"/>
    <w:rsid w:val="4E4CB94D"/>
    <w:rsid w:val="4E578F59"/>
    <w:rsid w:val="4E6A7671"/>
    <w:rsid w:val="4E6AB5BB"/>
    <w:rsid w:val="4E7DB8FC"/>
    <w:rsid w:val="4E992167"/>
    <w:rsid w:val="4EA23F2F"/>
    <w:rsid w:val="4EB0700F"/>
    <w:rsid w:val="4EBAEDC5"/>
    <w:rsid w:val="4EBB9989"/>
    <w:rsid w:val="4ECE6078"/>
    <w:rsid w:val="4ED647AC"/>
    <w:rsid w:val="4EDA663D"/>
    <w:rsid w:val="4EDF515C"/>
    <w:rsid w:val="4EE22D71"/>
    <w:rsid w:val="4EE6D2D2"/>
    <w:rsid w:val="4EE78B43"/>
    <w:rsid w:val="4EEC3758"/>
    <w:rsid w:val="4EEF4F2C"/>
    <w:rsid w:val="4EF28F1B"/>
    <w:rsid w:val="4EFF5C0A"/>
    <w:rsid w:val="4F00248E"/>
    <w:rsid w:val="4F029060"/>
    <w:rsid w:val="4F0300CA"/>
    <w:rsid w:val="4F06872A"/>
    <w:rsid w:val="4F12E60F"/>
    <w:rsid w:val="4F1927CD"/>
    <w:rsid w:val="4F2690CC"/>
    <w:rsid w:val="4F2B9E59"/>
    <w:rsid w:val="4F3F834A"/>
    <w:rsid w:val="4F40551D"/>
    <w:rsid w:val="4F45068A"/>
    <w:rsid w:val="4F46B84C"/>
    <w:rsid w:val="4F4D84EC"/>
    <w:rsid w:val="4F4F2EDA"/>
    <w:rsid w:val="4F5EB3DF"/>
    <w:rsid w:val="4F74D6BF"/>
    <w:rsid w:val="4F78D78A"/>
    <w:rsid w:val="4F7BAE9F"/>
    <w:rsid w:val="4F8D1B92"/>
    <w:rsid w:val="4F9B051B"/>
    <w:rsid w:val="4FA20C16"/>
    <w:rsid w:val="4FA8D33A"/>
    <w:rsid w:val="4FE39F69"/>
    <w:rsid w:val="4FE6237A"/>
    <w:rsid w:val="4FE83E82"/>
    <w:rsid w:val="4FF11659"/>
    <w:rsid w:val="4FFFB049"/>
    <w:rsid w:val="5004C7B7"/>
    <w:rsid w:val="500C7B21"/>
    <w:rsid w:val="500CD062"/>
    <w:rsid w:val="501C29F6"/>
    <w:rsid w:val="503A13B2"/>
    <w:rsid w:val="504CF7C4"/>
    <w:rsid w:val="5056BB77"/>
    <w:rsid w:val="505F04C0"/>
    <w:rsid w:val="5063FCFB"/>
    <w:rsid w:val="50653778"/>
    <w:rsid w:val="506F8124"/>
    <w:rsid w:val="5073262C"/>
    <w:rsid w:val="5080CEE1"/>
    <w:rsid w:val="50835BA4"/>
    <w:rsid w:val="508B5E41"/>
    <w:rsid w:val="509296C3"/>
    <w:rsid w:val="509B2C6B"/>
    <w:rsid w:val="509F2A7A"/>
    <w:rsid w:val="50A0EAF0"/>
    <w:rsid w:val="50A70FF9"/>
    <w:rsid w:val="50ABE6D7"/>
    <w:rsid w:val="50B134B7"/>
    <w:rsid w:val="50BA56E4"/>
    <w:rsid w:val="50CA8AD2"/>
    <w:rsid w:val="50D0E9EA"/>
    <w:rsid w:val="50D190EC"/>
    <w:rsid w:val="50D94E6A"/>
    <w:rsid w:val="50EFF380"/>
    <w:rsid w:val="51014B40"/>
    <w:rsid w:val="5103002E"/>
    <w:rsid w:val="5114393F"/>
    <w:rsid w:val="511F3659"/>
    <w:rsid w:val="5155DAC0"/>
    <w:rsid w:val="515CA9F8"/>
    <w:rsid w:val="5160B87E"/>
    <w:rsid w:val="5168A53B"/>
    <w:rsid w:val="51712D2C"/>
    <w:rsid w:val="51766537"/>
    <w:rsid w:val="517E9688"/>
    <w:rsid w:val="517F0B90"/>
    <w:rsid w:val="5180A75B"/>
    <w:rsid w:val="5184C176"/>
    <w:rsid w:val="5186F4E1"/>
    <w:rsid w:val="5189B782"/>
    <w:rsid w:val="518BD617"/>
    <w:rsid w:val="519001C7"/>
    <w:rsid w:val="51909527"/>
    <w:rsid w:val="51A45DDF"/>
    <w:rsid w:val="51AC658F"/>
    <w:rsid w:val="51CD804A"/>
    <w:rsid w:val="51D0F961"/>
    <w:rsid w:val="51DF2E99"/>
    <w:rsid w:val="51E172F8"/>
    <w:rsid w:val="51E3F3DC"/>
    <w:rsid w:val="51F35526"/>
    <w:rsid w:val="520B409B"/>
    <w:rsid w:val="520B5185"/>
    <w:rsid w:val="5210647E"/>
    <w:rsid w:val="5212363B"/>
    <w:rsid w:val="521824AC"/>
    <w:rsid w:val="5219B448"/>
    <w:rsid w:val="521F2C05"/>
    <w:rsid w:val="52213BBD"/>
    <w:rsid w:val="52216D91"/>
    <w:rsid w:val="522242A1"/>
    <w:rsid w:val="52248353"/>
    <w:rsid w:val="522BA971"/>
    <w:rsid w:val="522D9047"/>
    <w:rsid w:val="5231BDDA"/>
    <w:rsid w:val="5238FE3E"/>
    <w:rsid w:val="524B1245"/>
    <w:rsid w:val="524B6DF7"/>
    <w:rsid w:val="5258180B"/>
    <w:rsid w:val="525FC6E9"/>
    <w:rsid w:val="52623D5E"/>
    <w:rsid w:val="52669182"/>
    <w:rsid w:val="52671C0A"/>
    <w:rsid w:val="526C3C58"/>
    <w:rsid w:val="526D37F4"/>
    <w:rsid w:val="526E7DF4"/>
    <w:rsid w:val="527742C5"/>
    <w:rsid w:val="527B03E8"/>
    <w:rsid w:val="5290808D"/>
    <w:rsid w:val="529B4B9B"/>
    <w:rsid w:val="529C1DF3"/>
    <w:rsid w:val="52A82C6D"/>
    <w:rsid w:val="52AAFE10"/>
    <w:rsid w:val="52B53FE6"/>
    <w:rsid w:val="52C041BE"/>
    <w:rsid w:val="52C6A1A7"/>
    <w:rsid w:val="52CA1929"/>
    <w:rsid w:val="52CA4D5D"/>
    <w:rsid w:val="52D89C56"/>
    <w:rsid w:val="52E4F1DF"/>
    <w:rsid w:val="52EE0D17"/>
    <w:rsid w:val="52EE972F"/>
    <w:rsid w:val="52F22769"/>
    <w:rsid w:val="52FBB1B0"/>
    <w:rsid w:val="5318C024"/>
    <w:rsid w:val="531EAD4E"/>
    <w:rsid w:val="5322DE13"/>
    <w:rsid w:val="5324D90F"/>
    <w:rsid w:val="532645BA"/>
    <w:rsid w:val="5332A9A4"/>
    <w:rsid w:val="533D6C74"/>
    <w:rsid w:val="533F0CB5"/>
    <w:rsid w:val="534F3458"/>
    <w:rsid w:val="5353A165"/>
    <w:rsid w:val="53618FCE"/>
    <w:rsid w:val="536909C4"/>
    <w:rsid w:val="536B6A36"/>
    <w:rsid w:val="536FE1FD"/>
    <w:rsid w:val="53739A9A"/>
    <w:rsid w:val="5374CA19"/>
    <w:rsid w:val="538E9ED5"/>
    <w:rsid w:val="539299CA"/>
    <w:rsid w:val="539E760E"/>
    <w:rsid w:val="53A2A3C0"/>
    <w:rsid w:val="53A3C2DB"/>
    <w:rsid w:val="53A93A23"/>
    <w:rsid w:val="53AC34DF"/>
    <w:rsid w:val="53AD9D69"/>
    <w:rsid w:val="53AEA2B8"/>
    <w:rsid w:val="53BBCE0C"/>
    <w:rsid w:val="53C7DB40"/>
    <w:rsid w:val="53C9BA1E"/>
    <w:rsid w:val="53CE06A1"/>
    <w:rsid w:val="53D259EE"/>
    <w:rsid w:val="53D43EE0"/>
    <w:rsid w:val="53E6196F"/>
    <w:rsid w:val="53F1FF3E"/>
    <w:rsid w:val="53F2F658"/>
    <w:rsid w:val="53FB359E"/>
    <w:rsid w:val="540760EF"/>
    <w:rsid w:val="540A9C75"/>
    <w:rsid w:val="540B969B"/>
    <w:rsid w:val="540EEEA1"/>
    <w:rsid w:val="5414E972"/>
    <w:rsid w:val="541F2F61"/>
    <w:rsid w:val="542A1A40"/>
    <w:rsid w:val="542A546B"/>
    <w:rsid w:val="5437EE54"/>
    <w:rsid w:val="543BCBC1"/>
    <w:rsid w:val="5443314B"/>
    <w:rsid w:val="54472744"/>
    <w:rsid w:val="5461F3F6"/>
    <w:rsid w:val="54620706"/>
    <w:rsid w:val="5462AD4E"/>
    <w:rsid w:val="546B8A87"/>
    <w:rsid w:val="54763849"/>
    <w:rsid w:val="5477FE13"/>
    <w:rsid w:val="548A5B53"/>
    <w:rsid w:val="54A42555"/>
    <w:rsid w:val="54A7947D"/>
    <w:rsid w:val="54AF11C9"/>
    <w:rsid w:val="54C03E9D"/>
    <w:rsid w:val="54C2B159"/>
    <w:rsid w:val="54C729C0"/>
    <w:rsid w:val="54C83875"/>
    <w:rsid w:val="54CA9DB7"/>
    <w:rsid w:val="54D8B035"/>
    <w:rsid w:val="54E725AD"/>
    <w:rsid w:val="54FD166E"/>
    <w:rsid w:val="55062889"/>
    <w:rsid w:val="55065E44"/>
    <w:rsid w:val="550670CF"/>
    <w:rsid w:val="5509BF67"/>
    <w:rsid w:val="5511F6BE"/>
    <w:rsid w:val="5516B703"/>
    <w:rsid w:val="552043EE"/>
    <w:rsid w:val="55278A75"/>
    <w:rsid w:val="55340201"/>
    <w:rsid w:val="553AA8D6"/>
    <w:rsid w:val="5542EEB8"/>
    <w:rsid w:val="55543911"/>
    <w:rsid w:val="55580E0C"/>
    <w:rsid w:val="555E91DC"/>
    <w:rsid w:val="5569A31E"/>
    <w:rsid w:val="556E6B18"/>
    <w:rsid w:val="557E4048"/>
    <w:rsid w:val="557FD370"/>
    <w:rsid w:val="55921D51"/>
    <w:rsid w:val="5599D24B"/>
    <w:rsid w:val="5599FC2B"/>
    <w:rsid w:val="55BDA206"/>
    <w:rsid w:val="55BEDFD3"/>
    <w:rsid w:val="55CEB070"/>
    <w:rsid w:val="55CF65F2"/>
    <w:rsid w:val="55D5CEE7"/>
    <w:rsid w:val="55DC23CD"/>
    <w:rsid w:val="55E57B5F"/>
    <w:rsid w:val="55E6C9BA"/>
    <w:rsid w:val="55EE59F5"/>
    <w:rsid w:val="55F190E4"/>
    <w:rsid w:val="55FB46A1"/>
    <w:rsid w:val="5606D385"/>
    <w:rsid w:val="5630E58A"/>
    <w:rsid w:val="56319A04"/>
    <w:rsid w:val="5639F1B1"/>
    <w:rsid w:val="5640627E"/>
    <w:rsid w:val="5646220A"/>
    <w:rsid w:val="56552ED9"/>
    <w:rsid w:val="56563FF7"/>
    <w:rsid w:val="5668ACC0"/>
    <w:rsid w:val="566EBE63"/>
    <w:rsid w:val="56740018"/>
    <w:rsid w:val="568201FE"/>
    <w:rsid w:val="568D6CFB"/>
    <w:rsid w:val="56971789"/>
    <w:rsid w:val="56A75770"/>
    <w:rsid w:val="56ABA81C"/>
    <w:rsid w:val="56B25772"/>
    <w:rsid w:val="56BC35EF"/>
    <w:rsid w:val="56D08DAD"/>
    <w:rsid w:val="56D6FC79"/>
    <w:rsid w:val="56DD8371"/>
    <w:rsid w:val="56E7341C"/>
    <w:rsid w:val="56E9A7C8"/>
    <w:rsid w:val="56EC85FA"/>
    <w:rsid w:val="56F42D7B"/>
    <w:rsid w:val="56F87D8C"/>
    <w:rsid w:val="56FA146F"/>
    <w:rsid w:val="57010E6F"/>
    <w:rsid w:val="57052EA4"/>
    <w:rsid w:val="570961F0"/>
    <w:rsid w:val="571A75E6"/>
    <w:rsid w:val="571CA3ED"/>
    <w:rsid w:val="57203DB5"/>
    <w:rsid w:val="57331080"/>
    <w:rsid w:val="57412E31"/>
    <w:rsid w:val="574BE8FD"/>
    <w:rsid w:val="5759C24D"/>
    <w:rsid w:val="5764F40A"/>
    <w:rsid w:val="576B49EC"/>
    <w:rsid w:val="576CDA41"/>
    <w:rsid w:val="578CC6DA"/>
    <w:rsid w:val="57A4F4B2"/>
    <w:rsid w:val="57A638CD"/>
    <w:rsid w:val="57A9A4FD"/>
    <w:rsid w:val="57C532AA"/>
    <w:rsid w:val="57C9E748"/>
    <w:rsid w:val="57D1211D"/>
    <w:rsid w:val="57D33750"/>
    <w:rsid w:val="57DA558E"/>
    <w:rsid w:val="57F76814"/>
    <w:rsid w:val="57FBA780"/>
    <w:rsid w:val="57FE7E1C"/>
    <w:rsid w:val="57FEF241"/>
    <w:rsid w:val="58042303"/>
    <w:rsid w:val="581DC1B4"/>
    <w:rsid w:val="58353384"/>
    <w:rsid w:val="58368605"/>
    <w:rsid w:val="585268BA"/>
    <w:rsid w:val="5855BF21"/>
    <w:rsid w:val="58586A31"/>
    <w:rsid w:val="5867FE22"/>
    <w:rsid w:val="586B0003"/>
    <w:rsid w:val="586F8908"/>
    <w:rsid w:val="5872922A"/>
    <w:rsid w:val="588BF7C1"/>
    <w:rsid w:val="588E0D38"/>
    <w:rsid w:val="58A338B8"/>
    <w:rsid w:val="58A549AE"/>
    <w:rsid w:val="58A78C20"/>
    <w:rsid w:val="58A7DA53"/>
    <w:rsid w:val="58B95842"/>
    <w:rsid w:val="58CA411A"/>
    <w:rsid w:val="58E82D2E"/>
    <w:rsid w:val="58F846EC"/>
    <w:rsid w:val="58FDB468"/>
    <w:rsid w:val="590ECFB2"/>
    <w:rsid w:val="590FAFF7"/>
    <w:rsid w:val="59215C6A"/>
    <w:rsid w:val="5925E153"/>
    <w:rsid w:val="592CE6A5"/>
    <w:rsid w:val="5939E059"/>
    <w:rsid w:val="594ABE9E"/>
    <w:rsid w:val="59564002"/>
    <w:rsid w:val="5956A396"/>
    <w:rsid w:val="595B82CF"/>
    <w:rsid w:val="596565DF"/>
    <w:rsid w:val="59687124"/>
    <w:rsid w:val="596DAC16"/>
    <w:rsid w:val="5971A0D2"/>
    <w:rsid w:val="597AF6E5"/>
    <w:rsid w:val="597C6FFA"/>
    <w:rsid w:val="59975A29"/>
    <w:rsid w:val="59993713"/>
    <w:rsid w:val="599A6811"/>
    <w:rsid w:val="59A3FD19"/>
    <w:rsid w:val="59ACADF8"/>
    <w:rsid w:val="59AF261B"/>
    <w:rsid w:val="59B502BF"/>
    <w:rsid w:val="59B9BC9F"/>
    <w:rsid w:val="59BB86A3"/>
    <w:rsid w:val="59CA2081"/>
    <w:rsid w:val="59E2D18D"/>
    <w:rsid w:val="59E3616E"/>
    <w:rsid w:val="59E6DB09"/>
    <w:rsid w:val="59EED148"/>
    <w:rsid w:val="59F9A069"/>
    <w:rsid w:val="5A046318"/>
    <w:rsid w:val="5A097939"/>
    <w:rsid w:val="5A0CAEE5"/>
    <w:rsid w:val="5A1786BF"/>
    <w:rsid w:val="5A1A89F4"/>
    <w:rsid w:val="5A205CDF"/>
    <w:rsid w:val="5A26583C"/>
    <w:rsid w:val="5A374DC3"/>
    <w:rsid w:val="5A3CA787"/>
    <w:rsid w:val="5A3DF0DD"/>
    <w:rsid w:val="5A3FEA60"/>
    <w:rsid w:val="5A415DEC"/>
    <w:rsid w:val="5A4415D6"/>
    <w:rsid w:val="5A45E881"/>
    <w:rsid w:val="5A65D510"/>
    <w:rsid w:val="5A6873C8"/>
    <w:rsid w:val="5A6C2ADA"/>
    <w:rsid w:val="5A6EB696"/>
    <w:rsid w:val="5A7A79AA"/>
    <w:rsid w:val="5A7C7833"/>
    <w:rsid w:val="5A819DD7"/>
    <w:rsid w:val="5A906518"/>
    <w:rsid w:val="5A9D7073"/>
    <w:rsid w:val="5AAEB643"/>
    <w:rsid w:val="5AB3652F"/>
    <w:rsid w:val="5ABB3C6E"/>
    <w:rsid w:val="5AC4AE3A"/>
    <w:rsid w:val="5AC76D15"/>
    <w:rsid w:val="5AC79A30"/>
    <w:rsid w:val="5ACA82C8"/>
    <w:rsid w:val="5AD55F42"/>
    <w:rsid w:val="5ADCAED3"/>
    <w:rsid w:val="5AE33D16"/>
    <w:rsid w:val="5AE361E6"/>
    <w:rsid w:val="5AE5C03B"/>
    <w:rsid w:val="5AE94716"/>
    <w:rsid w:val="5AEA1D3C"/>
    <w:rsid w:val="5AEDB44B"/>
    <w:rsid w:val="5B023617"/>
    <w:rsid w:val="5B049018"/>
    <w:rsid w:val="5B140635"/>
    <w:rsid w:val="5B15F519"/>
    <w:rsid w:val="5B19DE67"/>
    <w:rsid w:val="5B1F77FF"/>
    <w:rsid w:val="5B271082"/>
    <w:rsid w:val="5B33235C"/>
    <w:rsid w:val="5B375BA6"/>
    <w:rsid w:val="5B3B8FE8"/>
    <w:rsid w:val="5B3BB163"/>
    <w:rsid w:val="5B3FCD7A"/>
    <w:rsid w:val="5B4A6F99"/>
    <w:rsid w:val="5B502753"/>
    <w:rsid w:val="5B54512D"/>
    <w:rsid w:val="5B5852EA"/>
    <w:rsid w:val="5B5EB34A"/>
    <w:rsid w:val="5B695734"/>
    <w:rsid w:val="5B6DB5E3"/>
    <w:rsid w:val="5B6E6BCC"/>
    <w:rsid w:val="5BAC97FB"/>
    <w:rsid w:val="5BB65A55"/>
    <w:rsid w:val="5BBB5A74"/>
    <w:rsid w:val="5BBC2D40"/>
    <w:rsid w:val="5BC32D17"/>
    <w:rsid w:val="5BD92A12"/>
    <w:rsid w:val="5BDA3730"/>
    <w:rsid w:val="5BDF1346"/>
    <w:rsid w:val="5BE1B8E2"/>
    <w:rsid w:val="5BE845B5"/>
    <w:rsid w:val="5BF0F904"/>
    <w:rsid w:val="5BFC3056"/>
    <w:rsid w:val="5C008DCB"/>
    <w:rsid w:val="5C0F9B93"/>
    <w:rsid w:val="5C227A1A"/>
    <w:rsid w:val="5C31721E"/>
    <w:rsid w:val="5C4C7740"/>
    <w:rsid w:val="5C51F5D0"/>
    <w:rsid w:val="5C530927"/>
    <w:rsid w:val="5C54230D"/>
    <w:rsid w:val="5C577B7C"/>
    <w:rsid w:val="5C62FBCE"/>
    <w:rsid w:val="5C686386"/>
    <w:rsid w:val="5C6DCDEB"/>
    <w:rsid w:val="5C712FA3"/>
    <w:rsid w:val="5C7F0C84"/>
    <w:rsid w:val="5C841EA3"/>
    <w:rsid w:val="5C9A37F8"/>
    <w:rsid w:val="5C9A959E"/>
    <w:rsid w:val="5CA3DACB"/>
    <w:rsid w:val="5CA58CAC"/>
    <w:rsid w:val="5CB0F7B1"/>
    <w:rsid w:val="5CB3B76A"/>
    <w:rsid w:val="5CBA8269"/>
    <w:rsid w:val="5CBEAB97"/>
    <w:rsid w:val="5CC3E945"/>
    <w:rsid w:val="5CC65BE8"/>
    <w:rsid w:val="5CCB5082"/>
    <w:rsid w:val="5CD85718"/>
    <w:rsid w:val="5CE151B1"/>
    <w:rsid w:val="5CE400C9"/>
    <w:rsid w:val="5CEB3871"/>
    <w:rsid w:val="5CFFCA0F"/>
    <w:rsid w:val="5D0033A6"/>
    <w:rsid w:val="5D050116"/>
    <w:rsid w:val="5D07D27D"/>
    <w:rsid w:val="5D20E202"/>
    <w:rsid w:val="5D3661DA"/>
    <w:rsid w:val="5D39DCCD"/>
    <w:rsid w:val="5D51F75D"/>
    <w:rsid w:val="5D57FDA1"/>
    <w:rsid w:val="5D60D058"/>
    <w:rsid w:val="5D731DFF"/>
    <w:rsid w:val="5D845015"/>
    <w:rsid w:val="5D8B7352"/>
    <w:rsid w:val="5D9146F5"/>
    <w:rsid w:val="5D94347E"/>
    <w:rsid w:val="5DAB34E9"/>
    <w:rsid w:val="5DADAD42"/>
    <w:rsid w:val="5DB28E96"/>
    <w:rsid w:val="5DB6D2DC"/>
    <w:rsid w:val="5DBD21C4"/>
    <w:rsid w:val="5DC4907D"/>
    <w:rsid w:val="5DCE4377"/>
    <w:rsid w:val="5DDC5814"/>
    <w:rsid w:val="5DDF76DE"/>
    <w:rsid w:val="5DE30660"/>
    <w:rsid w:val="5DE35D4E"/>
    <w:rsid w:val="5DF04AB2"/>
    <w:rsid w:val="5DF44A12"/>
    <w:rsid w:val="5E0A55C1"/>
    <w:rsid w:val="5E1336D0"/>
    <w:rsid w:val="5E2A1DF2"/>
    <w:rsid w:val="5E2B965C"/>
    <w:rsid w:val="5E2F543C"/>
    <w:rsid w:val="5E365482"/>
    <w:rsid w:val="5E44009D"/>
    <w:rsid w:val="5E49F662"/>
    <w:rsid w:val="5E4F7BA9"/>
    <w:rsid w:val="5E53016A"/>
    <w:rsid w:val="5E557662"/>
    <w:rsid w:val="5E631D4A"/>
    <w:rsid w:val="5E634B49"/>
    <w:rsid w:val="5E63AF7C"/>
    <w:rsid w:val="5E6858BF"/>
    <w:rsid w:val="5E6CEAB6"/>
    <w:rsid w:val="5E73A6D5"/>
    <w:rsid w:val="5E7BBE76"/>
    <w:rsid w:val="5E8D70CE"/>
    <w:rsid w:val="5E8DF78A"/>
    <w:rsid w:val="5E9777EE"/>
    <w:rsid w:val="5EABE904"/>
    <w:rsid w:val="5EB0503B"/>
    <w:rsid w:val="5EB58DDE"/>
    <w:rsid w:val="5EBF29D9"/>
    <w:rsid w:val="5EC626D3"/>
    <w:rsid w:val="5ECCE767"/>
    <w:rsid w:val="5ECD6DDF"/>
    <w:rsid w:val="5ECE7A8C"/>
    <w:rsid w:val="5ED2938D"/>
    <w:rsid w:val="5ED6B300"/>
    <w:rsid w:val="5EE145AF"/>
    <w:rsid w:val="5EE37E94"/>
    <w:rsid w:val="5EE59552"/>
    <w:rsid w:val="5EE80B9D"/>
    <w:rsid w:val="5EF01044"/>
    <w:rsid w:val="5EF3CE02"/>
    <w:rsid w:val="5F08EB15"/>
    <w:rsid w:val="5F0BA1F3"/>
    <w:rsid w:val="5F1E1D42"/>
    <w:rsid w:val="5F27B680"/>
    <w:rsid w:val="5F3DD7F9"/>
    <w:rsid w:val="5F41E423"/>
    <w:rsid w:val="5F437AB0"/>
    <w:rsid w:val="5F5972F2"/>
    <w:rsid w:val="5F5DA0C3"/>
    <w:rsid w:val="5F650860"/>
    <w:rsid w:val="5F6B0B00"/>
    <w:rsid w:val="5F7467B8"/>
    <w:rsid w:val="5F747F8D"/>
    <w:rsid w:val="5F7C0098"/>
    <w:rsid w:val="5F8164A2"/>
    <w:rsid w:val="5F888EC9"/>
    <w:rsid w:val="5F8C1B13"/>
    <w:rsid w:val="5F901641"/>
    <w:rsid w:val="5F9AC4AD"/>
    <w:rsid w:val="5F9B6186"/>
    <w:rsid w:val="5FA1980B"/>
    <w:rsid w:val="5FB13CF0"/>
    <w:rsid w:val="5FBACEF3"/>
    <w:rsid w:val="5FD54FB0"/>
    <w:rsid w:val="5FDD4BA1"/>
    <w:rsid w:val="5FE47B77"/>
    <w:rsid w:val="5FE6ADB3"/>
    <w:rsid w:val="5FEBD097"/>
    <w:rsid w:val="5FF0E288"/>
    <w:rsid w:val="5FF147ED"/>
    <w:rsid w:val="6001E466"/>
    <w:rsid w:val="60065903"/>
    <w:rsid w:val="600CE484"/>
    <w:rsid w:val="600E3E6E"/>
    <w:rsid w:val="6017B9BA"/>
    <w:rsid w:val="60196267"/>
    <w:rsid w:val="601BAF52"/>
    <w:rsid w:val="60255CEA"/>
    <w:rsid w:val="602FEFAC"/>
    <w:rsid w:val="60322395"/>
    <w:rsid w:val="60334B75"/>
    <w:rsid w:val="605BD111"/>
    <w:rsid w:val="605C5DAB"/>
    <w:rsid w:val="60600F99"/>
    <w:rsid w:val="606190A6"/>
    <w:rsid w:val="60629008"/>
    <w:rsid w:val="6064A0ED"/>
    <w:rsid w:val="6065253D"/>
    <w:rsid w:val="606EDFF8"/>
    <w:rsid w:val="60862C4D"/>
    <w:rsid w:val="608BE0A5"/>
    <w:rsid w:val="60963FDF"/>
    <w:rsid w:val="60A08A22"/>
    <w:rsid w:val="60A77254"/>
    <w:rsid w:val="60AED09C"/>
    <w:rsid w:val="60BE3722"/>
    <w:rsid w:val="60DDB10A"/>
    <w:rsid w:val="60E00BCC"/>
    <w:rsid w:val="60E2A41A"/>
    <w:rsid w:val="60E65F97"/>
    <w:rsid w:val="60E71440"/>
    <w:rsid w:val="6109DDBF"/>
    <w:rsid w:val="611B277E"/>
    <w:rsid w:val="611BBE42"/>
    <w:rsid w:val="6128A5FC"/>
    <w:rsid w:val="612BEAD4"/>
    <w:rsid w:val="614AEB83"/>
    <w:rsid w:val="614D3717"/>
    <w:rsid w:val="615735A9"/>
    <w:rsid w:val="6159888D"/>
    <w:rsid w:val="615D0F02"/>
    <w:rsid w:val="6161E3DA"/>
    <w:rsid w:val="616EE635"/>
    <w:rsid w:val="616FFCC2"/>
    <w:rsid w:val="6176251A"/>
    <w:rsid w:val="617806FF"/>
    <w:rsid w:val="6186D124"/>
    <w:rsid w:val="6189DA79"/>
    <w:rsid w:val="618A4E58"/>
    <w:rsid w:val="618E4058"/>
    <w:rsid w:val="618FDE21"/>
    <w:rsid w:val="61956E32"/>
    <w:rsid w:val="619DA534"/>
    <w:rsid w:val="61A75449"/>
    <w:rsid w:val="61B4C2D4"/>
    <w:rsid w:val="61B6E3CA"/>
    <w:rsid w:val="61BF2596"/>
    <w:rsid w:val="61C697F1"/>
    <w:rsid w:val="61C717F7"/>
    <w:rsid w:val="61C8D1E9"/>
    <w:rsid w:val="61CA0035"/>
    <w:rsid w:val="61DA7A23"/>
    <w:rsid w:val="61E421CA"/>
    <w:rsid w:val="61E50344"/>
    <w:rsid w:val="61E753AE"/>
    <w:rsid w:val="61EA228C"/>
    <w:rsid w:val="61F2F0B8"/>
    <w:rsid w:val="61FD4A91"/>
    <w:rsid w:val="61FDB739"/>
    <w:rsid w:val="6216EFF2"/>
    <w:rsid w:val="6218E671"/>
    <w:rsid w:val="621FCE14"/>
    <w:rsid w:val="6222CB7D"/>
    <w:rsid w:val="6225D820"/>
    <w:rsid w:val="622EFADC"/>
    <w:rsid w:val="6230089F"/>
    <w:rsid w:val="6241BAE5"/>
    <w:rsid w:val="62518C16"/>
    <w:rsid w:val="6259E9F7"/>
    <w:rsid w:val="625F56D6"/>
    <w:rsid w:val="625F97FA"/>
    <w:rsid w:val="62603DC5"/>
    <w:rsid w:val="6268829F"/>
    <w:rsid w:val="6268EB75"/>
    <w:rsid w:val="626D6D79"/>
    <w:rsid w:val="627C510E"/>
    <w:rsid w:val="62878A18"/>
    <w:rsid w:val="62887D45"/>
    <w:rsid w:val="6295D698"/>
    <w:rsid w:val="62A0BDD0"/>
    <w:rsid w:val="62A106E6"/>
    <w:rsid w:val="62A8B165"/>
    <w:rsid w:val="62AAA784"/>
    <w:rsid w:val="62C13399"/>
    <w:rsid w:val="62C1B7C1"/>
    <w:rsid w:val="62CA5C48"/>
    <w:rsid w:val="62D582DB"/>
    <w:rsid w:val="62D92B0B"/>
    <w:rsid w:val="6302EFC6"/>
    <w:rsid w:val="630541FA"/>
    <w:rsid w:val="630D6ADB"/>
    <w:rsid w:val="63123909"/>
    <w:rsid w:val="631CC93F"/>
    <w:rsid w:val="6325AADA"/>
    <w:rsid w:val="632DA9E8"/>
    <w:rsid w:val="633A67E1"/>
    <w:rsid w:val="633AEF4B"/>
    <w:rsid w:val="6341C599"/>
    <w:rsid w:val="6345DF11"/>
    <w:rsid w:val="634F3A60"/>
    <w:rsid w:val="635F16BB"/>
    <w:rsid w:val="63636BD3"/>
    <w:rsid w:val="6364C692"/>
    <w:rsid w:val="63797DB1"/>
    <w:rsid w:val="63B253C9"/>
    <w:rsid w:val="63B2C053"/>
    <w:rsid w:val="63C38167"/>
    <w:rsid w:val="63D0A8A9"/>
    <w:rsid w:val="63F5DF36"/>
    <w:rsid w:val="63F87993"/>
    <w:rsid w:val="63FD529C"/>
    <w:rsid w:val="64045D5C"/>
    <w:rsid w:val="64056BCA"/>
    <w:rsid w:val="64133041"/>
    <w:rsid w:val="642596FF"/>
    <w:rsid w:val="642742FE"/>
    <w:rsid w:val="6427AAF9"/>
    <w:rsid w:val="642B54A1"/>
    <w:rsid w:val="642E86C9"/>
    <w:rsid w:val="643005ED"/>
    <w:rsid w:val="64351294"/>
    <w:rsid w:val="644613BE"/>
    <w:rsid w:val="64496D99"/>
    <w:rsid w:val="64628597"/>
    <w:rsid w:val="6465C9B5"/>
    <w:rsid w:val="64667289"/>
    <w:rsid w:val="646815A5"/>
    <w:rsid w:val="647B1664"/>
    <w:rsid w:val="647EB56D"/>
    <w:rsid w:val="6482A574"/>
    <w:rsid w:val="64842F0E"/>
    <w:rsid w:val="6485D7CC"/>
    <w:rsid w:val="6487753F"/>
    <w:rsid w:val="6495264B"/>
    <w:rsid w:val="649C3441"/>
    <w:rsid w:val="649FC3B9"/>
    <w:rsid w:val="64A4814D"/>
    <w:rsid w:val="64A5D45A"/>
    <w:rsid w:val="64B102AB"/>
    <w:rsid w:val="64B74FA2"/>
    <w:rsid w:val="64B899A0"/>
    <w:rsid w:val="64D43B61"/>
    <w:rsid w:val="64D5DDE2"/>
    <w:rsid w:val="64DB1DD9"/>
    <w:rsid w:val="6500B6B4"/>
    <w:rsid w:val="650D8316"/>
    <w:rsid w:val="650FB5D6"/>
    <w:rsid w:val="65108CF0"/>
    <w:rsid w:val="6515C778"/>
    <w:rsid w:val="6515E89D"/>
    <w:rsid w:val="65224E91"/>
    <w:rsid w:val="6547B0AB"/>
    <w:rsid w:val="65497F90"/>
    <w:rsid w:val="65532E9D"/>
    <w:rsid w:val="6557D22C"/>
    <w:rsid w:val="655F7EC7"/>
    <w:rsid w:val="6568CCBE"/>
    <w:rsid w:val="656BA236"/>
    <w:rsid w:val="6571C65B"/>
    <w:rsid w:val="65748F81"/>
    <w:rsid w:val="65874CD1"/>
    <w:rsid w:val="658ADA7E"/>
    <w:rsid w:val="6594EA02"/>
    <w:rsid w:val="659F7A0D"/>
    <w:rsid w:val="65A1624E"/>
    <w:rsid w:val="65A2AFAD"/>
    <w:rsid w:val="65AA447D"/>
    <w:rsid w:val="65B05B92"/>
    <w:rsid w:val="65B27A2E"/>
    <w:rsid w:val="65C01E07"/>
    <w:rsid w:val="65C28C79"/>
    <w:rsid w:val="65C33DE7"/>
    <w:rsid w:val="65D60E55"/>
    <w:rsid w:val="65E4A7E4"/>
    <w:rsid w:val="65F31F43"/>
    <w:rsid w:val="65FE7F65"/>
    <w:rsid w:val="66022C40"/>
    <w:rsid w:val="660C52FE"/>
    <w:rsid w:val="661BFEB3"/>
    <w:rsid w:val="661F4CCC"/>
    <w:rsid w:val="66283759"/>
    <w:rsid w:val="6630364A"/>
    <w:rsid w:val="6631BD73"/>
    <w:rsid w:val="663D1E96"/>
    <w:rsid w:val="664BD260"/>
    <w:rsid w:val="664CED5D"/>
    <w:rsid w:val="664E0B0F"/>
    <w:rsid w:val="66534AD4"/>
    <w:rsid w:val="6656FB94"/>
    <w:rsid w:val="66623C05"/>
    <w:rsid w:val="666B9676"/>
    <w:rsid w:val="666DC16E"/>
    <w:rsid w:val="667208A3"/>
    <w:rsid w:val="66738217"/>
    <w:rsid w:val="6681BE3D"/>
    <w:rsid w:val="668EDD1F"/>
    <w:rsid w:val="6693FCE0"/>
    <w:rsid w:val="669E080F"/>
    <w:rsid w:val="66A7AF33"/>
    <w:rsid w:val="66A7D136"/>
    <w:rsid w:val="66B4160D"/>
    <w:rsid w:val="66B71537"/>
    <w:rsid w:val="66B765EB"/>
    <w:rsid w:val="66B90BF9"/>
    <w:rsid w:val="66C34E64"/>
    <w:rsid w:val="66C371A4"/>
    <w:rsid w:val="66CD5B5F"/>
    <w:rsid w:val="66E3BABD"/>
    <w:rsid w:val="66E8107A"/>
    <w:rsid w:val="66ED1B76"/>
    <w:rsid w:val="66F1C6D0"/>
    <w:rsid w:val="6713624E"/>
    <w:rsid w:val="67207F14"/>
    <w:rsid w:val="673A78F6"/>
    <w:rsid w:val="6741D2DE"/>
    <w:rsid w:val="674B5F4F"/>
    <w:rsid w:val="675654F6"/>
    <w:rsid w:val="675A3BD8"/>
    <w:rsid w:val="675EAB40"/>
    <w:rsid w:val="67804CE7"/>
    <w:rsid w:val="67885B0A"/>
    <w:rsid w:val="6795F1DF"/>
    <w:rsid w:val="67A8235F"/>
    <w:rsid w:val="67C17B8D"/>
    <w:rsid w:val="67C2DCF5"/>
    <w:rsid w:val="67C4EC62"/>
    <w:rsid w:val="67C7EDBE"/>
    <w:rsid w:val="67E720B1"/>
    <w:rsid w:val="67F53827"/>
    <w:rsid w:val="67F86098"/>
    <w:rsid w:val="6830B9E7"/>
    <w:rsid w:val="683D3652"/>
    <w:rsid w:val="68475698"/>
    <w:rsid w:val="684826EF"/>
    <w:rsid w:val="684FF364"/>
    <w:rsid w:val="685BBE47"/>
    <w:rsid w:val="686276B5"/>
    <w:rsid w:val="6862AD3F"/>
    <w:rsid w:val="68863176"/>
    <w:rsid w:val="6890A258"/>
    <w:rsid w:val="68972A78"/>
    <w:rsid w:val="689C6EA6"/>
    <w:rsid w:val="68A0DC9F"/>
    <w:rsid w:val="68AD2590"/>
    <w:rsid w:val="68B7FBF2"/>
    <w:rsid w:val="68CE4502"/>
    <w:rsid w:val="68DAF5F7"/>
    <w:rsid w:val="68E0CC52"/>
    <w:rsid w:val="68E1A051"/>
    <w:rsid w:val="68EC527D"/>
    <w:rsid w:val="69031C08"/>
    <w:rsid w:val="69072D89"/>
    <w:rsid w:val="690AEB2A"/>
    <w:rsid w:val="69115522"/>
    <w:rsid w:val="69168ED3"/>
    <w:rsid w:val="691BC824"/>
    <w:rsid w:val="691FE8D0"/>
    <w:rsid w:val="6921E3CD"/>
    <w:rsid w:val="692F4195"/>
    <w:rsid w:val="692FF4B8"/>
    <w:rsid w:val="69314411"/>
    <w:rsid w:val="6933CD48"/>
    <w:rsid w:val="69460EF4"/>
    <w:rsid w:val="694622EC"/>
    <w:rsid w:val="69514058"/>
    <w:rsid w:val="6957A031"/>
    <w:rsid w:val="695BBEA5"/>
    <w:rsid w:val="6964DA06"/>
    <w:rsid w:val="6969271F"/>
    <w:rsid w:val="69700359"/>
    <w:rsid w:val="69745EFB"/>
    <w:rsid w:val="69783FF4"/>
    <w:rsid w:val="697CE790"/>
    <w:rsid w:val="69841974"/>
    <w:rsid w:val="69850475"/>
    <w:rsid w:val="69859E5C"/>
    <w:rsid w:val="6986979C"/>
    <w:rsid w:val="69AD4137"/>
    <w:rsid w:val="69B07B9F"/>
    <w:rsid w:val="69BD41AA"/>
    <w:rsid w:val="69C193EE"/>
    <w:rsid w:val="69D20B97"/>
    <w:rsid w:val="69E92FA5"/>
    <w:rsid w:val="69EBC9D2"/>
    <w:rsid w:val="69FE7B74"/>
    <w:rsid w:val="6A117C71"/>
    <w:rsid w:val="6A16D314"/>
    <w:rsid w:val="6A1B239B"/>
    <w:rsid w:val="6A1EFE4F"/>
    <w:rsid w:val="6A284200"/>
    <w:rsid w:val="6A327426"/>
    <w:rsid w:val="6A337421"/>
    <w:rsid w:val="6A3AE1A6"/>
    <w:rsid w:val="6A3C3DE1"/>
    <w:rsid w:val="6A42E3EE"/>
    <w:rsid w:val="6A528DE8"/>
    <w:rsid w:val="6A5ABF24"/>
    <w:rsid w:val="6A694968"/>
    <w:rsid w:val="6A701D75"/>
    <w:rsid w:val="6A7206EC"/>
    <w:rsid w:val="6A79DA4C"/>
    <w:rsid w:val="6A8F68FA"/>
    <w:rsid w:val="6A950DF5"/>
    <w:rsid w:val="6A96D716"/>
    <w:rsid w:val="6AA69A03"/>
    <w:rsid w:val="6AA7F1FB"/>
    <w:rsid w:val="6AA9399E"/>
    <w:rsid w:val="6AAAF3FE"/>
    <w:rsid w:val="6AAC4F9E"/>
    <w:rsid w:val="6AACC4F9"/>
    <w:rsid w:val="6ABB5FC9"/>
    <w:rsid w:val="6ADC66A2"/>
    <w:rsid w:val="6ADF58DD"/>
    <w:rsid w:val="6AE61730"/>
    <w:rsid w:val="6AE7F0BC"/>
    <w:rsid w:val="6AF19F79"/>
    <w:rsid w:val="6AF1F68E"/>
    <w:rsid w:val="6AF8C1D5"/>
    <w:rsid w:val="6AFAF371"/>
    <w:rsid w:val="6B11826F"/>
    <w:rsid w:val="6B1285D2"/>
    <w:rsid w:val="6B1A6EFD"/>
    <w:rsid w:val="6B21527B"/>
    <w:rsid w:val="6B219F5E"/>
    <w:rsid w:val="6B32CD11"/>
    <w:rsid w:val="6B46173A"/>
    <w:rsid w:val="6B466730"/>
    <w:rsid w:val="6B4880D3"/>
    <w:rsid w:val="6B4A8AC0"/>
    <w:rsid w:val="6B4EE514"/>
    <w:rsid w:val="6B549073"/>
    <w:rsid w:val="6B56D948"/>
    <w:rsid w:val="6B5D5F8A"/>
    <w:rsid w:val="6B5D795D"/>
    <w:rsid w:val="6B5EBC58"/>
    <w:rsid w:val="6B638526"/>
    <w:rsid w:val="6B6FF300"/>
    <w:rsid w:val="6B77B833"/>
    <w:rsid w:val="6B8A6B49"/>
    <w:rsid w:val="6B937B5D"/>
    <w:rsid w:val="6B9A4CF5"/>
    <w:rsid w:val="6BADC638"/>
    <w:rsid w:val="6BB253E1"/>
    <w:rsid w:val="6BB9F265"/>
    <w:rsid w:val="6BC47411"/>
    <w:rsid w:val="6BD8E5DE"/>
    <w:rsid w:val="6BDCECC8"/>
    <w:rsid w:val="6BDEA794"/>
    <w:rsid w:val="6BDF1A4C"/>
    <w:rsid w:val="6BEB3321"/>
    <w:rsid w:val="6BFB0CF7"/>
    <w:rsid w:val="6BFB1F4B"/>
    <w:rsid w:val="6BFB3EBC"/>
    <w:rsid w:val="6C045D44"/>
    <w:rsid w:val="6C062148"/>
    <w:rsid w:val="6C1AE137"/>
    <w:rsid w:val="6C303526"/>
    <w:rsid w:val="6C32A213"/>
    <w:rsid w:val="6C3316FF"/>
    <w:rsid w:val="6C3719CF"/>
    <w:rsid w:val="6C3ADE50"/>
    <w:rsid w:val="6C426689"/>
    <w:rsid w:val="6C43E4EC"/>
    <w:rsid w:val="6C461886"/>
    <w:rsid w:val="6C489830"/>
    <w:rsid w:val="6C49CDB1"/>
    <w:rsid w:val="6C4EE37C"/>
    <w:rsid w:val="6C4F5991"/>
    <w:rsid w:val="6C5EC52F"/>
    <w:rsid w:val="6C64D704"/>
    <w:rsid w:val="6C6B0EA4"/>
    <w:rsid w:val="6C72014E"/>
    <w:rsid w:val="6C746ACA"/>
    <w:rsid w:val="6C780575"/>
    <w:rsid w:val="6C7E1D84"/>
    <w:rsid w:val="6C83C11D"/>
    <w:rsid w:val="6C86DB42"/>
    <w:rsid w:val="6CA3505D"/>
    <w:rsid w:val="6CA48CCA"/>
    <w:rsid w:val="6CA879FF"/>
    <w:rsid w:val="6CAF72A2"/>
    <w:rsid w:val="6CC7EC28"/>
    <w:rsid w:val="6CF0294B"/>
    <w:rsid w:val="6CF08A82"/>
    <w:rsid w:val="6CF11743"/>
    <w:rsid w:val="6CFC1B9C"/>
    <w:rsid w:val="6D009AE1"/>
    <w:rsid w:val="6D01196E"/>
    <w:rsid w:val="6D1122F4"/>
    <w:rsid w:val="6D1894FB"/>
    <w:rsid w:val="6D284D7D"/>
    <w:rsid w:val="6D2DE292"/>
    <w:rsid w:val="6D2DEB72"/>
    <w:rsid w:val="6D39B981"/>
    <w:rsid w:val="6D602838"/>
    <w:rsid w:val="6D6A21C3"/>
    <w:rsid w:val="6D6C487D"/>
    <w:rsid w:val="6D74A7DA"/>
    <w:rsid w:val="6D79B055"/>
    <w:rsid w:val="6D7DCD52"/>
    <w:rsid w:val="6D9108EB"/>
    <w:rsid w:val="6DA0EA2A"/>
    <w:rsid w:val="6DA687F7"/>
    <w:rsid w:val="6DAD2243"/>
    <w:rsid w:val="6DADBE50"/>
    <w:rsid w:val="6DBF8680"/>
    <w:rsid w:val="6DC710D4"/>
    <w:rsid w:val="6DD133A6"/>
    <w:rsid w:val="6DD4220E"/>
    <w:rsid w:val="6DD657DB"/>
    <w:rsid w:val="6DEB426D"/>
    <w:rsid w:val="6DF8DF2C"/>
    <w:rsid w:val="6DF951B1"/>
    <w:rsid w:val="6E012233"/>
    <w:rsid w:val="6E03D4A7"/>
    <w:rsid w:val="6E103B2B"/>
    <w:rsid w:val="6E158F2B"/>
    <w:rsid w:val="6E162637"/>
    <w:rsid w:val="6E17668B"/>
    <w:rsid w:val="6E18EA0A"/>
    <w:rsid w:val="6E1D615C"/>
    <w:rsid w:val="6E200A13"/>
    <w:rsid w:val="6E2F484D"/>
    <w:rsid w:val="6E5F7BE6"/>
    <w:rsid w:val="6E6E47A3"/>
    <w:rsid w:val="6E8FC24E"/>
    <w:rsid w:val="6E954FE9"/>
    <w:rsid w:val="6E999F82"/>
    <w:rsid w:val="6E9FD13B"/>
    <w:rsid w:val="6EA7665F"/>
    <w:rsid w:val="6EBE6693"/>
    <w:rsid w:val="6EC1A2EC"/>
    <w:rsid w:val="6EC41DDE"/>
    <w:rsid w:val="6ECF8EFA"/>
    <w:rsid w:val="6EDD4D6F"/>
    <w:rsid w:val="6EF3B964"/>
    <w:rsid w:val="6EFBA7D4"/>
    <w:rsid w:val="6F00C41C"/>
    <w:rsid w:val="6F06A5D5"/>
    <w:rsid w:val="6F0EDE87"/>
    <w:rsid w:val="6F11E2EF"/>
    <w:rsid w:val="6F28EAE1"/>
    <w:rsid w:val="6F2B2820"/>
    <w:rsid w:val="6F3AC5ED"/>
    <w:rsid w:val="6F3EF7EE"/>
    <w:rsid w:val="6F460194"/>
    <w:rsid w:val="6F4E4F91"/>
    <w:rsid w:val="6F52D910"/>
    <w:rsid w:val="6F5C611D"/>
    <w:rsid w:val="6F5DF77A"/>
    <w:rsid w:val="6F6EEDD3"/>
    <w:rsid w:val="6F73DC08"/>
    <w:rsid w:val="6F7A4D99"/>
    <w:rsid w:val="6F7E4CAB"/>
    <w:rsid w:val="6F7F8B68"/>
    <w:rsid w:val="6F8AD165"/>
    <w:rsid w:val="6F8CF865"/>
    <w:rsid w:val="6F920FD5"/>
    <w:rsid w:val="6F96CAEE"/>
    <w:rsid w:val="6FB6811D"/>
    <w:rsid w:val="6FBA74B8"/>
    <w:rsid w:val="6FBD3E7C"/>
    <w:rsid w:val="6FBEB7A8"/>
    <w:rsid w:val="6FC78010"/>
    <w:rsid w:val="6FCF8121"/>
    <w:rsid w:val="6FD31450"/>
    <w:rsid w:val="6FDBAA6C"/>
    <w:rsid w:val="6FE27F7C"/>
    <w:rsid w:val="6FF8EDE2"/>
    <w:rsid w:val="700B4FE7"/>
    <w:rsid w:val="700C2632"/>
    <w:rsid w:val="701A3642"/>
    <w:rsid w:val="701D08DC"/>
    <w:rsid w:val="7023C2FD"/>
    <w:rsid w:val="70308EEA"/>
    <w:rsid w:val="703152F1"/>
    <w:rsid w:val="70356E5C"/>
    <w:rsid w:val="70398BE3"/>
    <w:rsid w:val="7044F8C2"/>
    <w:rsid w:val="704D3E06"/>
    <w:rsid w:val="705E22AB"/>
    <w:rsid w:val="705F79BF"/>
    <w:rsid w:val="706028D1"/>
    <w:rsid w:val="70682250"/>
    <w:rsid w:val="70726F75"/>
    <w:rsid w:val="7073C473"/>
    <w:rsid w:val="70788866"/>
    <w:rsid w:val="709D583F"/>
    <w:rsid w:val="70A72A1D"/>
    <w:rsid w:val="70B0F2C0"/>
    <w:rsid w:val="70B68891"/>
    <w:rsid w:val="70B7B527"/>
    <w:rsid w:val="70BC536B"/>
    <w:rsid w:val="70C12C75"/>
    <w:rsid w:val="70C8ADF6"/>
    <w:rsid w:val="70C94842"/>
    <w:rsid w:val="70E0B75A"/>
    <w:rsid w:val="71030521"/>
    <w:rsid w:val="71037206"/>
    <w:rsid w:val="7105E758"/>
    <w:rsid w:val="7120009E"/>
    <w:rsid w:val="7121DEBB"/>
    <w:rsid w:val="712A2065"/>
    <w:rsid w:val="713B86AD"/>
    <w:rsid w:val="7140D34C"/>
    <w:rsid w:val="714553AE"/>
    <w:rsid w:val="71483528"/>
    <w:rsid w:val="714959A4"/>
    <w:rsid w:val="714B9F7F"/>
    <w:rsid w:val="715E21B1"/>
    <w:rsid w:val="71656074"/>
    <w:rsid w:val="717929B9"/>
    <w:rsid w:val="718D3A1B"/>
    <w:rsid w:val="719486EA"/>
    <w:rsid w:val="71AA04CC"/>
    <w:rsid w:val="71AB64ED"/>
    <w:rsid w:val="71AF546E"/>
    <w:rsid w:val="71B77F5D"/>
    <w:rsid w:val="71BE83A3"/>
    <w:rsid w:val="71CC27E5"/>
    <w:rsid w:val="71CFA5E9"/>
    <w:rsid w:val="71D2DDC1"/>
    <w:rsid w:val="71E1CB63"/>
    <w:rsid w:val="71E87514"/>
    <w:rsid w:val="71F064FC"/>
    <w:rsid w:val="71F3063A"/>
    <w:rsid w:val="71FB2B09"/>
    <w:rsid w:val="72127C48"/>
    <w:rsid w:val="72139BA5"/>
    <w:rsid w:val="721855C8"/>
    <w:rsid w:val="721ABA25"/>
    <w:rsid w:val="72252CCA"/>
    <w:rsid w:val="7232A8ED"/>
    <w:rsid w:val="7241EED4"/>
    <w:rsid w:val="724DD0B0"/>
    <w:rsid w:val="724E9BA3"/>
    <w:rsid w:val="725A2A4D"/>
    <w:rsid w:val="725A777A"/>
    <w:rsid w:val="725BF0D0"/>
    <w:rsid w:val="72615405"/>
    <w:rsid w:val="72710D6C"/>
    <w:rsid w:val="728FF8E4"/>
    <w:rsid w:val="729E74A6"/>
    <w:rsid w:val="72AD7134"/>
    <w:rsid w:val="72C2FE95"/>
    <w:rsid w:val="72CAB72E"/>
    <w:rsid w:val="72D2596A"/>
    <w:rsid w:val="72F75D65"/>
    <w:rsid w:val="72FEEA3B"/>
    <w:rsid w:val="7313F21C"/>
    <w:rsid w:val="731DAE0D"/>
    <w:rsid w:val="731E40A3"/>
    <w:rsid w:val="7322D12C"/>
    <w:rsid w:val="73263164"/>
    <w:rsid w:val="732D4255"/>
    <w:rsid w:val="733DED15"/>
    <w:rsid w:val="73423BD2"/>
    <w:rsid w:val="73513D9F"/>
    <w:rsid w:val="73552C08"/>
    <w:rsid w:val="7355A213"/>
    <w:rsid w:val="7356E6A8"/>
    <w:rsid w:val="7369E965"/>
    <w:rsid w:val="7384F0A3"/>
    <w:rsid w:val="738564E5"/>
    <w:rsid w:val="7388229D"/>
    <w:rsid w:val="73934963"/>
    <w:rsid w:val="739AF1FE"/>
    <w:rsid w:val="739B4F52"/>
    <w:rsid w:val="739CA3A6"/>
    <w:rsid w:val="73A5C1D9"/>
    <w:rsid w:val="73B12F5A"/>
    <w:rsid w:val="73BA43EF"/>
    <w:rsid w:val="73CA4EA1"/>
    <w:rsid w:val="73DBF4F3"/>
    <w:rsid w:val="73E924EA"/>
    <w:rsid w:val="74048B65"/>
    <w:rsid w:val="740D5177"/>
    <w:rsid w:val="74102BAE"/>
    <w:rsid w:val="741DCFDB"/>
    <w:rsid w:val="741F9FDC"/>
    <w:rsid w:val="74241512"/>
    <w:rsid w:val="74259242"/>
    <w:rsid w:val="7426A988"/>
    <w:rsid w:val="7427EB1C"/>
    <w:rsid w:val="742D8669"/>
    <w:rsid w:val="74391F32"/>
    <w:rsid w:val="74499473"/>
    <w:rsid w:val="74510D39"/>
    <w:rsid w:val="7451A051"/>
    <w:rsid w:val="7456D615"/>
    <w:rsid w:val="74621E0B"/>
    <w:rsid w:val="7464F15C"/>
    <w:rsid w:val="747D3980"/>
    <w:rsid w:val="748BABD4"/>
    <w:rsid w:val="7494D3D5"/>
    <w:rsid w:val="7495F3D0"/>
    <w:rsid w:val="74976AB6"/>
    <w:rsid w:val="749D9BEB"/>
    <w:rsid w:val="74B29DCF"/>
    <w:rsid w:val="74BBB373"/>
    <w:rsid w:val="74BFB86C"/>
    <w:rsid w:val="74C0B17A"/>
    <w:rsid w:val="74C9E035"/>
    <w:rsid w:val="74CD6D32"/>
    <w:rsid w:val="74D48BF1"/>
    <w:rsid w:val="74DBAE4F"/>
    <w:rsid w:val="74EA9F1A"/>
    <w:rsid w:val="74EC5AAA"/>
    <w:rsid w:val="74F52DDD"/>
    <w:rsid w:val="75108981"/>
    <w:rsid w:val="751C4460"/>
    <w:rsid w:val="75226E08"/>
    <w:rsid w:val="75236AD3"/>
    <w:rsid w:val="7527533E"/>
    <w:rsid w:val="752D0489"/>
    <w:rsid w:val="7534B397"/>
    <w:rsid w:val="7535B27B"/>
    <w:rsid w:val="7547E961"/>
    <w:rsid w:val="755D4454"/>
    <w:rsid w:val="7566CDE1"/>
    <w:rsid w:val="75712E4E"/>
    <w:rsid w:val="757417B3"/>
    <w:rsid w:val="75788D50"/>
    <w:rsid w:val="757A0F03"/>
    <w:rsid w:val="757C50DB"/>
    <w:rsid w:val="75811420"/>
    <w:rsid w:val="758120D6"/>
    <w:rsid w:val="75841A0E"/>
    <w:rsid w:val="75956CEE"/>
    <w:rsid w:val="759900D4"/>
    <w:rsid w:val="75A5E3E3"/>
    <w:rsid w:val="75B30B20"/>
    <w:rsid w:val="75BB703D"/>
    <w:rsid w:val="75C7E25B"/>
    <w:rsid w:val="75D57C88"/>
    <w:rsid w:val="75D86857"/>
    <w:rsid w:val="75D9971B"/>
    <w:rsid w:val="75F80988"/>
    <w:rsid w:val="75FBBDC3"/>
    <w:rsid w:val="75FD9188"/>
    <w:rsid w:val="76022737"/>
    <w:rsid w:val="761B8610"/>
    <w:rsid w:val="76276BA0"/>
    <w:rsid w:val="762A6AEB"/>
    <w:rsid w:val="762F0EA0"/>
    <w:rsid w:val="7634A402"/>
    <w:rsid w:val="76355D97"/>
    <w:rsid w:val="76518169"/>
    <w:rsid w:val="765A8560"/>
    <w:rsid w:val="766F1B5D"/>
    <w:rsid w:val="76734BCF"/>
    <w:rsid w:val="767F3D4F"/>
    <w:rsid w:val="768F373A"/>
    <w:rsid w:val="76A015A4"/>
    <w:rsid w:val="76AC59E2"/>
    <w:rsid w:val="76AE4E12"/>
    <w:rsid w:val="76B15A0B"/>
    <w:rsid w:val="76BE3C23"/>
    <w:rsid w:val="76BE3E69"/>
    <w:rsid w:val="76CF2FC3"/>
    <w:rsid w:val="76F33E88"/>
    <w:rsid w:val="770535D2"/>
    <w:rsid w:val="7710F3F1"/>
    <w:rsid w:val="771CF137"/>
    <w:rsid w:val="771EF846"/>
    <w:rsid w:val="77270A37"/>
    <w:rsid w:val="772DDCF6"/>
    <w:rsid w:val="772EBE04"/>
    <w:rsid w:val="7738FA03"/>
    <w:rsid w:val="7740AC07"/>
    <w:rsid w:val="77432C36"/>
    <w:rsid w:val="775DB283"/>
    <w:rsid w:val="77603A37"/>
    <w:rsid w:val="776A547E"/>
    <w:rsid w:val="776D5BAC"/>
    <w:rsid w:val="777098FA"/>
    <w:rsid w:val="7782E25E"/>
    <w:rsid w:val="77868133"/>
    <w:rsid w:val="778EAB3A"/>
    <w:rsid w:val="77A4883A"/>
    <w:rsid w:val="77B89709"/>
    <w:rsid w:val="77BC6254"/>
    <w:rsid w:val="77C349EF"/>
    <w:rsid w:val="77C54BFA"/>
    <w:rsid w:val="77D38E6B"/>
    <w:rsid w:val="77F3D264"/>
    <w:rsid w:val="77F8E786"/>
    <w:rsid w:val="781979FF"/>
    <w:rsid w:val="78211824"/>
    <w:rsid w:val="78238659"/>
    <w:rsid w:val="7829A473"/>
    <w:rsid w:val="783F0F09"/>
    <w:rsid w:val="78411F09"/>
    <w:rsid w:val="7841EFDB"/>
    <w:rsid w:val="78566687"/>
    <w:rsid w:val="785BB2F4"/>
    <w:rsid w:val="7860A55D"/>
    <w:rsid w:val="786A6E26"/>
    <w:rsid w:val="7870E068"/>
    <w:rsid w:val="78983EEC"/>
    <w:rsid w:val="789F8854"/>
    <w:rsid w:val="78AB996E"/>
    <w:rsid w:val="78ABCA1B"/>
    <w:rsid w:val="78ACF8D3"/>
    <w:rsid w:val="78B2E676"/>
    <w:rsid w:val="78BC0FF1"/>
    <w:rsid w:val="78BDF257"/>
    <w:rsid w:val="78CD718B"/>
    <w:rsid w:val="78D2E2CA"/>
    <w:rsid w:val="78D693B3"/>
    <w:rsid w:val="78E07280"/>
    <w:rsid w:val="78E1E84D"/>
    <w:rsid w:val="78E46373"/>
    <w:rsid w:val="78E79A79"/>
    <w:rsid w:val="78F88888"/>
    <w:rsid w:val="78FA2F90"/>
    <w:rsid w:val="78FC3437"/>
    <w:rsid w:val="78FFF965"/>
    <w:rsid w:val="790448DC"/>
    <w:rsid w:val="790990FE"/>
    <w:rsid w:val="7909E878"/>
    <w:rsid w:val="790CD2EA"/>
    <w:rsid w:val="7923C62D"/>
    <w:rsid w:val="792C47CE"/>
    <w:rsid w:val="7948ED83"/>
    <w:rsid w:val="795FC00A"/>
    <w:rsid w:val="797657FD"/>
    <w:rsid w:val="79859AC0"/>
    <w:rsid w:val="79A15687"/>
    <w:rsid w:val="79A4A087"/>
    <w:rsid w:val="79AC4AF4"/>
    <w:rsid w:val="79AFA73C"/>
    <w:rsid w:val="79C1625D"/>
    <w:rsid w:val="79C2EE81"/>
    <w:rsid w:val="79CEB9F4"/>
    <w:rsid w:val="79CF4946"/>
    <w:rsid w:val="79D4E28F"/>
    <w:rsid w:val="79D63362"/>
    <w:rsid w:val="79FBA79A"/>
    <w:rsid w:val="7A10BAFB"/>
    <w:rsid w:val="7A11407D"/>
    <w:rsid w:val="7A1843AC"/>
    <w:rsid w:val="7A259FC6"/>
    <w:rsid w:val="7A25D4AE"/>
    <w:rsid w:val="7A2C1C6B"/>
    <w:rsid w:val="7A316095"/>
    <w:rsid w:val="7A364B7C"/>
    <w:rsid w:val="7A3D1148"/>
    <w:rsid w:val="7A3DF952"/>
    <w:rsid w:val="7A48CCF0"/>
    <w:rsid w:val="7A573F02"/>
    <w:rsid w:val="7A601041"/>
    <w:rsid w:val="7A671753"/>
    <w:rsid w:val="7A80AC15"/>
    <w:rsid w:val="7A8A27DB"/>
    <w:rsid w:val="7A8D5139"/>
    <w:rsid w:val="7A8D9D32"/>
    <w:rsid w:val="7A92A24A"/>
    <w:rsid w:val="7A9BD570"/>
    <w:rsid w:val="7AA0C528"/>
    <w:rsid w:val="7AA0E36D"/>
    <w:rsid w:val="7AAA10F5"/>
    <w:rsid w:val="7AAFC95E"/>
    <w:rsid w:val="7ABF2BEC"/>
    <w:rsid w:val="7AC350BE"/>
    <w:rsid w:val="7AD267D7"/>
    <w:rsid w:val="7AD3ADBE"/>
    <w:rsid w:val="7AD3E5A3"/>
    <w:rsid w:val="7AD8B0B8"/>
    <w:rsid w:val="7AF037CB"/>
    <w:rsid w:val="7B0C41F4"/>
    <w:rsid w:val="7B2CFC41"/>
    <w:rsid w:val="7B3BB959"/>
    <w:rsid w:val="7B3D2917"/>
    <w:rsid w:val="7B409453"/>
    <w:rsid w:val="7B420FB1"/>
    <w:rsid w:val="7B429153"/>
    <w:rsid w:val="7B440342"/>
    <w:rsid w:val="7B489AF6"/>
    <w:rsid w:val="7B4B771B"/>
    <w:rsid w:val="7B50DE61"/>
    <w:rsid w:val="7B56950B"/>
    <w:rsid w:val="7B5AEA94"/>
    <w:rsid w:val="7B62B545"/>
    <w:rsid w:val="7B857D44"/>
    <w:rsid w:val="7B929DBC"/>
    <w:rsid w:val="7B92E864"/>
    <w:rsid w:val="7B979CF0"/>
    <w:rsid w:val="7B9B3BE5"/>
    <w:rsid w:val="7BA0D348"/>
    <w:rsid w:val="7BA2BFEE"/>
    <w:rsid w:val="7BA60DA7"/>
    <w:rsid w:val="7BAC2B5C"/>
    <w:rsid w:val="7BAF2BD6"/>
    <w:rsid w:val="7BB2640B"/>
    <w:rsid w:val="7BB66C9F"/>
    <w:rsid w:val="7BC5FBA1"/>
    <w:rsid w:val="7BC7ECCC"/>
    <w:rsid w:val="7BCC4AEB"/>
    <w:rsid w:val="7BDEC42E"/>
    <w:rsid w:val="7BF650C7"/>
    <w:rsid w:val="7BF95FCF"/>
    <w:rsid w:val="7C01BBA1"/>
    <w:rsid w:val="7C024AEC"/>
    <w:rsid w:val="7C0CCF80"/>
    <w:rsid w:val="7C195273"/>
    <w:rsid w:val="7C1C9A6C"/>
    <w:rsid w:val="7C248F29"/>
    <w:rsid w:val="7C2F4706"/>
    <w:rsid w:val="7C30EAEA"/>
    <w:rsid w:val="7C37A5D1"/>
    <w:rsid w:val="7C38A18B"/>
    <w:rsid w:val="7C4352AF"/>
    <w:rsid w:val="7C450B0E"/>
    <w:rsid w:val="7C6B5CAA"/>
    <w:rsid w:val="7C71A31A"/>
    <w:rsid w:val="7C72DFCF"/>
    <w:rsid w:val="7C771EF9"/>
    <w:rsid w:val="7C791B83"/>
    <w:rsid w:val="7C7D60DF"/>
    <w:rsid w:val="7C81190A"/>
    <w:rsid w:val="7C862541"/>
    <w:rsid w:val="7C96BB12"/>
    <w:rsid w:val="7C9D15EC"/>
    <w:rsid w:val="7CA3EA5F"/>
    <w:rsid w:val="7CAD76B7"/>
    <w:rsid w:val="7CB08717"/>
    <w:rsid w:val="7CB9EA89"/>
    <w:rsid w:val="7CC83F1B"/>
    <w:rsid w:val="7CD6EF4B"/>
    <w:rsid w:val="7CE10120"/>
    <w:rsid w:val="7CE92CBC"/>
    <w:rsid w:val="7CEB5D31"/>
    <w:rsid w:val="7CF498DD"/>
    <w:rsid w:val="7CFBB80F"/>
    <w:rsid w:val="7D01BB0A"/>
    <w:rsid w:val="7D07A2FA"/>
    <w:rsid w:val="7D091D97"/>
    <w:rsid w:val="7D0F58FE"/>
    <w:rsid w:val="7D1D6709"/>
    <w:rsid w:val="7D3126A9"/>
    <w:rsid w:val="7D36B246"/>
    <w:rsid w:val="7D390130"/>
    <w:rsid w:val="7D3BA67C"/>
    <w:rsid w:val="7D444F91"/>
    <w:rsid w:val="7D4D494B"/>
    <w:rsid w:val="7D53D8B6"/>
    <w:rsid w:val="7D625A8A"/>
    <w:rsid w:val="7D666245"/>
    <w:rsid w:val="7D745FB7"/>
    <w:rsid w:val="7D748C24"/>
    <w:rsid w:val="7D77254F"/>
    <w:rsid w:val="7D7C221B"/>
    <w:rsid w:val="7D8530E0"/>
    <w:rsid w:val="7D85E44C"/>
    <w:rsid w:val="7D8750B7"/>
    <w:rsid w:val="7D87D07A"/>
    <w:rsid w:val="7D8825C2"/>
    <w:rsid w:val="7D8C0FBF"/>
    <w:rsid w:val="7D9F16F8"/>
    <w:rsid w:val="7DA84560"/>
    <w:rsid w:val="7DC1B15F"/>
    <w:rsid w:val="7DC6AED4"/>
    <w:rsid w:val="7DCB3D1B"/>
    <w:rsid w:val="7DE36B38"/>
    <w:rsid w:val="7DF72B1A"/>
    <w:rsid w:val="7DFDECBE"/>
    <w:rsid w:val="7E02A57D"/>
    <w:rsid w:val="7E03EA7D"/>
    <w:rsid w:val="7E0C57E4"/>
    <w:rsid w:val="7E193140"/>
    <w:rsid w:val="7E1BD38D"/>
    <w:rsid w:val="7E1D6798"/>
    <w:rsid w:val="7E264804"/>
    <w:rsid w:val="7E2C1DA9"/>
    <w:rsid w:val="7E3CCDEF"/>
    <w:rsid w:val="7E3FBAC0"/>
    <w:rsid w:val="7E47518B"/>
    <w:rsid w:val="7E51636E"/>
    <w:rsid w:val="7E681380"/>
    <w:rsid w:val="7E6A3746"/>
    <w:rsid w:val="7E719C81"/>
    <w:rsid w:val="7E732DD5"/>
    <w:rsid w:val="7E74E26F"/>
    <w:rsid w:val="7E76B3BC"/>
    <w:rsid w:val="7E81CF78"/>
    <w:rsid w:val="7E8773D2"/>
    <w:rsid w:val="7E95DDE5"/>
    <w:rsid w:val="7E96DB8E"/>
    <w:rsid w:val="7E997F1E"/>
    <w:rsid w:val="7EA3B0E0"/>
    <w:rsid w:val="7EA8A98E"/>
    <w:rsid w:val="7EAC749F"/>
    <w:rsid w:val="7EAF3BB7"/>
    <w:rsid w:val="7EB75D46"/>
    <w:rsid w:val="7EB79AFA"/>
    <w:rsid w:val="7EB7A6AD"/>
    <w:rsid w:val="7EB82944"/>
    <w:rsid w:val="7EBC5DF5"/>
    <w:rsid w:val="7EBD6D50"/>
    <w:rsid w:val="7EBF157A"/>
    <w:rsid w:val="7EC06EE1"/>
    <w:rsid w:val="7ED1F967"/>
    <w:rsid w:val="7ED477ED"/>
    <w:rsid w:val="7EE693CE"/>
    <w:rsid w:val="7EE8C5C3"/>
    <w:rsid w:val="7EF9340B"/>
    <w:rsid w:val="7F0A2B37"/>
    <w:rsid w:val="7F168F0C"/>
    <w:rsid w:val="7F1F2049"/>
    <w:rsid w:val="7F2CCE7D"/>
    <w:rsid w:val="7F3D737E"/>
    <w:rsid w:val="7F4307A5"/>
    <w:rsid w:val="7F4860B9"/>
    <w:rsid w:val="7F48D061"/>
    <w:rsid w:val="7F56128C"/>
    <w:rsid w:val="7F593982"/>
    <w:rsid w:val="7F640B8D"/>
    <w:rsid w:val="7F659BF3"/>
    <w:rsid w:val="7F81880A"/>
    <w:rsid w:val="7F8373EC"/>
    <w:rsid w:val="7F84A4A8"/>
    <w:rsid w:val="7F8E622B"/>
    <w:rsid w:val="7F9BA7EC"/>
    <w:rsid w:val="7FA3EC79"/>
    <w:rsid w:val="7FA91738"/>
    <w:rsid w:val="7FB501A1"/>
    <w:rsid w:val="7FB57C59"/>
    <w:rsid w:val="7FB9170E"/>
    <w:rsid w:val="7FBBC5D7"/>
    <w:rsid w:val="7FBD1ACE"/>
    <w:rsid w:val="7FC15378"/>
    <w:rsid w:val="7FD4DDD7"/>
    <w:rsid w:val="7FD9DBF0"/>
    <w:rsid w:val="7FDFE202"/>
    <w:rsid w:val="7FE74CA4"/>
    <w:rsid w:val="7FEB9270"/>
    <w:rsid w:val="7FF072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9108EB"/>
  <w15:chartTrackingRefBased/>
  <w15:docId w15:val="{59F6DF83-F1B4-4234-BEA5-0FBC638AE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lrutntljust">
    <w:name w:val="Grid Table Light"/>
    <w:basedOn w:val="Normaltabel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Ingetavstnd">
    <w:name w:val="No Spacing"/>
    <w:uiPriority w:val="1"/>
    <w:qFormat/>
    <w:pPr>
      <w:spacing w:after="0" w:line="240" w:lineRule="auto"/>
    </w:pPr>
  </w:style>
  <w:style w:type="paragraph" w:styleId="Kommentarer">
    <w:name w:val="annotation text"/>
    <w:basedOn w:val="Normal"/>
    <w:link w:val="KommentarerChar"/>
    <w:uiPriority w:val="99"/>
    <w:unhideWhenUsed/>
    <w:pPr>
      <w:spacing w:line="240" w:lineRule="auto"/>
    </w:pPr>
    <w:rPr>
      <w:sz w:val="20"/>
      <w:szCs w:val="20"/>
    </w:rPr>
  </w:style>
  <w:style w:type="character" w:customStyle="1" w:styleId="KommentarerChar">
    <w:name w:val="Kommentarer Char"/>
    <w:basedOn w:val="Standardstycketeckensnitt"/>
    <w:link w:val="Kommentarer"/>
    <w:uiPriority w:val="99"/>
    <w:rPr>
      <w:sz w:val="20"/>
      <w:szCs w:val="20"/>
    </w:rPr>
  </w:style>
  <w:style w:type="character" w:styleId="Kommentarsreferens">
    <w:name w:val="annotation reference"/>
    <w:basedOn w:val="Standardstycketeckensnitt"/>
    <w:uiPriority w:val="99"/>
    <w:semiHidden/>
    <w:unhideWhenUsed/>
    <w:rPr>
      <w:sz w:val="16"/>
      <w:szCs w:val="16"/>
    </w:rPr>
  </w:style>
  <w:style w:type="character" w:styleId="Hyperlnk">
    <w:name w:val="Hyperlink"/>
    <w:basedOn w:val="Standardstycketeckensnitt"/>
    <w:uiPriority w:val="99"/>
    <w:unhideWhenUsed/>
    <w:rPr>
      <w:color w:val="0563C1" w:themeColor="hyperlink"/>
      <w:u w:val="single"/>
    </w:rPr>
  </w:style>
  <w:style w:type="character" w:styleId="Nmn">
    <w:name w:val="Mention"/>
    <w:basedOn w:val="Standardstycketeckensnitt"/>
    <w:uiPriority w:val="99"/>
    <w:unhideWhenUsed/>
    <w:rPr>
      <w:color w:val="2B579A"/>
      <w:shd w:val="clear" w:color="auto" w:fill="E6E6E6"/>
    </w:rPr>
  </w:style>
  <w:style w:type="paragraph" w:styleId="Liststycke">
    <w:name w:val="List Paragraph"/>
    <w:basedOn w:val="Normal"/>
    <w:uiPriority w:val="34"/>
    <w:qFormat/>
    <w:pPr>
      <w:ind w:left="720"/>
      <w:contextualSpacing/>
    </w:pPr>
  </w:style>
  <w:style w:type="paragraph" w:styleId="Revision">
    <w:name w:val="Revision"/>
    <w:hidden/>
    <w:uiPriority w:val="99"/>
    <w:semiHidden/>
    <w:rsid w:val="00671925"/>
    <w:pPr>
      <w:spacing w:after="0" w:line="240" w:lineRule="auto"/>
    </w:pPr>
  </w:style>
  <w:style w:type="character" w:styleId="Olstomnmnande">
    <w:name w:val="Unresolved Mention"/>
    <w:basedOn w:val="Standardstycketeckensnitt"/>
    <w:uiPriority w:val="99"/>
    <w:semiHidden/>
    <w:unhideWhenUsed/>
    <w:rsid w:val="00E8342D"/>
    <w:rPr>
      <w:color w:val="605E5C"/>
      <w:shd w:val="clear" w:color="auto" w:fill="E1DFDD"/>
    </w:rPr>
  </w:style>
  <w:style w:type="character" w:styleId="AnvndHyperlnk">
    <w:name w:val="FollowedHyperlink"/>
    <w:basedOn w:val="Standardstycketeckensnitt"/>
    <w:uiPriority w:val="99"/>
    <w:semiHidden/>
    <w:unhideWhenUsed/>
    <w:rsid w:val="00E8342D"/>
    <w:rPr>
      <w:color w:val="954F72" w:themeColor="followedHyperlink"/>
      <w:u w:val="single"/>
    </w:rPr>
  </w:style>
  <w:style w:type="paragraph" w:styleId="Litteraturfrteckning">
    <w:name w:val="Bibliography"/>
    <w:basedOn w:val="Normal"/>
    <w:next w:val="Normal"/>
    <w:uiPriority w:val="37"/>
    <w:unhideWhenUsed/>
    <w:rsid w:val="00A30C66"/>
    <w:pPr>
      <w:tabs>
        <w:tab w:val="left" w:pos="264"/>
      </w:tabs>
      <w:spacing w:after="240" w:line="240" w:lineRule="auto"/>
      <w:ind w:left="264" w:hanging="264"/>
    </w:pPr>
  </w:style>
  <w:style w:type="paragraph" w:styleId="Kommentarsmne">
    <w:name w:val="annotation subject"/>
    <w:basedOn w:val="Kommentarer"/>
    <w:next w:val="Kommentarer"/>
    <w:link w:val="KommentarsmneChar"/>
    <w:uiPriority w:val="99"/>
    <w:semiHidden/>
    <w:unhideWhenUsed/>
    <w:rsid w:val="00530F6E"/>
    <w:rPr>
      <w:b/>
      <w:bCs/>
    </w:rPr>
  </w:style>
  <w:style w:type="character" w:customStyle="1" w:styleId="KommentarsmneChar">
    <w:name w:val="Kommentarsämne Char"/>
    <w:basedOn w:val="KommentarerChar"/>
    <w:link w:val="Kommentarsmne"/>
    <w:uiPriority w:val="99"/>
    <w:semiHidden/>
    <w:rsid w:val="00530F6E"/>
    <w:rPr>
      <w:b/>
      <w:bCs/>
      <w:sz w:val="20"/>
      <w:szCs w:val="20"/>
    </w:rPr>
  </w:style>
  <w:style w:type="paragraph" w:styleId="Sidhuvud">
    <w:name w:val="header"/>
    <w:basedOn w:val="Normal"/>
    <w:link w:val="SidhuvudChar"/>
    <w:uiPriority w:val="99"/>
    <w:semiHidden/>
    <w:unhideWhenUsed/>
    <w:rsid w:val="000C5BB5"/>
    <w:pPr>
      <w:tabs>
        <w:tab w:val="center" w:pos="4680"/>
        <w:tab w:val="right" w:pos="9360"/>
      </w:tabs>
      <w:spacing w:after="0" w:line="240" w:lineRule="auto"/>
    </w:pPr>
  </w:style>
  <w:style w:type="character" w:customStyle="1" w:styleId="SidhuvudChar">
    <w:name w:val="Sidhuvud Char"/>
    <w:basedOn w:val="Standardstycketeckensnitt"/>
    <w:link w:val="Sidhuvud"/>
    <w:uiPriority w:val="99"/>
    <w:semiHidden/>
    <w:rsid w:val="004E4C56"/>
  </w:style>
  <w:style w:type="paragraph" w:styleId="Sidfot">
    <w:name w:val="footer"/>
    <w:basedOn w:val="Normal"/>
    <w:link w:val="SidfotChar"/>
    <w:uiPriority w:val="99"/>
    <w:semiHidden/>
    <w:unhideWhenUsed/>
    <w:rsid w:val="000C5BB5"/>
    <w:pPr>
      <w:tabs>
        <w:tab w:val="center" w:pos="4680"/>
        <w:tab w:val="right" w:pos="9360"/>
      </w:tabs>
      <w:spacing w:after="0" w:line="240" w:lineRule="auto"/>
    </w:pPr>
  </w:style>
  <w:style w:type="character" w:customStyle="1" w:styleId="SidfotChar">
    <w:name w:val="Sidfot Char"/>
    <w:basedOn w:val="Standardstycketeckensnitt"/>
    <w:link w:val="Sidfot"/>
    <w:uiPriority w:val="99"/>
    <w:semiHidden/>
    <w:rsid w:val="004E4C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0EB83FB16D5DD44DA33ED32DC8973602" ma:contentTypeVersion="18" ma:contentTypeDescription="Skapa ett nytt dokument." ma:contentTypeScope="" ma:versionID="9161e7d51d0428380530eee1188aab28">
  <xsd:schema xmlns:xsd="http://www.w3.org/2001/XMLSchema" xmlns:xs="http://www.w3.org/2001/XMLSchema" xmlns:p="http://schemas.microsoft.com/office/2006/metadata/properties" xmlns:ns2="05a4034a-7295-44c3-8383-30025d9370d9" xmlns:ns3="5afbd9b8-b854-49ba-9b0f-f8bc34eb1d5c" targetNamespace="http://schemas.microsoft.com/office/2006/metadata/properties" ma:root="true" ma:fieldsID="a0a745932e01494c8856d6143dd4d45e" ns2:_="" ns3:_="">
    <xsd:import namespace="05a4034a-7295-44c3-8383-30025d9370d9"/>
    <xsd:import namespace="5afbd9b8-b854-49ba-9b0f-f8bc34eb1d5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a4034a-7295-44c3-8383-30025d9370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Bildmarkeringar" ma:readOnly="false" ma:fieldId="{5cf76f15-5ced-4ddc-b409-7134ff3c332f}" ma:taxonomyMulti="true" ma:sspId="efd87c23-3b26-4c21-8b68-2b726711386c"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fbd9b8-b854-49ba-9b0f-f8bc34eb1d5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1c73ff5-10e2-41d4-9604-4586eb02431c}" ma:internalName="TaxCatchAll" ma:showField="CatchAllData" ma:web="5afbd9b8-b854-49ba-9b0f-f8bc34eb1d5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afbd9b8-b854-49ba-9b0f-f8bc34eb1d5c" xsi:nil="true"/>
    <lcf76f155ced4ddcb4097134ff3c332f xmlns="05a4034a-7295-44c3-8383-30025d9370d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C35A730-0C03-4D89-98F4-1B7DEEAEC7A8}">
  <ds:schemaRefs>
    <ds:schemaRef ds:uri="http://schemas.microsoft.com/sharepoint/v3/contenttype/forms"/>
  </ds:schemaRefs>
</ds:datastoreItem>
</file>

<file path=customXml/itemProps2.xml><?xml version="1.0" encoding="utf-8"?>
<ds:datastoreItem xmlns:ds="http://schemas.openxmlformats.org/officeDocument/2006/customXml" ds:itemID="{43144A7D-6942-45DE-8CD6-4899A5754C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a4034a-7295-44c3-8383-30025d9370d9"/>
    <ds:schemaRef ds:uri="5afbd9b8-b854-49ba-9b0f-f8bc34eb1d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88A183-C5C3-40BA-B6D3-F3524DF8A395}">
  <ds:schemaRefs>
    <ds:schemaRef ds:uri="http://schemas.microsoft.com/office/2006/metadata/properties"/>
    <ds:schemaRef ds:uri="http://schemas.microsoft.com/office/infopath/2007/PartnerControls"/>
    <ds:schemaRef ds:uri="5afbd9b8-b854-49ba-9b0f-f8bc34eb1d5c"/>
    <ds:schemaRef ds:uri="05a4034a-7295-44c3-8383-30025d9370d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4896</Words>
  <Characters>25950</Characters>
  <Application>Microsoft Office Word</Application>
  <DocSecurity>0</DocSecurity>
  <Lines>216</Lines>
  <Paragraphs>61</Paragraphs>
  <ScaleCrop>false</ScaleCrop>
  <Company/>
  <LinksUpToDate>false</LinksUpToDate>
  <CharactersWithSpaces>30785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Smiljanic</dc:creator>
  <cp:keywords/>
  <dc:description/>
  <cp:lastModifiedBy>Frida Nikesjö</cp:lastModifiedBy>
  <cp:revision>3</cp:revision>
  <dcterms:created xsi:type="dcterms:W3CDTF">2026-02-12T08:25:00Z</dcterms:created>
  <dcterms:modified xsi:type="dcterms:W3CDTF">2026-02-12T08:25:00Z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0x0101000EB83FB16D5DD44DA33ED32DC8973602</vt:lpwstr>
  </property>
  <property fmtid="{D5CDD505-2E9C-101B-9397-08002B2CF9AE}" pid="3" name="MediaServiceImageTags">
    <vt:lpwstr/>
  </property>
  <property fmtid="{D5CDD505-2E9C-101B-9397-08002B2CF9AE}" pid="4" name="ZOTERO_PREF_1">
    <vt:lpwstr>&lt;data data-version="3" zotero-version="7.0.10"&gt;&lt;session id="McRjT13Y"/&gt;&lt;style id="http://www.zotero.org/styles/vancouver" locale="en-GB" hasBibliography="1" bibliographyStyleHasBeenSet="1"/&gt;&lt;prefs&gt;&lt;pref name="fieldType" value="Field"/&gt;&lt;pref name="automati</vt:lpwstr>
  </property>
  <property fmtid="{D5CDD505-2E9C-101B-9397-08002B2CF9AE}" pid="5" name="ZOTERO_PREF_2">
    <vt:lpwstr>cJournalAbbreviations" value="true"/&gt;&lt;pref name="dontAskDelayCitationUpdates" value="true"/&gt;&lt;/prefs&gt;&lt;/data&gt;</vt:lpwstr>
  </property>
</Properties>
</file>