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4D1" w:rsidRDefault="003B24D1" w:rsidP="003B24D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</w:p>
    <w:p w:rsidR="003B24D1" w:rsidRDefault="003B24D1" w:rsidP="003B24D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>
        <w:rPr>
          <w:noProof/>
          <w:lang w:eastAsia="en-US"/>
        </w:rPr>
        <w:drawing>
          <wp:inline distT="0" distB="0" distL="0" distR="0" wp14:anchorId="38722C75" wp14:editId="0F2054AE">
            <wp:extent cx="2276475" cy="1939290"/>
            <wp:effectExtent l="0" t="0" r="0" b="3810"/>
            <wp:docPr id="15707689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76897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98736" cy="195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4D1" w:rsidRDefault="003B24D1" w:rsidP="003B24D1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Cs w:val="21"/>
        </w:rPr>
      </w:pPr>
    </w:p>
    <w:p w:rsidR="003B24D1" w:rsidRDefault="003B24D1" w:rsidP="003B24D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Fig. S1</w:t>
      </w:r>
      <w:r>
        <w:rPr>
          <w:rFonts w:ascii="Times New Roman" w:hAnsi="Times New Roman" w:cs="Times New Roman" w:hint="eastAsia"/>
          <w:b/>
          <w:bCs/>
          <w:szCs w:val="21"/>
        </w:rPr>
        <w:t>3</w:t>
      </w:r>
      <w:r>
        <w:rPr>
          <w:rFonts w:ascii="Times New Roman" w:hAnsi="Times New Roman" w:cs="Times New Roman"/>
          <w:b/>
          <w:bCs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Summarized expression profiles of genes from the TCA cycle in </w:t>
      </w:r>
      <w:r>
        <w:rPr>
          <w:rFonts w:ascii="Times New Roman" w:hAnsi="Times New Roman" w:cs="Times New Roman"/>
          <w:i/>
          <w:iCs/>
          <w:szCs w:val="21"/>
        </w:rPr>
        <w:t>A. annua</w:t>
      </w:r>
      <w:r>
        <w:rPr>
          <w:rFonts w:ascii="Times New Roman" w:hAnsi="Times New Roman" w:cs="Times New Roman"/>
          <w:szCs w:val="21"/>
        </w:rPr>
        <w:t xml:space="preserve"> overexpressing </w:t>
      </w:r>
      <w:r>
        <w:rPr>
          <w:rFonts w:ascii="Times New Roman" w:hAnsi="Times New Roman" w:cs="Times New Roman"/>
          <w:i/>
          <w:iCs/>
          <w:szCs w:val="21"/>
        </w:rPr>
        <w:t>TLR3</w:t>
      </w:r>
      <w:r>
        <w:rPr>
          <w:rFonts w:ascii="Times New Roman" w:hAnsi="Times New Roman" w:cs="Times New Roman"/>
          <w:szCs w:val="21"/>
        </w:rPr>
        <w:t>. The expression of pyruvate kinase (</w:t>
      </w:r>
      <w:r>
        <w:rPr>
          <w:rFonts w:ascii="Times New Roman" w:hAnsi="Times New Roman" w:cs="Times New Roman"/>
          <w:i/>
          <w:iCs/>
          <w:szCs w:val="21"/>
        </w:rPr>
        <w:t>PK1</w:t>
      </w:r>
      <w:r>
        <w:rPr>
          <w:rFonts w:ascii="Times New Roman" w:hAnsi="Times New Roman" w:cs="Times New Roman"/>
          <w:szCs w:val="21"/>
        </w:rPr>
        <w:t>), pyruvate kinase 2-like (</w:t>
      </w:r>
      <w:r>
        <w:rPr>
          <w:rFonts w:ascii="Times New Roman" w:hAnsi="Times New Roman" w:cs="Times New Roman"/>
          <w:i/>
          <w:iCs/>
          <w:szCs w:val="21"/>
        </w:rPr>
        <w:t>PK2L</w:t>
      </w:r>
      <w:r>
        <w:rPr>
          <w:rFonts w:ascii="Times New Roman" w:hAnsi="Times New Roman" w:cs="Times New Roman"/>
          <w:szCs w:val="21"/>
        </w:rPr>
        <w:t xml:space="preserve">), </w:t>
      </w:r>
      <w:r>
        <w:rPr>
          <w:rFonts w:ascii="Times New Roman" w:hAnsi="Times New Roman" w:cs="Times New Roman"/>
          <w:i/>
          <w:iCs/>
          <w:szCs w:val="21"/>
        </w:rPr>
        <w:t>PK3</w:t>
      </w:r>
      <w:r>
        <w:rPr>
          <w:rFonts w:ascii="Times New Roman" w:hAnsi="Times New Roman" w:cs="Times New Roman"/>
          <w:szCs w:val="21"/>
        </w:rPr>
        <w:t xml:space="preserve">, </w:t>
      </w:r>
      <w:r>
        <w:rPr>
          <w:rFonts w:ascii="Times New Roman" w:hAnsi="Times New Roman" w:cs="Times New Roman"/>
          <w:i/>
          <w:iCs/>
          <w:szCs w:val="21"/>
        </w:rPr>
        <w:t>PK4</w:t>
      </w:r>
      <w:r>
        <w:rPr>
          <w:rFonts w:ascii="Times New Roman" w:hAnsi="Times New Roman" w:cs="Times New Roman"/>
          <w:szCs w:val="21"/>
        </w:rPr>
        <w:t xml:space="preserve"> and isocitrate dehydrogenase (</w:t>
      </w:r>
      <w:r>
        <w:rPr>
          <w:rFonts w:ascii="Times New Roman" w:hAnsi="Times New Roman" w:cs="Times New Roman"/>
          <w:i/>
          <w:iCs/>
          <w:szCs w:val="21"/>
        </w:rPr>
        <w:t>IDH</w:t>
      </w:r>
      <w:r>
        <w:rPr>
          <w:rFonts w:ascii="Times New Roman" w:hAnsi="Times New Roman" w:cs="Times New Roman"/>
          <w:szCs w:val="21"/>
        </w:rPr>
        <w:t xml:space="preserve">) is significantly increased in the transgenic plants, while the expression of </w:t>
      </w:r>
      <w:r>
        <w:rPr>
          <w:rFonts w:ascii="Times New Roman" w:hAnsi="Times New Roman" w:cs="Times New Roman"/>
          <w:i/>
          <w:iCs/>
          <w:szCs w:val="21"/>
        </w:rPr>
        <w:t>PK2</w:t>
      </w:r>
      <w:r>
        <w:rPr>
          <w:rFonts w:ascii="Times New Roman" w:hAnsi="Times New Roman" w:cs="Times New Roman"/>
          <w:szCs w:val="21"/>
        </w:rPr>
        <w:t>, succinate dehydrogenase (</w:t>
      </w:r>
      <w:r>
        <w:rPr>
          <w:rFonts w:ascii="Times New Roman" w:hAnsi="Times New Roman" w:cs="Times New Roman"/>
          <w:i/>
          <w:iCs/>
          <w:szCs w:val="21"/>
        </w:rPr>
        <w:t>SDH</w:t>
      </w:r>
      <w:r>
        <w:rPr>
          <w:rFonts w:ascii="Times New Roman" w:hAnsi="Times New Roman" w:cs="Times New Roman"/>
          <w:szCs w:val="21"/>
        </w:rPr>
        <w:t>), citrate synthase (</w:t>
      </w:r>
      <w:r>
        <w:rPr>
          <w:rFonts w:ascii="Times New Roman" w:hAnsi="Times New Roman" w:cs="Times New Roman"/>
          <w:i/>
          <w:iCs/>
          <w:szCs w:val="21"/>
        </w:rPr>
        <w:t>CS</w:t>
      </w:r>
      <w:r>
        <w:rPr>
          <w:rFonts w:ascii="Times New Roman" w:hAnsi="Times New Roman" w:cs="Times New Roman"/>
          <w:szCs w:val="21"/>
        </w:rPr>
        <w:t>) and phosphoenolpyruvate carboxylase (</w:t>
      </w:r>
      <w:r>
        <w:rPr>
          <w:rFonts w:ascii="Times New Roman" w:hAnsi="Times New Roman" w:cs="Times New Roman"/>
          <w:i/>
          <w:iCs/>
          <w:szCs w:val="21"/>
        </w:rPr>
        <w:t>PEPC</w:t>
      </w:r>
      <w:r>
        <w:rPr>
          <w:rFonts w:ascii="Times New Roman" w:hAnsi="Times New Roman" w:cs="Times New Roman"/>
          <w:szCs w:val="21"/>
        </w:rPr>
        <w:t>) was significantly downregulated in the transgenic plants.</w:t>
      </w:r>
    </w:p>
    <w:p w:rsidR="003B24D1" w:rsidRDefault="003B24D1" w:rsidP="003B24D1"/>
    <w:p w:rsidR="002B19B1" w:rsidRDefault="002B19B1" w:rsidP="00166564">
      <w:bookmarkStart w:id="0" w:name="_GoBack"/>
      <w:bookmarkEnd w:id="0"/>
    </w:p>
    <w:sectPr w:rsidR="002B19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CE0"/>
    <w:rsid w:val="00106F7D"/>
    <w:rsid w:val="00166564"/>
    <w:rsid w:val="001B5E1A"/>
    <w:rsid w:val="001C35D2"/>
    <w:rsid w:val="00217A24"/>
    <w:rsid w:val="00263434"/>
    <w:rsid w:val="002B19B1"/>
    <w:rsid w:val="002D2E95"/>
    <w:rsid w:val="00314CFF"/>
    <w:rsid w:val="003B24D1"/>
    <w:rsid w:val="003D4813"/>
    <w:rsid w:val="00412A94"/>
    <w:rsid w:val="00457D52"/>
    <w:rsid w:val="00460C35"/>
    <w:rsid w:val="004B377E"/>
    <w:rsid w:val="004D095A"/>
    <w:rsid w:val="00560A2B"/>
    <w:rsid w:val="005C2C84"/>
    <w:rsid w:val="0063573B"/>
    <w:rsid w:val="006812EA"/>
    <w:rsid w:val="00683372"/>
    <w:rsid w:val="00695DF2"/>
    <w:rsid w:val="006B5092"/>
    <w:rsid w:val="00793895"/>
    <w:rsid w:val="007946BA"/>
    <w:rsid w:val="008E643E"/>
    <w:rsid w:val="00932A44"/>
    <w:rsid w:val="009332E9"/>
    <w:rsid w:val="00950976"/>
    <w:rsid w:val="009E5710"/>
    <w:rsid w:val="00A67D88"/>
    <w:rsid w:val="00A7098D"/>
    <w:rsid w:val="00A80268"/>
    <w:rsid w:val="00AA5715"/>
    <w:rsid w:val="00AC7CA3"/>
    <w:rsid w:val="00AF2050"/>
    <w:rsid w:val="00BC697E"/>
    <w:rsid w:val="00BD2C0C"/>
    <w:rsid w:val="00C2469F"/>
    <w:rsid w:val="00CA67CA"/>
    <w:rsid w:val="00CD682C"/>
    <w:rsid w:val="00D96CE0"/>
    <w:rsid w:val="00DE2BCD"/>
    <w:rsid w:val="00DE7021"/>
    <w:rsid w:val="00EC278F"/>
    <w:rsid w:val="00F74CE7"/>
    <w:rsid w:val="00F8644D"/>
    <w:rsid w:val="00FC3972"/>
    <w:rsid w:val="00FF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74F0E"/>
  <w15:chartTrackingRefBased/>
  <w15:docId w15:val="{9A224D58-412D-48BE-9EA8-2EB7D9928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D96CE0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Maiden Pacang</dc:creator>
  <cp:keywords/>
  <dc:description/>
  <cp:lastModifiedBy>Maiden Pacang</cp:lastModifiedBy>
  <cp:revision>2</cp:revision>
  <dcterms:created xsi:type="dcterms:W3CDTF">2024-02-12T03:28:00Z</dcterms:created>
  <dcterms:modified xsi:type="dcterms:W3CDTF">2024-02-12T03:28:00Z</dcterms:modified>
</cp:coreProperties>
</file>