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8CA" w:rsidRDefault="00DD58CA" w:rsidP="00DD58CA">
      <w:pPr>
        <w:autoSpaceDE w:val="0"/>
        <w:autoSpaceDN w:val="0"/>
        <w:adjustRightInd w:val="0"/>
        <w:spacing w:afterLines="50" w:after="156"/>
        <w:jc w:val="left"/>
        <w:rPr>
          <w:rFonts w:ascii="Times New Roman" w:hAnsi="Times New Roman" w:cs="Times New Roman"/>
          <w:b/>
          <w:bCs/>
          <w:kern w:val="0"/>
          <w:sz w:val="23"/>
          <w:szCs w:val="23"/>
        </w:rPr>
      </w:pPr>
      <w:r>
        <w:rPr>
          <w:rFonts w:ascii="Times New Roman" w:hAnsi="Times New Roman" w:cs="Times New Roman"/>
          <w:b/>
          <w:bCs/>
          <w:kern w:val="0"/>
          <w:sz w:val="23"/>
          <w:szCs w:val="23"/>
        </w:rPr>
        <w:t>SUPPORTING INFORMATION</w:t>
      </w:r>
    </w:p>
    <w:p w:rsidR="00DD58CA" w:rsidRPr="002E500D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2E500D">
        <w:rPr>
          <w:rFonts w:ascii="Times New Roman" w:hAnsi="Times New Roman" w:cs="Times New Roman"/>
          <w:b/>
          <w:bCs/>
          <w:kern w:val="0"/>
          <w:szCs w:val="21"/>
        </w:rPr>
        <w:t>Supplementary methods</w:t>
      </w:r>
      <w:bookmarkStart w:id="0" w:name="_GoBack"/>
      <w:bookmarkEnd w:id="0"/>
    </w:p>
    <w:p w:rsidR="00DD58CA" w:rsidRPr="007A12CE" w:rsidRDefault="00DD58CA" w:rsidP="00DD58CA">
      <w:pPr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The primers used in this work are listed in Supplementary Table </w:t>
      </w:r>
      <w:r>
        <w:rPr>
          <w:rFonts w:ascii="Times New Roman" w:hAnsi="Times New Roman" w:cs="Times New Roman"/>
          <w:kern w:val="0"/>
          <w:sz w:val="20"/>
          <w:szCs w:val="20"/>
        </w:rPr>
        <w:t>8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. The sequence of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PCE8pro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AtU6-sgRNA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, and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tRNA-BsaI_sg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is listed in </w:t>
      </w:r>
      <w:r w:rsidRPr="007A12CE">
        <w:rPr>
          <w:rFonts w:ascii="Times New Roman" w:hAnsi="Times New Roman" w:cs="Times New Roman" w:hint="eastAsia"/>
          <w:kern w:val="0"/>
          <w:sz w:val="20"/>
          <w:szCs w:val="20"/>
        </w:rPr>
        <w:t>the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Supplemental material</w:t>
      </w:r>
      <w:r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p w:rsidR="00DD58CA" w:rsidRPr="002E500D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2E500D">
        <w:rPr>
          <w:rFonts w:ascii="Times New Roman" w:hAnsi="Times New Roman" w:cs="Times New Roman"/>
          <w:b/>
          <w:bCs/>
          <w:kern w:val="0"/>
          <w:szCs w:val="21"/>
        </w:rPr>
        <w:t>Plant material and sample preparation</w:t>
      </w:r>
    </w:p>
    <w:p w:rsidR="00DD58CA" w:rsidRPr="007A12CE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7A12CE">
        <w:rPr>
          <w:rFonts w:ascii="Times New Roman" w:hAnsi="Times New Roman" w:cs="Times New Roman"/>
          <w:kern w:val="0"/>
          <w:sz w:val="20"/>
          <w:szCs w:val="20"/>
        </w:rPr>
        <w:t>The cultivated tobacco (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N</w:t>
      </w:r>
      <w:r w:rsidRPr="007A12CE">
        <w:rPr>
          <w:rFonts w:ascii="Times New Roman" w:hAnsi="Times New Roman" w:cs="Times New Roman" w:hint="eastAsia"/>
          <w:i/>
          <w:iCs/>
          <w:kern w:val="0"/>
          <w:sz w:val="20"/>
          <w:szCs w:val="20"/>
        </w:rPr>
        <w:t>icotiana</w:t>
      </w:r>
      <w:proofErr w:type="spellEnd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.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tabacum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>)</w:t>
      </w:r>
      <w:r w:rsidRPr="007A12CE">
        <w:rPr>
          <w:rFonts w:ascii="Times New Roman" w:hAnsi="Times New Roman" w:cs="Times New Roman" w:hint="eastAsia"/>
          <w:kern w:val="0"/>
          <w:sz w:val="20"/>
          <w:szCs w:val="20"/>
        </w:rPr>
        <w:t>,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the lettuce (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Lactuca</w:t>
      </w:r>
      <w:proofErr w:type="spellEnd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sativa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>), and the Micro-Tom (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Solanum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lycopersicum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) were grown in the greenhouse. The genomic DNAs of tobacco and tomato were extracted using the methods described previously </w:t>
      </w:r>
      <w:r w:rsidRPr="007A12CE">
        <w:rPr>
          <w:rFonts w:ascii="Times New Roman" w:hAnsi="Times New Roman" w:cs="Times New Roman"/>
          <w:noProof/>
          <w:kern w:val="0"/>
          <w:sz w:val="20"/>
          <w:szCs w:val="20"/>
        </w:rPr>
        <w:t>(Lv et al. 2021a)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DD58CA" w:rsidRPr="002E500D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2E500D">
        <w:rPr>
          <w:rFonts w:ascii="Times New Roman" w:hAnsi="Times New Roman" w:cs="Times New Roman"/>
          <w:b/>
          <w:bCs/>
          <w:kern w:val="0"/>
          <w:szCs w:val="21"/>
        </w:rPr>
        <w:t>Vector construction</w:t>
      </w:r>
    </w:p>
    <w:p w:rsidR="00DD58CA" w:rsidRPr="007A12CE" w:rsidRDefault="00DD58CA" w:rsidP="00DD58CA">
      <w:pPr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To construct the p1300-U6_sg, the synthetic AtU6-sgRNA fragment (Supplemental material) was inserted into the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HindIII-EcoRI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site of modified pCAMBIA1300 binary vector</w:t>
      </w:r>
      <w:r w:rsidRPr="007A12CE">
        <w:rPr>
          <w:rFonts w:ascii="Times New Roman" w:hAnsi="Times New Roman" w:cs="Times New Roman" w:hint="eastAsia"/>
          <w:kern w:val="0"/>
          <w:sz w:val="20"/>
          <w:szCs w:val="20"/>
        </w:rPr>
        <w:t>,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with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BsaI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NheI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cloning sites disrupted. To increase the stability of the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Cas9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gene in plants, the Cas9-PA50 fragment was amplified using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Cas9-NcoI-F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Cas9-PA50-R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primers, then cloned into the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NcoI-BamHI</w:t>
      </w:r>
      <w:proofErr w:type="spellEnd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site of 18T-U6-sg-Cas9 vector </w:t>
      </w:r>
      <w:r w:rsidRPr="007A12CE">
        <w:rPr>
          <w:rFonts w:ascii="Times New Roman" w:hAnsi="Times New Roman" w:cs="Times New Roman"/>
          <w:noProof/>
          <w:kern w:val="0"/>
          <w:sz w:val="20"/>
          <w:szCs w:val="20"/>
        </w:rPr>
        <w:t>(Zhang et al. 2016)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, resulting in the generation of the 18T-U6-sg-Cas9-PA50 vector. The AtUBQ1pro-Cas9-PA50 was subsequently introduced into the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HindIII-EcoRI</w:t>
      </w:r>
      <w:proofErr w:type="spellEnd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site of p1300-U6_sg vector, producing the pDC01 binary vector. </w:t>
      </w:r>
    </w:p>
    <w:p w:rsidR="00DD58CA" w:rsidRPr="007A12CE" w:rsidRDefault="00DD58CA" w:rsidP="00DD58CA">
      <w:pPr>
        <w:spacing w:line="360" w:lineRule="auto"/>
        <w:ind w:firstLineChars="200" w:firstLine="40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To construct the pDC30 and pDC40 vectors, we replaced the AtUBQ1pro fragment with 35Spro and PCE8pro, respectively, at the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XmaI-NcoI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site of the pDC01 vector. To obtain the pol II promoter-driven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tRNA-sgRNA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unit, the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2X35Spro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EU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terminator </w:t>
      </w:r>
      <w:r w:rsidRPr="007A12CE">
        <w:rPr>
          <w:rFonts w:ascii="Times New Roman" w:hAnsi="Times New Roman" w:cs="Times New Roman"/>
          <w:noProof/>
          <w:kern w:val="0"/>
          <w:sz w:val="20"/>
          <w:szCs w:val="20"/>
        </w:rPr>
        <w:t>(Rosenthal et al. 2018; Diamos and Mason 2018)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were amplified with corresponding primers (Table S4)</w:t>
      </w:r>
      <w:proofErr w:type="gramStart"/>
      <w:r w:rsidRPr="007A12CE">
        <w:rPr>
          <w:rFonts w:ascii="Times New Roman" w:hAnsi="Times New Roman" w:cs="Times New Roman"/>
          <w:kern w:val="0"/>
          <w:sz w:val="20"/>
          <w:szCs w:val="20"/>
        </w:rPr>
        <w:t>,</w:t>
      </w:r>
      <w:proofErr w:type="gram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the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tRNA-BsaI_sg</w:t>
      </w:r>
      <w:proofErr w:type="spellEnd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was synthesized </w:t>
      </w:r>
      <w:r w:rsidRPr="007A12CE">
        <w:rPr>
          <w:rFonts w:ascii="Times New Roman" w:eastAsia="Times-Roman" w:hAnsi="Times New Roman" w:cs="Times New Roman"/>
          <w:kern w:val="0"/>
          <w:sz w:val="20"/>
          <w:szCs w:val="20"/>
        </w:rPr>
        <w:t>from BGI Tech (</w:t>
      </w:r>
      <w:r w:rsidRPr="007A12CE">
        <w:rPr>
          <w:rFonts w:ascii="Times New Roman" w:eastAsia="Microsoft YaHei" w:hAnsi="Times New Roman" w:cs="Times New Roman"/>
          <w:color w:val="000000"/>
          <w:sz w:val="20"/>
          <w:szCs w:val="20"/>
        </w:rPr>
        <w:t>BEIJING LIUHE</w:t>
      </w:r>
      <w:r w:rsidRPr="007A12CE">
        <w:rPr>
          <w:rFonts w:ascii="Times New Roman" w:eastAsia="Times-Roman" w:hAnsi="Times New Roman" w:cs="Times New Roman"/>
          <w:kern w:val="0"/>
          <w:sz w:val="20"/>
          <w:szCs w:val="20"/>
        </w:rPr>
        <w:t>).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Three fragments were integrated by overlap PCR method, generating the 35Spro-tRNA_sgRNA-EU product. The 35Spro-tRNA_sgRNA-EU fragment with an adaptor, was amplified with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35S-CE-F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EU-CE-R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primer, and introduced into the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SpeI-SbfI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site of pDC40 via homologous recombination method, producing the pDC45 vector. </w:t>
      </w:r>
      <w:r w:rsidRPr="00896F6D">
        <w:rPr>
          <w:rFonts w:ascii="Times New Roman" w:hAnsi="Times New Roman" w:cs="Times New Roman"/>
          <w:kern w:val="0"/>
          <w:sz w:val="20"/>
          <w:szCs w:val="20"/>
        </w:rPr>
        <w:t>To generate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the</w:t>
      </w:r>
      <w:r w:rsidRPr="00896F6D">
        <w:rPr>
          <w:rFonts w:ascii="Times New Roman" w:hAnsi="Times New Roman" w:cs="Times New Roman"/>
          <w:kern w:val="0"/>
          <w:sz w:val="20"/>
          <w:szCs w:val="20"/>
        </w:rPr>
        <w:t xml:space="preserve"> pDC45-LsPCE8pro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construct (</w:t>
      </w:r>
      <w:r w:rsidRPr="008A415F">
        <w:rPr>
          <w:rFonts w:ascii="Times New Roman" w:hAnsi="Times New Roman" w:cs="Times New Roman"/>
          <w:kern w:val="0"/>
          <w:sz w:val="20"/>
          <w:szCs w:val="20"/>
        </w:rPr>
        <w:t>designated as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pDC46)</w:t>
      </w:r>
      <w:r w:rsidRPr="00896F6D">
        <w:rPr>
          <w:rFonts w:ascii="Times New Roman" w:hAnsi="Times New Roman" w:cs="Times New Roman"/>
          <w:kern w:val="0"/>
          <w:sz w:val="20"/>
          <w:szCs w:val="20"/>
        </w:rPr>
        <w:t>,</w:t>
      </w:r>
      <w:r w:rsidRPr="00074F22">
        <w:t xml:space="preserve"> </w:t>
      </w:r>
      <w:r w:rsidRPr="00A17887">
        <w:rPr>
          <w:rFonts w:ascii="Times New Roman" w:hAnsi="Times New Roman" w:cs="Times New Roman"/>
          <w:kern w:val="0"/>
          <w:sz w:val="20"/>
          <w:szCs w:val="20"/>
        </w:rPr>
        <w:t xml:space="preserve">a </w:t>
      </w:r>
      <w:r w:rsidRPr="00987F8A">
        <w:rPr>
          <w:rFonts w:ascii="Times New Roman" w:hAnsi="Times New Roman" w:cs="Times New Roman"/>
          <w:kern w:val="0"/>
          <w:sz w:val="20"/>
          <w:szCs w:val="20"/>
        </w:rPr>
        <w:t xml:space="preserve">1.5 kb promoter region upstream of </w:t>
      </w:r>
      <w:r w:rsidRPr="00FD0FD2">
        <w:rPr>
          <w:rFonts w:ascii="Times New Roman" w:hAnsi="Times New Roman" w:cs="Times New Roman"/>
          <w:i/>
          <w:iCs/>
          <w:kern w:val="0"/>
          <w:sz w:val="20"/>
          <w:szCs w:val="20"/>
        </w:rPr>
        <w:t>LsP</w:t>
      </w:r>
      <w:r w:rsidRPr="008F6BF8">
        <w:rPr>
          <w:rFonts w:ascii="Times New Roman" w:hAnsi="Times New Roman" w:cs="Times New Roman"/>
          <w:i/>
          <w:iCs/>
          <w:kern w:val="0"/>
          <w:sz w:val="20"/>
          <w:szCs w:val="20"/>
        </w:rPr>
        <w:t>CE8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E0C16">
        <w:rPr>
          <w:rFonts w:ascii="Times New Roman" w:hAnsi="Times New Roman" w:cs="Times New Roman"/>
          <w:kern w:val="0"/>
          <w:sz w:val="20"/>
          <w:szCs w:val="20"/>
        </w:rPr>
        <w:t xml:space="preserve">the lettuce </w:t>
      </w:r>
      <w:proofErr w:type="spellStart"/>
      <w:r w:rsidRPr="001E0C16">
        <w:rPr>
          <w:rFonts w:ascii="Times New Roman" w:hAnsi="Times New Roman" w:cs="Times New Roman"/>
          <w:kern w:val="0"/>
          <w:sz w:val="20"/>
          <w:szCs w:val="20"/>
        </w:rPr>
        <w:t>ortholog</w:t>
      </w:r>
      <w:proofErr w:type="spellEnd"/>
      <w:r w:rsidRPr="001E0C16">
        <w:rPr>
          <w:rFonts w:ascii="Times New Roman" w:hAnsi="Times New Roman" w:cs="Times New Roman"/>
          <w:kern w:val="0"/>
          <w:sz w:val="20"/>
          <w:szCs w:val="20"/>
        </w:rPr>
        <w:t xml:space="preserve"> of</w:t>
      </w:r>
      <w:r w:rsidRPr="00074F22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074F22">
        <w:rPr>
          <w:rFonts w:ascii="Times New Roman" w:hAnsi="Times New Roman" w:cs="Times New Roman"/>
          <w:i/>
          <w:iCs/>
          <w:kern w:val="0"/>
          <w:sz w:val="20"/>
          <w:szCs w:val="20"/>
        </w:rPr>
        <w:t>PCE8</w:t>
      </w:r>
      <w:r w:rsidRPr="00A60DF0">
        <w:rPr>
          <w:rFonts w:ascii="Times New Roman" w:hAnsi="Times New Roman" w:cs="Times New Roman"/>
          <w:kern w:val="0"/>
          <w:sz w:val="20"/>
          <w:szCs w:val="20"/>
        </w:rPr>
        <w:t>,</w:t>
      </w:r>
      <w:r w:rsidRPr="00074F22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was amplified from lettuce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gDNA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using </w:t>
      </w:r>
      <w:r w:rsidRPr="00074F22">
        <w:rPr>
          <w:rFonts w:ascii="Times New Roman" w:hAnsi="Times New Roman" w:cs="Times New Roman"/>
          <w:kern w:val="0"/>
          <w:sz w:val="20"/>
          <w:szCs w:val="20"/>
        </w:rPr>
        <w:t>LsPCE8pro-hrF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r w:rsidRPr="00074F22">
        <w:rPr>
          <w:rFonts w:ascii="Times New Roman" w:hAnsi="Times New Roman" w:cs="Times New Roman"/>
          <w:kern w:val="0"/>
          <w:sz w:val="20"/>
          <w:szCs w:val="20"/>
        </w:rPr>
        <w:t>LsPCE8pro-hrR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primers (</w:t>
      </w:r>
      <w:r w:rsidRPr="00C903C5">
        <w:rPr>
          <w:rFonts w:ascii="Times New Roman" w:hAnsi="Times New Roman" w:cs="Times New Roman"/>
          <w:kern w:val="0"/>
          <w:sz w:val="20"/>
          <w:szCs w:val="20"/>
        </w:rPr>
        <w:t>Supplementary Table 8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). We then digested </w:t>
      </w:r>
      <w:r w:rsidRPr="00896F6D">
        <w:rPr>
          <w:rFonts w:ascii="Times New Roman" w:hAnsi="Times New Roman" w:cs="Times New Roman"/>
          <w:kern w:val="0"/>
          <w:sz w:val="20"/>
          <w:szCs w:val="20"/>
        </w:rPr>
        <w:t xml:space="preserve">pDC45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with the </w:t>
      </w:r>
      <w:proofErr w:type="spellStart"/>
      <w:r w:rsidRPr="00021F35">
        <w:rPr>
          <w:rFonts w:ascii="Times New Roman" w:hAnsi="Times New Roman" w:cs="Times New Roman"/>
          <w:i/>
          <w:iCs/>
          <w:kern w:val="0"/>
          <w:sz w:val="20"/>
          <w:szCs w:val="20"/>
        </w:rPr>
        <w:t>SbfI</w:t>
      </w:r>
      <w:proofErr w:type="spellEnd"/>
      <w:r w:rsidRPr="00021F35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and</w:t>
      </w:r>
      <w:r w:rsidRPr="00021F35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021F35">
        <w:rPr>
          <w:rFonts w:ascii="Times New Roman" w:hAnsi="Times New Roman" w:cs="Times New Roman"/>
          <w:i/>
          <w:iCs/>
          <w:kern w:val="0"/>
          <w:sz w:val="20"/>
          <w:szCs w:val="20"/>
        </w:rPr>
        <w:t>NcoI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restriction enzymes, and replaced </w:t>
      </w:r>
      <w:r w:rsidRPr="00021F35">
        <w:rPr>
          <w:rFonts w:ascii="Times New Roman" w:hAnsi="Times New Roman" w:cs="Times New Roman"/>
          <w:i/>
          <w:iCs/>
          <w:kern w:val="0"/>
          <w:sz w:val="20"/>
          <w:szCs w:val="20"/>
        </w:rPr>
        <w:t>NtPCE8</w:t>
      </w:r>
      <w:r w:rsidRPr="00896F6D">
        <w:rPr>
          <w:rFonts w:ascii="Times New Roman" w:hAnsi="Times New Roman" w:cs="Times New Roman"/>
          <w:kern w:val="0"/>
          <w:sz w:val="20"/>
          <w:szCs w:val="20"/>
        </w:rPr>
        <w:t xml:space="preserve"> promoter with </w:t>
      </w:r>
      <w:r w:rsidRPr="00074F22">
        <w:rPr>
          <w:rFonts w:ascii="Times New Roman" w:hAnsi="Times New Roman" w:cs="Times New Roman"/>
          <w:i/>
          <w:iCs/>
          <w:kern w:val="0"/>
          <w:sz w:val="20"/>
          <w:szCs w:val="20"/>
        </w:rPr>
        <w:t>LsPCE8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pro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for driving</w:t>
      </w:r>
      <w:r w:rsidRPr="00845140">
        <w:rPr>
          <w:rFonts w:ascii="Times New Roman" w:hAnsi="Times New Roman" w:cs="Times New Roman"/>
          <w:kern w:val="0"/>
          <w:sz w:val="20"/>
          <w:szCs w:val="20"/>
        </w:rPr>
        <w:t xml:space="preserve"> the </w:t>
      </w:r>
      <w:r w:rsidRPr="00901A39">
        <w:rPr>
          <w:rFonts w:ascii="Times New Roman" w:hAnsi="Times New Roman" w:cs="Times New Roman"/>
          <w:i/>
          <w:iCs/>
          <w:kern w:val="0"/>
          <w:sz w:val="20"/>
          <w:szCs w:val="20"/>
        </w:rPr>
        <w:t>Cas9</w:t>
      </w:r>
      <w:r w:rsidRPr="00896F6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expression using the </w:t>
      </w:r>
      <w:proofErr w:type="spellStart"/>
      <w:r w:rsidRPr="00896F6D">
        <w:rPr>
          <w:rFonts w:ascii="Times New Roman" w:hAnsi="Times New Roman" w:cs="Times New Roman"/>
          <w:kern w:val="0"/>
          <w:sz w:val="20"/>
          <w:szCs w:val="20"/>
        </w:rPr>
        <w:t>ClonExpress</w:t>
      </w:r>
      <w:proofErr w:type="spellEnd"/>
      <w:r w:rsidRPr="00896F6D">
        <w:rPr>
          <w:rFonts w:ascii="Times New Roman" w:hAnsi="Times New Roman" w:cs="Times New Roman"/>
          <w:kern w:val="0"/>
          <w:sz w:val="20"/>
          <w:szCs w:val="20"/>
        </w:rPr>
        <w:t xml:space="preserve"> Ultra One step cloning kit V3 (C117-02, </w:t>
      </w:r>
      <w:proofErr w:type="spellStart"/>
      <w:r w:rsidRPr="00896F6D">
        <w:rPr>
          <w:rFonts w:ascii="Times New Roman" w:hAnsi="Times New Roman" w:cs="Times New Roman"/>
          <w:kern w:val="0"/>
          <w:sz w:val="20"/>
          <w:szCs w:val="20"/>
        </w:rPr>
        <w:t>Vazyme</w:t>
      </w:r>
      <w:proofErr w:type="spellEnd"/>
      <w:r w:rsidRPr="00896F6D">
        <w:rPr>
          <w:rFonts w:ascii="Times New Roman" w:hAnsi="Times New Roman" w:cs="Times New Roman"/>
          <w:kern w:val="0"/>
          <w:sz w:val="20"/>
          <w:szCs w:val="20"/>
        </w:rPr>
        <w:t>).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The gRNAs used in this study were synthesized and inserted at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BsaI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site of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pDC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expressing vectors using the T4 ligase (2011A, Takara). For the dual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lastRenderedPageBreak/>
        <w:t>sgRNA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system, the fragment was amplified with the corresponding primers, and subsequently introduced into pDC45_dsg vector using Golden Gate Assembly Kit (E1601L, New England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Biolabs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).  The tobacco </w:t>
      </w:r>
      <w:r w:rsidRPr="008A415F">
        <w:rPr>
          <w:rFonts w:ascii="Times New Roman" w:hAnsi="Times New Roman" w:cs="Times New Roman"/>
          <w:i/>
          <w:iCs/>
          <w:kern w:val="0"/>
          <w:sz w:val="20"/>
          <w:szCs w:val="20"/>
        </w:rPr>
        <w:t>FT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gene was amplified with </w:t>
      </w:r>
      <w:proofErr w:type="spellStart"/>
      <w:r w:rsidRPr="007A12CE">
        <w:rPr>
          <w:rFonts w:ascii="Times New Roman" w:hAnsi="Times New Roman" w:cs="Times New Roman"/>
          <w:i/>
          <w:iCs/>
          <w:sz w:val="20"/>
          <w:szCs w:val="20"/>
        </w:rPr>
        <w:t>NtFT</w:t>
      </w:r>
      <w:proofErr w:type="spellEnd"/>
      <w:r w:rsidRPr="007A12CE">
        <w:rPr>
          <w:rFonts w:ascii="Times New Roman" w:hAnsi="Times New Roman" w:cs="Times New Roman"/>
          <w:i/>
          <w:iCs/>
          <w:sz w:val="20"/>
          <w:szCs w:val="20"/>
        </w:rPr>
        <w:t>-F</w:t>
      </w:r>
      <w:r w:rsidRPr="007A12C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A12CE">
        <w:rPr>
          <w:rFonts w:ascii="Times New Roman" w:hAnsi="Times New Roman" w:cs="Times New Roman"/>
          <w:i/>
          <w:iCs/>
          <w:sz w:val="20"/>
          <w:szCs w:val="20"/>
        </w:rPr>
        <w:t>NtFT</w:t>
      </w:r>
      <w:proofErr w:type="spellEnd"/>
      <w:r w:rsidRPr="007A12CE">
        <w:rPr>
          <w:rFonts w:ascii="Times New Roman" w:hAnsi="Times New Roman" w:cs="Times New Roman"/>
          <w:i/>
          <w:iCs/>
          <w:sz w:val="20"/>
          <w:szCs w:val="20"/>
        </w:rPr>
        <w:t>-R</w:t>
      </w:r>
      <w:r w:rsidRPr="007A12CE">
        <w:rPr>
          <w:rFonts w:ascii="Times New Roman" w:hAnsi="Times New Roman" w:cs="Times New Roman"/>
          <w:sz w:val="20"/>
          <w:szCs w:val="20"/>
        </w:rPr>
        <w:t xml:space="preserve"> primers, the </w:t>
      </w:r>
      <w:r w:rsidRPr="007A12CE">
        <w:rPr>
          <w:rFonts w:ascii="Times New Roman" w:hAnsi="Times New Roman" w:cs="Times New Roman"/>
          <w:i/>
          <w:iCs/>
          <w:sz w:val="20"/>
          <w:szCs w:val="20"/>
        </w:rPr>
        <w:t>P2A-FT-F</w:t>
      </w:r>
      <w:r w:rsidRPr="007A12C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A12CE">
        <w:rPr>
          <w:rFonts w:ascii="Times New Roman" w:hAnsi="Times New Roman" w:cs="Times New Roman"/>
          <w:i/>
          <w:iCs/>
          <w:sz w:val="20"/>
          <w:szCs w:val="20"/>
        </w:rPr>
        <w:t>NtFT</w:t>
      </w:r>
      <w:proofErr w:type="spellEnd"/>
      <w:r w:rsidRPr="007A12CE">
        <w:rPr>
          <w:rFonts w:ascii="Times New Roman" w:hAnsi="Times New Roman" w:cs="Times New Roman"/>
          <w:i/>
          <w:iCs/>
          <w:sz w:val="20"/>
          <w:szCs w:val="20"/>
        </w:rPr>
        <w:t>-</w:t>
      </w:r>
      <w:proofErr w:type="spellStart"/>
      <w:r w:rsidRPr="007A12CE">
        <w:rPr>
          <w:rFonts w:ascii="Times New Roman" w:hAnsi="Times New Roman" w:cs="Times New Roman"/>
          <w:i/>
          <w:iCs/>
          <w:sz w:val="20"/>
          <w:szCs w:val="20"/>
        </w:rPr>
        <w:t>BamHI</w:t>
      </w:r>
      <w:proofErr w:type="spellEnd"/>
      <w:r w:rsidRPr="007A12CE">
        <w:rPr>
          <w:rFonts w:ascii="Times New Roman" w:hAnsi="Times New Roman" w:cs="Times New Roman"/>
          <w:i/>
          <w:iCs/>
          <w:sz w:val="20"/>
          <w:szCs w:val="20"/>
        </w:rPr>
        <w:t xml:space="preserve">-CE-R </w:t>
      </w:r>
      <w:r w:rsidRPr="007A12CE">
        <w:rPr>
          <w:rFonts w:ascii="Times New Roman" w:hAnsi="Times New Roman" w:cs="Times New Roman"/>
          <w:sz w:val="20"/>
          <w:szCs w:val="20"/>
        </w:rPr>
        <w:t>were used to generate FT-overlap fragment, and the Cas9-2A product was obtained with</w:t>
      </w:r>
      <w:r w:rsidRPr="007A12CE">
        <w:rPr>
          <w:rFonts w:ascii="Times New Roman" w:hAnsi="Times New Roman" w:cs="Times New Roman"/>
          <w:i/>
          <w:iCs/>
          <w:sz w:val="20"/>
          <w:szCs w:val="20"/>
        </w:rPr>
        <w:t xml:space="preserve"> CAS9-NcoI-CE-F</w:t>
      </w:r>
      <w:r w:rsidRPr="007A12CE">
        <w:rPr>
          <w:rFonts w:ascii="Times New Roman" w:hAnsi="Times New Roman" w:cs="Times New Roman"/>
          <w:sz w:val="20"/>
          <w:szCs w:val="20"/>
        </w:rPr>
        <w:t xml:space="preserve"> and </w:t>
      </w:r>
      <w:r w:rsidRPr="007A12CE">
        <w:rPr>
          <w:rFonts w:ascii="Times New Roman" w:hAnsi="Times New Roman" w:cs="Times New Roman"/>
          <w:i/>
          <w:iCs/>
          <w:sz w:val="20"/>
          <w:szCs w:val="20"/>
        </w:rPr>
        <w:t>Cas9-linker-R</w:t>
      </w:r>
      <w:r w:rsidRPr="007A12CE">
        <w:rPr>
          <w:rFonts w:ascii="Times New Roman" w:hAnsi="Times New Roman" w:cs="Times New Roman"/>
          <w:sz w:val="20"/>
          <w:szCs w:val="20"/>
        </w:rPr>
        <w:t xml:space="preserve"> primer with pDC45 vector as a template. The Cas9-P2A-FT product with an adaptor, was generated by overlap PCR, and subsequently cloned into </w:t>
      </w:r>
      <w:proofErr w:type="spellStart"/>
      <w:r w:rsidRPr="007A12CE">
        <w:rPr>
          <w:rFonts w:ascii="Times New Roman" w:hAnsi="Times New Roman" w:cs="Times New Roman"/>
          <w:i/>
          <w:iCs/>
          <w:sz w:val="20"/>
          <w:szCs w:val="20"/>
        </w:rPr>
        <w:t>NcoI-BamHI</w:t>
      </w:r>
      <w:proofErr w:type="spellEnd"/>
      <w:r w:rsidRPr="007A12CE">
        <w:rPr>
          <w:rFonts w:ascii="Times New Roman" w:hAnsi="Times New Roman" w:cs="Times New Roman"/>
          <w:sz w:val="20"/>
          <w:szCs w:val="20"/>
        </w:rPr>
        <w:t xml:space="preserve"> site of pDC45 vector, resulting in the generation of pDC45_Fast. All constructions were confirmed by Sanger sequencing. </w:t>
      </w:r>
    </w:p>
    <w:p w:rsidR="00DD58CA" w:rsidRPr="002E500D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2E500D">
        <w:rPr>
          <w:rFonts w:ascii="Times New Roman" w:hAnsi="Times New Roman" w:cs="Times New Roman"/>
          <w:b/>
          <w:bCs/>
          <w:kern w:val="0"/>
          <w:szCs w:val="21"/>
        </w:rPr>
        <w:t>Plants transformation</w:t>
      </w:r>
    </w:p>
    <w:p w:rsidR="00DD58CA" w:rsidRDefault="00DD58CA" w:rsidP="00DD58CA">
      <w:pPr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7A12CE">
        <w:rPr>
          <w:rFonts w:ascii="Times New Roman" w:hAnsi="Times New Roman" w:cs="Times New Roman"/>
          <w:kern w:val="0"/>
          <w:sz w:val="20"/>
          <w:szCs w:val="20"/>
        </w:rPr>
        <w:t>The stable transformation of tobacco was performed as previously described, with minor modifications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noProof/>
          <w:kern w:val="0"/>
          <w:sz w:val="20"/>
          <w:szCs w:val="20"/>
        </w:rPr>
        <w:t>(Lv et al. 2021a; Lv et al. 2021b)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>. B</w:t>
      </w:r>
      <w:r w:rsidRPr="007A12CE">
        <w:rPr>
          <w:rFonts w:ascii="Times New Roman" w:hAnsi="Times New Roman" w:cs="Times New Roman" w:hint="eastAsia"/>
          <w:kern w:val="0"/>
          <w:sz w:val="20"/>
          <w:szCs w:val="20"/>
        </w:rPr>
        <w:t>riefly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>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B5331A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Agrobacterium </w:t>
      </w:r>
      <w:proofErr w:type="spellStart"/>
      <w:r w:rsidRPr="00B5331A">
        <w:rPr>
          <w:rFonts w:ascii="Times New Roman" w:hAnsi="Times New Roman" w:cs="Times New Roman"/>
          <w:i/>
          <w:iCs/>
          <w:kern w:val="0"/>
          <w:sz w:val="20"/>
          <w:szCs w:val="20"/>
        </w:rPr>
        <w:t>tumefaciens</w:t>
      </w:r>
      <w:proofErr w:type="spellEnd"/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strain</w:t>
      </w:r>
      <w:r w:rsidRPr="00DE5E1B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EH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A</w:t>
      </w:r>
      <w:r w:rsidRPr="00DE5E1B">
        <w:rPr>
          <w:rFonts w:ascii="Times New Roman" w:hAnsi="Times New Roman" w:cs="Times New Roman"/>
          <w:i/>
          <w:iCs/>
          <w:kern w:val="0"/>
          <w:sz w:val="20"/>
          <w:szCs w:val="20"/>
        </w:rPr>
        <w:t>105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harboring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various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constructs,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 were cultured in LB medium with rifampicin and kanamycin at 28°C</w:t>
      </w:r>
      <w:r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872DEF">
        <w:rPr>
          <w:rFonts w:ascii="Times New Roman" w:hAnsi="Times New Roman" w:cs="Times New Roman"/>
          <w:kern w:val="0"/>
          <w:sz w:val="20"/>
          <w:szCs w:val="20"/>
        </w:rPr>
        <w:t xml:space="preserve">Upon reaching OD600 cell densities of 0.6 - 0.8, cells 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were pelleted and </w:t>
      </w:r>
      <w:proofErr w:type="spellStart"/>
      <w:r w:rsidRPr="009444DF">
        <w:rPr>
          <w:rFonts w:ascii="Times New Roman" w:hAnsi="Times New Roman" w:cs="Times New Roman"/>
          <w:kern w:val="0"/>
          <w:sz w:val="20"/>
          <w:szCs w:val="20"/>
        </w:rPr>
        <w:t>resuspended</w:t>
      </w:r>
      <w:proofErr w:type="spellEnd"/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 in MS medium with 30 g/L sucrose and 20 mg/L </w:t>
      </w:r>
      <w:proofErr w:type="spellStart"/>
      <w:r w:rsidRPr="009444DF">
        <w:rPr>
          <w:rFonts w:ascii="Times New Roman" w:hAnsi="Times New Roman" w:cs="Times New Roman"/>
          <w:kern w:val="0"/>
          <w:sz w:val="20"/>
          <w:szCs w:val="20"/>
        </w:rPr>
        <w:t>acetosyringone</w:t>
      </w:r>
      <w:proofErr w:type="spellEnd"/>
      <w:r>
        <w:rPr>
          <w:rFonts w:ascii="Times New Roman" w:hAnsi="Times New Roman" w:cs="Times New Roman" w:hint="eastAsia"/>
          <w:kern w:val="0"/>
          <w:sz w:val="20"/>
          <w:szCs w:val="20"/>
        </w:rPr>
        <w:t>.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 Tobacco leaf discs were immersed in bacterial suspension for 8–10 minutes</w:t>
      </w:r>
      <w:r>
        <w:rPr>
          <w:rFonts w:ascii="Times New Roman" w:hAnsi="Times New Roman" w:cs="Times New Roman"/>
          <w:kern w:val="0"/>
          <w:sz w:val="20"/>
          <w:szCs w:val="20"/>
        </w:rPr>
        <w:t>, then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 incubated in antibiotic-free MS medium in darkness for 3 days, </w:t>
      </w:r>
      <w:r>
        <w:rPr>
          <w:rFonts w:ascii="Times New Roman" w:hAnsi="Times New Roman" w:cs="Times New Roman"/>
          <w:kern w:val="0"/>
          <w:sz w:val="20"/>
          <w:szCs w:val="20"/>
        </w:rPr>
        <w:t>and subsequently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 transferred to a differentiation medium (MS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>2</w:t>
      </w:r>
      <w:r>
        <w:rPr>
          <w:rFonts w:ascii="Times New Roman" w:hAnsi="Times New Roman" w:cs="Times New Roman"/>
          <w:kern w:val="0"/>
          <w:sz w:val="20"/>
          <w:szCs w:val="20"/>
        </w:rPr>
        <w:t>.5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 mg/L 6-benzylaminopurine, 0.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2 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mg/L NAA, </w:t>
      </w:r>
      <w:r>
        <w:rPr>
          <w:rFonts w:ascii="Times New Roman" w:hAnsi="Times New Roman" w:cs="Times New Roman"/>
          <w:kern w:val="0"/>
          <w:sz w:val="20"/>
          <w:szCs w:val="20"/>
        </w:rPr>
        <w:t>10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 mg/L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9F147C">
        <w:rPr>
          <w:rFonts w:ascii="Times New Roman" w:hAnsi="Times New Roman" w:cs="Times New Roman"/>
          <w:kern w:val="0"/>
          <w:sz w:val="20"/>
          <w:szCs w:val="20"/>
        </w:rPr>
        <w:t>hygromycin</w:t>
      </w:r>
      <w:proofErr w:type="spellEnd"/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 w:rsidRPr="009444DF">
        <w:rPr>
          <w:rFonts w:ascii="Times New Roman" w:hAnsi="Times New Roman" w:cs="Times New Roman"/>
          <w:kern w:val="0"/>
          <w:sz w:val="20"/>
          <w:szCs w:val="20"/>
        </w:rPr>
        <w:t>hygromycin</w:t>
      </w:r>
      <w:proofErr w:type="spellEnd"/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>
        <w:rPr>
          <w:rFonts w:ascii="Times New Roman" w:hAnsi="Times New Roman" w:cs="Times New Roman"/>
          <w:kern w:val="0"/>
          <w:sz w:val="20"/>
          <w:szCs w:val="20"/>
        </w:rPr>
        <w:t>15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0 mg/L </w:t>
      </w:r>
      <w:proofErr w:type="spellStart"/>
      <w:r>
        <w:rPr>
          <w:rFonts w:ascii="Times New Roman" w:hAnsi="Times New Roman" w:cs="Times New Roman" w:hint="eastAsia"/>
          <w:kern w:val="0"/>
          <w:sz w:val="20"/>
          <w:szCs w:val="20"/>
        </w:rPr>
        <w:t>timentin</w:t>
      </w:r>
      <w:proofErr w:type="spellEnd"/>
      <w:r w:rsidRPr="009444DF">
        <w:rPr>
          <w:rFonts w:ascii="Times New Roman" w:hAnsi="Times New Roman" w:cs="Times New Roman"/>
          <w:kern w:val="0"/>
          <w:sz w:val="20"/>
          <w:szCs w:val="20"/>
        </w:rPr>
        <w:t>) to promote shoot formation. Regenerated plantlets were moved to rooting medium (MS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with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 xml:space="preserve"> 0.1 mg/L NAA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and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9444DF">
        <w:rPr>
          <w:rFonts w:ascii="Times New Roman" w:hAnsi="Times New Roman" w:cs="Times New Roman"/>
          <w:kern w:val="0"/>
          <w:sz w:val="20"/>
          <w:szCs w:val="20"/>
        </w:rPr>
        <w:t>200 mg/L cefotaxime). Resistant seedlings were then transplanted in soil for further analysis</w:t>
      </w:r>
    </w:p>
    <w:p w:rsidR="00DD58CA" w:rsidRDefault="00DD58CA" w:rsidP="00DD58CA">
      <w:pPr>
        <w:spacing w:line="360" w:lineRule="auto"/>
        <w:ind w:firstLineChars="200" w:firstLine="40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The protocol for lettuce </w:t>
      </w:r>
      <w:r w:rsidRPr="007A12CE">
        <w:rPr>
          <w:rFonts w:ascii="Times New Roman" w:hAnsi="Times New Roman" w:cs="Times New Roman" w:hint="eastAsia"/>
          <w:kern w:val="0"/>
          <w:sz w:val="20"/>
          <w:szCs w:val="20"/>
        </w:rPr>
        <w:t>transformation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was previously described </w:t>
      </w:r>
      <w:r w:rsidRPr="007A12CE">
        <w:rPr>
          <w:rFonts w:ascii="Times New Roman" w:hAnsi="Times New Roman" w:cs="Times New Roman"/>
          <w:noProof/>
          <w:kern w:val="0"/>
          <w:sz w:val="20"/>
          <w:szCs w:val="20"/>
        </w:rPr>
        <w:t>(Pan et al. 2022)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>. B</w:t>
      </w:r>
      <w:r w:rsidRPr="007A12CE">
        <w:rPr>
          <w:rFonts w:ascii="Times New Roman" w:hAnsi="Times New Roman" w:cs="Times New Roman" w:hint="eastAsia"/>
          <w:kern w:val="0"/>
          <w:sz w:val="20"/>
          <w:szCs w:val="20"/>
        </w:rPr>
        <w:t>riefly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>, the leaf discs of 5-day-old seedlings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obtain</w:t>
      </w:r>
      <w:r w:rsidRPr="00287122">
        <w:rPr>
          <w:rFonts w:ascii="Times New Roman" w:hAnsi="Times New Roman" w:cs="Times New Roman"/>
          <w:kern w:val="0"/>
          <w:sz w:val="20"/>
          <w:szCs w:val="20"/>
        </w:rPr>
        <w:t xml:space="preserve">ed from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>sterilize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d lettuce seeds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>were incubated with recombinant Agrobacterium (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EHA105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>) for 15min in half-strength MS media MS media (30 g L</w:t>
      </w:r>
      <w:r w:rsidRPr="007A12CE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 xml:space="preserve">–1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>sucrose, 2.23g L</w:t>
      </w:r>
      <w:r w:rsidRPr="007A12CE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-1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MS salt, 200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acetosyringone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>, pH 5.8) followed by the co-cultivation on the MS media in the dark at 25℃ for 48h. Subsequently, the leaf discs were transferred to MS selective media (30 g L</w:t>
      </w:r>
      <w:r w:rsidRPr="007A12CE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–1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sucrose, 2.23g L</w:t>
      </w:r>
      <w:r w:rsidRPr="007A12CE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-1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MS salt, pH 5.8) with 2mg L</w:t>
      </w:r>
      <w:r w:rsidRPr="007A12CE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-1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hygromycin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>. Regenerated shoots were excised after 4 weeks and grown on rooting media (1/2 MS supplemented with 15 g L</w:t>
      </w:r>
      <w:r w:rsidRPr="007A12CE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–1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sucrose, 2 mg L</w:t>
      </w:r>
      <w:r w:rsidRPr="007A12CE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–1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bookmarkStart w:id="1" w:name="_Hlk177893678"/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hygromycin</w:t>
      </w:r>
      <w:bookmarkEnd w:id="1"/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) for root induction. The plantlets with well-developed shoot and root were transferred to soil and further confirmed. Transformation of transgenic tomato was conducted using the Agrobacterium-mediated cotyledon transformation method as described previously </w:t>
      </w:r>
      <w:r w:rsidRPr="007A12CE">
        <w:rPr>
          <w:rFonts w:ascii="Times New Roman" w:hAnsi="Times New Roman" w:cs="Times New Roman"/>
          <w:noProof/>
          <w:kern w:val="0"/>
          <w:sz w:val="20"/>
          <w:szCs w:val="20"/>
        </w:rPr>
        <w:t>(Van Eck et al. 2019)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</w:p>
    <w:p w:rsidR="00DD58CA" w:rsidRPr="00EB6FA6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proofErr w:type="spellStart"/>
      <w:proofErr w:type="gramStart"/>
      <w:r w:rsidRPr="00EB6FA6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qRT</w:t>
      </w:r>
      <w:proofErr w:type="spellEnd"/>
      <w:r w:rsidRPr="00EB6FA6">
        <w:rPr>
          <w:rFonts w:ascii="Times New Roman" w:hAnsi="Times New Roman" w:cs="Times New Roman"/>
          <w:b/>
          <w:bCs/>
          <w:kern w:val="0"/>
          <w:sz w:val="20"/>
          <w:szCs w:val="20"/>
        </w:rPr>
        <w:t>-PCR</w:t>
      </w:r>
      <w:proofErr w:type="gramEnd"/>
      <w:r w:rsidRPr="00EB6FA6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assays</w:t>
      </w:r>
    </w:p>
    <w:p w:rsidR="00DD58CA" w:rsidRPr="007A12CE" w:rsidRDefault="00DD58CA" w:rsidP="00DD58CA">
      <w:pPr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Total RNA was extracted from 8-day-old </w:t>
      </w:r>
      <w:proofErr w:type="spellStart"/>
      <w:r>
        <w:rPr>
          <w:rFonts w:ascii="Times New Roman" w:hAnsi="Times New Roman" w:cs="Times New Roman" w:hint="eastAsia"/>
          <w:kern w:val="0"/>
          <w:sz w:val="20"/>
          <w:szCs w:val="20"/>
        </w:rPr>
        <w:t>call</w:t>
      </w:r>
      <w:r>
        <w:rPr>
          <w:rFonts w:ascii="Times New Roman" w:hAnsi="Times New Roman" w:cs="Times New Roman"/>
          <w:kern w:val="0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of leaf discs 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>transformed</w:t>
      </w:r>
      <w:r w:rsidRPr="00947CAD">
        <w:t xml:space="preserve"> </w:t>
      </w:r>
      <w:r w:rsidRPr="00947CAD">
        <w:rPr>
          <w:rFonts w:ascii="Times New Roman" w:hAnsi="Times New Roman" w:cs="Times New Roman"/>
          <w:kern w:val="0"/>
          <w:sz w:val="20"/>
          <w:szCs w:val="20"/>
        </w:rPr>
        <w:t xml:space="preserve">with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 w:rsidRPr="00947CAD">
        <w:rPr>
          <w:rFonts w:ascii="Times New Roman" w:hAnsi="Times New Roman" w:cs="Times New Roman"/>
          <w:kern w:val="0"/>
          <w:sz w:val="20"/>
          <w:szCs w:val="20"/>
        </w:rPr>
        <w:t>pDC30, pDC40,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or</w:t>
      </w:r>
      <w:r w:rsidRPr="00947CAD">
        <w:rPr>
          <w:rFonts w:ascii="Times New Roman" w:hAnsi="Times New Roman" w:cs="Times New Roman"/>
          <w:kern w:val="0"/>
          <w:sz w:val="20"/>
          <w:szCs w:val="20"/>
        </w:rPr>
        <w:t xml:space="preserve"> pDC45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vectors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 using </w:t>
      </w:r>
      <w:proofErr w:type="spellStart"/>
      <w:r w:rsidRPr="007D11E0">
        <w:rPr>
          <w:rFonts w:ascii="Times New Roman" w:hAnsi="Times New Roman" w:cs="Times New Roman"/>
          <w:kern w:val="0"/>
          <w:sz w:val="20"/>
          <w:szCs w:val="20"/>
        </w:rPr>
        <w:t>FreeZol</w:t>
      </w:r>
      <w:proofErr w:type="spellEnd"/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 Reagent (</w:t>
      </w:r>
      <w:proofErr w:type="spellStart"/>
      <w:r w:rsidRPr="007D11E0">
        <w:rPr>
          <w:rFonts w:ascii="Times New Roman" w:hAnsi="Times New Roman" w:cs="Times New Roman"/>
          <w:kern w:val="0"/>
          <w:sz w:val="20"/>
          <w:szCs w:val="20"/>
        </w:rPr>
        <w:t>Vazyme</w:t>
      </w:r>
      <w:proofErr w:type="spellEnd"/>
      <w:r w:rsidRPr="007D11E0">
        <w:rPr>
          <w:rFonts w:ascii="Times New Roman" w:hAnsi="Times New Roman" w:cs="Times New Roman"/>
          <w:kern w:val="0"/>
          <w:sz w:val="20"/>
          <w:szCs w:val="20"/>
        </w:rPr>
        <w:t>, Nanjing, China)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. The corresponding 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>cDNA w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as 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synthesized using SYBR Green Premix Pro </w:t>
      </w:r>
      <w:proofErr w:type="spellStart"/>
      <w:r w:rsidRPr="007D11E0">
        <w:rPr>
          <w:rFonts w:ascii="Times New Roman" w:hAnsi="Times New Roman" w:cs="Times New Roman"/>
          <w:kern w:val="0"/>
          <w:sz w:val="20"/>
          <w:szCs w:val="20"/>
        </w:rPr>
        <w:t>Taq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with the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D11E0">
        <w:rPr>
          <w:rFonts w:ascii="Times New Roman" w:hAnsi="Times New Roman" w:cs="Times New Roman"/>
          <w:kern w:val="0"/>
          <w:sz w:val="20"/>
          <w:szCs w:val="20"/>
        </w:rPr>
        <w:t>qHS</w:t>
      </w:r>
      <w:proofErr w:type="spellEnd"/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 qPCR Kit (Accurate Biotechnology, Hunan, </w:t>
      </w:r>
      <w:proofErr w:type="gramStart"/>
      <w:r w:rsidRPr="007D11E0">
        <w:rPr>
          <w:rFonts w:ascii="Times New Roman" w:hAnsi="Times New Roman" w:cs="Times New Roman"/>
          <w:kern w:val="0"/>
          <w:sz w:val="20"/>
          <w:szCs w:val="20"/>
        </w:rPr>
        <w:t>China</w:t>
      </w:r>
      <w:proofErr w:type="gramEnd"/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) </w:t>
      </w:r>
      <w:r>
        <w:rPr>
          <w:rFonts w:ascii="Times New Roman" w:hAnsi="Times New Roman" w:cs="Times New Roman"/>
          <w:kern w:val="0"/>
          <w:sz w:val="20"/>
          <w:szCs w:val="20"/>
        </w:rPr>
        <w:t>according to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 the manufacturer's instructions. </w:t>
      </w:r>
      <w:r w:rsidRPr="000C4BC1">
        <w:rPr>
          <w:rFonts w:ascii="Times New Roman" w:hAnsi="Times New Roman" w:cs="Times New Roman"/>
          <w:kern w:val="0"/>
          <w:sz w:val="20"/>
          <w:szCs w:val="20"/>
        </w:rPr>
        <w:t xml:space="preserve">Expression levels of </w:t>
      </w:r>
      <w:r w:rsidRPr="00622F42">
        <w:rPr>
          <w:rFonts w:ascii="Times New Roman" w:hAnsi="Times New Roman" w:cs="Times New Roman"/>
          <w:i/>
          <w:iCs/>
          <w:kern w:val="0"/>
          <w:sz w:val="20"/>
          <w:szCs w:val="20"/>
        </w:rPr>
        <w:t>Cas9</w:t>
      </w:r>
      <w:r w:rsidRPr="000C4BC1">
        <w:rPr>
          <w:rFonts w:ascii="Times New Roman" w:hAnsi="Times New Roman" w:cs="Times New Roman"/>
          <w:kern w:val="0"/>
          <w:sz w:val="20"/>
          <w:szCs w:val="20"/>
        </w:rPr>
        <w:t xml:space="preserve"> in tobacco callus tissue were determined by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115A2C">
        <w:rPr>
          <w:rFonts w:ascii="Times New Roman" w:hAnsi="Times New Roman" w:cs="Times New Roman"/>
          <w:kern w:val="0"/>
          <w:sz w:val="20"/>
          <w:szCs w:val="20"/>
        </w:rPr>
        <w:t>qRT</w:t>
      </w:r>
      <w:proofErr w:type="spellEnd"/>
      <w:r w:rsidRPr="00115A2C">
        <w:rPr>
          <w:rFonts w:ascii="Times New Roman" w:hAnsi="Times New Roman" w:cs="Times New Roman"/>
          <w:kern w:val="0"/>
          <w:sz w:val="20"/>
          <w:szCs w:val="20"/>
        </w:rPr>
        <w:t>-PCR</w:t>
      </w:r>
      <w:r>
        <w:rPr>
          <w:rFonts w:ascii="Times New Roman" w:hAnsi="Times New Roman" w:cs="Times New Roman"/>
          <w:kern w:val="0"/>
          <w:sz w:val="20"/>
          <w:szCs w:val="20"/>
        </w:rPr>
        <w:t>,</w:t>
      </w:r>
      <w:r w:rsidRPr="00115A2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>with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the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340FD4">
        <w:rPr>
          <w:rFonts w:ascii="Times New Roman" w:hAnsi="Times New Roman" w:cs="Times New Roman"/>
          <w:i/>
          <w:iCs/>
          <w:kern w:val="0"/>
          <w:sz w:val="20"/>
          <w:szCs w:val="20"/>
        </w:rPr>
        <w:t>NtUBC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gene</w:t>
      </w:r>
      <w:r w:rsidRPr="00340FD4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>(</w:t>
      </w:r>
      <w:r w:rsidRPr="00365224">
        <w:rPr>
          <w:rFonts w:ascii="Times New Roman" w:hAnsi="Times New Roman" w:cs="Times New Roman"/>
          <w:kern w:val="0"/>
          <w:sz w:val="20"/>
          <w:szCs w:val="20"/>
        </w:rPr>
        <w:t>Nitab4.5_0008519g0010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) serving as </w:t>
      </w:r>
      <w:r>
        <w:rPr>
          <w:rFonts w:ascii="Times New Roman" w:hAnsi="Times New Roman" w:cs="Times New Roman"/>
          <w:kern w:val="0"/>
          <w:sz w:val="20"/>
          <w:szCs w:val="20"/>
        </w:rPr>
        <w:t>an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 internal control. </w:t>
      </w:r>
      <w:r w:rsidRPr="0053672B">
        <w:rPr>
          <w:rFonts w:ascii="Times New Roman" w:hAnsi="Times New Roman" w:cs="Times New Roman"/>
          <w:kern w:val="0"/>
          <w:sz w:val="20"/>
          <w:szCs w:val="20"/>
        </w:rPr>
        <w:t xml:space="preserve">Candidate gene expression levels were </w:t>
      </w:r>
      <w:r w:rsidRPr="00505B68">
        <w:rPr>
          <w:rFonts w:ascii="Times New Roman" w:hAnsi="Times New Roman" w:cs="Times New Roman"/>
          <w:kern w:val="0"/>
          <w:sz w:val="20"/>
          <w:szCs w:val="20"/>
        </w:rPr>
        <w:t>quantified</w:t>
      </w:r>
      <w:r w:rsidRPr="0053672B">
        <w:rPr>
          <w:rFonts w:ascii="Times New Roman" w:hAnsi="Times New Roman" w:cs="Times New Roman"/>
          <w:kern w:val="0"/>
          <w:sz w:val="20"/>
          <w:szCs w:val="20"/>
        </w:rPr>
        <w:t xml:space="preserve"> using the 2</w:t>
      </w:r>
      <w:r w:rsidRPr="006B3584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−ΔΔC</w:t>
      </w: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t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3672B">
        <w:rPr>
          <w:rFonts w:ascii="Times New Roman" w:hAnsi="Times New Roman" w:cs="Times New Roman"/>
          <w:kern w:val="0"/>
          <w:sz w:val="20"/>
          <w:szCs w:val="20"/>
        </w:rPr>
        <w:t>method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The primers used for </w:t>
      </w:r>
      <w:proofErr w:type="spellStart"/>
      <w:r w:rsidRPr="007D11E0">
        <w:rPr>
          <w:rFonts w:ascii="Times New Roman" w:hAnsi="Times New Roman" w:cs="Times New Roman"/>
          <w:kern w:val="0"/>
          <w:sz w:val="20"/>
          <w:szCs w:val="20"/>
        </w:rPr>
        <w:t>qRT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-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>PCR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assays</w:t>
      </w:r>
      <w:r w:rsidRPr="007D11E0">
        <w:rPr>
          <w:rFonts w:ascii="Times New Roman" w:hAnsi="Times New Roman" w:cs="Times New Roman"/>
          <w:kern w:val="0"/>
          <w:sz w:val="20"/>
          <w:szCs w:val="20"/>
        </w:rPr>
        <w:t xml:space="preserve"> are listed in </w:t>
      </w:r>
      <w:bookmarkStart w:id="2" w:name="_Hlk178149688"/>
      <w:r w:rsidRPr="00F76FDE">
        <w:rPr>
          <w:rFonts w:ascii="Times New Roman" w:hAnsi="Times New Roman" w:cs="Times New Roman"/>
          <w:kern w:val="0"/>
          <w:sz w:val="20"/>
          <w:szCs w:val="20"/>
        </w:rPr>
        <w:t>Supplementary Table 8</w:t>
      </w:r>
      <w:bookmarkEnd w:id="2"/>
      <w:r w:rsidRPr="007D11E0"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DD58CA" w:rsidRPr="002E500D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2E500D">
        <w:rPr>
          <w:rFonts w:ascii="Times New Roman" w:hAnsi="Times New Roman" w:cs="Times New Roman"/>
          <w:b/>
          <w:bCs/>
          <w:kern w:val="0"/>
          <w:szCs w:val="21"/>
        </w:rPr>
        <w:t>In silico analysis</w:t>
      </w:r>
    </w:p>
    <w:p w:rsidR="00DD58CA" w:rsidRPr="007A12CE" w:rsidRDefault="00DD58CA" w:rsidP="00DD58CA">
      <w:pPr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Amino acids sequences of plant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calreticulin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>-like proteins (CRT) proteins</w:t>
      </w:r>
      <w:r w:rsidRPr="007A12CE">
        <w:rPr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were retrieved from the NCBI database using the tobacco PCE8 sequence as a reference. The tobacco CRT gene family was aligned using DNAMAN software. Amino acids sequences from different species were aligned using ClustalW2 (http://www.ebi.ac.uk/Tools/clustalw2/). Phylogenetic trees, based on the resultant alignments, were constructed with MEGA 6.0 software using the Neighbor-Joining tree method </w:t>
      </w:r>
      <w:r w:rsidRPr="007A12CE">
        <w:rPr>
          <w:rFonts w:ascii="Times New Roman" w:hAnsi="Times New Roman" w:cs="Times New Roman"/>
          <w:noProof/>
          <w:kern w:val="0"/>
          <w:sz w:val="20"/>
          <w:szCs w:val="20"/>
        </w:rPr>
        <w:t>(Tamura et al. 2013)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. The sequence ID used for alignment and  phylogenetic tree construction showed as follows: Cs,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Cucumis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sativus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(XP_004144757.1); Mt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Medicago</w:t>
      </w:r>
      <w:proofErr w:type="spellEnd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truncatula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(XP_024638651); Ah,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Arachis</w:t>
      </w:r>
      <w:proofErr w:type="spellEnd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hypogaea</w:t>
      </w:r>
      <w:proofErr w:type="spellEnd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(XP_025674985); Gm,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Glycine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max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(KAG5077294.1); Pt,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Populus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trichocarpa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(XP_002318957.1); Ls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Lactuca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sativa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(RVX01449);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Gh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Gossypium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hirsutum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(XP_016667890.2); At,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Arabidopsis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thaliana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(NP_176030.1) ;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Bn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Brassica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napus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(XP_013687715); Ca,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Capsicum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annuum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(PHT61563.1); St,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Solanum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tuberosum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(KAH0766737.1);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Sl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Solanum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lycopersicum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(XP_004230299.1);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Zm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Zea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mays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(ONM52621.1);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Os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Oryza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sativa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(KAF2922127); Ta,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Triticum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aestivum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(XP_044391420.1);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Hv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Hordeum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vulgare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(XP_044949696);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Pv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Panicum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virgatum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(XP_039830141); Sb,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Sorghum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bicolor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(XP_021307591).</w:t>
      </w:r>
    </w:p>
    <w:p w:rsidR="00DD58CA" w:rsidRPr="002E500D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>
        <w:rPr>
          <w:rFonts w:ascii="Times New Roman" w:hAnsi="Times New Roman" w:cs="Times New Roman"/>
          <w:b/>
          <w:bCs/>
          <w:kern w:val="0"/>
          <w:szCs w:val="21"/>
        </w:rPr>
        <w:t>Transgenic events and m</w:t>
      </w:r>
      <w:r w:rsidRPr="002E500D">
        <w:rPr>
          <w:rFonts w:ascii="Times New Roman" w:hAnsi="Times New Roman" w:cs="Times New Roman"/>
          <w:b/>
          <w:bCs/>
          <w:kern w:val="0"/>
          <w:szCs w:val="21"/>
        </w:rPr>
        <w:t xml:space="preserve">utation </w:t>
      </w:r>
      <w:r>
        <w:rPr>
          <w:rFonts w:ascii="Times New Roman" w:hAnsi="Times New Roman" w:cs="Times New Roman"/>
          <w:b/>
          <w:bCs/>
          <w:kern w:val="0"/>
          <w:szCs w:val="21"/>
        </w:rPr>
        <w:t>d</w:t>
      </w:r>
      <w:r w:rsidRPr="002E500D">
        <w:rPr>
          <w:rFonts w:ascii="Times New Roman" w:hAnsi="Times New Roman" w:cs="Times New Roman"/>
          <w:b/>
          <w:bCs/>
          <w:kern w:val="0"/>
          <w:szCs w:val="21"/>
        </w:rPr>
        <w:t>etection</w:t>
      </w:r>
    </w:p>
    <w:p w:rsidR="00DD58CA" w:rsidRPr="007A12CE" w:rsidRDefault="00DD58CA" w:rsidP="00DD58CA">
      <w:pPr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Genomic DNA from the tobacco regenerated lines was extracted using either the Plant Direct PCR Kit (PD105-02,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Vazyme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) or the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NuClean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Plant Genomic DNA Kit (CW0531M, CWBIO), following the relevant guidelines. T0 plants were further confirmed by amplification of SpCas9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using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9D5683">
        <w:rPr>
          <w:rFonts w:ascii="Times New Roman" w:hAnsi="Times New Roman" w:cs="Times New Roman"/>
          <w:kern w:val="0"/>
          <w:sz w:val="20"/>
          <w:szCs w:val="20"/>
        </w:rPr>
        <w:t>SpCas9-1043F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r w:rsidRPr="009D5683">
        <w:rPr>
          <w:rFonts w:ascii="Times New Roman" w:hAnsi="Times New Roman" w:cs="Times New Roman"/>
          <w:kern w:val="0"/>
          <w:sz w:val="20"/>
          <w:szCs w:val="20"/>
        </w:rPr>
        <w:t>SpCas9-1590R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primers (</w:t>
      </w:r>
      <w:r w:rsidRPr="00C903C5">
        <w:rPr>
          <w:rFonts w:ascii="Times New Roman" w:hAnsi="Times New Roman" w:cs="Times New Roman"/>
          <w:kern w:val="0"/>
          <w:sz w:val="20"/>
          <w:szCs w:val="20"/>
        </w:rPr>
        <w:t>Supplementary Table 8</w:t>
      </w:r>
      <w:r>
        <w:rPr>
          <w:rFonts w:ascii="Times New Roman" w:hAnsi="Times New Roman" w:cs="Times New Roman"/>
          <w:kern w:val="0"/>
          <w:sz w:val="20"/>
          <w:szCs w:val="20"/>
        </w:rPr>
        <w:t>)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kern w:val="0"/>
          <w:sz w:val="20"/>
          <w:szCs w:val="20"/>
        </w:rPr>
        <w:t>T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he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T1 progeny of the T0 lines generated by </w:t>
      </w:r>
      <w:r w:rsidRPr="00B81ED1">
        <w:rPr>
          <w:rFonts w:ascii="Times New Roman" w:hAnsi="Times New Roman" w:cs="Times New Roman"/>
          <w:i/>
          <w:iCs/>
          <w:kern w:val="0"/>
          <w:sz w:val="20"/>
          <w:szCs w:val="20"/>
        </w:rPr>
        <w:t>pDC45_Fast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were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grown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in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pots,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and genomic DNA was extracted from the leaves of 45-day-old T1 plants. </w:t>
      </w:r>
      <w:r w:rsidRPr="00586DC6">
        <w:rPr>
          <w:rFonts w:ascii="Times New Roman" w:hAnsi="Times New Roman" w:cs="Times New Roman"/>
          <w:kern w:val="0"/>
          <w:sz w:val="20"/>
          <w:szCs w:val="20"/>
        </w:rPr>
        <w:t>The presence of transgenic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element</w:t>
      </w:r>
      <w:r w:rsidRPr="00586DC6">
        <w:rPr>
          <w:rFonts w:ascii="Times New Roman" w:hAnsi="Times New Roman" w:cs="Times New Roman"/>
          <w:kern w:val="0"/>
          <w:sz w:val="20"/>
          <w:szCs w:val="20"/>
        </w:rPr>
        <w:t>s w</w:t>
      </w:r>
      <w:r>
        <w:rPr>
          <w:rFonts w:ascii="Times New Roman" w:hAnsi="Times New Roman" w:cs="Times New Roman"/>
          <w:kern w:val="0"/>
          <w:sz w:val="20"/>
          <w:szCs w:val="20"/>
        </w:rPr>
        <w:t>as</w:t>
      </w:r>
      <w:r w:rsidRPr="00586DC6">
        <w:rPr>
          <w:rFonts w:ascii="Times New Roman" w:hAnsi="Times New Roman" w:cs="Times New Roman"/>
          <w:kern w:val="0"/>
          <w:sz w:val="20"/>
          <w:szCs w:val="20"/>
        </w:rPr>
        <w:t xml:space="preserve"> verified by amplifying the </w:t>
      </w:r>
      <w:r w:rsidRPr="00422CF8">
        <w:rPr>
          <w:rFonts w:ascii="Times New Roman" w:hAnsi="Times New Roman" w:cs="Times New Roman"/>
          <w:i/>
          <w:iCs/>
          <w:kern w:val="0"/>
          <w:sz w:val="20"/>
          <w:szCs w:val="20"/>
        </w:rPr>
        <w:t>SpCas9</w:t>
      </w:r>
      <w:r w:rsidRPr="00586DC6">
        <w:rPr>
          <w:rFonts w:ascii="Times New Roman" w:hAnsi="Times New Roman" w:cs="Times New Roman"/>
          <w:kern w:val="0"/>
          <w:sz w:val="20"/>
          <w:szCs w:val="20"/>
        </w:rPr>
        <w:t xml:space="preserve"> gene.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To detect the 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lastRenderedPageBreak/>
        <w:t xml:space="preserve">targeted deletion and mutation of pDC45_PDSsg and pDC45_WOX1sg transformed lines, the PCR product amplified with PDS-del and WOX1-del primers (Table S4), were either directly sequenced or ligated to the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pEASY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-Blunt Zero vector, and introduced into </w:t>
      </w:r>
      <w:r w:rsidRPr="007A12CE">
        <w:rPr>
          <w:rFonts w:ascii="Times New Roman" w:hAnsi="Times New Roman" w:cs="Times New Roman"/>
          <w:i/>
          <w:iCs/>
          <w:kern w:val="0"/>
          <w:sz w:val="20"/>
          <w:szCs w:val="20"/>
        </w:rPr>
        <w:t>E.coli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(Transgene, China). Ten or more of the colonies were sequenced to analyze the mutation types. To analyze the editing efficiency of diverse </w:t>
      </w:r>
      <w:proofErr w:type="spellStart"/>
      <w:r w:rsidRPr="007A12CE">
        <w:rPr>
          <w:rFonts w:ascii="Times New Roman" w:hAnsi="Times New Roman" w:cs="Times New Roman"/>
          <w:kern w:val="0"/>
          <w:sz w:val="20"/>
          <w:szCs w:val="20"/>
        </w:rPr>
        <w:t>pDC</w:t>
      </w:r>
      <w:proofErr w:type="spellEnd"/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systems in T0 or T1 plants, the</w:t>
      </w:r>
      <w:r w:rsidRPr="007A12C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corresponding adaptor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 primers were used to amplify target fragments for deep sequencing. The data were collected and analyzed using the Hi-TOM platform </w:t>
      </w:r>
      <w:r w:rsidRPr="007A12CE">
        <w:rPr>
          <w:rFonts w:ascii="Times New Roman" w:hAnsi="Times New Roman" w:cs="Times New Roman"/>
          <w:noProof/>
          <w:kern w:val="0"/>
          <w:sz w:val="20"/>
          <w:szCs w:val="20"/>
        </w:rPr>
        <w:t>(Liu et al. 2019)</w:t>
      </w:r>
      <w:r w:rsidRPr="007A12CE">
        <w:rPr>
          <w:rFonts w:ascii="Times New Roman" w:hAnsi="Times New Roman" w:cs="Times New Roman"/>
          <w:kern w:val="0"/>
          <w:sz w:val="20"/>
          <w:szCs w:val="20"/>
        </w:rPr>
        <w:t xml:space="preserve">.  </w:t>
      </w:r>
    </w:p>
    <w:p w:rsidR="00DD58CA" w:rsidRPr="002E500D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2E500D">
        <w:rPr>
          <w:rFonts w:ascii="Times New Roman" w:hAnsi="Times New Roman" w:cs="Times New Roman"/>
          <w:b/>
          <w:bCs/>
          <w:kern w:val="0"/>
          <w:szCs w:val="21"/>
        </w:rPr>
        <w:t>Off-target analysis</w:t>
      </w:r>
    </w:p>
    <w:p w:rsidR="00DD58CA" w:rsidRPr="00CE6D28" w:rsidRDefault="00DD58CA" w:rsidP="00DD58CA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E6D28">
        <w:rPr>
          <w:rFonts w:ascii="Times New Roman" w:hAnsi="Times New Roman" w:cs="Times New Roman"/>
          <w:sz w:val="20"/>
          <w:szCs w:val="20"/>
        </w:rPr>
        <w:t xml:space="preserve">The potential off-target sites with 2 to 4 nucleotide mismatches compared to the </w:t>
      </w:r>
      <w:proofErr w:type="spellStart"/>
      <w:r w:rsidRPr="00CE6D28">
        <w:rPr>
          <w:rFonts w:ascii="Times New Roman" w:hAnsi="Times New Roman" w:cs="Times New Roman"/>
          <w:sz w:val="20"/>
          <w:szCs w:val="20"/>
        </w:rPr>
        <w:t>sgRNAs</w:t>
      </w:r>
      <w:proofErr w:type="spellEnd"/>
      <w:r w:rsidRPr="00CE6D28">
        <w:rPr>
          <w:rFonts w:ascii="Times New Roman" w:hAnsi="Times New Roman" w:cs="Times New Roman"/>
          <w:sz w:val="20"/>
          <w:szCs w:val="20"/>
        </w:rPr>
        <w:t xml:space="preserve"> of </w:t>
      </w:r>
      <w:r w:rsidRPr="00CE6D28">
        <w:rPr>
          <w:rFonts w:ascii="Times New Roman" w:hAnsi="Times New Roman" w:cs="Times New Roman"/>
          <w:i/>
          <w:iCs/>
          <w:sz w:val="20"/>
          <w:szCs w:val="20"/>
        </w:rPr>
        <w:t xml:space="preserve">NtBRC1 </w:t>
      </w:r>
      <w:r w:rsidRPr="00CE6D28">
        <w:rPr>
          <w:rFonts w:ascii="Times New Roman" w:hAnsi="Times New Roman" w:cs="Times New Roman"/>
          <w:sz w:val="20"/>
          <w:szCs w:val="20"/>
        </w:rPr>
        <w:t xml:space="preserve">and </w:t>
      </w:r>
      <w:r w:rsidRPr="00CE6D28">
        <w:rPr>
          <w:rFonts w:ascii="Times New Roman" w:hAnsi="Times New Roman" w:cs="Times New Roman"/>
          <w:i/>
          <w:iCs/>
          <w:sz w:val="20"/>
          <w:szCs w:val="20"/>
        </w:rPr>
        <w:t>SlMYC2</w:t>
      </w:r>
      <w:r w:rsidRPr="00CE6D28">
        <w:rPr>
          <w:rFonts w:ascii="Times New Roman" w:hAnsi="Times New Roman" w:cs="Times New Roman"/>
          <w:sz w:val="20"/>
          <w:szCs w:val="20"/>
        </w:rPr>
        <w:t xml:space="preserve"> were searched using </w:t>
      </w:r>
      <w:proofErr w:type="spellStart"/>
      <w:r w:rsidRPr="00CE6D28">
        <w:rPr>
          <w:rFonts w:ascii="Times New Roman" w:hAnsi="Times New Roman" w:cs="Times New Roman"/>
          <w:sz w:val="20"/>
          <w:szCs w:val="20"/>
        </w:rPr>
        <w:t>Cas-OFFinder</w:t>
      </w:r>
      <w:proofErr w:type="spellEnd"/>
      <w:r w:rsidRPr="00CE6D28">
        <w:rPr>
          <w:rFonts w:ascii="Times New Roman" w:hAnsi="Times New Roman" w:cs="Times New Roman"/>
          <w:sz w:val="20"/>
          <w:szCs w:val="20"/>
        </w:rPr>
        <w:t xml:space="preserve"> tool </w:t>
      </w:r>
      <w:r w:rsidRPr="00CE6D28">
        <w:rPr>
          <w:rFonts w:ascii="Times New Roman" w:hAnsi="Times New Roman" w:cs="Times New Roman"/>
          <w:noProof/>
          <w:sz w:val="20"/>
          <w:szCs w:val="20"/>
        </w:rPr>
        <w:t>(Bae et al. 2014)</w:t>
      </w:r>
      <w:r w:rsidRPr="00CE6D28">
        <w:rPr>
          <w:rFonts w:ascii="Times New Roman" w:hAnsi="Times New Roman" w:cs="Times New Roman"/>
          <w:sz w:val="20"/>
          <w:szCs w:val="20"/>
        </w:rPr>
        <w:t xml:space="preserve">. </w:t>
      </w:r>
      <w:r w:rsidRPr="00875D49">
        <w:rPr>
          <w:rFonts w:ascii="Times New Roman" w:hAnsi="Times New Roman" w:cs="Times New Roman"/>
          <w:sz w:val="20"/>
          <w:szCs w:val="20"/>
        </w:rPr>
        <w:t xml:space="preserve">Fifteen mutant lines were randomly selected, and the PCR products </w:t>
      </w:r>
      <w:r>
        <w:rPr>
          <w:rFonts w:ascii="Times New Roman" w:hAnsi="Times New Roman" w:cs="Times New Roman"/>
          <w:sz w:val="20"/>
          <w:szCs w:val="20"/>
        </w:rPr>
        <w:t>from</w:t>
      </w:r>
      <w:r w:rsidRPr="00875D49">
        <w:rPr>
          <w:rFonts w:ascii="Times New Roman" w:hAnsi="Times New Roman" w:cs="Times New Roman"/>
          <w:sz w:val="20"/>
          <w:szCs w:val="20"/>
        </w:rPr>
        <w:t xml:space="preserve"> target regions </w:t>
      </w:r>
      <w:r>
        <w:rPr>
          <w:rFonts w:ascii="Times New Roman" w:hAnsi="Times New Roman" w:cs="Times New Roman"/>
          <w:sz w:val="20"/>
          <w:szCs w:val="20"/>
        </w:rPr>
        <w:t xml:space="preserve">of each </w:t>
      </w:r>
      <w:proofErr w:type="gramStart"/>
      <w:r>
        <w:rPr>
          <w:rFonts w:ascii="Times New Roman" w:hAnsi="Times New Roman" w:cs="Times New Roman"/>
          <w:sz w:val="20"/>
          <w:szCs w:val="20"/>
        </w:rPr>
        <w:t>plants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5D49">
        <w:rPr>
          <w:rFonts w:ascii="Times New Roman" w:hAnsi="Times New Roman" w:cs="Times New Roman"/>
          <w:sz w:val="20"/>
          <w:szCs w:val="20"/>
        </w:rPr>
        <w:t>were amplified using the corresponding primer</w:t>
      </w:r>
      <w:r w:rsidRPr="00FE6FD1">
        <w:rPr>
          <w:rFonts w:ascii="Times New Roman" w:hAnsi="Times New Roman" w:cs="Times New Roman"/>
          <w:sz w:val="20"/>
          <w:szCs w:val="20"/>
        </w:rPr>
        <w:t xml:space="preserve"> </w:t>
      </w:r>
      <w:r w:rsidRPr="00875D49">
        <w:rPr>
          <w:rFonts w:ascii="Times New Roman" w:hAnsi="Times New Roman" w:cs="Times New Roman"/>
          <w:sz w:val="20"/>
          <w:szCs w:val="20"/>
        </w:rPr>
        <w:t>for Hi-TOM sequencing.</w:t>
      </w:r>
    </w:p>
    <w:p w:rsidR="00DD58CA" w:rsidRPr="002E500D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2E500D">
        <w:rPr>
          <w:rFonts w:ascii="Times New Roman" w:hAnsi="Times New Roman" w:cs="Times New Roman"/>
          <w:b/>
          <w:bCs/>
          <w:kern w:val="0"/>
          <w:szCs w:val="21"/>
        </w:rPr>
        <w:t>Statistical analysis</w:t>
      </w:r>
    </w:p>
    <w:p w:rsidR="00DD58CA" w:rsidRDefault="00DD58CA" w:rsidP="00DD58CA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E6D28">
        <w:rPr>
          <w:rFonts w:ascii="Times New Roman" w:hAnsi="Times New Roman" w:cs="Times New Roman"/>
          <w:sz w:val="20"/>
          <w:szCs w:val="20"/>
        </w:rPr>
        <w:t xml:space="preserve">The representative </w:t>
      </w:r>
      <w:r w:rsidRPr="00CE6D28">
        <w:rPr>
          <w:rFonts w:ascii="Times New Roman" w:hAnsi="Times New Roman" w:cs="Times New Roman"/>
          <w:kern w:val="0"/>
          <w:sz w:val="20"/>
          <w:szCs w:val="20"/>
        </w:rPr>
        <w:t>values</w:t>
      </w:r>
      <w:r w:rsidRPr="00CE6D28">
        <w:rPr>
          <w:rFonts w:ascii="Times New Roman" w:hAnsi="Times New Roman" w:cs="Times New Roman"/>
          <w:sz w:val="20"/>
          <w:szCs w:val="20"/>
        </w:rPr>
        <w:t xml:space="preserve"> are presented as means ± standard deviation (SD) derived from at least three replicates. Statistical significance between</w:t>
      </w:r>
      <w:r w:rsidRPr="00CE6D28">
        <w:rPr>
          <w:sz w:val="20"/>
          <w:szCs w:val="20"/>
        </w:rPr>
        <w:t xml:space="preserve"> </w:t>
      </w:r>
      <w:r w:rsidRPr="00CE6D28">
        <w:rPr>
          <w:rFonts w:ascii="Times New Roman" w:hAnsi="Times New Roman" w:cs="Times New Roman"/>
          <w:sz w:val="20"/>
          <w:szCs w:val="20"/>
        </w:rPr>
        <w:t>control and the treatments were analyzed b</w:t>
      </w:r>
      <w:r w:rsidRPr="00A86EBE">
        <w:rPr>
          <w:rFonts w:ascii="Times New Roman" w:hAnsi="Times New Roman" w:cs="Times New Roman"/>
          <w:sz w:val="20"/>
          <w:szCs w:val="20"/>
        </w:rPr>
        <w:t xml:space="preserve">y Student’s </w:t>
      </w:r>
      <w:r w:rsidRPr="00A86EBE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A86EBE">
        <w:rPr>
          <w:rFonts w:ascii="Times New Roman" w:hAnsi="Times New Roman" w:cs="Times New Roman"/>
          <w:sz w:val="20"/>
          <w:szCs w:val="20"/>
        </w:rPr>
        <w:t>-tests using SPSS software (*</w:t>
      </w:r>
      <w:r w:rsidRPr="00A86EB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86EBE">
        <w:rPr>
          <w:rFonts w:ascii="Times New Roman" w:hAnsi="Times New Roman" w:cs="Times New Roman"/>
          <w:sz w:val="20"/>
          <w:szCs w:val="20"/>
        </w:rPr>
        <w:t xml:space="preserve"> &lt; 0.05, **</w:t>
      </w:r>
      <w:r w:rsidRPr="00A86EB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86EBE">
        <w:rPr>
          <w:rFonts w:ascii="Times New Roman" w:hAnsi="Times New Roman" w:cs="Times New Roman"/>
          <w:sz w:val="20"/>
          <w:szCs w:val="20"/>
        </w:rPr>
        <w:t xml:space="preserve"> &lt; 0.01, ***</w:t>
      </w:r>
      <w:r w:rsidRPr="00A86EB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86EBE">
        <w:rPr>
          <w:rFonts w:ascii="Times New Roman" w:hAnsi="Times New Roman" w:cs="Times New Roman"/>
          <w:sz w:val="20"/>
          <w:szCs w:val="20"/>
        </w:rPr>
        <w:t xml:space="preserve"> &lt; 0.0001). </w:t>
      </w:r>
      <w:proofErr w:type="gramStart"/>
      <w:r w:rsidRPr="00A86EBE">
        <w:rPr>
          <w:rFonts w:ascii="Times New Roman" w:hAnsi="Times New Roman" w:cs="Times New Roman"/>
          <w:sz w:val="20"/>
          <w:szCs w:val="20"/>
        </w:rPr>
        <w:t>ns</w:t>
      </w:r>
      <w:proofErr w:type="gramEnd"/>
      <w:r w:rsidRPr="00A86EBE">
        <w:rPr>
          <w:rFonts w:ascii="Times New Roman" w:hAnsi="Times New Roman" w:cs="Times New Roman"/>
          <w:sz w:val="20"/>
          <w:szCs w:val="20"/>
        </w:rPr>
        <w:t xml:space="preserve"> means no significant difference.</w:t>
      </w:r>
    </w:p>
    <w:p w:rsidR="00DD58CA" w:rsidRPr="003300DB" w:rsidRDefault="00DD58CA" w:rsidP="00DD58CA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3300DB">
        <w:rPr>
          <w:rFonts w:ascii="Times New Roman" w:hAnsi="Times New Roman" w:cs="Times New Roman"/>
          <w:b/>
          <w:bCs/>
          <w:kern w:val="0"/>
          <w:sz w:val="20"/>
          <w:szCs w:val="20"/>
        </w:rPr>
        <w:t>References:</w:t>
      </w:r>
    </w:p>
    <w:p w:rsidR="00DD58CA" w:rsidRPr="005C7849" w:rsidRDefault="00DD58CA" w:rsidP="00DD58CA">
      <w:pPr>
        <w:pStyle w:val="EndNoteBibliography"/>
        <w:ind w:left="720" w:hanging="720"/>
        <w:jc w:val="left"/>
        <w:rPr>
          <w:szCs w:val="21"/>
        </w:rPr>
      </w:pPr>
      <w:r w:rsidRPr="00CE6D28">
        <w:rPr>
          <w:szCs w:val="21"/>
        </w:rPr>
        <w:t>Bae S, Park J, Kim JS (2014) Cas-OFFinder: a fast and versatile algorithm that searches for potential off-target sites of Cas9 RNA-guided endonucl</w:t>
      </w:r>
      <w:r w:rsidRPr="005C7849">
        <w:rPr>
          <w:szCs w:val="21"/>
        </w:rPr>
        <w:t>eases. Bioinformatics 30:1473-1475.</w:t>
      </w:r>
    </w:p>
    <w:p w:rsidR="00DD58CA" w:rsidRPr="005C7849" w:rsidRDefault="00DD58CA" w:rsidP="00DD58CA">
      <w:pPr>
        <w:pStyle w:val="EndNoteBibliography"/>
        <w:ind w:left="720" w:hanging="720"/>
        <w:jc w:val="left"/>
        <w:rPr>
          <w:szCs w:val="21"/>
        </w:rPr>
      </w:pPr>
      <w:r w:rsidRPr="005C7849">
        <w:rPr>
          <w:szCs w:val="21"/>
        </w:rPr>
        <w:t>Diamos AG, Mason HS (2018) Chimeric 3' flanking regions strongly enhance gene expression in plants. Plant Biotechnol J 16:1971-1982.</w:t>
      </w:r>
    </w:p>
    <w:p w:rsidR="00DD58CA" w:rsidRPr="005C7849" w:rsidRDefault="00DD58CA" w:rsidP="00DD58CA">
      <w:pPr>
        <w:pStyle w:val="EndNoteBibliography"/>
        <w:ind w:left="720" w:hanging="720"/>
        <w:jc w:val="left"/>
        <w:rPr>
          <w:szCs w:val="21"/>
        </w:rPr>
      </w:pPr>
      <w:r w:rsidRPr="005C7849">
        <w:rPr>
          <w:szCs w:val="21"/>
        </w:rPr>
        <w:t>Liu Q, Wang C, Jiao X, Zhang H, Song L, Li Y, Gao C, Wang K (2019) Hi-TOM: a platform for high-throughput tracking of mutations induced by CRISPR/Cas systems. Sci China Life Sci 62:1-7.</w:t>
      </w:r>
    </w:p>
    <w:p w:rsidR="00DD58CA" w:rsidRPr="005C7849" w:rsidRDefault="00DD58CA" w:rsidP="00DD58CA">
      <w:pPr>
        <w:pStyle w:val="EndNoteBibliography"/>
        <w:ind w:left="720" w:hanging="720"/>
        <w:jc w:val="left"/>
        <w:rPr>
          <w:szCs w:val="21"/>
        </w:rPr>
      </w:pPr>
      <w:r w:rsidRPr="005C7849">
        <w:rPr>
          <w:szCs w:val="21"/>
        </w:rPr>
        <w:t>Lv J, Chen YQ, Ding AM, Lei B, Yu J, Gao XM, Dai CB, Sun YH (2021a) Control of axillary bud growth in tobacco through toxin gene expression system. Sci Rep 11:17513.</w:t>
      </w:r>
    </w:p>
    <w:p w:rsidR="00DD58CA" w:rsidRPr="005C7849" w:rsidRDefault="00DD58CA" w:rsidP="00DD58CA">
      <w:pPr>
        <w:pStyle w:val="EndNoteBibliography"/>
        <w:ind w:left="720" w:hanging="720"/>
        <w:jc w:val="left"/>
        <w:rPr>
          <w:szCs w:val="21"/>
        </w:rPr>
      </w:pPr>
      <w:r w:rsidRPr="005C7849">
        <w:rPr>
          <w:szCs w:val="21"/>
        </w:rPr>
        <w:t>Lv J, Dai CB, Wang WF, Sun YH (2021b) Genome-wide identification of the tobacco GDSL family and apical meristem-specific expression conferred by the GDSL promoter. BMC Plant Biol 21:501.</w:t>
      </w:r>
    </w:p>
    <w:p w:rsidR="00DD58CA" w:rsidRPr="005C7849" w:rsidRDefault="00DD58CA" w:rsidP="00DD58CA">
      <w:pPr>
        <w:pStyle w:val="EndNoteBibliography"/>
        <w:ind w:left="720" w:hanging="720"/>
        <w:jc w:val="left"/>
        <w:rPr>
          <w:szCs w:val="21"/>
        </w:rPr>
      </w:pPr>
      <w:r w:rsidRPr="005C7849">
        <w:rPr>
          <w:szCs w:val="21"/>
        </w:rPr>
        <w:t>Pan W, Liu X, Li D, Zhang H (2022) Establishment of an Efficient Genome Editing System in Lettuce Without Sacrificing Specificity. Front Plant Sci 13:930592.</w:t>
      </w:r>
    </w:p>
    <w:p w:rsidR="00DD58CA" w:rsidRPr="005C7849" w:rsidRDefault="00DD58CA" w:rsidP="00DD58CA">
      <w:pPr>
        <w:pStyle w:val="EndNoteBibliography"/>
        <w:ind w:left="720" w:hanging="720"/>
        <w:jc w:val="left"/>
        <w:rPr>
          <w:szCs w:val="21"/>
        </w:rPr>
      </w:pPr>
      <w:r w:rsidRPr="005C7849">
        <w:rPr>
          <w:szCs w:val="21"/>
        </w:rPr>
        <w:t xml:space="preserve">Rosenthal SH, Diamos AG, Mason HS (2018) An intronless form of the tobacco extensin gene terminator strongly </w:t>
      </w:r>
      <w:r w:rsidRPr="005C7849">
        <w:rPr>
          <w:szCs w:val="21"/>
        </w:rPr>
        <w:lastRenderedPageBreak/>
        <w:t>enhances transient gene expression in plant leaves. Plant Mol Biol 96:429-443.</w:t>
      </w:r>
    </w:p>
    <w:p w:rsidR="00DD58CA" w:rsidRPr="005C7849" w:rsidRDefault="00DD58CA" w:rsidP="00DD58CA">
      <w:pPr>
        <w:pStyle w:val="EndNoteBibliography"/>
        <w:ind w:left="720" w:hanging="720"/>
        <w:jc w:val="left"/>
        <w:rPr>
          <w:szCs w:val="21"/>
        </w:rPr>
      </w:pPr>
      <w:r w:rsidRPr="005C7849">
        <w:rPr>
          <w:szCs w:val="21"/>
        </w:rPr>
        <w:t>Tamura K, Stecher G, Peterson D, Filipski A, Kumar S (2013) MEGA6: Molecular Evolutionary Genetics Analysis version 6.0. Mol Biol Evol 30:2725-2729.</w:t>
      </w:r>
    </w:p>
    <w:p w:rsidR="00DD58CA" w:rsidRPr="005C7849" w:rsidRDefault="00DD58CA" w:rsidP="00DD58CA">
      <w:pPr>
        <w:pStyle w:val="EndNoteBibliography"/>
        <w:ind w:left="720" w:hanging="720"/>
        <w:jc w:val="left"/>
        <w:rPr>
          <w:szCs w:val="21"/>
        </w:rPr>
      </w:pPr>
      <w:r w:rsidRPr="005C7849">
        <w:rPr>
          <w:szCs w:val="21"/>
        </w:rPr>
        <w:t>Van Eck J, Keen P, Tjahjadi M (2019) Agrobacterium tumefaciens-Mediated Transformation of Tomato. Methods Mol Biol 1864:225-234.</w:t>
      </w:r>
    </w:p>
    <w:p w:rsidR="00DD58CA" w:rsidRPr="000C381B" w:rsidRDefault="00DD58CA" w:rsidP="00DD58CA">
      <w:pPr>
        <w:pStyle w:val="EndNoteBibliography"/>
        <w:ind w:left="720" w:hanging="720"/>
        <w:jc w:val="left"/>
        <w:rPr>
          <w:sz w:val="20"/>
          <w:szCs w:val="20"/>
        </w:rPr>
      </w:pPr>
      <w:r w:rsidRPr="005C7849">
        <w:rPr>
          <w:szCs w:val="21"/>
        </w:rPr>
        <w:t>Zhang Z, Mao Y, Ha S, Liu W, Botella JR, Zhu JK (2016) A multiplex CRISPR/Cas9 platform for fast and efficient editing of multiple genes in Arabidopsis. Plant Cell Rep 35:1519-153</w:t>
      </w:r>
      <w:r w:rsidRPr="00CE6D28">
        <w:rPr>
          <w:szCs w:val="21"/>
        </w:rPr>
        <w:t>3.</w:t>
      </w:r>
    </w:p>
    <w:p w:rsidR="00DD58CA" w:rsidRDefault="00DD58CA" w:rsidP="00DD58CA">
      <w:pPr>
        <w:jc w:val="left"/>
      </w:pPr>
    </w:p>
    <w:p w:rsidR="00630B71" w:rsidRDefault="00DD58CA"/>
    <w:sectPr w:rsidR="00630B71" w:rsidSect="00816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0000000000000000000"/>
    <w:charset w:val="86"/>
    <w:family w:val="roman"/>
    <w:notTrueType/>
    <w:pitch w:val="default"/>
  </w:font>
  <w:font w:name="Times-Roman">
    <w:altName w:val="Times New Roma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CA"/>
    <w:rsid w:val="00013498"/>
    <w:rsid w:val="00032D6B"/>
    <w:rsid w:val="00084B43"/>
    <w:rsid w:val="000B72E2"/>
    <w:rsid w:val="000E609A"/>
    <w:rsid w:val="000E6AE1"/>
    <w:rsid w:val="000F0B79"/>
    <w:rsid w:val="00114CEC"/>
    <w:rsid w:val="00125747"/>
    <w:rsid w:val="00137D47"/>
    <w:rsid w:val="001B4FC1"/>
    <w:rsid w:val="00213B57"/>
    <w:rsid w:val="00244977"/>
    <w:rsid w:val="00256B3A"/>
    <w:rsid w:val="0026554F"/>
    <w:rsid w:val="002C5FE0"/>
    <w:rsid w:val="002E3E1F"/>
    <w:rsid w:val="00320C29"/>
    <w:rsid w:val="00326C8C"/>
    <w:rsid w:val="00362848"/>
    <w:rsid w:val="003974A8"/>
    <w:rsid w:val="003D0399"/>
    <w:rsid w:val="003D2AE4"/>
    <w:rsid w:val="00406295"/>
    <w:rsid w:val="00445722"/>
    <w:rsid w:val="004612B5"/>
    <w:rsid w:val="00493B86"/>
    <w:rsid w:val="00500557"/>
    <w:rsid w:val="00522D7D"/>
    <w:rsid w:val="0054077C"/>
    <w:rsid w:val="00570E75"/>
    <w:rsid w:val="005B5835"/>
    <w:rsid w:val="005C6BD4"/>
    <w:rsid w:val="005E2A90"/>
    <w:rsid w:val="005E75DA"/>
    <w:rsid w:val="00643AEF"/>
    <w:rsid w:val="006708A9"/>
    <w:rsid w:val="00687B0A"/>
    <w:rsid w:val="0071368D"/>
    <w:rsid w:val="00735277"/>
    <w:rsid w:val="00743AEF"/>
    <w:rsid w:val="00755C87"/>
    <w:rsid w:val="007607E3"/>
    <w:rsid w:val="00773C73"/>
    <w:rsid w:val="007A0C14"/>
    <w:rsid w:val="007B2083"/>
    <w:rsid w:val="0080061F"/>
    <w:rsid w:val="00870004"/>
    <w:rsid w:val="00887423"/>
    <w:rsid w:val="00994081"/>
    <w:rsid w:val="009B569C"/>
    <w:rsid w:val="009C710E"/>
    <w:rsid w:val="009F67BE"/>
    <w:rsid w:val="00A62BD2"/>
    <w:rsid w:val="00A83F53"/>
    <w:rsid w:val="00A910CE"/>
    <w:rsid w:val="00AD17ED"/>
    <w:rsid w:val="00AF116A"/>
    <w:rsid w:val="00B46023"/>
    <w:rsid w:val="00B96EE0"/>
    <w:rsid w:val="00BA3CBB"/>
    <w:rsid w:val="00C451AE"/>
    <w:rsid w:val="00C81111"/>
    <w:rsid w:val="00CA5659"/>
    <w:rsid w:val="00CA7857"/>
    <w:rsid w:val="00D053E3"/>
    <w:rsid w:val="00D17E81"/>
    <w:rsid w:val="00DD58CA"/>
    <w:rsid w:val="00E1062B"/>
    <w:rsid w:val="00E37394"/>
    <w:rsid w:val="00E628AF"/>
    <w:rsid w:val="00E735E7"/>
    <w:rsid w:val="00EA5FA7"/>
    <w:rsid w:val="00ED70A4"/>
    <w:rsid w:val="00F229B4"/>
    <w:rsid w:val="00F55A62"/>
    <w:rsid w:val="00F81A27"/>
    <w:rsid w:val="00FE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8C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rsid w:val="00DD58CA"/>
    <w:pPr>
      <w:spacing w:line="360" w:lineRule="auto"/>
    </w:pPr>
    <w:rPr>
      <w:rFonts w:ascii="Times New Roman" w:eastAsia="DengXian" w:hAnsi="Times New Roman" w:cs="Times New Roman"/>
      <w:noProof/>
      <w:sz w:val="18"/>
    </w:rPr>
  </w:style>
  <w:style w:type="character" w:customStyle="1" w:styleId="EndNoteBibliography0">
    <w:name w:val="EndNote Bibliography 字符"/>
    <w:basedOn w:val="DefaultParagraphFont"/>
    <w:link w:val="EndNoteBibliography"/>
    <w:rsid w:val="00DD58CA"/>
    <w:rPr>
      <w:rFonts w:ascii="Times New Roman" w:eastAsia="DengXian" w:hAnsi="Times New Roman" w:cs="Times New Roman"/>
      <w:noProof/>
      <w:kern w:val="2"/>
      <w:sz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8C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rsid w:val="00DD58CA"/>
    <w:pPr>
      <w:spacing w:line="360" w:lineRule="auto"/>
    </w:pPr>
    <w:rPr>
      <w:rFonts w:ascii="Times New Roman" w:eastAsia="DengXian" w:hAnsi="Times New Roman" w:cs="Times New Roman"/>
      <w:noProof/>
      <w:sz w:val="18"/>
    </w:rPr>
  </w:style>
  <w:style w:type="character" w:customStyle="1" w:styleId="EndNoteBibliography0">
    <w:name w:val="EndNote Bibliography 字符"/>
    <w:basedOn w:val="DefaultParagraphFont"/>
    <w:link w:val="EndNoteBibliography"/>
    <w:rsid w:val="00DD58CA"/>
    <w:rPr>
      <w:rFonts w:ascii="Times New Roman" w:eastAsia="DengXian" w:hAnsi="Times New Roman" w:cs="Times New Roman"/>
      <w:noProof/>
      <w:kern w:val="2"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1577</Words>
  <Characters>8989</Characters>
  <Application>Microsoft Office Word</Application>
  <DocSecurity>0</DocSecurity>
  <Lines>74</Lines>
  <Paragraphs>21</Paragraphs>
  <ScaleCrop>false</ScaleCrop>
  <Company/>
  <LinksUpToDate>false</LinksUpToDate>
  <CharactersWithSpaces>10545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 Caloring</dc:creator>
  <cp:lastModifiedBy>Maria Fe Caloring</cp:lastModifiedBy>
  <cp:revision>1</cp:revision>
  <dcterms:created xsi:type="dcterms:W3CDTF">2024-11-12T03:24:00Z</dcterms:created>
  <dcterms:modified xsi:type="dcterms:W3CDTF">2024-11-12T03:24:00Z</dcterms:modified>
</cp:coreProperties>
</file>