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D126" w14:textId="77777777" w:rsidR="009B35F4" w:rsidRDefault="009B35F4">
      <w:pPr>
        <w:jc w:val="center"/>
        <w:rPr>
          <w:rFonts w:ascii="Times New Roman" w:hAnsi="Times New Roman" w:cs="Times New Roman"/>
          <w:szCs w:val="21"/>
        </w:rPr>
      </w:pPr>
    </w:p>
    <w:p w14:paraId="1CB55222" w14:textId="77777777" w:rsidR="009B35F4" w:rsidRDefault="009B35F4">
      <w:pPr>
        <w:jc w:val="center"/>
        <w:rPr>
          <w:rFonts w:ascii="Times New Roman" w:hAnsi="Times New Roman" w:cs="Times New Roman"/>
          <w:szCs w:val="21"/>
        </w:rPr>
      </w:pPr>
    </w:p>
    <w:p w14:paraId="731CA615" w14:textId="77777777" w:rsidR="009B35F4" w:rsidRPr="009450CE" w:rsidRDefault="00850A4C">
      <w:pPr>
        <w:jc w:val="center"/>
        <w:rPr>
          <w:rFonts w:ascii="Times New Roman" w:hAnsi="Times New Roman" w:cs="Times New Roman"/>
          <w:szCs w:val="21"/>
        </w:rPr>
      </w:pPr>
      <w:r w:rsidRPr="009450CE">
        <w:rPr>
          <w:noProof/>
        </w:rPr>
        <w:drawing>
          <wp:inline distT="0" distB="0" distL="0" distR="0" wp14:anchorId="619D4849" wp14:editId="69EAFAC0">
            <wp:extent cx="5274310" cy="235204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F76AD" w14:textId="596182F2" w:rsidR="009B35F4" w:rsidRPr="009450CE" w:rsidRDefault="00850A4C" w:rsidP="009450CE">
      <w:pPr>
        <w:jc w:val="center"/>
        <w:rPr>
          <w:rFonts w:ascii="Times New Roman" w:hAnsi="Times New Roman" w:cs="Times New Roman"/>
          <w:szCs w:val="21"/>
        </w:rPr>
      </w:pPr>
      <w:bookmarkStart w:id="0" w:name="_Hlk169824368"/>
      <w:r w:rsidRPr="009450CE">
        <w:rPr>
          <w:rFonts w:ascii="Times New Roman" w:hAnsi="Times New Roman" w:cs="Times New Roman"/>
          <w:szCs w:val="21"/>
        </w:rPr>
        <w:t>Figure S</w:t>
      </w:r>
      <w:proofErr w:type="gramStart"/>
      <w:r w:rsidRPr="009450CE">
        <w:rPr>
          <w:rFonts w:ascii="Times New Roman" w:hAnsi="Times New Roman" w:cs="Times New Roman" w:hint="eastAsia"/>
          <w:szCs w:val="21"/>
        </w:rPr>
        <w:t>1</w:t>
      </w:r>
      <w:r w:rsidRPr="009450CE">
        <w:rPr>
          <w:rFonts w:ascii="Times New Roman" w:hAnsi="Times New Roman" w:cs="Times New Roman"/>
          <w:szCs w:val="21"/>
        </w:rPr>
        <w:t xml:space="preserve">  </w:t>
      </w:r>
      <w:r w:rsidR="009450CE" w:rsidRPr="00D70576">
        <w:rPr>
          <w:rFonts w:ascii="Times New Roman" w:hAnsi="Times New Roman" w:cs="Times New Roman"/>
        </w:rPr>
        <w:t>Heatmap</w:t>
      </w:r>
      <w:proofErr w:type="gramEnd"/>
      <w:r w:rsidR="009450CE" w:rsidRPr="00D70576">
        <w:rPr>
          <w:rFonts w:ascii="Times New Roman" w:hAnsi="Times New Roman" w:cs="Times New Roman"/>
        </w:rPr>
        <w:t xml:space="preserve"> analysis of DEGs in '</w:t>
      </w:r>
      <w:proofErr w:type="spellStart"/>
      <w:r w:rsidR="009450CE" w:rsidRPr="00D70576">
        <w:rPr>
          <w:rFonts w:ascii="Times New Roman" w:hAnsi="Times New Roman" w:cs="Times New Roman"/>
        </w:rPr>
        <w:t>Qinglu</w:t>
      </w:r>
      <w:proofErr w:type="spellEnd"/>
      <w:r w:rsidR="009450CE" w:rsidRPr="00D70576">
        <w:rPr>
          <w:rFonts w:ascii="Times New Roman" w:hAnsi="Times New Roman" w:cs="Times New Roman"/>
        </w:rPr>
        <w:t>' and '</w:t>
      </w:r>
      <w:proofErr w:type="spellStart"/>
      <w:r w:rsidR="009450CE" w:rsidRPr="00D70576">
        <w:rPr>
          <w:rFonts w:ascii="Times New Roman" w:hAnsi="Times New Roman" w:cs="Times New Roman"/>
        </w:rPr>
        <w:t>Nannong</w:t>
      </w:r>
      <w:proofErr w:type="spellEnd"/>
      <w:r w:rsidR="009450CE" w:rsidRPr="00D70576">
        <w:rPr>
          <w:rFonts w:ascii="Times New Roman" w:hAnsi="Times New Roman" w:cs="Times New Roman"/>
        </w:rPr>
        <w:t xml:space="preserve"> </w:t>
      </w:r>
      <w:proofErr w:type="spellStart"/>
      <w:r w:rsidR="009450CE" w:rsidRPr="00D70576">
        <w:rPr>
          <w:rFonts w:ascii="Times New Roman" w:hAnsi="Times New Roman" w:cs="Times New Roman"/>
        </w:rPr>
        <w:t>Xuefeng</w:t>
      </w:r>
      <w:proofErr w:type="spellEnd"/>
      <w:r w:rsidR="009450CE" w:rsidRPr="00D70576">
        <w:rPr>
          <w:rFonts w:ascii="Times New Roman" w:hAnsi="Times New Roman" w:cs="Times New Roman"/>
        </w:rPr>
        <w:t xml:space="preserve">' related to ACS genes </w:t>
      </w:r>
      <w:bookmarkStart w:id="1" w:name="_Hlk184290630"/>
      <w:r w:rsidR="009450CE" w:rsidRPr="00D70576">
        <w:rPr>
          <w:rFonts w:ascii="Times New Roman" w:hAnsi="Times New Roman" w:cs="Times New Roman"/>
        </w:rPr>
        <w:fldChar w:fldCharType="begin"/>
      </w:r>
      <w:r w:rsidR="009450CE" w:rsidRPr="00D70576">
        <w:rPr>
          <w:rFonts w:ascii="Times New Roman" w:hAnsi="Times New Roman" w:cs="Times New Roman"/>
        </w:rPr>
        <w:instrText xml:space="preserve"> ADDIN NE.Ref.{A047EEFE-656A-4A56-A629-9C23DE1283A5}</w:instrText>
      </w:r>
      <w:r w:rsidR="009450CE" w:rsidRPr="00D70576">
        <w:rPr>
          <w:rFonts w:ascii="Times New Roman" w:hAnsi="Times New Roman" w:cs="Times New Roman"/>
        </w:rPr>
        <w:fldChar w:fldCharType="separate"/>
      </w:r>
      <w:r w:rsidR="009450CE" w:rsidRPr="00D70576">
        <w:rPr>
          <w:rFonts w:ascii="Times New Roman" w:hAnsi="Times New Roman" w:cs="Times New Roman"/>
          <w:color w:val="080000"/>
          <w:kern w:val="0"/>
          <w:szCs w:val="21"/>
        </w:rPr>
        <w:t>(Zhao</w:t>
      </w:r>
      <w:r w:rsidR="009450CE" w:rsidRPr="00D70576">
        <w:rPr>
          <w:rFonts w:ascii="Times New Roman" w:hAnsi="Times New Roman" w:cs="Times New Roman"/>
          <w:i/>
          <w:iCs/>
          <w:color w:val="080000"/>
          <w:kern w:val="0"/>
          <w:szCs w:val="21"/>
        </w:rPr>
        <w:t xml:space="preserve"> et al.</w:t>
      </w:r>
      <w:r w:rsidR="009450CE" w:rsidRPr="00D70576">
        <w:rPr>
          <w:rFonts w:ascii="Times New Roman" w:hAnsi="Times New Roman" w:cs="Times New Roman"/>
          <w:color w:val="080000"/>
          <w:kern w:val="0"/>
          <w:szCs w:val="21"/>
        </w:rPr>
        <w:t>, 2018)</w:t>
      </w:r>
      <w:r w:rsidR="009450CE" w:rsidRPr="00D70576">
        <w:rPr>
          <w:rFonts w:ascii="Times New Roman" w:hAnsi="Times New Roman" w:cs="Times New Roman"/>
        </w:rPr>
        <w:fldChar w:fldCharType="end"/>
      </w:r>
      <w:bookmarkEnd w:id="1"/>
      <w:r w:rsidRPr="009450CE">
        <w:rPr>
          <w:rFonts w:ascii="Times New Roman" w:hAnsi="Times New Roman" w:cs="Times New Roman"/>
          <w:szCs w:val="21"/>
        </w:rPr>
        <w:t>.</w:t>
      </w:r>
      <w:bookmarkEnd w:id="0"/>
      <w:r w:rsidRPr="009450CE">
        <w:rPr>
          <w:rFonts w:ascii="Times New Roman" w:hAnsi="Times New Roman" w:cs="Times New Roman"/>
          <w:szCs w:val="21"/>
        </w:rPr>
        <w:t xml:space="preserve"> The bar represents the scale of the expression levels of each gene (log</w:t>
      </w:r>
      <w:r w:rsidRPr="009450CE">
        <w:rPr>
          <w:rFonts w:ascii="Times New Roman" w:hAnsi="Times New Roman" w:cs="Times New Roman"/>
          <w:szCs w:val="21"/>
          <w:vertAlign w:val="subscript"/>
        </w:rPr>
        <w:t>2</w:t>
      </w:r>
      <w:r w:rsidRPr="009450CE">
        <w:rPr>
          <w:rFonts w:ascii="Times New Roman" w:hAnsi="Times New Roman" w:cs="Times New Roman"/>
          <w:szCs w:val="21"/>
        </w:rPr>
        <w:t>FPKM, fragments per kilobase of transcript per million fragments mapped) in each sample, as indicated by red/blue rectangles. Red rectangles represent the high of genes expression, and blue rectangles repres</w:t>
      </w:r>
      <w:r w:rsidRPr="009450CE">
        <w:rPr>
          <w:rFonts w:ascii="Times New Roman" w:hAnsi="Times New Roman" w:cs="Times New Roman" w:hint="eastAsia"/>
          <w:szCs w:val="21"/>
        </w:rPr>
        <w:t>ent</w:t>
      </w:r>
      <w:r w:rsidRPr="009450CE">
        <w:rPr>
          <w:rFonts w:ascii="Times New Roman" w:hAnsi="Times New Roman" w:cs="Times New Roman"/>
          <w:szCs w:val="21"/>
        </w:rPr>
        <w:t xml:space="preserve"> low level of gene expression. Q: ‘</w:t>
      </w:r>
      <w:proofErr w:type="spellStart"/>
      <w:r w:rsidRPr="009450CE">
        <w:rPr>
          <w:rFonts w:ascii="Times New Roman" w:hAnsi="Times New Roman" w:cs="Times New Roman"/>
          <w:szCs w:val="21"/>
        </w:rPr>
        <w:t>Qinglu</w:t>
      </w:r>
      <w:proofErr w:type="spellEnd"/>
      <w:r w:rsidRPr="009450CE">
        <w:rPr>
          <w:rFonts w:ascii="Times New Roman" w:hAnsi="Times New Roman" w:cs="Times New Roman"/>
          <w:szCs w:val="21"/>
        </w:rPr>
        <w:t>’; X: ‘</w:t>
      </w:r>
      <w:proofErr w:type="spellStart"/>
      <w:r w:rsidRPr="009450CE">
        <w:rPr>
          <w:rFonts w:ascii="Times New Roman" w:hAnsi="Times New Roman" w:cs="Times New Roman"/>
          <w:szCs w:val="21"/>
        </w:rPr>
        <w:t>Nannong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9450CE">
        <w:rPr>
          <w:rFonts w:ascii="Times New Roman" w:hAnsi="Times New Roman" w:cs="Times New Roman"/>
          <w:szCs w:val="21"/>
        </w:rPr>
        <w:t>Xuefeng</w:t>
      </w:r>
      <w:proofErr w:type="spellEnd"/>
      <w:r w:rsidRPr="009450CE">
        <w:rPr>
          <w:rFonts w:ascii="Times New Roman" w:hAnsi="Times New Roman" w:cs="Times New Roman"/>
          <w:szCs w:val="21"/>
        </w:rPr>
        <w:t>’. CK: control; WL: waterlogging. W 12 h: waterlogging treat for 12 h; W 12 h+2 h: waterlogging 12 h followed by 2 h reoxygenation recovery.</w:t>
      </w:r>
    </w:p>
    <w:p w14:paraId="2438A49D" w14:textId="77777777" w:rsidR="009B35F4" w:rsidRPr="009450CE" w:rsidRDefault="009B35F4">
      <w:pPr>
        <w:jc w:val="center"/>
        <w:rPr>
          <w:rFonts w:ascii="Times New Roman" w:hAnsi="Times New Roman" w:cs="Times New Roman"/>
          <w:szCs w:val="21"/>
        </w:rPr>
      </w:pPr>
    </w:p>
    <w:p w14:paraId="2C0FE5BD" w14:textId="36CA95F2" w:rsidR="009B35F4" w:rsidRPr="009450CE" w:rsidRDefault="00093A32">
      <w:pPr>
        <w:jc w:val="center"/>
        <w:rPr>
          <w:szCs w:val="21"/>
        </w:rPr>
      </w:pPr>
      <w:r w:rsidRPr="009450CE">
        <w:rPr>
          <w:noProof/>
          <w:szCs w:val="21"/>
        </w:rPr>
        <w:drawing>
          <wp:inline distT="0" distB="0" distL="0" distR="0" wp14:anchorId="14E730AB" wp14:editId="1C6CDC0F">
            <wp:extent cx="5274310" cy="27387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D612B" w14:textId="260EA893" w:rsidR="009B35F4" w:rsidRPr="009450CE" w:rsidRDefault="00850A4C">
      <w:pPr>
        <w:jc w:val="center"/>
        <w:rPr>
          <w:rFonts w:ascii="Times New Roman" w:hAnsi="Times New Roman" w:cs="Times New Roman"/>
          <w:szCs w:val="21"/>
        </w:rPr>
      </w:pPr>
      <w:r w:rsidRPr="009450CE">
        <w:rPr>
          <w:rFonts w:ascii="Times New Roman" w:hAnsi="Times New Roman" w:cs="Times New Roman"/>
          <w:szCs w:val="21"/>
        </w:rPr>
        <w:t>Figure S</w:t>
      </w:r>
      <w:proofErr w:type="gramStart"/>
      <w:r w:rsidRPr="009450CE">
        <w:rPr>
          <w:rFonts w:ascii="Times New Roman" w:hAnsi="Times New Roman" w:cs="Times New Roman" w:hint="eastAsia"/>
          <w:szCs w:val="21"/>
        </w:rPr>
        <w:t>2</w:t>
      </w:r>
      <w:r w:rsidRPr="009450CE">
        <w:rPr>
          <w:rFonts w:ascii="Times New Roman" w:hAnsi="Times New Roman" w:cs="Times New Roman"/>
          <w:szCs w:val="21"/>
        </w:rPr>
        <w:t xml:space="preserve">  </w:t>
      </w:r>
      <w:bookmarkStart w:id="2" w:name="_Hlk169824382"/>
      <w:bookmarkStart w:id="3" w:name="_Hlk184743829"/>
      <w:r w:rsidR="009450CE" w:rsidRPr="00D70576">
        <w:rPr>
          <w:rFonts w:ascii="Times New Roman" w:hAnsi="Times New Roman" w:cs="Times New Roman"/>
        </w:rPr>
        <w:t>Cloning</w:t>
      </w:r>
      <w:proofErr w:type="gramEnd"/>
      <w:r w:rsidR="009450CE" w:rsidRPr="00D70576">
        <w:rPr>
          <w:rFonts w:ascii="Times New Roman" w:hAnsi="Times New Roman" w:cs="Times New Roman"/>
        </w:rPr>
        <w:t xml:space="preserve"> of</w:t>
      </w:r>
      <w:r w:rsidR="009450CE" w:rsidRPr="00D70576">
        <w:rPr>
          <w:rFonts w:ascii="Times New Roman" w:hAnsi="Times New Roman"/>
          <w:i/>
        </w:rPr>
        <w:t xml:space="preserve"> </w:t>
      </w:r>
      <w:r w:rsidR="009450CE" w:rsidRPr="00D70576">
        <w:rPr>
          <w:rFonts w:ascii="Times New Roman" w:hAnsi="Times New Roman" w:cs="Times New Roman"/>
          <w:i/>
          <w:iCs/>
        </w:rPr>
        <w:t>CmACS6</w:t>
      </w:r>
      <w:r w:rsidR="009450CE" w:rsidRPr="00D70576">
        <w:rPr>
          <w:rFonts w:ascii="Times New Roman" w:hAnsi="Times New Roman" w:cs="Times New Roman"/>
        </w:rPr>
        <w:t xml:space="preserve"> and characterization of CmACS6 protein in chrysanthemum</w:t>
      </w:r>
      <w:bookmarkEnd w:id="3"/>
      <w:r w:rsidRPr="009450CE">
        <w:rPr>
          <w:rFonts w:ascii="Times New Roman" w:hAnsi="Times New Roman" w:cs="Times New Roman"/>
          <w:szCs w:val="21"/>
        </w:rPr>
        <w:t>.</w:t>
      </w:r>
      <w:bookmarkEnd w:id="2"/>
      <w:r w:rsidRPr="009450CE">
        <w:rPr>
          <w:rFonts w:ascii="Times New Roman" w:hAnsi="Times New Roman" w:cs="Times New Roman"/>
          <w:szCs w:val="21"/>
        </w:rPr>
        <w:t xml:space="preserve"> </w:t>
      </w:r>
      <w:r w:rsidR="00817655" w:rsidRPr="009450CE">
        <w:rPr>
          <w:rFonts w:ascii="Times New Roman" w:hAnsi="Times New Roman" w:cs="Times New Roman"/>
          <w:szCs w:val="21"/>
        </w:rPr>
        <w:t>A,</w:t>
      </w:r>
      <w:r w:rsidRPr="009450CE">
        <w:rPr>
          <w:rFonts w:ascii="Times New Roman" w:hAnsi="Times New Roman" w:cs="Times New Roman"/>
          <w:szCs w:val="21"/>
        </w:rPr>
        <w:t xml:space="preserve"> DNA gel electrophoresis results of </w:t>
      </w:r>
      <w:r w:rsidRPr="009450CE">
        <w:rPr>
          <w:rFonts w:ascii="Times New Roman" w:hAnsi="Times New Roman" w:cs="Times New Roman"/>
          <w:i/>
          <w:iCs/>
          <w:szCs w:val="21"/>
        </w:rPr>
        <w:t xml:space="preserve">CmACS6 </w:t>
      </w:r>
      <w:r w:rsidRPr="009450CE">
        <w:rPr>
          <w:rFonts w:ascii="Times New Roman" w:hAnsi="Times New Roman" w:cs="Times New Roman"/>
          <w:szCs w:val="21"/>
        </w:rPr>
        <w:t>gene cloning. M: DL2000</w:t>
      </w:r>
      <w:r w:rsidRPr="009450CE">
        <w:rPr>
          <w:rFonts w:ascii="Times New Roman" w:hAnsi="Times New Roman" w:cs="Times New Roman" w:hint="eastAsia"/>
          <w:szCs w:val="21"/>
        </w:rPr>
        <w:t>.</w:t>
      </w:r>
      <w:r w:rsidRPr="009450CE">
        <w:rPr>
          <w:rFonts w:ascii="Times New Roman" w:hAnsi="Times New Roman" w:cs="Times New Roman"/>
          <w:szCs w:val="21"/>
        </w:rPr>
        <w:t xml:space="preserve"> </w:t>
      </w:r>
      <w:r w:rsidR="00817655" w:rsidRPr="009450CE">
        <w:rPr>
          <w:rFonts w:ascii="Times New Roman" w:hAnsi="Times New Roman" w:cs="Times New Roman"/>
          <w:szCs w:val="21"/>
        </w:rPr>
        <w:t>B,</w:t>
      </w:r>
      <w:r w:rsidRPr="009450CE">
        <w:rPr>
          <w:rFonts w:ascii="Times New Roman" w:hAnsi="Times New Roman" w:cs="Times New Roman"/>
          <w:szCs w:val="21"/>
        </w:rPr>
        <w:t xml:space="preserve"> Phylogenetic tree of CmACS6 and its homologs from various plant species. Note: LsACS1 (</w:t>
      </w:r>
      <w:proofErr w:type="spellStart"/>
      <w:r w:rsidRPr="009450CE">
        <w:rPr>
          <w:rFonts w:ascii="Times New Roman" w:hAnsi="Times New Roman" w:cs="Times New Roman"/>
          <w:i/>
          <w:iCs/>
          <w:szCs w:val="21"/>
        </w:rPr>
        <w:t>Lactuca</w:t>
      </w:r>
      <w:proofErr w:type="spellEnd"/>
      <w:r w:rsidRPr="009450CE">
        <w:rPr>
          <w:rFonts w:ascii="Times New Roman" w:hAnsi="Times New Roman" w:cs="Times New Roman"/>
          <w:i/>
          <w:iCs/>
          <w:szCs w:val="21"/>
        </w:rPr>
        <w:t xml:space="preserve"> sativa</w:t>
      </w:r>
      <w:r w:rsidRPr="009450CE">
        <w:rPr>
          <w:rFonts w:ascii="Times New Roman" w:hAnsi="Times New Roman" w:cs="Times New Roman"/>
          <w:szCs w:val="21"/>
        </w:rPr>
        <w:t>, AAP14019); NaACS3a</w:t>
      </w:r>
      <w:r w:rsidRPr="009450CE">
        <w:rPr>
          <w:rFonts w:ascii="Times New Roman" w:hAnsi="Times New Roman" w:cs="Times New Roman"/>
          <w:iCs/>
          <w:szCs w:val="21"/>
        </w:rPr>
        <w:t xml:space="preserve"> (</w:t>
      </w:r>
      <w:r w:rsidRPr="009450CE">
        <w:rPr>
          <w:rFonts w:ascii="Times New Roman" w:hAnsi="Times New Roman" w:cs="Times New Roman"/>
          <w:i/>
          <w:szCs w:val="21"/>
        </w:rPr>
        <w:t>Nicotiana attenuate</w:t>
      </w:r>
      <w:r w:rsidRPr="009450CE">
        <w:rPr>
          <w:rFonts w:ascii="Times New Roman" w:hAnsi="Times New Roman" w:cs="Times New Roman"/>
          <w:szCs w:val="21"/>
        </w:rPr>
        <w:t>, AAR99392); NgACS2 (</w:t>
      </w:r>
      <w:r w:rsidRPr="009450CE">
        <w:rPr>
          <w:rFonts w:ascii="Times New Roman" w:hAnsi="Times New Roman" w:cs="Times New Roman"/>
          <w:i/>
          <w:iCs/>
          <w:szCs w:val="21"/>
        </w:rPr>
        <w:t xml:space="preserve">Nicotiana </w:t>
      </w:r>
      <w:proofErr w:type="spellStart"/>
      <w:r w:rsidRPr="009450CE">
        <w:rPr>
          <w:rFonts w:ascii="Times New Roman" w:hAnsi="Times New Roman" w:cs="Times New Roman"/>
          <w:i/>
          <w:iCs/>
          <w:szCs w:val="21"/>
        </w:rPr>
        <w:t>glutinosa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, AAC83147); </w:t>
      </w:r>
      <w:proofErr w:type="spellStart"/>
      <w:r w:rsidRPr="009450CE">
        <w:rPr>
          <w:rFonts w:ascii="Times New Roman" w:hAnsi="Times New Roman" w:cs="Times New Roman"/>
          <w:szCs w:val="21"/>
        </w:rPr>
        <w:t>NtACS</w:t>
      </w:r>
      <w:proofErr w:type="spellEnd"/>
      <w:r w:rsidRPr="009450CE">
        <w:rPr>
          <w:rFonts w:ascii="Times New Roman" w:hAnsi="Times New Roman" w:cs="Times New Roman"/>
          <w:i/>
          <w:szCs w:val="21"/>
        </w:rPr>
        <w:t xml:space="preserve"> </w:t>
      </w:r>
      <w:r w:rsidRPr="009450CE">
        <w:rPr>
          <w:rFonts w:ascii="Times New Roman" w:hAnsi="Times New Roman" w:cs="Times New Roman"/>
          <w:iCs/>
          <w:szCs w:val="21"/>
        </w:rPr>
        <w:t>(</w:t>
      </w:r>
      <w:r w:rsidRPr="009450CE">
        <w:rPr>
          <w:rFonts w:ascii="Times New Roman" w:hAnsi="Times New Roman" w:cs="Times New Roman"/>
          <w:i/>
          <w:szCs w:val="21"/>
        </w:rPr>
        <w:t>Nicotiana tabacum</w:t>
      </w:r>
      <w:r w:rsidRPr="009450CE">
        <w:rPr>
          <w:rFonts w:ascii="Times New Roman" w:hAnsi="Times New Roman" w:cs="Times New Roman"/>
          <w:szCs w:val="21"/>
        </w:rPr>
        <w:t>, CAA06288); LeASC1b (</w:t>
      </w:r>
      <w:r w:rsidRPr="009450CE">
        <w:rPr>
          <w:rFonts w:ascii="Times New Roman" w:hAnsi="Times New Roman" w:cs="Times New Roman"/>
          <w:i/>
          <w:iCs/>
          <w:szCs w:val="21"/>
        </w:rPr>
        <w:t>Lycopersicon esculentum</w:t>
      </w:r>
      <w:r w:rsidRPr="009450CE">
        <w:rPr>
          <w:rFonts w:ascii="Times New Roman" w:hAnsi="Times New Roman" w:cs="Times New Roman"/>
          <w:szCs w:val="21"/>
        </w:rPr>
        <w:t>, AAB17279); PhACS2 (</w:t>
      </w:r>
      <w:r w:rsidRPr="009450CE">
        <w:rPr>
          <w:rFonts w:ascii="Times New Roman" w:hAnsi="Times New Roman" w:cs="Times New Roman"/>
          <w:i/>
          <w:iCs/>
          <w:szCs w:val="21"/>
        </w:rPr>
        <w:t xml:space="preserve">Pelargonium </w:t>
      </w:r>
      <w:proofErr w:type="spellStart"/>
      <w:r w:rsidRPr="009450CE">
        <w:rPr>
          <w:rFonts w:ascii="Times New Roman" w:hAnsi="Times New Roman" w:cs="Times New Roman"/>
          <w:i/>
          <w:iCs/>
          <w:szCs w:val="21"/>
        </w:rPr>
        <w:t>hortorum</w:t>
      </w:r>
      <w:proofErr w:type="spellEnd"/>
      <w:r w:rsidRPr="009450CE">
        <w:rPr>
          <w:rFonts w:ascii="Times New Roman" w:hAnsi="Times New Roman" w:cs="Times New Roman"/>
          <w:szCs w:val="21"/>
        </w:rPr>
        <w:t>, AAB70885); StACS2-2 (</w:t>
      </w:r>
      <w:r w:rsidRPr="009450CE">
        <w:rPr>
          <w:rFonts w:ascii="Times New Roman" w:hAnsi="Times New Roman" w:cs="Times New Roman"/>
          <w:i/>
          <w:iCs/>
          <w:szCs w:val="21"/>
        </w:rPr>
        <w:t>Solanum tuberosum</w:t>
      </w:r>
      <w:r w:rsidRPr="009450CE">
        <w:rPr>
          <w:rFonts w:ascii="Times New Roman" w:hAnsi="Times New Roman" w:cs="Times New Roman"/>
          <w:szCs w:val="21"/>
        </w:rPr>
        <w:t xml:space="preserve">, WDV57381); Capsicum </w:t>
      </w:r>
      <w:proofErr w:type="spellStart"/>
      <w:r w:rsidRPr="009450CE">
        <w:rPr>
          <w:rFonts w:ascii="Times New Roman" w:hAnsi="Times New Roman" w:cs="Times New Roman"/>
          <w:szCs w:val="21"/>
        </w:rPr>
        <w:t>chinense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 CcACS1 (BAG30909); </w:t>
      </w:r>
      <w:proofErr w:type="spellStart"/>
      <w:r w:rsidRPr="009450CE">
        <w:rPr>
          <w:rFonts w:ascii="Times New Roman" w:hAnsi="Times New Roman" w:cs="Times New Roman"/>
          <w:szCs w:val="21"/>
        </w:rPr>
        <w:t>BpACS</w:t>
      </w:r>
      <w:proofErr w:type="spellEnd"/>
      <w:r w:rsidRPr="009450CE">
        <w:rPr>
          <w:rFonts w:ascii="Times New Roman" w:hAnsi="Times New Roman" w:cs="Times New Roman"/>
          <w:i/>
          <w:szCs w:val="21"/>
        </w:rPr>
        <w:t xml:space="preserve"> </w:t>
      </w:r>
      <w:r w:rsidRPr="009450CE">
        <w:rPr>
          <w:rFonts w:ascii="Times New Roman" w:hAnsi="Times New Roman" w:cs="Times New Roman"/>
          <w:iCs/>
          <w:szCs w:val="21"/>
        </w:rPr>
        <w:t>(</w:t>
      </w:r>
      <w:r w:rsidRPr="009450CE">
        <w:rPr>
          <w:rFonts w:ascii="Times New Roman" w:hAnsi="Times New Roman" w:cs="Times New Roman"/>
          <w:i/>
          <w:szCs w:val="21"/>
        </w:rPr>
        <w:t xml:space="preserve">Betula </w:t>
      </w:r>
      <w:proofErr w:type="spellStart"/>
      <w:r w:rsidRPr="009450CE">
        <w:rPr>
          <w:rFonts w:ascii="Times New Roman" w:hAnsi="Times New Roman" w:cs="Times New Roman"/>
          <w:i/>
          <w:szCs w:val="21"/>
        </w:rPr>
        <w:t>platyphylla</w:t>
      </w:r>
      <w:proofErr w:type="spellEnd"/>
      <w:r w:rsidRPr="009450CE">
        <w:rPr>
          <w:rFonts w:ascii="Times New Roman" w:hAnsi="Times New Roman" w:cs="Times New Roman"/>
          <w:iCs/>
          <w:szCs w:val="21"/>
        </w:rPr>
        <w:t>,</w:t>
      </w:r>
      <w:r w:rsidRPr="009450CE">
        <w:rPr>
          <w:rFonts w:ascii="Times New Roman" w:hAnsi="Times New Roman" w:cs="Times New Roman"/>
          <w:szCs w:val="21"/>
        </w:rPr>
        <w:t xml:space="preserve"> UVJ47666); </w:t>
      </w:r>
      <w:proofErr w:type="spellStart"/>
      <w:r w:rsidRPr="009450CE">
        <w:rPr>
          <w:rFonts w:ascii="Times New Roman" w:hAnsi="Times New Roman" w:cs="Times New Roman"/>
          <w:szCs w:val="21"/>
        </w:rPr>
        <w:t>TkACS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 (</w:t>
      </w:r>
      <w:proofErr w:type="spellStart"/>
      <w:r w:rsidRPr="009450CE">
        <w:rPr>
          <w:rFonts w:ascii="Times New Roman" w:hAnsi="Times New Roman" w:cs="Times New Roman"/>
          <w:i/>
          <w:szCs w:val="21"/>
        </w:rPr>
        <w:t>Trichosanthes</w:t>
      </w:r>
      <w:proofErr w:type="spellEnd"/>
      <w:r w:rsidRPr="009450CE">
        <w:rPr>
          <w:rFonts w:ascii="Times New Roman" w:hAnsi="Times New Roman" w:cs="Times New Roman"/>
          <w:i/>
          <w:szCs w:val="21"/>
        </w:rPr>
        <w:t xml:space="preserve"> </w:t>
      </w:r>
      <w:proofErr w:type="spellStart"/>
      <w:r w:rsidRPr="009450CE">
        <w:rPr>
          <w:rFonts w:ascii="Times New Roman" w:hAnsi="Times New Roman" w:cs="Times New Roman"/>
          <w:i/>
          <w:szCs w:val="21"/>
        </w:rPr>
        <w:t>kirilowii</w:t>
      </w:r>
      <w:proofErr w:type="spellEnd"/>
      <w:r w:rsidRPr="009450CE">
        <w:rPr>
          <w:rFonts w:ascii="Times New Roman" w:hAnsi="Times New Roman" w:cs="Times New Roman"/>
          <w:szCs w:val="21"/>
        </w:rPr>
        <w:t>, ALR99803); AtACS6 (</w:t>
      </w:r>
      <w:r w:rsidRPr="009450CE">
        <w:rPr>
          <w:rFonts w:ascii="Times New Roman" w:hAnsi="Times New Roman" w:cs="Times New Roman"/>
          <w:i/>
          <w:iCs/>
          <w:szCs w:val="21"/>
        </w:rPr>
        <w:t>Arabidopsis thaliana</w:t>
      </w:r>
      <w:r w:rsidRPr="009450CE">
        <w:rPr>
          <w:rFonts w:ascii="Times New Roman" w:hAnsi="Times New Roman" w:cs="Times New Roman"/>
          <w:szCs w:val="21"/>
        </w:rPr>
        <w:t xml:space="preserve">, </w:t>
      </w:r>
      <w:r w:rsidRPr="009450CE">
        <w:rPr>
          <w:rFonts w:ascii="Times New Roman" w:hAnsi="Times New Roman" w:cs="Times New Roman"/>
          <w:szCs w:val="21"/>
        </w:rPr>
        <w:lastRenderedPageBreak/>
        <w:t xml:space="preserve">GAY39182). </w:t>
      </w:r>
      <w:r w:rsidR="00817655" w:rsidRPr="009450CE">
        <w:rPr>
          <w:rFonts w:ascii="Times New Roman" w:hAnsi="Times New Roman" w:cs="Times New Roman"/>
          <w:szCs w:val="21"/>
        </w:rPr>
        <w:t>C,</w:t>
      </w:r>
      <w:r w:rsidRPr="009450CE">
        <w:rPr>
          <w:rFonts w:ascii="Times New Roman" w:hAnsi="Times New Roman" w:cs="Times New Roman"/>
          <w:szCs w:val="21"/>
        </w:rPr>
        <w:t xml:space="preserve"> Multiple sequence alignment analysis of the amino acid sequences of CmACS6, LsACS1, NaACS3a, NgACS2, </w:t>
      </w:r>
      <w:proofErr w:type="spellStart"/>
      <w:r w:rsidRPr="009450CE">
        <w:rPr>
          <w:rFonts w:ascii="Times New Roman" w:hAnsi="Times New Roman" w:cs="Times New Roman"/>
          <w:szCs w:val="21"/>
        </w:rPr>
        <w:t>NtACS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, LeACS1b, PhACS2, StACS2-2, CcACS1, </w:t>
      </w:r>
      <w:proofErr w:type="spellStart"/>
      <w:r w:rsidRPr="009450CE">
        <w:rPr>
          <w:rFonts w:ascii="Times New Roman" w:hAnsi="Times New Roman" w:cs="Times New Roman"/>
          <w:szCs w:val="21"/>
        </w:rPr>
        <w:t>BpACS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9450CE">
        <w:rPr>
          <w:rFonts w:ascii="Times New Roman" w:hAnsi="Times New Roman" w:cs="Times New Roman"/>
          <w:szCs w:val="21"/>
        </w:rPr>
        <w:t>TkACS</w:t>
      </w:r>
      <w:proofErr w:type="spellEnd"/>
      <w:r w:rsidRPr="009450CE">
        <w:rPr>
          <w:rFonts w:ascii="Times New Roman" w:hAnsi="Times New Roman" w:cs="Times New Roman"/>
          <w:szCs w:val="21"/>
        </w:rPr>
        <w:t xml:space="preserve"> and AtACS6.</w:t>
      </w:r>
    </w:p>
    <w:p w14:paraId="45B5A2D6" w14:textId="77777777" w:rsidR="009B35F4" w:rsidRPr="009450CE" w:rsidRDefault="009B35F4">
      <w:pPr>
        <w:jc w:val="center"/>
        <w:rPr>
          <w:rFonts w:ascii="Times New Roman" w:hAnsi="Times New Roman" w:cs="Times New Roman"/>
          <w:szCs w:val="21"/>
        </w:rPr>
      </w:pPr>
    </w:p>
    <w:p w14:paraId="6434BB17" w14:textId="77777777" w:rsidR="009B35F4" w:rsidRPr="009450CE" w:rsidRDefault="009B35F4">
      <w:pPr>
        <w:jc w:val="center"/>
        <w:rPr>
          <w:rFonts w:ascii="Times New Roman" w:hAnsi="Times New Roman" w:cs="Times New Roman"/>
          <w:szCs w:val="21"/>
        </w:rPr>
      </w:pPr>
    </w:p>
    <w:p w14:paraId="55FA48E8" w14:textId="575F55FE" w:rsidR="009B35F4" w:rsidRPr="009450CE" w:rsidRDefault="00093A32">
      <w:pPr>
        <w:jc w:val="center"/>
        <w:rPr>
          <w:szCs w:val="21"/>
        </w:rPr>
      </w:pPr>
      <w:r w:rsidRPr="009450CE">
        <w:rPr>
          <w:noProof/>
          <w:szCs w:val="21"/>
        </w:rPr>
        <w:drawing>
          <wp:inline distT="0" distB="0" distL="0" distR="0" wp14:anchorId="7F72C9AF" wp14:editId="71B04BA9">
            <wp:extent cx="3889497" cy="2307194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15" cy="231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BC72A" w14:textId="4E4AA52B" w:rsidR="009B35F4" w:rsidRPr="009450CE" w:rsidRDefault="00850A4C">
      <w:pPr>
        <w:spacing w:line="360" w:lineRule="auto"/>
        <w:jc w:val="center"/>
        <w:rPr>
          <w:rFonts w:ascii="Times New Roman" w:hAnsi="Times New Roman"/>
          <w:color w:val="000000"/>
          <w:szCs w:val="21"/>
        </w:rPr>
      </w:pPr>
      <w:r w:rsidRPr="009450CE">
        <w:rPr>
          <w:rFonts w:ascii="Times New Roman" w:hAnsi="Times New Roman" w:cs="Times New Roman"/>
          <w:szCs w:val="21"/>
        </w:rPr>
        <w:t>Figure S</w:t>
      </w:r>
      <w:proofErr w:type="gramStart"/>
      <w:r w:rsidRPr="009450CE">
        <w:rPr>
          <w:rFonts w:ascii="Times New Roman" w:hAnsi="Times New Roman" w:cs="Times New Roman"/>
          <w:szCs w:val="21"/>
        </w:rPr>
        <w:t xml:space="preserve">3  </w:t>
      </w:r>
      <w:bookmarkStart w:id="4" w:name="_Hlk184743844"/>
      <w:r w:rsidR="009450CE" w:rsidRPr="00D70576">
        <w:rPr>
          <w:rFonts w:ascii="Times New Roman" w:hAnsi="Times New Roman" w:cs="Times New Roman"/>
        </w:rPr>
        <w:t>I</w:t>
      </w:r>
      <w:r w:rsidR="009450CE" w:rsidRPr="00D70576">
        <w:rPr>
          <w:rFonts w:ascii="Times New Roman" w:hAnsi="Times New Roman"/>
          <w:color w:val="000000"/>
        </w:rPr>
        <w:t>dentification</w:t>
      </w:r>
      <w:proofErr w:type="gramEnd"/>
      <w:r w:rsidR="009450CE" w:rsidRPr="00D70576">
        <w:rPr>
          <w:rFonts w:ascii="Times New Roman" w:hAnsi="Times New Roman"/>
          <w:color w:val="000000"/>
        </w:rPr>
        <w:t xml:space="preserve"> of </w:t>
      </w:r>
      <w:r w:rsidR="009450CE" w:rsidRPr="00D70576">
        <w:rPr>
          <w:rFonts w:ascii="Times New Roman" w:hAnsi="Times New Roman"/>
          <w:i/>
          <w:color w:val="000000"/>
        </w:rPr>
        <w:t>CmACS6</w:t>
      </w:r>
      <w:r w:rsidR="009450CE" w:rsidRPr="00D70576">
        <w:rPr>
          <w:rFonts w:ascii="Times New Roman" w:hAnsi="Times New Roman"/>
          <w:color w:val="000000"/>
        </w:rPr>
        <w:t xml:space="preserve"> transgenic lines</w:t>
      </w:r>
      <w:bookmarkEnd w:id="4"/>
      <w:r w:rsidRPr="009450CE">
        <w:rPr>
          <w:rFonts w:ascii="Times New Roman" w:hAnsi="Times New Roman" w:hint="eastAsia"/>
          <w:color w:val="000000"/>
          <w:szCs w:val="21"/>
        </w:rPr>
        <w:t xml:space="preserve">. </w:t>
      </w:r>
      <w:r w:rsidR="00817655" w:rsidRPr="009450CE">
        <w:rPr>
          <w:rFonts w:ascii="Times New Roman" w:hAnsi="Times New Roman"/>
          <w:color w:val="000000"/>
          <w:szCs w:val="21"/>
        </w:rPr>
        <w:t>A,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r w:rsidRPr="009450CE">
        <w:rPr>
          <w:rFonts w:ascii="Times New Roman" w:hAnsi="Times New Roman"/>
          <w:i/>
          <w:iCs/>
          <w:color w:val="000000"/>
          <w:szCs w:val="21"/>
        </w:rPr>
        <w:t>Cm</w:t>
      </w:r>
      <w:r w:rsidR="00093A32" w:rsidRPr="009450CE">
        <w:rPr>
          <w:rFonts w:ascii="Times New Roman" w:hAnsi="Times New Roman"/>
          <w:i/>
          <w:iCs/>
          <w:color w:val="000000"/>
          <w:szCs w:val="21"/>
        </w:rPr>
        <w:t>ACS6</w:t>
      </w:r>
      <w:r w:rsidRPr="009450CE">
        <w:rPr>
          <w:rFonts w:ascii="Times New Roman" w:hAnsi="Times New Roman"/>
          <w:i/>
          <w:iCs/>
          <w:color w:val="000000"/>
          <w:szCs w:val="21"/>
        </w:rPr>
        <w:t>-like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r w:rsidRPr="009450CE">
        <w:rPr>
          <w:rFonts w:ascii="Times New Roman" w:hAnsi="Times New Roman" w:hint="eastAsia"/>
          <w:color w:val="000000"/>
          <w:szCs w:val="21"/>
        </w:rPr>
        <w:t>overexpression</w:t>
      </w:r>
      <w:r w:rsidRPr="009450CE">
        <w:rPr>
          <w:rFonts w:ascii="Times New Roman" w:hAnsi="Times New Roman"/>
          <w:color w:val="000000"/>
          <w:szCs w:val="21"/>
        </w:rPr>
        <w:t xml:space="preserve"> lines</w:t>
      </w:r>
      <w:r w:rsidRPr="009450CE">
        <w:rPr>
          <w:rFonts w:ascii="Times New Roman" w:hAnsi="Times New Roman" w:hint="eastAsia"/>
          <w:color w:val="000000"/>
          <w:szCs w:val="21"/>
        </w:rPr>
        <w:t>.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r w:rsidR="00817655" w:rsidRPr="009450CE">
        <w:rPr>
          <w:rFonts w:ascii="Times New Roman" w:hAnsi="Times New Roman"/>
          <w:color w:val="000000"/>
          <w:szCs w:val="21"/>
        </w:rPr>
        <w:t>B,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r w:rsidRPr="009450CE">
        <w:rPr>
          <w:rFonts w:ascii="Times New Roman" w:hAnsi="Times New Roman"/>
          <w:i/>
          <w:iCs/>
          <w:color w:val="000000"/>
          <w:szCs w:val="21"/>
        </w:rPr>
        <w:t>Cm</w:t>
      </w:r>
      <w:r w:rsidR="00093A32" w:rsidRPr="009450CE">
        <w:rPr>
          <w:rFonts w:ascii="Times New Roman" w:hAnsi="Times New Roman"/>
          <w:i/>
          <w:iCs/>
          <w:color w:val="000000"/>
          <w:szCs w:val="21"/>
        </w:rPr>
        <w:t>ACS6</w:t>
      </w:r>
      <w:r w:rsidRPr="009450CE">
        <w:rPr>
          <w:rFonts w:ascii="Times New Roman" w:hAnsi="Times New Roman"/>
          <w:i/>
          <w:iCs/>
          <w:color w:val="000000"/>
          <w:szCs w:val="21"/>
        </w:rPr>
        <w:t>-like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proofErr w:type="spellStart"/>
      <w:r w:rsidRPr="009450CE">
        <w:rPr>
          <w:rFonts w:ascii="Times New Roman" w:hAnsi="Times New Roman"/>
          <w:color w:val="000000"/>
          <w:szCs w:val="21"/>
        </w:rPr>
        <w:t>silensing</w:t>
      </w:r>
      <w:proofErr w:type="spellEnd"/>
      <w:r w:rsidRPr="009450CE">
        <w:rPr>
          <w:rFonts w:ascii="Times New Roman" w:hAnsi="Times New Roman"/>
          <w:color w:val="000000"/>
          <w:szCs w:val="21"/>
        </w:rPr>
        <w:t xml:space="preserve"> lines. M: DL2000</w:t>
      </w:r>
      <w:r w:rsidRPr="009450CE">
        <w:rPr>
          <w:rFonts w:ascii="Times New Roman" w:hAnsi="Times New Roman" w:hint="eastAsia"/>
          <w:color w:val="000000"/>
          <w:szCs w:val="21"/>
        </w:rPr>
        <w:t>.</w:t>
      </w:r>
      <w:r w:rsidRPr="009450CE">
        <w:rPr>
          <w:rFonts w:ascii="Times New Roman" w:hAnsi="Times New Roman"/>
          <w:color w:val="000000"/>
          <w:szCs w:val="21"/>
        </w:rPr>
        <w:t xml:space="preserve"> </w:t>
      </w:r>
      <w:r w:rsidRPr="009450CE">
        <w:rPr>
          <w:rFonts w:ascii="Times New Roman" w:hAnsi="Times New Roman" w:hint="eastAsia"/>
          <w:color w:val="000000"/>
          <w:szCs w:val="21"/>
        </w:rPr>
        <w:t>N</w:t>
      </w:r>
      <w:r w:rsidRPr="009450CE">
        <w:rPr>
          <w:rFonts w:ascii="Times New Roman" w:hAnsi="Times New Roman"/>
          <w:color w:val="000000"/>
          <w:szCs w:val="21"/>
        </w:rPr>
        <w:t>umbers represent different transgenic lines</w:t>
      </w:r>
      <w:r w:rsidRPr="009450CE">
        <w:rPr>
          <w:rFonts w:ascii="Times New Roman" w:hAnsi="Times New Roman" w:hint="eastAsia"/>
          <w:color w:val="000000"/>
          <w:szCs w:val="21"/>
        </w:rPr>
        <w:t>.</w:t>
      </w:r>
      <w:r w:rsidRPr="009450CE">
        <w:rPr>
          <w:rFonts w:ascii="Times New Roman" w:hAnsi="Times New Roman"/>
          <w:color w:val="000000"/>
          <w:szCs w:val="21"/>
        </w:rPr>
        <w:t xml:space="preserve"> +: Positive control; -: Negative control; WT: Wild-type ‘</w:t>
      </w:r>
      <w:proofErr w:type="spellStart"/>
      <w:r w:rsidRPr="009450CE">
        <w:rPr>
          <w:rFonts w:ascii="Times New Roman" w:hAnsi="Times New Roman"/>
          <w:color w:val="000000"/>
          <w:szCs w:val="21"/>
        </w:rPr>
        <w:t>Jinba</w:t>
      </w:r>
      <w:proofErr w:type="spellEnd"/>
      <w:r w:rsidRPr="009450CE">
        <w:rPr>
          <w:rFonts w:ascii="Times New Roman" w:hAnsi="Times New Roman"/>
          <w:color w:val="000000"/>
          <w:szCs w:val="21"/>
        </w:rPr>
        <w:t>’.</w:t>
      </w:r>
    </w:p>
    <w:p w14:paraId="0DA4A320" w14:textId="77777777" w:rsidR="009B35F4" w:rsidRPr="009450CE" w:rsidRDefault="009B35F4">
      <w:pPr>
        <w:jc w:val="center"/>
        <w:rPr>
          <w:szCs w:val="21"/>
        </w:rPr>
      </w:pPr>
    </w:p>
    <w:p w14:paraId="0012C8B0" w14:textId="77777777" w:rsidR="009B35F4" w:rsidRPr="009450CE" w:rsidRDefault="009B35F4">
      <w:pPr>
        <w:jc w:val="center"/>
        <w:rPr>
          <w:szCs w:val="21"/>
        </w:rPr>
      </w:pPr>
    </w:p>
    <w:p w14:paraId="6BA9B50B" w14:textId="61FC130F" w:rsidR="009B35F4" w:rsidRPr="009450CE" w:rsidRDefault="00093A32">
      <w:pPr>
        <w:jc w:val="center"/>
        <w:rPr>
          <w:szCs w:val="21"/>
        </w:rPr>
      </w:pPr>
      <w:r w:rsidRPr="009450CE">
        <w:rPr>
          <w:noProof/>
          <w:szCs w:val="21"/>
        </w:rPr>
        <w:drawing>
          <wp:inline distT="0" distB="0" distL="0" distR="0" wp14:anchorId="1E74224F" wp14:editId="4AA1F598">
            <wp:extent cx="5274310" cy="35102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ADA1A" w14:textId="51C24811" w:rsidR="009B35F4" w:rsidRPr="009450CE" w:rsidRDefault="00850A4C" w:rsidP="00817655">
      <w:pPr>
        <w:pStyle w:val="a7"/>
        <w:rPr>
          <w:szCs w:val="21"/>
        </w:rPr>
      </w:pPr>
      <w:r w:rsidRPr="009450CE">
        <w:rPr>
          <w:szCs w:val="21"/>
        </w:rPr>
        <w:t>Figure S</w:t>
      </w:r>
      <w:proofErr w:type="gramStart"/>
      <w:r w:rsidRPr="009450CE">
        <w:rPr>
          <w:szCs w:val="21"/>
        </w:rPr>
        <w:t xml:space="preserve">4  </w:t>
      </w:r>
      <w:bookmarkStart w:id="5" w:name="_Hlk184743859"/>
      <w:r w:rsidR="009450CE" w:rsidRPr="00D70576">
        <w:t>The</w:t>
      </w:r>
      <w:proofErr w:type="gramEnd"/>
      <w:r w:rsidR="009450CE" w:rsidRPr="00D70576">
        <w:t xml:space="preserve"> performance of </w:t>
      </w:r>
      <w:r w:rsidR="009450CE" w:rsidRPr="00D70576">
        <w:rPr>
          <w:i/>
          <w:iCs/>
        </w:rPr>
        <w:t>CmACS6</w:t>
      </w:r>
      <w:r w:rsidR="009450CE" w:rsidRPr="00D70576">
        <w:t xml:space="preserve"> transgenic lines under inundation</w:t>
      </w:r>
      <w:r w:rsidR="009450CE" w:rsidRPr="00D70576">
        <w:rPr>
          <w:rFonts w:hint="eastAsia"/>
        </w:rPr>
        <w:t xml:space="preserve"> </w:t>
      </w:r>
      <w:r w:rsidR="009450CE" w:rsidRPr="00D70576">
        <w:t>conditions</w:t>
      </w:r>
      <w:bookmarkEnd w:id="5"/>
      <w:r w:rsidR="00817655" w:rsidRPr="009450CE">
        <w:rPr>
          <w:rFonts w:hint="eastAsia"/>
          <w:szCs w:val="21"/>
        </w:rPr>
        <w:t>.</w:t>
      </w:r>
      <w:r w:rsidR="00817655" w:rsidRPr="009450CE">
        <w:rPr>
          <w:szCs w:val="21"/>
        </w:rPr>
        <w:t xml:space="preserve"> </w:t>
      </w:r>
      <w:r w:rsidR="00093A32" w:rsidRPr="009450CE">
        <w:rPr>
          <w:szCs w:val="21"/>
        </w:rPr>
        <w:t>A,</w:t>
      </w:r>
      <w:r w:rsidRPr="009450CE">
        <w:rPr>
          <w:szCs w:val="21"/>
        </w:rPr>
        <w:t xml:space="preserve"> Phenotypes of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transgenic lines in inundation</w:t>
      </w:r>
      <w:r w:rsidRPr="009450CE">
        <w:rPr>
          <w:rFonts w:hint="eastAsia"/>
          <w:szCs w:val="21"/>
        </w:rPr>
        <w:t>. Bar: 10 cm.</w:t>
      </w:r>
      <w:r w:rsidR="00093A32" w:rsidRPr="009450CE">
        <w:rPr>
          <w:szCs w:val="21"/>
        </w:rPr>
        <w:t xml:space="preserve"> B,</w:t>
      </w:r>
      <w:r w:rsidRPr="009450CE">
        <w:rPr>
          <w:szCs w:val="21"/>
        </w:rPr>
        <w:t xml:space="preserve"> Local enlarged graph of </w:t>
      </w:r>
      <w:r w:rsidRPr="009450CE">
        <w:rPr>
          <w:rFonts w:hint="eastAsia"/>
          <w:szCs w:val="21"/>
        </w:rPr>
        <w:t>figure</w:t>
      </w:r>
      <w:r w:rsidRPr="009450CE">
        <w:rPr>
          <w:szCs w:val="21"/>
        </w:rPr>
        <w:t xml:space="preserve"> </w:t>
      </w:r>
      <w:r w:rsidR="00093A32" w:rsidRPr="009450CE">
        <w:rPr>
          <w:szCs w:val="21"/>
        </w:rPr>
        <w:t>A</w:t>
      </w:r>
      <w:r w:rsidRPr="009450CE">
        <w:rPr>
          <w:rFonts w:hint="eastAsia"/>
          <w:szCs w:val="21"/>
        </w:rPr>
        <w:t>.</w:t>
      </w:r>
      <w:r w:rsidR="00093A32" w:rsidRPr="009450CE">
        <w:rPr>
          <w:szCs w:val="21"/>
        </w:rPr>
        <w:t xml:space="preserve"> </w:t>
      </w:r>
      <w:r w:rsidR="00093A32" w:rsidRPr="009450CE">
        <w:rPr>
          <w:rFonts w:hint="eastAsia"/>
          <w:szCs w:val="21"/>
        </w:rPr>
        <w:t>Different</w:t>
      </w:r>
      <w:r w:rsidR="00093A32" w:rsidRPr="009450CE">
        <w:rPr>
          <w:szCs w:val="21"/>
        </w:rPr>
        <w:t xml:space="preserve"> lowercase letters</w:t>
      </w:r>
      <w:r w:rsidRPr="009450CE">
        <w:rPr>
          <w:rFonts w:hint="eastAsia"/>
          <w:szCs w:val="21"/>
        </w:rPr>
        <w:t xml:space="preserve"> indicate the different magnification areas. The yellow coloration of the lower middle portion of the plant leaves is a result of immersion in muddy water during water logging and is not due to waterlogging stress injury. </w:t>
      </w:r>
      <w:r w:rsidRPr="009450CE">
        <w:rPr>
          <w:szCs w:val="21"/>
        </w:rPr>
        <w:t xml:space="preserve">WT: wild type;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</w:t>
      </w:r>
      <w:proofErr w:type="spellStart"/>
      <w:r w:rsidRPr="009450CE">
        <w:rPr>
          <w:szCs w:val="21"/>
        </w:rPr>
        <w:t>amiR</w:t>
      </w:r>
      <w:proofErr w:type="spellEnd"/>
      <w:r w:rsidRPr="009450CE">
        <w:rPr>
          <w:szCs w:val="21"/>
        </w:rPr>
        <w:t xml:space="preserve">: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</w:t>
      </w:r>
      <w:proofErr w:type="spellStart"/>
      <w:r w:rsidRPr="009450CE">
        <w:rPr>
          <w:rFonts w:hint="eastAsia"/>
          <w:szCs w:val="21"/>
        </w:rPr>
        <w:t>amiRNA</w:t>
      </w:r>
      <w:proofErr w:type="spellEnd"/>
      <w:r w:rsidRPr="009450CE">
        <w:rPr>
          <w:szCs w:val="21"/>
        </w:rPr>
        <w:t xml:space="preserve"> lines;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OX: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overexpression lines.</w:t>
      </w:r>
      <w:r w:rsidRPr="009450CE">
        <w:rPr>
          <w:rFonts w:hint="eastAsia"/>
          <w:szCs w:val="21"/>
        </w:rPr>
        <w:t xml:space="preserve"> </w:t>
      </w:r>
    </w:p>
    <w:p w14:paraId="64FE1BC4" w14:textId="77777777" w:rsidR="009B35F4" w:rsidRPr="009450CE" w:rsidRDefault="009B35F4">
      <w:pPr>
        <w:jc w:val="center"/>
        <w:rPr>
          <w:szCs w:val="21"/>
        </w:rPr>
      </w:pPr>
    </w:p>
    <w:p w14:paraId="037C2604" w14:textId="5FE1956E" w:rsidR="009B35F4" w:rsidRPr="009450CE" w:rsidRDefault="009B35F4">
      <w:pPr>
        <w:jc w:val="center"/>
        <w:rPr>
          <w:szCs w:val="21"/>
        </w:rPr>
      </w:pPr>
    </w:p>
    <w:p w14:paraId="34BFF384" w14:textId="396371AF" w:rsidR="00764269" w:rsidRPr="009450CE" w:rsidRDefault="009A77C8">
      <w:pPr>
        <w:jc w:val="center"/>
        <w:rPr>
          <w:szCs w:val="21"/>
        </w:rPr>
      </w:pPr>
      <w:bookmarkStart w:id="6" w:name="_Hlk180677785"/>
      <w:r w:rsidRPr="009450CE">
        <w:rPr>
          <w:noProof/>
        </w:rPr>
        <w:drawing>
          <wp:inline distT="0" distB="0" distL="0" distR="0" wp14:anchorId="59C2F3A1" wp14:editId="4E302613">
            <wp:extent cx="5048250" cy="38766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86" b="4009"/>
                    <a:stretch/>
                  </pic:blipFill>
                  <pic:spPr bwMode="auto">
                    <a:xfrm>
                      <a:off x="0" y="0"/>
                      <a:ext cx="50482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72E0C" w14:textId="6329A329" w:rsidR="00764269" w:rsidRPr="009450CE" w:rsidRDefault="00764269" w:rsidP="00764269">
      <w:pPr>
        <w:pStyle w:val="a7"/>
        <w:rPr>
          <w:szCs w:val="21"/>
        </w:rPr>
      </w:pPr>
      <w:r w:rsidRPr="009450CE">
        <w:rPr>
          <w:szCs w:val="21"/>
        </w:rPr>
        <w:t>Figure S</w:t>
      </w:r>
      <w:proofErr w:type="gramStart"/>
      <w:r w:rsidRPr="009450CE">
        <w:rPr>
          <w:szCs w:val="21"/>
        </w:rPr>
        <w:t xml:space="preserve">5  </w:t>
      </w:r>
      <w:bookmarkStart w:id="7" w:name="_Hlk180671333"/>
      <w:r w:rsidR="009450CE" w:rsidRPr="00D70576">
        <w:t>The</w:t>
      </w:r>
      <w:proofErr w:type="gramEnd"/>
      <w:r w:rsidR="009450CE" w:rsidRPr="00D70576">
        <w:t xml:space="preserve"> root system of CmACS6 transgenic lines after waterlogging</w:t>
      </w:r>
      <w:r w:rsidRPr="009450CE">
        <w:rPr>
          <w:rFonts w:hint="eastAsia"/>
          <w:szCs w:val="21"/>
        </w:rPr>
        <w:t>.</w:t>
      </w:r>
      <w:bookmarkEnd w:id="7"/>
      <w:r w:rsidRPr="009450CE">
        <w:rPr>
          <w:szCs w:val="21"/>
        </w:rPr>
        <w:t xml:space="preserve"> A, Phenotypes of </w:t>
      </w:r>
      <w:r w:rsidR="009A77C8" w:rsidRPr="009450CE">
        <w:rPr>
          <w:szCs w:val="21"/>
        </w:rPr>
        <w:t>roots after waterlogging</w:t>
      </w:r>
      <w:r w:rsidRPr="009450CE">
        <w:rPr>
          <w:rFonts w:hint="eastAsia"/>
          <w:szCs w:val="21"/>
        </w:rPr>
        <w:t xml:space="preserve">. Bar: </w:t>
      </w:r>
      <w:r w:rsidR="009A77C8" w:rsidRPr="009450CE">
        <w:rPr>
          <w:szCs w:val="21"/>
        </w:rPr>
        <w:t>5</w:t>
      </w:r>
      <w:r w:rsidRPr="009450CE">
        <w:rPr>
          <w:rFonts w:hint="eastAsia"/>
          <w:szCs w:val="21"/>
        </w:rPr>
        <w:t xml:space="preserve"> cm.</w:t>
      </w:r>
      <w:r w:rsidRPr="009450CE">
        <w:rPr>
          <w:szCs w:val="21"/>
        </w:rPr>
        <w:t xml:space="preserve"> B</w:t>
      </w:r>
      <w:r w:rsidR="009A77C8" w:rsidRPr="009450CE">
        <w:rPr>
          <w:szCs w:val="21"/>
        </w:rPr>
        <w:t>-F</w:t>
      </w:r>
      <w:r w:rsidRPr="009450CE">
        <w:rPr>
          <w:szCs w:val="21"/>
        </w:rPr>
        <w:t xml:space="preserve">, </w:t>
      </w:r>
      <w:r w:rsidR="009A77C8" w:rsidRPr="009450CE">
        <w:rPr>
          <w:szCs w:val="21"/>
        </w:rPr>
        <w:t>Data analysis of root conditions after waterlogging</w:t>
      </w:r>
      <w:r w:rsidRPr="009450CE">
        <w:rPr>
          <w:rFonts w:hint="eastAsia"/>
          <w:szCs w:val="21"/>
        </w:rPr>
        <w:t>.</w:t>
      </w:r>
      <w:r w:rsidRPr="009450CE">
        <w:rPr>
          <w:szCs w:val="21"/>
        </w:rPr>
        <w:t xml:space="preserve"> </w:t>
      </w:r>
      <w:r w:rsidR="009A77C8" w:rsidRPr="009450CE">
        <w:rPr>
          <w:szCs w:val="21"/>
        </w:rPr>
        <w:t>B, Total length of roots. C. A</w:t>
      </w:r>
      <w:r w:rsidR="009A77C8" w:rsidRPr="009450CE">
        <w:rPr>
          <w:rFonts w:hint="eastAsia"/>
          <w:szCs w:val="21"/>
        </w:rPr>
        <w:t>vera</w:t>
      </w:r>
      <w:r w:rsidR="009A77C8" w:rsidRPr="009450CE">
        <w:rPr>
          <w:szCs w:val="21"/>
        </w:rPr>
        <w:t>g</w:t>
      </w:r>
      <w:r w:rsidR="009A77C8" w:rsidRPr="009450CE">
        <w:rPr>
          <w:rFonts w:hint="eastAsia"/>
          <w:szCs w:val="21"/>
        </w:rPr>
        <w:t>e</w:t>
      </w:r>
      <w:r w:rsidR="009A77C8" w:rsidRPr="009450CE">
        <w:rPr>
          <w:szCs w:val="21"/>
        </w:rPr>
        <w:t xml:space="preserve"> </w:t>
      </w:r>
      <w:r w:rsidR="009A77C8" w:rsidRPr="009450CE">
        <w:rPr>
          <w:rFonts w:hint="eastAsia"/>
          <w:szCs w:val="21"/>
        </w:rPr>
        <w:t>d</w:t>
      </w:r>
      <w:r w:rsidR="009A77C8" w:rsidRPr="009450CE">
        <w:rPr>
          <w:szCs w:val="21"/>
        </w:rPr>
        <w:t>iam</w:t>
      </w:r>
      <w:r w:rsidR="009A77C8" w:rsidRPr="009450CE">
        <w:rPr>
          <w:rFonts w:hint="eastAsia"/>
          <w:szCs w:val="21"/>
        </w:rPr>
        <w:t>eter</w:t>
      </w:r>
      <w:r w:rsidR="009A77C8" w:rsidRPr="009450CE">
        <w:rPr>
          <w:szCs w:val="21"/>
        </w:rPr>
        <w:t xml:space="preserve"> </w:t>
      </w:r>
      <w:r w:rsidR="009A77C8" w:rsidRPr="009450CE">
        <w:rPr>
          <w:rFonts w:hint="eastAsia"/>
          <w:szCs w:val="21"/>
        </w:rPr>
        <w:t>of</w:t>
      </w:r>
      <w:r w:rsidR="009A77C8" w:rsidRPr="009450CE">
        <w:rPr>
          <w:szCs w:val="21"/>
        </w:rPr>
        <w:t xml:space="preserve"> </w:t>
      </w:r>
      <w:r w:rsidR="009A77C8" w:rsidRPr="009450CE">
        <w:rPr>
          <w:rFonts w:hint="eastAsia"/>
          <w:szCs w:val="21"/>
        </w:rPr>
        <w:t>roots</w:t>
      </w:r>
      <w:r w:rsidR="009A77C8" w:rsidRPr="009450CE">
        <w:rPr>
          <w:szCs w:val="21"/>
        </w:rPr>
        <w:t>. D. Root Volume. E, Numbers of root tips F, Numbers of root forks.</w:t>
      </w:r>
      <w:r w:rsidR="009A77C8" w:rsidRPr="009450CE">
        <w:rPr>
          <w:rFonts w:hint="eastAsia"/>
          <w:szCs w:val="21"/>
        </w:rPr>
        <w:t xml:space="preserve"> </w:t>
      </w:r>
      <w:r w:rsidRPr="009450CE">
        <w:rPr>
          <w:szCs w:val="21"/>
        </w:rPr>
        <w:t xml:space="preserve">WT: wild type;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</w:t>
      </w:r>
      <w:proofErr w:type="spellStart"/>
      <w:r w:rsidRPr="009450CE">
        <w:rPr>
          <w:szCs w:val="21"/>
        </w:rPr>
        <w:t>amiR</w:t>
      </w:r>
      <w:proofErr w:type="spellEnd"/>
      <w:r w:rsidRPr="009450CE">
        <w:rPr>
          <w:szCs w:val="21"/>
        </w:rPr>
        <w:t xml:space="preserve">: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</w:t>
      </w:r>
      <w:proofErr w:type="spellStart"/>
      <w:r w:rsidRPr="009450CE">
        <w:rPr>
          <w:rFonts w:hint="eastAsia"/>
          <w:szCs w:val="21"/>
        </w:rPr>
        <w:t>amiRNA</w:t>
      </w:r>
      <w:proofErr w:type="spellEnd"/>
      <w:r w:rsidRPr="009450CE">
        <w:rPr>
          <w:szCs w:val="21"/>
        </w:rPr>
        <w:t xml:space="preserve"> lines;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OX: </w:t>
      </w:r>
      <w:r w:rsidRPr="009450CE">
        <w:rPr>
          <w:i/>
          <w:iCs/>
          <w:szCs w:val="21"/>
        </w:rPr>
        <w:t>CmACS6</w:t>
      </w:r>
      <w:r w:rsidRPr="009450CE">
        <w:rPr>
          <w:szCs w:val="21"/>
        </w:rPr>
        <w:t xml:space="preserve"> overexpression lines.</w:t>
      </w:r>
      <w:r w:rsidRPr="009450CE">
        <w:rPr>
          <w:rFonts w:hint="eastAsia"/>
          <w:szCs w:val="21"/>
        </w:rPr>
        <w:t xml:space="preserve"> </w:t>
      </w:r>
      <w:r w:rsidR="009A77C8" w:rsidRPr="009450CE">
        <w:rPr>
          <w:sz w:val="20"/>
          <w:szCs w:val="21"/>
        </w:rPr>
        <w:t>Error bars refer to standard deviation (SD, n = 3). Different lowercase letters indicate significant differences at P &lt; 0.05 (ANOVA, Turkey’s correction).</w:t>
      </w:r>
    </w:p>
    <w:bookmarkEnd w:id="6"/>
    <w:p w14:paraId="41F9B3AC" w14:textId="77777777" w:rsidR="00764269" w:rsidRPr="009450CE" w:rsidRDefault="00764269">
      <w:pPr>
        <w:jc w:val="center"/>
        <w:rPr>
          <w:szCs w:val="21"/>
        </w:rPr>
      </w:pPr>
    </w:p>
    <w:p w14:paraId="4CCB2BF0" w14:textId="77777777" w:rsidR="009B35F4" w:rsidRPr="009450CE" w:rsidRDefault="00850A4C">
      <w:pPr>
        <w:jc w:val="center"/>
        <w:rPr>
          <w:szCs w:val="21"/>
        </w:rPr>
      </w:pPr>
      <w:r w:rsidRPr="009450CE">
        <w:rPr>
          <w:rFonts w:hint="eastAsia"/>
          <w:noProof/>
          <w:szCs w:val="21"/>
        </w:rPr>
        <w:drawing>
          <wp:inline distT="0" distB="0" distL="0" distR="0" wp14:anchorId="527CF1B5" wp14:editId="1E519CA0">
            <wp:extent cx="2901315" cy="268732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" t="-5624" r="9306" b="-5584"/>
                    <a:stretch>
                      <a:fillRect/>
                    </a:stretch>
                  </pic:blipFill>
                  <pic:spPr>
                    <a:xfrm>
                      <a:off x="0" y="0"/>
                      <a:ext cx="2945254" cy="27276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F2A78" w14:textId="229574E0" w:rsidR="009B35F4" w:rsidRDefault="00850A4C" w:rsidP="00817655">
      <w:pPr>
        <w:pStyle w:val="a7"/>
        <w:rPr>
          <w:szCs w:val="21"/>
        </w:rPr>
      </w:pPr>
      <w:r w:rsidRPr="009450CE">
        <w:rPr>
          <w:rFonts w:hint="eastAsia"/>
          <w:szCs w:val="21"/>
        </w:rPr>
        <w:t>Figure</w:t>
      </w:r>
      <w:r w:rsidRPr="009450CE">
        <w:rPr>
          <w:szCs w:val="21"/>
        </w:rPr>
        <w:t xml:space="preserve"> </w:t>
      </w:r>
      <w:r w:rsidRPr="009450CE">
        <w:rPr>
          <w:rFonts w:hint="eastAsia"/>
          <w:szCs w:val="21"/>
        </w:rPr>
        <w:t>S</w:t>
      </w:r>
      <w:proofErr w:type="gramStart"/>
      <w:r w:rsidR="006672AA" w:rsidRPr="009450CE">
        <w:rPr>
          <w:szCs w:val="21"/>
        </w:rPr>
        <w:t>6</w:t>
      </w:r>
      <w:r w:rsidRPr="009450CE">
        <w:rPr>
          <w:szCs w:val="21"/>
        </w:rPr>
        <w:t xml:space="preserve">  </w:t>
      </w:r>
      <w:r w:rsidR="009450CE" w:rsidRPr="00D70576">
        <w:t>SDS</w:t>
      </w:r>
      <w:proofErr w:type="gramEnd"/>
      <w:r w:rsidR="009450CE" w:rsidRPr="00D70576">
        <w:t>-PAGE analysis of DNA affinity trapping</w:t>
      </w:r>
      <w:r w:rsidR="00817655" w:rsidRPr="009450CE">
        <w:rPr>
          <w:rFonts w:hint="eastAsia"/>
          <w:szCs w:val="21"/>
        </w:rPr>
        <w:t>.</w:t>
      </w:r>
      <w:r w:rsidR="00817655" w:rsidRPr="009450CE">
        <w:rPr>
          <w:szCs w:val="21"/>
        </w:rPr>
        <w:t xml:space="preserve"> </w:t>
      </w:r>
      <w:r w:rsidRPr="009450CE">
        <w:rPr>
          <w:szCs w:val="21"/>
        </w:rPr>
        <w:t>M: Marker</w:t>
      </w:r>
      <w:r w:rsidRPr="009450CE">
        <w:rPr>
          <w:rFonts w:hint="eastAsia"/>
          <w:szCs w:val="21"/>
        </w:rPr>
        <w:t>；</w:t>
      </w:r>
      <w:r w:rsidRPr="009450CE">
        <w:rPr>
          <w:szCs w:val="21"/>
        </w:rPr>
        <w:t>Nucleoprotein: Nucleoprotein</w:t>
      </w:r>
      <w:r w:rsidRPr="009450CE">
        <w:rPr>
          <w:rFonts w:hint="eastAsia"/>
          <w:szCs w:val="21"/>
        </w:rPr>
        <w:t>；</w:t>
      </w:r>
      <w:r w:rsidRPr="009450CE">
        <w:rPr>
          <w:szCs w:val="21"/>
        </w:rPr>
        <w:t xml:space="preserve">CmACS6pro: </w:t>
      </w:r>
      <w:r w:rsidRPr="009450CE">
        <w:rPr>
          <w:rFonts w:hint="eastAsia"/>
          <w:szCs w:val="21"/>
        </w:rPr>
        <w:t>Cis</w:t>
      </w:r>
      <w:r w:rsidRPr="009450CE">
        <w:rPr>
          <w:szCs w:val="21"/>
        </w:rPr>
        <w:t>-</w:t>
      </w:r>
      <w:r w:rsidRPr="009450CE">
        <w:rPr>
          <w:rFonts w:hint="eastAsia"/>
          <w:szCs w:val="21"/>
        </w:rPr>
        <w:t>element</w:t>
      </w:r>
      <w:r w:rsidRPr="009450CE">
        <w:rPr>
          <w:szCs w:val="21"/>
        </w:rPr>
        <w:t xml:space="preserve"> 3 </w:t>
      </w:r>
      <w:r w:rsidRPr="009450CE">
        <w:rPr>
          <w:rFonts w:hint="eastAsia"/>
          <w:szCs w:val="21"/>
        </w:rPr>
        <w:t>in</w:t>
      </w:r>
      <w:r w:rsidRPr="009450CE">
        <w:rPr>
          <w:szCs w:val="21"/>
        </w:rPr>
        <w:t xml:space="preserve"> </w:t>
      </w:r>
      <w:r w:rsidRPr="009450CE">
        <w:rPr>
          <w:i/>
          <w:iCs/>
          <w:szCs w:val="21"/>
        </w:rPr>
        <w:t>CmACS6</w:t>
      </w:r>
      <w:r w:rsidRPr="009450CE">
        <w:rPr>
          <w:rFonts w:hint="eastAsia"/>
          <w:i/>
          <w:iCs/>
          <w:szCs w:val="21"/>
        </w:rPr>
        <w:t>pro</w:t>
      </w:r>
      <w:r w:rsidRPr="009450CE">
        <w:rPr>
          <w:szCs w:val="21"/>
        </w:rPr>
        <w:t>.</w:t>
      </w:r>
    </w:p>
    <w:sectPr w:rsidR="009B3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132B5" w14:textId="77777777" w:rsidR="002737C9" w:rsidRDefault="002737C9" w:rsidP="003B6A3A">
      <w:r>
        <w:separator/>
      </w:r>
    </w:p>
  </w:endnote>
  <w:endnote w:type="continuationSeparator" w:id="0">
    <w:p w14:paraId="2AA867B0" w14:textId="77777777" w:rsidR="002737C9" w:rsidRDefault="002737C9" w:rsidP="003B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C80A" w14:textId="77777777" w:rsidR="002737C9" w:rsidRDefault="002737C9" w:rsidP="003B6A3A">
      <w:r>
        <w:separator/>
      </w:r>
    </w:p>
  </w:footnote>
  <w:footnote w:type="continuationSeparator" w:id="0">
    <w:p w14:paraId="5F95B748" w14:textId="77777777" w:rsidR="002737C9" w:rsidRDefault="002737C9" w:rsidP="003B6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E.Ref{A047EEFE-656A-4A56-A629-9C23DE1283A5}" w:val=" ADDIN NE.Ref.{A047EEFE-656A-4A56-A629-9C23DE1283A5}&lt;Citation&gt;&lt;Group&gt;&lt;References&gt;&lt;Item&gt;&lt;ID&gt;941&lt;/ID&gt;&lt;UID&gt;{34640AC8-3F69-4D91-B19D-C68111317D28}&lt;/UID&gt;&lt;Title&gt;Comparative Transcriptome Analysis of Waterlogging-Sensitive and Waterlogging-Tolerant Chrysanthemum morifolium Cultivars under Waterlogging Stress and Reoxygenation Conditions&lt;/Title&gt;&lt;Template&gt;Journal Article&lt;/Template&gt;&lt;Star&gt;0&lt;/Star&gt;&lt;Tag&gt;0&lt;/Tag&gt;&lt;Author&gt;Zhao, Nan; Li, Chuanwei; Yan, Yajun; Cao, Wen; Song, Aiping; Wang, Haibin; Chen, Sumei; Jiang, Jiafu; Chen, Fadi&lt;/Author&gt;&lt;Year&gt;2018&lt;/Year&gt;&lt;Details&gt;&lt;_accessed&gt;64980113&lt;/_accessed&gt;&lt;_created&gt;64980113&lt;/_created&gt;&lt;_date&gt;62254080&lt;/_date&gt;&lt;_db_updated&gt;CrossRef&lt;/_db_updated&gt;&lt;_doi&gt;10.3390/ijms19051455&lt;/_doi&gt;&lt;_impact_factor&gt;   6.208&lt;/_impact_factor&gt;&lt;_isbn&gt;1422-0067&lt;/_isbn&gt;&lt;_issue&gt;5&lt;/_issue&gt;&lt;_journal&gt;International Journal of Molecular Sciences&lt;/_journal&gt;&lt;_modified&gt;65312120&lt;/_modified&gt;&lt;_pages&gt;1455&lt;/_pages&gt;&lt;_social_category&gt;生物学(2)&lt;/_social_category&gt;&lt;_tertiary_title&gt;IJMS&lt;/_tertiary_title&gt;&lt;_url&gt;http://www.mdpi.com/1422-0067/19/5/1455_x000d__x000a_http://www.mdpi.com/1422-0067/19/5/1455/pdf&lt;/_url&gt;&lt;_volume&gt;19&lt;/_volume&gt;&lt;/Details&gt;&lt;Extra&gt;&lt;DBUID&gt;{8DC39D2C-3A95-4BD6-8616-875593C0764D}&lt;/DBUID&gt;&lt;/Extra&gt;&lt;/Item&gt;&lt;/References&gt;&lt;/Group&gt;&lt;/Citation&gt;_x000a_"/>
  </w:docVars>
  <w:rsids>
    <w:rsidRoot w:val="00257AB6"/>
    <w:rsid w:val="000474D8"/>
    <w:rsid w:val="000703A3"/>
    <w:rsid w:val="00093A32"/>
    <w:rsid w:val="000D7623"/>
    <w:rsid w:val="001A54B9"/>
    <w:rsid w:val="001C06C7"/>
    <w:rsid w:val="001E43EC"/>
    <w:rsid w:val="00244D5A"/>
    <w:rsid w:val="00257AB6"/>
    <w:rsid w:val="002737C9"/>
    <w:rsid w:val="002D4E38"/>
    <w:rsid w:val="0031547F"/>
    <w:rsid w:val="003A54A4"/>
    <w:rsid w:val="003B6A3A"/>
    <w:rsid w:val="003E5F17"/>
    <w:rsid w:val="003F7FC9"/>
    <w:rsid w:val="00467CFD"/>
    <w:rsid w:val="004F111A"/>
    <w:rsid w:val="005664F6"/>
    <w:rsid w:val="00621FA2"/>
    <w:rsid w:val="00646F38"/>
    <w:rsid w:val="00656BCD"/>
    <w:rsid w:val="006672AA"/>
    <w:rsid w:val="00757FB8"/>
    <w:rsid w:val="00764269"/>
    <w:rsid w:val="008040E0"/>
    <w:rsid w:val="00817655"/>
    <w:rsid w:val="00850A4C"/>
    <w:rsid w:val="00920F30"/>
    <w:rsid w:val="009450CE"/>
    <w:rsid w:val="009754DF"/>
    <w:rsid w:val="009A77C8"/>
    <w:rsid w:val="009B35F4"/>
    <w:rsid w:val="009E4B56"/>
    <w:rsid w:val="00A14A7D"/>
    <w:rsid w:val="00A74081"/>
    <w:rsid w:val="00B21D80"/>
    <w:rsid w:val="00BE5C19"/>
    <w:rsid w:val="00C03D59"/>
    <w:rsid w:val="00C6341B"/>
    <w:rsid w:val="00CD7C2D"/>
    <w:rsid w:val="00CE5314"/>
    <w:rsid w:val="00D308E5"/>
    <w:rsid w:val="00D76140"/>
    <w:rsid w:val="00D92E51"/>
    <w:rsid w:val="00DF1068"/>
    <w:rsid w:val="00E770D7"/>
    <w:rsid w:val="00F87B8B"/>
    <w:rsid w:val="00FC6E34"/>
    <w:rsid w:val="00FF539D"/>
    <w:rsid w:val="17A64517"/>
    <w:rsid w:val="38F80B74"/>
    <w:rsid w:val="44B4243D"/>
    <w:rsid w:val="45924EB3"/>
    <w:rsid w:val="55CC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65A69"/>
  <w15:docId w15:val="{E8557B2A-58EC-4E3C-89DF-86F208BA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a7">
    <w:name w:val="表头图头"/>
    <w:basedOn w:val="a"/>
    <w:link w:val="a8"/>
    <w:qFormat/>
    <w:pPr>
      <w:widowControl/>
      <w:spacing w:line="400" w:lineRule="atLeast"/>
      <w:jc w:val="center"/>
    </w:pPr>
    <w:rPr>
      <w:rFonts w:ascii="Times New Roman" w:eastAsia="黑体" w:hAnsi="Times New Roman" w:cs="Times New Roman"/>
      <w:szCs w:val="24"/>
    </w:rPr>
  </w:style>
  <w:style w:type="character" w:customStyle="1" w:styleId="a8">
    <w:name w:val="表头图头 字符"/>
    <w:basedOn w:val="a0"/>
    <w:link w:val="a7"/>
    <w:qFormat/>
    <w:rPr>
      <w:rFonts w:ascii="Times New Roman" w:eastAsia="黑体" w:hAnsi="Times New Roman" w:cs="Times New Roman"/>
      <w:szCs w:val="24"/>
    </w:rPr>
  </w:style>
  <w:style w:type="table" w:customStyle="1" w:styleId="1">
    <w:name w:val="普通表格1"/>
    <w:semiHidden/>
    <w:rPr>
      <w:rFonts w:hint="eastAsia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unhideWhenUsed/>
    <w:qFormat/>
    <w:rsid w:val="00764269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9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69CAB-B71A-4356-865C-C4BC8CFE8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严 雅君</dc:creator>
  <cp:lastModifiedBy>严 雅君</cp:lastModifiedBy>
  <cp:revision>3</cp:revision>
  <dcterms:created xsi:type="dcterms:W3CDTF">2024-12-10T09:26:00Z</dcterms:created>
  <dcterms:modified xsi:type="dcterms:W3CDTF">2024-12-10T09:28:00Z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1FAABBDDD8FA427EB83E232A8471872C_12</vt:lpwstr>
  </property>
</Properties>
</file>