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12DC" w14:textId="77777777" w:rsidR="001421A7" w:rsidRPr="001421A7" w:rsidRDefault="001421A7" w:rsidP="001421A7">
      <w:pPr>
        <w:spacing w:after="0" w:line="360" w:lineRule="auto"/>
        <w:jc w:val="center"/>
        <w:rPr>
          <w:rFonts w:ascii="Times New Roman" w:eastAsia="Times New Roman" w:hAnsi="Times New Roman" w:cs="Times New Roman"/>
          <w:b/>
          <w:bCs/>
          <w:sz w:val="28"/>
          <w:szCs w:val="28"/>
          <w:lang w:val="en-US" w:eastAsia="en-GB"/>
          <w14:ligatures w14:val="standardContextual"/>
        </w:rPr>
      </w:pPr>
      <w:bookmarkStart w:id="0" w:name="_Hlk189038894"/>
      <w:r w:rsidRPr="001421A7">
        <w:rPr>
          <w:rFonts w:ascii="Times New Roman" w:eastAsia="Times New Roman" w:hAnsi="Times New Roman" w:cs="Times New Roman"/>
          <w:b/>
          <w:bCs/>
          <w:sz w:val="28"/>
          <w:szCs w:val="28"/>
          <w:lang w:val="en-US" w:eastAsia="en-GB"/>
          <w14:ligatures w14:val="standardContextual"/>
        </w:rPr>
        <w:t xml:space="preserve">TILLCANN: A TILLING Platform in </w:t>
      </w:r>
      <w:r w:rsidRPr="001421A7">
        <w:rPr>
          <w:rFonts w:ascii="Times New Roman" w:eastAsia="Times New Roman" w:hAnsi="Times New Roman" w:cs="Times New Roman"/>
          <w:b/>
          <w:bCs/>
          <w:i/>
          <w:iCs/>
          <w:sz w:val="28"/>
          <w:szCs w:val="28"/>
          <w:lang w:val="en-US" w:eastAsia="en-GB"/>
          <w14:ligatures w14:val="standardContextual"/>
        </w:rPr>
        <w:t>Cannabis sativa</w:t>
      </w:r>
      <w:r w:rsidRPr="001421A7">
        <w:rPr>
          <w:rFonts w:ascii="Times New Roman" w:eastAsia="Times New Roman" w:hAnsi="Times New Roman" w:cs="Times New Roman"/>
          <w:b/>
          <w:bCs/>
          <w:sz w:val="28"/>
          <w:szCs w:val="28"/>
          <w:lang w:val="en-US" w:eastAsia="en-GB"/>
          <w14:ligatures w14:val="standardContextual"/>
        </w:rPr>
        <w:t xml:space="preserve"> for Mutation Discovery and Crop Improvement </w:t>
      </w:r>
    </w:p>
    <w:bookmarkEnd w:id="0"/>
    <w:p w14:paraId="23E76A60" w14:textId="77777777" w:rsidR="001421A7" w:rsidRPr="001421A7" w:rsidRDefault="001421A7" w:rsidP="001421A7">
      <w:pPr>
        <w:spacing w:after="0" w:line="360" w:lineRule="auto"/>
        <w:rPr>
          <w:rFonts w:ascii="Times New Roman" w:eastAsia="Times New Roman" w:hAnsi="Times New Roman" w:cs="Times New Roman"/>
          <w:b/>
          <w:bCs/>
          <w:sz w:val="28"/>
          <w:szCs w:val="28"/>
          <w:lang w:val="en-US" w:eastAsia="en-GB"/>
          <w14:ligatures w14:val="standardContextual"/>
        </w:rPr>
      </w:pPr>
    </w:p>
    <w:p w14:paraId="7FE8A04A" w14:textId="77777777" w:rsidR="001421A7" w:rsidRPr="001421A7" w:rsidRDefault="001421A7" w:rsidP="001421A7">
      <w:pPr>
        <w:spacing w:after="0" w:line="360" w:lineRule="auto"/>
        <w:jc w:val="center"/>
        <w:rPr>
          <w:rFonts w:ascii="Times New Roman" w:eastAsia="Times New Roman" w:hAnsi="Times New Roman" w:cs="Times New Roman"/>
          <w:sz w:val="24"/>
          <w:szCs w:val="24"/>
          <w:vertAlign w:val="superscript"/>
          <w:lang w:val="en-US" w:eastAsia="en-GB"/>
          <w14:ligatures w14:val="standardContextual"/>
        </w:rPr>
      </w:pPr>
      <w:r w:rsidRPr="001421A7">
        <w:rPr>
          <w:rFonts w:ascii="Times New Roman" w:eastAsia="Times New Roman" w:hAnsi="Times New Roman" w:cs="Times New Roman"/>
          <w:sz w:val="24"/>
          <w:szCs w:val="24"/>
          <w:lang w:val="en-US" w:eastAsia="en-GB"/>
          <w14:ligatures w14:val="standardContextual"/>
        </w:rPr>
        <w:t>Diana Duarte-Delgado</w:t>
      </w:r>
      <w:r w:rsidRPr="001421A7">
        <w:rPr>
          <w:rFonts w:ascii="Times New Roman" w:eastAsia="Times New Roman" w:hAnsi="Times New Roman" w:cs="Times New Roman"/>
          <w:sz w:val="24"/>
          <w:szCs w:val="24"/>
          <w:vertAlign w:val="superscript"/>
          <w:lang w:val="en-US" w:eastAsia="en-GB"/>
          <w14:ligatures w14:val="standardContextual"/>
        </w:rPr>
        <w:t>1</w:t>
      </w:r>
      <w:r w:rsidRPr="001421A7">
        <w:rPr>
          <w:rFonts w:ascii="Dante" w:eastAsia="Times New Roman" w:hAnsi="Dante" w:cs="Times New Roman"/>
          <w:color w:val="000000" w:themeColor="text1"/>
          <w:sz w:val="24"/>
          <w:szCs w:val="24"/>
          <w:vertAlign w:val="superscript"/>
          <w:lang w:val="en-US" w:eastAsia="en-GB"/>
          <w14:ligatures w14:val="standardContextual"/>
        </w:rPr>
        <w:t>†</w:t>
      </w:r>
      <w:r w:rsidRPr="001421A7">
        <w:rPr>
          <w:rFonts w:ascii="Times New Roman" w:eastAsia="Times New Roman" w:hAnsi="Times New Roman" w:cs="Times New Roman"/>
          <w:sz w:val="24"/>
          <w:szCs w:val="24"/>
          <w:lang w:val="en-US" w:eastAsia="en-GB"/>
          <w14:ligatures w14:val="standardContextual"/>
        </w:rPr>
        <w:t xml:space="preserve"> Konstantinos G. Alexiou</w:t>
      </w:r>
      <w:r w:rsidRPr="001421A7">
        <w:rPr>
          <w:rFonts w:ascii="Times New Roman" w:eastAsia="Times New Roman" w:hAnsi="Times New Roman" w:cs="Times New Roman"/>
          <w:sz w:val="24"/>
          <w:szCs w:val="24"/>
          <w:vertAlign w:val="superscript"/>
          <w:lang w:val="en-US" w:eastAsia="en-GB"/>
          <w14:ligatures w14:val="standardContextual"/>
        </w:rPr>
        <w:t>1,</w:t>
      </w:r>
      <w:r w:rsidRPr="001421A7" w:rsidDel="00380238">
        <w:rPr>
          <w:rFonts w:ascii="Times New Roman" w:eastAsia="Times New Roman" w:hAnsi="Times New Roman" w:cs="Times New Roman"/>
          <w:sz w:val="24"/>
          <w:szCs w:val="24"/>
          <w:vertAlign w:val="superscript"/>
          <w:lang w:val="en-US" w:eastAsia="en-GB"/>
          <w14:ligatures w14:val="standardContextual"/>
        </w:rPr>
        <w:t>2</w:t>
      </w:r>
      <w:r w:rsidRPr="001421A7">
        <w:rPr>
          <w:rFonts w:ascii="Times New Roman" w:eastAsia="Times New Roman" w:hAnsi="Times New Roman" w:cs="Times New Roman"/>
          <w:sz w:val="24"/>
          <w:szCs w:val="24"/>
          <w:lang w:val="en-US" w:eastAsia="en-GB"/>
          <w14:ligatures w14:val="standardContextual"/>
        </w:rPr>
        <w:t>, Marta Pujol</w:t>
      </w:r>
      <w:r w:rsidRPr="001421A7">
        <w:rPr>
          <w:rFonts w:ascii="Times New Roman" w:eastAsia="Times New Roman" w:hAnsi="Times New Roman" w:cs="Times New Roman"/>
          <w:sz w:val="24"/>
          <w:szCs w:val="24"/>
          <w:vertAlign w:val="superscript"/>
          <w:lang w:val="en-US" w:eastAsia="en-GB"/>
          <w14:ligatures w14:val="standardContextual"/>
        </w:rPr>
        <w:t>1,2</w:t>
      </w:r>
      <w:r w:rsidRPr="001421A7">
        <w:rPr>
          <w:rFonts w:ascii="Times New Roman" w:eastAsia="Times New Roman" w:hAnsi="Times New Roman" w:cs="Times New Roman"/>
          <w:sz w:val="24"/>
          <w:szCs w:val="24"/>
          <w:lang w:val="en-US" w:eastAsia="en-GB"/>
          <w14:ligatures w14:val="standardContextual"/>
        </w:rPr>
        <w:t>, Cristobal Uauy</w:t>
      </w:r>
      <w:r w:rsidRPr="001421A7">
        <w:rPr>
          <w:rFonts w:ascii="Times New Roman" w:eastAsia="Times New Roman" w:hAnsi="Times New Roman" w:cs="Times New Roman"/>
          <w:sz w:val="24"/>
          <w:szCs w:val="24"/>
          <w:vertAlign w:val="superscript"/>
          <w:lang w:val="en-US" w:eastAsia="en-GB"/>
          <w14:ligatures w14:val="standardContextual"/>
        </w:rPr>
        <w:t>3</w:t>
      </w:r>
      <w:r w:rsidRPr="001421A7">
        <w:rPr>
          <w:rFonts w:ascii="Times New Roman" w:eastAsia="Times New Roman" w:hAnsi="Times New Roman" w:cs="Times New Roman"/>
          <w:sz w:val="24"/>
          <w:szCs w:val="24"/>
          <w:lang w:val="en-US" w:eastAsia="en-GB"/>
          <w14:ligatures w14:val="standardContextual"/>
        </w:rPr>
        <w:t>, Nikolai M. Adamski</w:t>
      </w:r>
      <w:r w:rsidRPr="001421A7">
        <w:rPr>
          <w:rFonts w:ascii="Times New Roman" w:eastAsia="Times New Roman" w:hAnsi="Times New Roman" w:cs="Times New Roman"/>
          <w:sz w:val="24"/>
          <w:szCs w:val="24"/>
          <w:vertAlign w:val="superscript"/>
          <w:lang w:val="en-US" w:eastAsia="en-GB"/>
          <w14:ligatures w14:val="standardContextual"/>
        </w:rPr>
        <w:t>3</w:t>
      </w:r>
      <w:r w:rsidRPr="001421A7">
        <w:rPr>
          <w:rFonts w:ascii="Times New Roman" w:eastAsia="Times New Roman" w:hAnsi="Times New Roman" w:cs="Times New Roman"/>
          <w:sz w:val="24"/>
          <w:szCs w:val="24"/>
          <w:lang w:val="en-US" w:eastAsia="en-GB"/>
          <w14:ligatures w14:val="standardContextual"/>
        </w:rPr>
        <w:t>, Victoria Vidal</w:t>
      </w:r>
      <w:r w:rsidRPr="001421A7">
        <w:rPr>
          <w:rFonts w:ascii="Times New Roman" w:eastAsia="Times New Roman" w:hAnsi="Times New Roman" w:cs="Times New Roman"/>
          <w:sz w:val="24"/>
          <w:szCs w:val="24"/>
          <w:vertAlign w:val="superscript"/>
          <w:lang w:val="en-US" w:eastAsia="en-GB"/>
          <w14:ligatures w14:val="standardContextual"/>
        </w:rPr>
        <w:t>1</w:t>
      </w:r>
      <w:r w:rsidRPr="001421A7">
        <w:rPr>
          <w:rFonts w:ascii="Times New Roman" w:eastAsia="Times New Roman" w:hAnsi="Times New Roman" w:cs="Times New Roman"/>
          <w:sz w:val="24"/>
          <w:szCs w:val="24"/>
          <w:lang w:val="en-US" w:eastAsia="en-GB"/>
          <w14:ligatures w14:val="standardContextual"/>
        </w:rPr>
        <w:t xml:space="preserve">, Anthony </w:t>
      </w:r>
      <w:proofErr w:type="gramStart"/>
      <w:r w:rsidRPr="001421A7">
        <w:rPr>
          <w:rFonts w:ascii="Times New Roman" w:eastAsia="Times New Roman" w:hAnsi="Times New Roman" w:cs="Times New Roman"/>
          <w:sz w:val="24"/>
          <w:szCs w:val="24"/>
          <w:lang w:val="en-US" w:eastAsia="en-GB"/>
          <w14:ligatures w14:val="standardContextual"/>
        </w:rPr>
        <w:t>Torres</w:t>
      </w:r>
      <w:r w:rsidRPr="001421A7" w:rsidDel="00E46140">
        <w:rPr>
          <w:rFonts w:ascii="Times New Roman" w:eastAsia="Times New Roman" w:hAnsi="Times New Roman" w:cs="Times New Roman"/>
          <w:sz w:val="24"/>
          <w:szCs w:val="24"/>
          <w:vertAlign w:val="superscript"/>
          <w:lang w:val="en-US" w:eastAsia="en-GB"/>
          <w14:ligatures w14:val="standardContextual"/>
        </w:rPr>
        <w:t>4</w:t>
      </w:r>
      <w:r w:rsidRPr="001421A7">
        <w:rPr>
          <w:rFonts w:ascii="Dante" w:eastAsia="Times New Roman" w:hAnsi="Dante" w:cs="Times New Roman"/>
          <w:color w:val="000000" w:themeColor="text1"/>
          <w:sz w:val="24"/>
          <w:szCs w:val="24"/>
          <w:vertAlign w:val="superscript"/>
          <w:lang w:val="en-US" w:eastAsia="en-GB"/>
          <w14:ligatures w14:val="standardContextual"/>
        </w:rPr>
        <w:t>††</w:t>
      </w:r>
      <w:r w:rsidRPr="001421A7">
        <w:rPr>
          <w:rFonts w:ascii="Times New Roman" w:eastAsia="Times New Roman" w:hAnsi="Times New Roman" w:cs="Times New Roman"/>
          <w:sz w:val="24"/>
          <w:szCs w:val="24"/>
          <w:lang w:val="en-US" w:eastAsia="en-GB"/>
          <w14:ligatures w14:val="standardContextual"/>
        </w:rPr>
        <w:t>,</w:t>
      </w:r>
      <w:proofErr w:type="gramEnd"/>
      <w:r w:rsidRPr="001421A7">
        <w:rPr>
          <w:rFonts w:ascii="Times New Roman" w:eastAsia="Times New Roman" w:hAnsi="Times New Roman" w:cs="Times New Roman"/>
          <w:sz w:val="24"/>
          <w:szCs w:val="24"/>
          <w:lang w:val="en-US" w:eastAsia="en-GB"/>
          <w14:ligatures w14:val="standardContextual"/>
        </w:rPr>
        <w:t xml:space="preserve"> Christopher Zalewski</w:t>
      </w:r>
      <w:r w:rsidRPr="001421A7">
        <w:rPr>
          <w:rFonts w:ascii="Times New Roman" w:eastAsia="Times New Roman" w:hAnsi="Times New Roman" w:cs="Times New Roman"/>
          <w:sz w:val="24"/>
          <w:szCs w:val="24"/>
          <w:vertAlign w:val="superscript"/>
          <w:lang w:val="en-US" w:eastAsia="en-GB"/>
          <w14:ligatures w14:val="standardContextual"/>
        </w:rPr>
        <w:t>4</w:t>
      </w:r>
      <w:r w:rsidRPr="001421A7">
        <w:rPr>
          <w:rFonts w:ascii="Times New Roman" w:eastAsia="Times New Roman" w:hAnsi="Times New Roman" w:cs="Times New Roman"/>
          <w:sz w:val="24"/>
          <w:szCs w:val="24"/>
          <w:lang w:val="en-US" w:eastAsia="en-GB"/>
          <w14:ligatures w14:val="standardContextual"/>
        </w:rPr>
        <w:t>, Reginald Gaudino</w:t>
      </w:r>
      <w:r w:rsidRPr="001421A7">
        <w:rPr>
          <w:rFonts w:ascii="Times New Roman" w:eastAsia="Times New Roman" w:hAnsi="Times New Roman" w:cs="Times New Roman"/>
          <w:sz w:val="24"/>
          <w:szCs w:val="24"/>
          <w:vertAlign w:val="superscript"/>
          <w:lang w:val="en-US" w:eastAsia="en-GB"/>
          <w14:ligatures w14:val="standardContextual"/>
        </w:rPr>
        <w:t>4</w:t>
      </w:r>
      <w:r w:rsidRPr="001421A7">
        <w:rPr>
          <w:rFonts w:ascii="Dante" w:eastAsia="Times New Roman" w:hAnsi="Dante" w:cs="Times New Roman"/>
          <w:color w:val="000000" w:themeColor="text1"/>
          <w:sz w:val="24"/>
          <w:szCs w:val="24"/>
          <w:vertAlign w:val="superscript"/>
          <w:lang w:val="en-US" w:eastAsia="en-GB"/>
          <w14:ligatures w14:val="standardContextual"/>
        </w:rPr>
        <w:t>†††</w:t>
      </w:r>
      <w:r w:rsidRPr="001421A7">
        <w:rPr>
          <w:rFonts w:ascii="Dante" w:eastAsia="Times New Roman" w:hAnsi="Dante" w:cs="Times New Roman"/>
          <w:color w:val="000000" w:themeColor="text1"/>
          <w:sz w:val="24"/>
          <w:szCs w:val="24"/>
          <w:lang w:val="en-US" w:eastAsia="en-GB"/>
          <w14:ligatures w14:val="standardContextual"/>
        </w:rPr>
        <w:t xml:space="preserve">, </w:t>
      </w:r>
      <w:r w:rsidRPr="001421A7">
        <w:rPr>
          <w:rFonts w:ascii="Times New Roman" w:eastAsia="Times New Roman" w:hAnsi="Times New Roman" w:cs="Times New Roman"/>
          <w:sz w:val="24"/>
          <w:szCs w:val="24"/>
          <w:lang w:val="en-US" w:eastAsia="en-GB"/>
          <w14:ligatures w14:val="standardContextual"/>
        </w:rPr>
        <w:t>Amparo Monfort</w:t>
      </w:r>
      <w:r w:rsidRPr="001421A7">
        <w:rPr>
          <w:rFonts w:ascii="Times New Roman" w:eastAsia="Times New Roman" w:hAnsi="Times New Roman" w:cs="Times New Roman"/>
          <w:sz w:val="24"/>
          <w:szCs w:val="24"/>
          <w:vertAlign w:val="superscript"/>
          <w:lang w:val="en-US" w:eastAsia="en-GB"/>
          <w14:ligatures w14:val="standardContextual"/>
        </w:rPr>
        <w:t>1,</w:t>
      </w:r>
      <w:r w:rsidRPr="001421A7" w:rsidDel="002A134A">
        <w:rPr>
          <w:rFonts w:ascii="Times New Roman" w:eastAsia="Times New Roman" w:hAnsi="Times New Roman" w:cs="Times New Roman"/>
          <w:sz w:val="24"/>
          <w:szCs w:val="24"/>
          <w:vertAlign w:val="superscript"/>
          <w:lang w:val="en-US" w:eastAsia="en-GB"/>
          <w14:ligatures w14:val="standardContextual"/>
        </w:rPr>
        <w:t>2</w:t>
      </w:r>
      <w:r w:rsidRPr="001421A7">
        <w:rPr>
          <w:rFonts w:ascii="Times New Roman" w:eastAsia="Times New Roman" w:hAnsi="Times New Roman" w:cs="Times New Roman"/>
          <w:sz w:val="24"/>
          <w:szCs w:val="24"/>
          <w:vertAlign w:val="superscript"/>
          <w:lang w:val="en-US" w:eastAsia="en-GB"/>
          <w14:ligatures w14:val="standardContextual"/>
        </w:rPr>
        <w:t>*</w:t>
      </w:r>
      <w:r w:rsidRPr="001421A7">
        <w:rPr>
          <w:rFonts w:ascii="Times New Roman" w:eastAsia="Times New Roman" w:hAnsi="Times New Roman" w:cs="Times New Roman"/>
          <w:sz w:val="24"/>
          <w:szCs w:val="24"/>
          <w:lang w:val="en-US" w:eastAsia="en-GB"/>
          <w14:ligatures w14:val="standardContextual"/>
        </w:rPr>
        <w:t>,</w:t>
      </w:r>
      <w:r w:rsidRPr="001421A7">
        <w:rPr>
          <w:rFonts w:ascii="Times New Roman" w:eastAsia="Times New Roman" w:hAnsi="Times New Roman" w:cs="Times New Roman"/>
          <w:sz w:val="24"/>
          <w:szCs w:val="24"/>
          <w:vertAlign w:val="superscript"/>
          <w:lang w:val="en-US" w:eastAsia="en-GB"/>
          <w14:ligatures w14:val="standardContextual"/>
        </w:rPr>
        <w:t xml:space="preserve"> </w:t>
      </w:r>
      <w:r w:rsidRPr="001421A7">
        <w:rPr>
          <w:rFonts w:ascii="Times New Roman" w:eastAsia="Times New Roman" w:hAnsi="Times New Roman" w:cs="Times New Roman"/>
          <w:sz w:val="24"/>
          <w:szCs w:val="24"/>
          <w:lang w:val="en-US" w:eastAsia="en-GB"/>
          <w14:ligatures w14:val="standardContextual"/>
        </w:rPr>
        <w:t>Jason Argyris</w:t>
      </w:r>
      <w:r w:rsidRPr="001421A7">
        <w:rPr>
          <w:rFonts w:ascii="Times New Roman" w:eastAsia="Times New Roman" w:hAnsi="Times New Roman" w:cs="Times New Roman"/>
          <w:sz w:val="24"/>
          <w:szCs w:val="24"/>
          <w:vertAlign w:val="superscript"/>
          <w:lang w:val="en-US" w:eastAsia="en-GB"/>
          <w14:ligatures w14:val="standardContextual"/>
        </w:rPr>
        <w:t>1,2</w:t>
      </w:r>
      <w:r w:rsidRPr="001421A7">
        <w:rPr>
          <w:rFonts w:ascii="Times New Roman" w:eastAsia="Times New Roman" w:hAnsi="Times New Roman" w:cs="Times New Roman"/>
          <w:sz w:val="24"/>
          <w:szCs w:val="24"/>
          <w:lang w:val="en-US" w:eastAsia="en-GB"/>
          <w14:ligatures w14:val="standardContextual"/>
        </w:rPr>
        <w:t>*</w:t>
      </w:r>
    </w:p>
    <w:p w14:paraId="1A5A38A9" w14:textId="77777777" w:rsidR="001421A7" w:rsidRPr="001421A7" w:rsidRDefault="001421A7" w:rsidP="001421A7">
      <w:pPr>
        <w:spacing w:after="0" w:line="360" w:lineRule="auto"/>
        <w:rPr>
          <w:rFonts w:ascii="Times New Roman" w:eastAsia="Times New Roman" w:hAnsi="Times New Roman" w:cs="Times New Roman"/>
          <w:b/>
          <w:bCs/>
          <w:sz w:val="24"/>
          <w:szCs w:val="24"/>
          <w:lang w:val="en-US" w:eastAsia="en-GB"/>
          <w14:ligatures w14:val="standardContextual"/>
        </w:rPr>
      </w:pPr>
    </w:p>
    <w:p w14:paraId="123C75F4"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val="en-US" w:eastAsia="en-GB"/>
          <w14:ligatures w14:val="standardContextual"/>
        </w:rPr>
      </w:pPr>
      <w:r w:rsidRPr="001421A7">
        <w:rPr>
          <w:rFonts w:ascii="Times New Roman" w:eastAsia="Times New Roman" w:hAnsi="Times New Roman" w:cs="Times New Roman"/>
          <w:color w:val="000000" w:themeColor="text1"/>
          <w:sz w:val="24"/>
          <w:szCs w:val="24"/>
          <w:vertAlign w:val="superscript"/>
          <w:lang w:val="en-US" w:eastAsia="en-GB"/>
          <w14:ligatures w14:val="standardContextual"/>
        </w:rPr>
        <w:t xml:space="preserve">1 </w:t>
      </w:r>
      <w:r w:rsidRPr="001421A7">
        <w:rPr>
          <w:rFonts w:ascii="Times New Roman" w:eastAsia="Times New Roman" w:hAnsi="Times New Roman" w:cs="Times New Roman"/>
          <w:color w:val="000000" w:themeColor="text1"/>
          <w:sz w:val="24"/>
          <w:szCs w:val="24"/>
          <w:lang w:val="en-US" w:eastAsia="en-GB"/>
          <w14:ligatures w14:val="standardContextual"/>
        </w:rPr>
        <w:t xml:space="preserve">Centre for Research in Agricultural Genomics (CRAG), CSIC-IRTA-UAB-UB, Campus UAB, </w:t>
      </w:r>
      <w:proofErr w:type="spellStart"/>
      <w:r w:rsidRPr="001421A7">
        <w:rPr>
          <w:rFonts w:ascii="Times New Roman" w:eastAsia="Times New Roman" w:hAnsi="Times New Roman" w:cs="Times New Roman"/>
          <w:color w:val="000000" w:themeColor="text1"/>
          <w:sz w:val="24"/>
          <w:szCs w:val="24"/>
          <w:lang w:val="en-US" w:eastAsia="en-GB"/>
          <w14:ligatures w14:val="standardContextual"/>
        </w:rPr>
        <w:t>Bellaterra</w:t>
      </w:r>
      <w:proofErr w:type="spellEnd"/>
      <w:r w:rsidRPr="001421A7">
        <w:rPr>
          <w:rFonts w:ascii="Times New Roman" w:eastAsia="Times New Roman" w:hAnsi="Times New Roman" w:cs="Times New Roman"/>
          <w:color w:val="000000" w:themeColor="text1"/>
          <w:sz w:val="24"/>
          <w:szCs w:val="24"/>
          <w:lang w:val="en-US" w:eastAsia="en-GB"/>
          <w14:ligatures w14:val="standardContextual"/>
        </w:rPr>
        <w:t>, Barcelona, Spain.</w:t>
      </w:r>
    </w:p>
    <w:p w14:paraId="3485BADA"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eastAsia="en-GB"/>
          <w14:ligatures w14:val="standardContextual"/>
        </w:rPr>
      </w:pPr>
      <w:r w:rsidRPr="001421A7" w:rsidDel="00181D40">
        <w:rPr>
          <w:rFonts w:ascii="Times New Roman" w:eastAsia="Times New Roman" w:hAnsi="Times New Roman" w:cs="Times New Roman"/>
          <w:color w:val="000000" w:themeColor="text1"/>
          <w:sz w:val="24"/>
          <w:szCs w:val="24"/>
          <w:vertAlign w:val="superscript"/>
          <w:lang w:eastAsia="en-GB"/>
          <w14:ligatures w14:val="standardContextual"/>
        </w:rPr>
        <w:t>2</w:t>
      </w:r>
      <w:r w:rsidRPr="001421A7">
        <w:rPr>
          <w:rFonts w:ascii="Times New Roman" w:eastAsia="Times New Roman" w:hAnsi="Times New Roman" w:cs="Times New Roman"/>
          <w:color w:val="000000" w:themeColor="text1"/>
          <w:sz w:val="24"/>
          <w:szCs w:val="24"/>
          <w:vertAlign w:val="superscript"/>
          <w:lang w:eastAsia="en-GB"/>
          <w14:ligatures w14:val="standardContextual"/>
        </w:rPr>
        <w:t xml:space="preserve"> </w:t>
      </w:r>
      <w:r w:rsidRPr="001421A7">
        <w:rPr>
          <w:rFonts w:ascii="Times New Roman" w:eastAsia="Times New Roman" w:hAnsi="Times New Roman" w:cs="Times New Roman"/>
          <w:color w:val="000000" w:themeColor="text1"/>
          <w:sz w:val="24"/>
          <w:szCs w:val="24"/>
          <w:lang w:eastAsia="en-GB"/>
          <w14:ligatures w14:val="standardContextual"/>
        </w:rPr>
        <w:t>IRTA (</w:t>
      </w:r>
      <w:proofErr w:type="spellStart"/>
      <w:r w:rsidRPr="001421A7">
        <w:rPr>
          <w:rFonts w:ascii="Times New Roman" w:eastAsia="Times New Roman" w:hAnsi="Times New Roman" w:cs="Times New Roman"/>
          <w:color w:val="000000" w:themeColor="text1"/>
          <w:sz w:val="24"/>
          <w:szCs w:val="24"/>
          <w:lang w:eastAsia="en-GB"/>
          <w14:ligatures w14:val="standardContextual"/>
        </w:rPr>
        <w:t>Institut</w:t>
      </w:r>
      <w:proofErr w:type="spellEnd"/>
      <w:r w:rsidRPr="001421A7">
        <w:rPr>
          <w:rFonts w:ascii="Times New Roman" w:eastAsia="Times New Roman" w:hAnsi="Times New Roman" w:cs="Times New Roman"/>
          <w:color w:val="000000" w:themeColor="text1"/>
          <w:sz w:val="24"/>
          <w:szCs w:val="24"/>
          <w:lang w:eastAsia="en-GB"/>
          <w14:ligatures w14:val="standardContextual"/>
        </w:rPr>
        <w:t xml:space="preserve"> de Recerca i </w:t>
      </w:r>
      <w:proofErr w:type="spellStart"/>
      <w:r w:rsidRPr="001421A7">
        <w:rPr>
          <w:rFonts w:ascii="Times New Roman" w:eastAsia="Times New Roman" w:hAnsi="Times New Roman" w:cs="Times New Roman"/>
          <w:color w:val="000000" w:themeColor="text1"/>
          <w:sz w:val="24"/>
          <w:szCs w:val="24"/>
          <w:lang w:eastAsia="en-GB"/>
          <w14:ligatures w14:val="standardContextual"/>
        </w:rPr>
        <w:t>Tecnologia</w:t>
      </w:r>
      <w:proofErr w:type="spellEnd"/>
      <w:r w:rsidRPr="001421A7">
        <w:rPr>
          <w:rFonts w:ascii="Times New Roman" w:eastAsia="Times New Roman" w:hAnsi="Times New Roman" w:cs="Times New Roman"/>
          <w:color w:val="000000" w:themeColor="text1"/>
          <w:sz w:val="24"/>
          <w:szCs w:val="24"/>
          <w:lang w:eastAsia="en-GB"/>
          <w14:ligatures w14:val="standardContextual"/>
        </w:rPr>
        <w:t xml:space="preserve"> </w:t>
      </w:r>
      <w:proofErr w:type="spellStart"/>
      <w:r w:rsidRPr="001421A7">
        <w:rPr>
          <w:rFonts w:ascii="Times New Roman" w:eastAsia="Times New Roman" w:hAnsi="Times New Roman" w:cs="Times New Roman"/>
          <w:color w:val="000000" w:themeColor="text1"/>
          <w:sz w:val="24"/>
          <w:szCs w:val="24"/>
          <w:lang w:eastAsia="en-GB"/>
          <w14:ligatures w14:val="standardContextual"/>
        </w:rPr>
        <w:t>Agroalimentàries</w:t>
      </w:r>
      <w:proofErr w:type="spellEnd"/>
      <w:r w:rsidRPr="001421A7">
        <w:rPr>
          <w:rFonts w:ascii="Times New Roman" w:eastAsia="Times New Roman" w:hAnsi="Times New Roman" w:cs="Times New Roman"/>
          <w:color w:val="000000" w:themeColor="text1"/>
          <w:sz w:val="24"/>
          <w:szCs w:val="24"/>
          <w:lang w:eastAsia="en-GB"/>
          <w14:ligatures w14:val="standardContextual"/>
        </w:rPr>
        <w:t>), Barcelona, Spain</w:t>
      </w:r>
    </w:p>
    <w:p w14:paraId="095E134B"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val="en-GB" w:eastAsia="en-GB"/>
          <w14:ligatures w14:val="standardContextual"/>
        </w:rPr>
      </w:pPr>
      <w:r w:rsidRPr="001421A7" w:rsidDel="00181D40">
        <w:rPr>
          <w:rFonts w:ascii="Times New Roman" w:eastAsia="Times New Roman" w:hAnsi="Times New Roman" w:cs="Times New Roman"/>
          <w:color w:val="000000" w:themeColor="text1"/>
          <w:sz w:val="24"/>
          <w:szCs w:val="24"/>
          <w:vertAlign w:val="superscript"/>
          <w:lang w:val="en-GB" w:eastAsia="en-GB"/>
          <w14:ligatures w14:val="standardContextual"/>
        </w:rPr>
        <w:t>3</w:t>
      </w:r>
      <w:r w:rsidRPr="001421A7">
        <w:rPr>
          <w:rFonts w:ascii="Times New Roman" w:eastAsia="Times New Roman" w:hAnsi="Times New Roman" w:cs="Times New Roman"/>
          <w:color w:val="000000" w:themeColor="text1"/>
          <w:sz w:val="24"/>
          <w:szCs w:val="24"/>
          <w:lang w:val="en-GB" w:eastAsia="en-GB"/>
          <w14:ligatures w14:val="standardContextual"/>
        </w:rPr>
        <w:t xml:space="preserve"> John Innes Centre, Norwich Research Park, Norwich NR4 7UH, United Kingdom</w:t>
      </w:r>
    </w:p>
    <w:p w14:paraId="7916CC68"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val="en-GB" w:eastAsia="en-GB"/>
          <w14:ligatures w14:val="standardContextual"/>
        </w:rPr>
      </w:pPr>
      <w:r w:rsidRPr="001421A7" w:rsidDel="00181D40">
        <w:rPr>
          <w:rFonts w:ascii="Times New Roman" w:eastAsia="Times New Roman" w:hAnsi="Times New Roman" w:cs="Times New Roman"/>
          <w:color w:val="000000" w:themeColor="text1"/>
          <w:sz w:val="24"/>
          <w:szCs w:val="24"/>
          <w:vertAlign w:val="superscript"/>
          <w:lang w:val="en-GB" w:eastAsia="en-GB"/>
          <w14:ligatures w14:val="standardContextual"/>
        </w:rPr>
        <w:t>4</w:t>
      </w:r>
      <w:r w:rsidRPr="001421A7">
        <w:rPr>
          <w:rFonts w:ascii="Times New Roman" w:eastAsia="Times New Roman" w:hAnsi="Times New Roman" w:cs="Times New Roman"/>
          <w:color w:val="000000" w:themeColor="text1"/>
          <w:sz w:val="24"/>
          <w:szCs w:val="24"/>
          <w:lang w:val="en-GB" w:eastAsia="en-GB"/>
          <w14:ligatures w14:val="standardContextual"/>
        </w:rPr>
        <w:t xml:space="preserve"> Front Range Biosciences, </w:t>
      </w:r>
      <w:r w:rsidRPr="001421A7">
        <w:rPr>
          <w:rFonts w:ascii="Times New Roman" w:eastAsia="Times New Roman" w:hAnsi="Times New Roman" w:cs="Times New Roman"/>
          <w:sz w:val="24"/>
          <w:szCs w:val="24"/>
          <w:lang w:val="en-GB" w:eastAsia="en-GB"/>
          <w14:ligatures w14:val="standardContextual"/>
        </w:rPr>
        <w:t>Lafayette, Colorado,</w:t>
      </w:r>
      <w:r w:rsidRPr="001421A7">
        <w:rPr>
          <w:rFonts w:ascii="Times New Roman" w:eastAsia="Times New Roman" w:hAnsi="Times New Roman" w:cs="Times New Roman"/>
          <w:color w:val="000000" w:themeColor="text1"/>
          <w:sz w:val="24"/>
          <w:szCs w:val="24"/>
          <w:lang w:val="en-GB" w:eastAsia="en-GB"/>
          <w14:ligatures w14:val="standardContextual"/>
        </w:rPr>
        <w:t xml:space="preserve"> USA</w:t>
      </w:r>
    </w:p>
    <w:p w14:paraId="7AAC9967" w14:textId="77777777" w:rsidR="001421A7" w:rsidRPr="001421A7" w:rsidRDefault="001421A7" w:rsidP="001421A7">
      <w:pPr>
        <w:spacing w:after="0" w:line="360" w:lineRule="auto"/>
        <w:rPr>
          <w:rFonts w:ascii="Times New Roman" w:eastAsia="Times New Roman" w:hAnsi="Times New Roman" w:cs="Times New Roman"/>
          <w:b/>
          <w:bCs/>
          <w:sz w:val="24"/>
          <w:szCs w:val="24"/>
          <w:lang w:val="en-US" w:eastAsia="en-GB"/>
          <w14:ligatures w14:val="standardContextual"/>
        </w:rPr>
      </w:pPr>
    </w:p>
    <w:p w14:paraId="4A860CB6"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val="en-GB" w:eastAsia="en-GB"/>
          <w14:ligatures w14:val="standardContextual"/>
        </w:rPr>
      </w:pPr>
      <w:r w:rsidRPr="001421A7">
        <w:rPr>
          <w:rFonts w:ascii="Dante" w:eastAsia="Times New Roman" w:hAnsi="Dante" w:cs="Times New Roman"/>
          <w:color w:val="000000" w:themeColor="text1"/>
          <w:sz w:val="24"/>
          <w:szCs w:val="24"/>
          <w:vertAlign w:val="superscript"/>
          <w:lang w:val="en-GB" w:eastAsia="en-GB"/>
          <w14:ligatures w14:val="standardContextual"/>
        </w:rPr>
        <w:t>†</w:t>
      </w:r>
      <w:r w:rsidRPr="001421A7">
        <w:rPr>
          <w:rFonts w:ascii="Times New Roman" w:eastAsia="Times New Roman" w:hAnsi="Times New Roman" w:cs="Times New Roman"/>
          <w:color w:val="000000" w:themeColor="text1"/>
          <w:sz w:val="24"/>
          <w:szCs w:val="24"/>
          <w:vertAlign w:val="superscript"/>
          <w:lang w:val="en-GB" w:eastAsia="en-GB"/>
          <w14:ligatures w14:val="standardContextual"/>
        </w:rPr>
        <w:t xml:space="preserve"> </w:t>
      </w:r>
      <w:r w:rsidRPr="001421A7">
        <w:rPr>
          <w:rFonts w:ascii="Times New Roman" w:eastAsia="Times New Roman" w:hAnsi="Times New Roman" w:cs="Times New Roman"/>
          <w:color w:val="000000" w:themeColor="text1"/>
          <w:sz w:val="24"/>
          <w:szCs w:val="24"/>
          <w:lang w:val="en-GB" w:eastAsia="en-GB"/>
          <w14:ligatures w14:val="standardContextual"/>
        </w:rPr>
        <w:t xml:space="preserve">Present address: Bean Program at Alliance of </w:t>
      </w:r>
      <w:proofErr w:type="spellStart"/>
      <w:r w:rsidRPr="001421A7">
        <w:rPr>
          <w:rFonts w:ascii="Times New Roman" w:eastAsia="Times New Roman" w:hAnsi="Times New Roman" w:cs="Times New Roman"/>
          <w:color w:val="000000" w:themeColor="text1"/>
          <w:sz w:val="24"/>
          <w:szCs w:val="24"/>
          <w:lang w:val="en-GB" w:eastAsia="en-GB"/>
          <w14:ligatures w14:val="standardContextual"/>
        </w:rPr>
        <w:t>Bioversity</w:t>
      </w:r>
      <w:proofErr w:type="spellEnd"/>
      <w:r w:rsidRPr="001421A7">
        <w:rPr>
          <w:rFonts w:ascii="Times New Roman" w:eastAsia="Times New Roman" w:hAnsi="Times New Roman" w:cs="Times New Roman"/>
          <w:color w:val="000000" w:themeColor="text1"/>
          <w:sz w:val="24"/>
          <w:szCs w:val="24"/>
          <w:lang w:val="en-GB" w:eastAsia="en-GB"/>
          <w14:ligatures w14:val="standardContextual"/>
        </w:rPr>
        <w:t xml:space="preserve"> International and CIAT (International </w:t>
      </w:r>
      <w:proofErr w:type="spellStart"/>
      <w:r w:rsidRPr="001421A7">
        <w:rPr>
          <w:rFonts w:ascii="Times New Roman" w:eastAsia="Times New Roman" w:hAnsi="Times New Roman" w:cs="Times New Roman"/>
          <w:color w:val="000000" w:themeColor="text1"/>
          <w:sz w:val="24"/>
          <w:szCs w:val="24"/>
          <w:lang w:val="en-GB" w:eastAsia="en-GB"/>
          <w14:ligatures w14:val="standardContextual"/>
        </w:rPr>
        <w:t>Center</w:t>
      </w:r>
      <w:proofErr w:type="spellEnd"/>
      <w:r w:rsidRPr="001421A7">
        <w:rPr>
          <w:rFonts w:ascii="Times New Roman" w:eastAsia="Times New Roman" w:hAnsi="Times New Roman" w:cs="Times New Roman"/>
          <w:color w:val="000000" w:themeColor="text1"/>
          <w:sz w:val="24"/>
          <w:szCs w:val="24"/>
          <w:lang w:val="en-GB" w:eastAsia="en-GB"/>
          <w14:ligatures w14:val="standardContextual"/>
        </w:rPr>
        <w:t xml:space="preserve"> for Tropical Agriculture), Cali, Colombia</w:t>
      </w:r>
    </w:p>
    <w:p w14:paraId="13A28B8B"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val="en-GB" w:eastAsia="en-GB"/>
          <w14:ligatures w14:val="standardContextual"/>
        </w:rPr>
      </w:pPr>
      <w:r w:rsidRPr="001421A7">
        <w:rPr>
          <w:rFonts w:ascii="Dante" w:eastAsia="Times New Roman" w:hAnsi="Dante" w:cs="Times New Roman"/>
          <w:color w:val="000000" w:themeColor="text1"/>
          <w:sz w:val="24"/>
          <w:szCs w:val="24"/>
          <w:vertAlign w:val="superscript"/>
          <w:lang w:val="en-GB" w:eastAsia="en-GB"/>
          <w14:ligatures w14:val="standardContextual"/>
        </w:rPr>
        <w:t>††</w:t>
      </w:r>
      <w:r w:rsidRPr="001421A7">
        <w:rPr>
          <w:rFonts w:ascii="Times New Roman" w:eastAsia="Times New Roman" w:hAnsi="Times New Roman" w:cs="Times New Roman"/>
          <w:color w:val="000000" w:themeColor="text1"/>
          <w:sz w:val="24"/>
          <w:szCs w:val="24"/>
          <w:lang w:val="en-GB" w:eastAsia="en-GB"/>
          <w14:ligatures w14:val="standardContextual"/>
        </w:rPr>
        <w:t xml:space="preserve"> Present address: Terpene Belt Farms, Oakland, California, USA </w:t>
      </w:r>
    </w:p>
    <w:p w14:paraId="5DD01CC6" w14:textId="77777777" w:rsidR="001421A7" w:rsidRPr="001421A7" w:rsidRDefault="001421A7" w:rsidP="001421A7">
      <w:pPr>
        <w:spacing w:after="0" w:line="360" w:lineRule="auto"/>
        <w:contextualSpacing/>
        <w:rPr>
          <w:rFonts w:ascii="Times New Roman" w:eastAsia="Times New Roman" w:hAnsi="Times New Roman" w:cs="Times New Roman"/>
          <w:color w:val="000000" w:themeColor="text1"/>
          <w:sz w:val="24"/>
          <w:szCs w:val="24"/>
          <w:lang w:val="en-GB" w:eastAsia="en-GB"/>
          <w14:ligatures w14:val="standardContextual"/>
        </w:rPr>
      </w:pPr>
      <w:r w:rsidRPr="001421A7">
        <w:rPr>
          <w:rFonts w:ascii="Times New Roman" w:eastAsia="Times New Roman" w:hAnsi="Times New Roman" w:cs="Times New Roman"/>
          <w:color w:val="000000" w:themeColor="text1"/>
          <w:sz w:val="24"/>
          <w:szCs w:val="24"/>
          <w:vertAlign w:val="superscript"/>
          <w:lang w:val="en-GB" w:eastAsia="en-GB"/>
          <w14:ligatures w14:val="standardContextual"/>
        </w:rPr>
        <w:t xml:space="preserve"> </w:t>
      </w:r>
      <w:r w:rsidRPr="001421A7">
        <w:rPr>
          <w:rFonts w:ascii="Dante" w:eastAsia="Times New Roman" w:hAnsi="Dante" w:cs="Times New Roman"/>
          <w:color w:val="000000" w:themeColor="text1"/>
          <w:sz w:val="24"/>
          <w:szCs w:val="24"/>
          <w:vertAlign w:val="superscript"/>
          <w:lang w:val="en-GB" w:eastAsia="en-GB"/>
          <w14:ligatures w14:val="standardContextual"/>
        </w:rPr>
        <w:t xml:space="preserve">††† </w:t>
      </w:r>
      <w:r w:rsidRPr="001421A7">
        <w:rPr>
          <w:rFonts w:ascii="Times New Roman" w:eastAsia="Times New Roman" w:hAnsi="Times New Roman" w:cs="Times New Roman"/>
          <w:color w:val="000000" w:themeColor="text1"/>
          <w:sz w:val="24"/>
          <w:szCs w:val="24"/>
          <w:lang w:val="en-GB" w:eastAsia="en-GB"/>
          <w14:ligatures w14:val="standardContextual"/>
        </w:rPr>
        <w:t>Present address: Cannabis Research Institute, Discovery Partners Institute, Chicago, Illinois, USA</w:t>
      </w:r>
    </w:p>
    <w:p w14:paraId="13ECCA80" w14:textId="77777777" w:rsidR="001421A7" w:rsidRPr="001421A7" w:rsidRDefault="001421A7" w:rsidP="001421A7">
      <w:pPr>
        <w:spacing w:after="0" w:line="360" w:lineRule="auto"/>
        <w:contextualSpacing/>
        <w:jc w:val="both"/>
        <w:rPr>
          <w:rFonts w:ascii="Times New Roman" w:eastAsia="Times New Roman" w:hAnsi="Times New Roman" w:cs="Times New Roman"/>
          <w:color w:val="000000" w:themeColor="text1"/>
          <w:sz w:val="24"/>
          <w:szCs w:val="24"/>
          <w:lang w:val="en-GB" w:eastAsia="en-GB"/>
          <w14:ligatures w14:val="standardContextual"/>
        </w:rPr>
      </w:pPr>
    </w:p>
    <w:p w14:paraId="7E21398F" w14:textId="77777777" w:rsidR="001421A7" w:rsidRPr="001421A7" w:rsidRDefault="001421A7" w:rsidP="001421A7">
      <w:pPr>
        <w:spacing w:after="0" w:line="240" w:lineRule="auto"/>
        <w:rPr>
          <w:rFonts w:ascii="Times New Roman" w:eastAsia="Times New Roman" w:hAnsi="Times New Roman" w:cs="Times New Roman"/>
          <w:sz w:val="24"/>
          <w:szCs w:val="24"/>
          <w:lang w:val="en-GB" w:eastAsia="en-GB"/>
          <w14:ligatures w14:val="standardContextual"/>
        </w:rPr>
      </w:pPr>
      <w:r w:rsidRPr="001421A7">
        <w:rPr>
          <w:rFonts w:ascii="Times New Roman" w:eastAsia="Times New Roman" w:hAnsi="Times New Roman" w:cs="Times New Roman"/>
          <w:color w:val="000000"/>
          <w:sz w:val="24"/>
          <w:szCs w:val="24"/>
          <w:vertAlign w:val="superscript"/>
          <w:lang w:val="en-GB" w:eastAsia="en-GB"/>
          <w14:ligatures w14:val="standardContextual"/>
        </w:rPr>
        <w:t>*</w:t>
      </w:r>
      <w:r w:rsidRPr="001421A7">
        <w:rPr>
          <w:rFonts w:ascii="Times New Roman" w:eastAsia="Times New Roman" w:hAnsi="Times New Roman" w:cs="Times New Roman"/>
          <w:color w:val="000000"/>
          <w:sz w:val="24"/>
          <w:szCs w:val="24"/>
          <w:lang w:val="en-GB" w:eastAsia="en-GB"/>
          <w14:ligatures w14:val="standardContextual"/>
        </w:rPr>
        <w:t xml:space="preserve">Corresponding authors: </w:t>
      </w:r>
      <w:hyperlink r:id="rId5" w:history="1">
        <w:r w:rsidRPr="001421A7">
          <w:rPr>
            <w:rFonts w:ascii="Times New Roman" w:eastAsiaTheme="majorEastAsia" w:hAnsi="Times New Roman" w:cs="Times New Roman"/>
            <w:color w:val="0563C1"/>
            <w:sz w:val="24"/>
            <w:szCs w:val="24"/>
            <w:u w:val="single"/>
            <w:lang w:val="en-GB" w:eastAsia="en-GB"/>
            <w14:ligatures w14:val="standardContextual"/>
          </w:rPr>
          <w:t>jason.argyris@irta.cat</w:t>
        </w:r>
      </w:hyperlink>
      <w:r w:rsidRPr="001421A7">
        <w:rPr>
          <w:rFonts w:ascii="Times New Roman" w:eastAsiaTheme="majorEastAsia" w:hAnsi="Times New Roman" w:cs="Times New Roman"/>
          <w:color w:val="0563C1"/>
          <w:sz w:val="24"/>
          <w:szCs w:val="24"/>
          <w:u w:val="single"/>
          <w:lang w:val="en-GB" w:eastAsia="en-GB"/>
          <w14:ligatures w14:val="standardContextual"/>
        </w:rPr>
        <w:t xml:space="preserve">, </w:t>
      </w:r>
      <w:hyperlink r:id="rId6" w:history="1">
        <w:r w:rsidRPr="001421A7">
          <w:rPr>
            <w:rFonts w:ascii="Times New Roman" w:eastAsiaTheme="majorEastAsia" w:hAnsi="Times New Roman" w:cs="Times New Roman"/>
            <w:color w:val="0563C1"/>
            <w:sz w:val="24"/>
            <w:szCs w:val="24"/>
            <w:u w:val="single"/>
            <w:lang w:val="en-GB" w:eastAsia="en-GB"/>
            <w14:ligatures w14:val="standardContextual"/>
          </w:rPr>
          <w:t>amparo.monfort@irta.cat</w:t>
        </w:r>
      </w:hyperlink>
    </w:p>
    <w:p w14:paraId="4F728FB3" w14:textId="77777777" w:rsidR="001421A7" w:rsidRDefault="001421A7" w:rsidP="004B7A72">
      <w:pPr>
        <w:spacing w:after="0" w:line="480" w:lineRule="auto"/>
        <w:jc w:val="both"/>
        <w:rPr>
          <w:rFonts w:ascii="Times New Roman" w:eastAsia="Times New Roman" w:hAnsi="Times New Roman" w:cs="Times New Roman"/>
          <w:b/>
          <w:bCs/>
          <w:sz w:val="24"/>
          <w:szCs w:val="24"/>
          <w:lang w:val="en-GB" w:eastAsia="en-GB"/>
          <w14:ligatures w14:val="standardContextual"/>
        </w:rPr>
      </w:pPr>
    </w:p>
    <w:p w14:paraId="2EDDFB64" w14:textId="707EE70B" w:rsidR="004B7A72" w:rsidRPr="00852C58" w:rsidRDefault="004B7A72" w:rsidP="004B7A72">
      <w:pPr>
        <w:spacing w:after="0" w:line="480" w:lineRule="auto"/>
        <w:jc w:val="both"/>
        <w:rPr>
          <w:rFonts w:ascii="Times New Roman" w:eastAsia="Times New Roman" w:hAnsi="Times New Roman" w:cs="Times New Roman"/>
          <w:b/>
          <w:bCs/>
          <w:sz w:val="24"/>
          <w:szCs w:val="24"/>
          <w:lang w:val="en-GB" w:eastAsia="en-GB"/>
          <w14:ligatures w14:val="standardContextual"/>
        </w:rPr>
      </w:pPr>
      <w:r w:rsidRPr="00852C58">
        <w:rPr>
          <w:rFonts w:ascii="Times New Roman" w:eastAsia="Times New Roman" w:hAnsi="Times New Roman" w:cs="Times New Roman"/>
          <w:b/>
          <w:bCs/>
          <w:sz w:val="24"/>
          <w:szCs w:val="24"/>
          <w:lang w:val="en-GB" w:eastAsia="en-GB"/>
          <w14:ligatures w14:val="standardContextual"/>
        </w:rPr>
        <w:t>Material and Methods</w:t>
      </w:r>
    </w:p>
    <w:p w14:paraId="1501E8EC" w14:textId="77777777" w:rsidR="004B7A72" w:rsidRPr="00852C58" w:rsidRDefault="004B7A72" w:rsidP="004B7A72">
      <w:pPr>
        <w:spacing w:after="0" w:line="480" w:lineRule="auto"/>
        <w:rPr>
          <w:rFonts w:ascii="Times New Roman" w:eastAsia="Times New Roman" w:hAnsi="Times New Roman" w:cs="Times New Roman"/>
          <w:b/>
          <w:bCs/>
          <w:sz w:val="24"/>
          <w:szCs w:val="24"/>
          <w:lang w:val="en-GB" w:eastAsia="en-GB"/>
          <w14:ligatures w14:val="standardContextual"/>
        </w:rPr>
      </w:pPr>
    </w:p>
    <w:p w14:paraId="0551650D" w14:textId="77777777" w:rsidR="004B7A72" w:rsidRPr="00852C58" w:rsidRDefault="004B7A72" w:rsidP="00FA2B42">
      <w:pPr>
        <w:spacing w:after="0" w:line="360" w:lineRule="auto"/>
        <w:rPr>
          <w:rFonts w:ascii="Times New Roman" w:eastAsia="Times New Roman" w:hAnsi="Times New Roman" w:cs="Times New Roman"/>
          <w:b/>
          <w:bCs/>
          <w:sz w:val="24"/>
          <w:szCs w:val="24"/>
          <w:lang w:val="en-GB" w:eastAsia="en-GB"/>
          <w14:ligatures w14:val="standardContextual"/>
        </w:rPr>
      </w:pPr>
      <w:r w:rsidRPr="00852C58">
        <w:rPr>
          <w:rFonts w:ascii="Times New Roman" w:eastAsia="Times New Roman" w:hAnsi="Times New Roman" w:cs="Times New Roman"/>
          <w:b/>
          <w:bCs/>
          <w:sz w:val="24"/>
          <w:szCs w:val="24"/>
          <w:lang w:val="en-GB" w:eastAsia="en-GB"/>
          <w14:ligatures w14:val="standardContextual"/>
        </w:rPr>
        <w:t>Optimization of mutagenesis conditions</w:t>
      </w:r>
    </w:p>
    <w:p w14:paraId="424980E4" w14:textId="77777777" w:rsidR="00E605BA" w:rsidRPr="00852C58" w:rsidRDefault="00E605BA" w:rsidP="00FA2B42">
      <w:pPr>
        <w:spacing w:after="0" w:line="360" w:lineRule="auto"/>
        <w:rPr>
          <w:rFonts w:ascii="Times New Roman" w:eastAsia="Times New Roman" w:hAnsi="Times New Roman" w:cs="Times New Roman"/>
          <w:b/>
          <w:bCs/>
          <w:sz w:val="24"/>
          <w:szCs w:val="24"/>
          <w:lang w:val="en-GB" w:eastAsia="en-GB"/>
          <w14:ligatures w14:val="standardContextual"/>
        </w:rPr>
      </w:pPr>
    </w:p>
    <w:p w14:paraId="1E9E69DC" w14:textId="77777777" w:rsidR="004B7A72" w:rsidRPr="00852C58" w:rsidRDefault="004B7A72" w:rsidP="00E605BA">
      <w:pPr>
        <w:spacing w:after="0" w:line="480" w:lineRule="auto"/>
        <w:ind w:firstLine="284"/>
        <w:rPr>
          <w:rFonts w:ascii="Times New Roman" w:eastAsia="Times New Roman" w:hAnsi="Times New Roman" w:cs="Times New Roman"/>
          <w:b/>
          <w:sz w:val="24"/>
          <w:szCs w:val="24"/>
          <w:lang w:val="en-GB" w:eastAsia="en-GB"/>
          <w14:ligatures w14:val="standardContextual"/>
        </w:rPr>
      </w:pPr>
      <w:r w:rsidRPr="00852C58">
        <w:rPr>
          <w:rFonts w:ascii="Times New Roman" w:eastAsia="Times New Roman" w:hAnsi="Times New Roman" w:cs="Times New Roman"/>
          <w:color w:val="000000"/>
          <w:sz w:val="24"/>
          <w:szCs w:val="24"/>
          <w:shd w:val="clear" w:color="auto" w:fill="FFFFFF"/>
          <w:lang w:val="en-US" w:eastAsia="en-GB"/>
          <w14:ligatures w14:val="standardContextual"/>
        </w:rPr>
        <w:t xml:space="preserve">The EMS mutagenesis </w:t>
      </w:r>
      <w:r w:rsidRPr="00852C58">
        <w:rPr>
          <w:rFonts w:ascii="Times New Roman" w:eastAsia="Times New Roman" w:hAnsi="Times New Roman" w:cs="Times New Roman"/>
          <w:sz w:val="24"/>
          <w:szCs w:val="24"/>
          <w:lang w:val="en-CA" w:eastAsia="en-GB"/>
          <w14:ligatures w14:val="standardContextual"/>
        </w:rPr>
        <w:t>was defined</w:t>
      </w:r>
      <w:r w:rsidRPr="00852C58">
        <w:rPr>
          <w:rFonts w:ascii="Times New Roman" w:eastAsia="Times New Roman" w:hAnsi="Times New Roman" w:cs="Times New Roman"/>
          <w:color w:val="000000"/>
          <w:sz w:val="24"/>
          <w:szCs w:val="24"/>
          <w:shd w:val="clear" w:color="auto" w:fill="FFFFFF"/>
          <w:lang w:val="en-US" w:eastAsia="en-GB"/>
          <w14:ligatures w14:val="standardContextual"/>
        </w:rPr>
        <w:t xml:space="preserve"> in F3 seed derived from the cross</w:t>
      </w:r>
      <w:r w:rsidRPr="00852C58">
        <w:rPr>
          <w:rFonts w:ascii="Times New Roman" w:eastAsia="Times New Roman" w:hAnsi="Times New Roman" w:cs="Times New Roman"/>
          <w:sz w:val="24"/>
          <w:szCs w:val="24"/>
          <w:lang w:val="en-CA" w:eastAsia="en-GB"/>
          <w14:ligatures w14:val="standardContextual"/>
        </w:rPr>
        <w:t xml:space="preserve"> of an elite CBD-producing female and the hemp genotype Finola. The germination rate, seedling development and number of seeds from three F3 lines was assessed to select one line for massive mutagenesis. </w:t>
      </w:r>
      <w:r w:rsidRPr="00852C58">
        <w:rPr>
          <w:rFonts w:ascii="Times New Roman" w:eastAsia="Calibri" w:hAnsi="Times New Roman" w:cs="Times New Roman"/>
          <w:sz w:val="24"/>
          <w:szCs w:val="24"/>
          <w:lang w:val="en-CA"/>
          <w14:ligatures w14:val="standardContextual"/>
        </w:rPr>
        <w:t>To define a duration for imbibition for the seeds</w:t>
      </w:r>
      <w:r w:rsidRPr="00852C58">
        <w:rPr>
          <w:rFonts w:ascii="Times New Roman" w:eastAsia="Times New Roman" w:hAnsi="Times New Roman" w:cs="Times New Roman"/>
          <w:sz w:val="24"/>
          <w:szCs w:val="24"/>
          <w:lang w:val="en-CA" w:eastAsia="en-GB"/>
          <w14:ligatures w14:val="standardContextual"/>
        </w:rPr>
        <w:t xml:space="preserve">, the imbibition rate was observed for 24 h and </w:t>
      </w:r>
      <w:r w:rsidRPr="00852C58">
        <w:rPr>
          <w:rFonts w:ascii="Times New Roman" w:eastAsia="Times New Roman" w:hAnsi="Times New Roman" w:cs="Times New Roman"/>
          <w:sz w:val="24"/>
          <w:szCs w:val="24"/>
          <w:lang w:val="en-GB" w:eastAsia="en-GB"/>
          <w14:ligatures w14:val="standardContextual"/>
        </w:rPr>
        <w:t xml:space="preserve">calculated as the percentage of water intake of seeds </w:t>
      </w:r>
      <w:r w:rsidRPr="00852C58">
        <w:rPr>
          <w:rFonts w:ascii="Times New Roman" w:eastAsia="Times New Roman" w:hAnsi="Times New Roman" w:cs="Times New Roman"/>
          <w:sz w:val="24"/>
          <w:szCs w:val="24"/>
          <w:lang w:val="en-GB" w:eastAsia="en-GB"/>
          <w14:ligatures w14:val="standardContextual"/>
        </w:rPr>
        <w:lastRenderedPageBreak/>
        <w:t>hourly as determined by an increase in seed weight</w:t>
      </w:r>
      <w:r w:rsidRPr="00852C58">
        <w:rPr>
          <w:rFonts w:ascii="Times New Roman" w:eastAsia="Times New Roman" w:hAnsi="Times New Roman" w:cs="Times New Roman"/>
          <w:sz w:val="24"/>
          <w:szCs w:val="24"/>
          <w:lang w:val="en-CA" w:eastAsia="en-GB"/>
          <w14:ligatures w14:val="standardContextual"/>
        </w:rPr>
        <w:t xml:space="preserve"> after every hour of imbibition according to </w:t>
      </w:r>
      <w:proofErr w:type="spellStart"/>
      <w:r w:rsidRPr="00852C58">
        <w:rPr>
          <w:rFonts w:ascii="Times New Roman" w:eastAsia="Times New Roman" w:hAnsi="Times New Roman" w:cs="Times New Roman"/>
          <w:sz w:val="24"/>
          <w:szCs w:val="24"/>
          <w:lang w:val="en-CA" w:eastAsia="en-GB"/>
          <w14:ligatures w14:val="standardContextual"/>
        </w:rPr>
        <w:t>Unan</w:t>
      </w:r>
      <w:proofErr w:type="spellEnd"/>
      <w:r w:rsidRPr="00852C58">
        <w:rPr>
          <w:rFonts w:ascii="Times New Roman" w:eastAsia="Times New Roman" w:hAnsi="Times New Roman" w:cs="Times New Roman"/>
          <w:sz w:val="24"/>
          <w:szCs w:val="24"/>
          <w:lang w:val="en-CA" w:eastAsia="en-GB"/>
          <w14:ligatures w14:val="standardContextual"/>
        </w:rPr>
        <w:t xml:space="preserve"> et al. (2022). </w:t>
      </w:r>
    </w:p>
    <w:p w14:paraId="3E4FD0FF" w14:textId="77777777" w:rsidR="004B7A72" w:rsidRPr="00852C58" w:rsidRDefault="004B7A72" w:rsidP="00E605BA">
      <w:pPr>
        <w:spacing w:after="0" w:line="480" w:lineRule="auto"/>
        <w:ind w:firstLine="284"/>
        <w:jc w:val="both"/>
        <w:rPr>
          <w:rFonts w:ascii="Times New Roman" w:eastAsia="Times New Roman" w:hAnsi="Times New Roman" w:cs="Times New Roman"/>
          <w:sz w:val="24"/>
          <w:szCs w:val="24"/>
          <w:lang w:val="en-GB" w:eastAsia="en-GB"/>
          <w14:ligatures w14:val="standardContextual"/>
        </w:rPr>
      </w:pPr>
      <w:r w:rsidRPr="00852C58">
        <w:rPr>
          <w:rFonts w:ascii="Times New Roman" w:eastAsia="Times New Roman" w:hAnsi="Times New Roman" w:cs="Times New Roman"/>
          <w:sz w:val="24"/>
          <w:szCs w:val="24"/>
          <w:lang w:val="en-US" w:eastAsia="en-GB"/>
          <w14:ligatures w14:val="standardContextual"/>
        </w:rPr>
        <w:t>After the imbibition rate study, a preliminary experiment was conducted to define the mutagenesis conditions. T</w:t>
      </w:r>
      <w:r w:rsidRPr="00852C58">
        <w:rPr>
          <w:rFonts w:ascii="Times New Roman" w:eastAsia="Times New Roman" w:hAnsi="Times New Roman" w:cs="Times New Roman"/>
          <w:sz w:val="24"/>
          <w:szCs w:val="24"/>
          <w:lang w:val="en-CA" w:eastAsia="en-GB"/>
          <w14:ligatures w14:val="standardContextual"/>
        </w:rPr>
        <w:t xml:space="preserve">wo pre-imbibition times (0 and 2 h) and two mutagen exposures (3 and 5 h) were combined with two EMS concentrations (150 and 200 mM). EMS dilutions were prepared in 2% </w:t>
      </w:r>
      <w:r w:rsidRPr="00852C58">
        <w:rPr>
          <w:rFonts w:ascii="Times New Roman" w:eastAsia="Times New Roman" w:hAnsi="Times New Roman" w:cs="Times New Roman"/>
          <w:sz w:val="24"/>
          <w:szCs w:val="24"/>
          <w:lang w:val="en-GB" w:eastAsia="en-GB"/>
          <w14:ligatures w14:val="standardContextual"/>
        </w:rPr>
        <w:t>dimethyl sulfoxide </w:t>
      </w:r>
      <w:r w:rsidRPr="00852C58">
        <w:rPr>
          <w:rFonts w:ascii="Times New Roman" w:eastAsia="Times New Roman" w:hAnsi="Times New Roman" w:cs="Times New Roman"/>
          <w:sz w:val="24"/>
          <w:szCs w:val="24"/>
          <w:lang w:val="en-CA" w:eastAsia="en-GB"/>
          <w14:ligatures w14:val="standardContextual"/>
        </w:rPr>
        <w:t>(DMSO</w:t>
      </w:r>
      <w:proofErr w:type="gramStart"/>
      <w:r w:rsidRPr="00852C58">
        <w:rPr>
          <w:rFonts w:ascii="Times New Roman" w:eastAsia="Times New Roman" w:hAnsi="Times New Roman" w:cs="Times New Roman"/>
          <w:sz w:val="24"/>
          <w:szCs w:val="24"/>
          <w:lang w:val="en-CA" w:eastAsia="en-GB"/>
          <w14:ligatures w14:val="standardContextual"/>
        </w:rPr>
        <w:t>)</w:t>
      </w:r>
      <w:proofErr w:type="gramEnd"/>
      <w:r w:rsidRPr="00852C58">
        <w:rPr>
          <w:rFonts w:ascii="Times New Roman" w:eastAsia="Times New Roman" w:hAnsi="Times New Roman" w:cs="Times New Roman"/>
          <w:sz w:val="24"/>
          <w:szCs w:val="24"/>
          <w:lang w:val="en-CA" w:eastAsia="en-GB"/>
          <w14:ligatures w14:val="standardContextual"/>
        </w:rPr>
        <w:t xml:space="preserve"> and 0.3 mL/seed of solution was added to 100 seeds per treatment. Control treatments with distilled water and 2% DMSO were used. Seeds were surface sterilized </w:t>
      </w:r>
      <w:r w:rsidRPr="00852C58">
        <w:rPr>
          <w:rFonts w:ascii="Times New Roman" w:eastAsia="Times New Roman" w:hAnsi="Times New Roman" w:cs="Times New Roman"/>
          <w:sz w:val="24"/>
          <w:szCs w:val="24"/>
          <w:lang w:val="en-US" w:eastAsia="en-GB"/>
          <w14:ligatures w14:val="standardContextual"/>
        </w:rPr>
        <w:t xml:space="preserve">with </w:t>
      </w:r>
      <w:proofErr w:type="spellStart"/>
      <w:r w:rsidRPr="00852C58">
        <w:rPr>
          <w:rFonts w:ascii="Times New Roman" w:eastAsia="Times New Roman" w:hAnsi="Times New Roman" w:cs="Times New Roman"/>
          <w:sz w:val="24"/>
          <w:szCs w:val="24"/>
          <w:lang w:val="en-US" w:eastAsia="en-GB"/>
          <w14:ligatures w14:val="standardContextual"/>
        </w:rPr>
        <w:t>Captan</w:t>
      </w:r>
      <w:proofErr w:type="spellEnd"/>
      <w:r w:rsidRPr="00852C58">
        <w:rPr>
          <w:rFonts w:ascii="Times New Roman" w:eastAsia="Times New Roman" w:hAnsi="Times New Roman" w:cs="Times New Roman"/>
          <w:sz w:val="24"/>
          <w:szCs w:val="24"/>
          <w:lang w:val="en-US" w:eastAsia="en-GB"/>
          <w14:ligatures w14:val="standardContextual"/>
        </w:rPr>
        <w:t xml:space="preserve"> 80% (2.5 g/L) fungicide </w:t>
      </w:r>
      <w:r w:rsidRPr="00852C58">
        <w:rPr>
          <w:rFonts w:ascii="Times New Roman" w:eastAsia="Times New Roman" w:hAnsi="Times New Roman" w:cs="Times New Roman"/>
          <w:sz w:val="24"/>
          <w:szCs w:val="24"/>
          <w:lang w:val="en-GB" w:eastAsia="en-GB"/>
          <w14:ligatures w14:val="standardContextual"/>
        </w:rPr>
        <w:t xml:space="preserve">for approximately one minute and then rinsed with tap water. Seeds were then </w:t>
      </w:r>
      <w:r w:rsidRPr="00852C58">
        <w:rPr>
          <w:rFonts w:ascii="Times New Roman" w:eastAsia="Times New Roman" w:hAnsi="Times New Roman" w:cs="Times New Roman"/>
          <w:sz w:val="24"/>
          <w:szCs w:val="24"/>
          <w:lang w:val="en-US" w:eastAsia="en-GB"/>
          <w14:ligatures w14:val="standardContextual"/>
        </w:rPr>
        <w:t>imbibed in bottles with EMS solutions and placed on a rotary shaker at room temperature. The mutagenesis was inactivated by treating the seeds with sodium thiosulfate 100 mM in two rounds of 20 min in the rotary shaker. The seeds were then rinsed gently with tap water and distributed in Petri dishes (20 seeds/plate) with wet filter paper to assess seedling survival. Four days after mutagenesis, seedlings were transferred to trays with</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a substrate of peat moss, vermiculite and perlite in a 3:1:1 ratio </w:t>
      </w:r>
      <w:r w:rsidRPr="00852C58">
        <w:rPr>
          <w:rFonts w:ascii="Times New Roman" w:eastAsia="Times New Roman" w:hAnsi="Times New Roman" w:cs="Times New Roman"/>
          <w:sz w:val="24"/>
          <w:szCs w:val="24"/>
          <w:lang w:val="en-US" w:eastAsia="en-GB"/>
          <w14:ligatures w14:val="standardContextual"/>
        </w:rPr>
        <w:t xml:space="preserve">in a growth chamber at 22 ºC and 18 h of light. A completely randomized design was established to sample </w:t>
      </w:r>
      <w:r w:rsidRPr="00852C58">
        <w:rPr>
          <w:rFonts w:ascii="Times New Roman" w:eastAsia="Times New Roman" w:hAnsi="Times New Roman" w:cs="Times New Roman"/>
          <w:sz w:val="24"/>
          <w:szCs w:val="24"/>
          <w:lang w:val="en-CA" w:eastAsia="en-GB"/>
          <w14:ligatures w14:val="standardContextual"/>
        </w:rPr>
        <w:t xml:space="preserve">five plants per treatment after </w:t>
      </w:r>
      <w:r w:rsidRPr="00852C58">
        <w:rPr>
          <w:rFonts w:ascii="Times New Roman" w:eastAsia="Times New Roman" w:hAnsi="Times New Roman" w:cs="Times New Roman"/>
          <w:sz w:val="24"/>
          <w:szCs w:val="24"/>
          <w:lang w:val="en-US" w:eastAsia="en-GB"/>
          <w14:ligatures w14:val="standardContextual"/>
        </w:rPr>
        <w:t>21 days</w:t>
      </w:r>
      <w:r w:rsidRPr="00852C58">
        <w:rPr>
          <w:rFonts w:ascii="Times New Roman" w:eastAsia="Times New Roman" w:hAnsi="Times New Roman" w:cs="Times New Roman"/>
          <w:sz w:val="24"/>
          <w:szCs w:val="24"/>
          <w:lang w:val="en-CA" w:eastAsia="en-GB"/>
          <w14:ligatures w14:val="standardContextual"/>
        </w:rPr>
        <w:t xml:space="preserve"> to score height and dry weight of roots and shoots. A one-way analysis of variance was used to determine if the effect on growth-related traits from at least one EMS treatment was different from the others. The EMS treatments were compared against the DMSO control with pairwise comparisons considered significant after obtaining t-tests with Bonferroni adjusted </w:t>
      </w:r>
      <w:r w:rsidRPr="00852C58">
        <w:rPr>
          <w:rFonts w:ascii="Times New Roman" w:eastAsia="Times New Roman" w:hAnsi="Times New Roman" w:cs="Times New Roman"/>
          <w:i/>
          <w:iCs/>
          <w:sz w:val="24"/>
          <w:szCs w:val="24"/>
          <w:lang w:val="en-CA" w:eastAsia="en-GB"/>
          <w14:ligatures w14:val="standardContextual"/>
        </w:rPr>
        <w:t>p-values</w:t>
      </w:r>
      <w:r w:rsidRPr="00852C58">
        <w:rPr>
          <w:rFonts w:ascii="Times New Roman" w:eastAsia="Times New Roman" w:hAnsi="Times New Roman" w:cs="Times New Roman"/>
          <w:sz w:val="24"/>
          <w:szCs w:val="24"/>
          <w:lang w:val="en-CA" w:eastAsia="en-GB"/>
          <w14:ligatures w14:val="standardContextual"/>
        </w:rPr>
        <w:t xml:space="preserve"> &lt; 0.05. </w:t>
      </w:r>
      <w:r w:rsidRPr="00852C58">
        <w:rPr>
          <w:rFonts w:ascii="Times New Roman" w:eastAsia="Times New Roman" w:hAnsi="Times New Roman" w:cs="Times New Roman"/>
          <w:sz w:val="24"/>
          <w:szCs w:val="24"/>
          <w:lang w:val="en-GB" w:eastAsia="en-GB"/>
          <w14:ligatures w14:val="standardContextual"/>
        </w:rPr>
        <w:t xml:space="preserve">These analyses were carried out using RStudio v 2024.04.0 (RStudio Team, 2024). </w:t>
      </w:r>
    </w:p>
    <w:p w14:paraId="1711A9B2" w14:textId="77777777" w:rsidR="004B7A72" w:rsidRPr="00852C58" w:rsidRDefault="004B7A72" w:rsidP="00E605BA">
      <w:pPr>
        <w:spacing w:after="0" w:line="480" w:lineRule="auto"/>
        <w:ind w:firstLine="284"/>
        <w:jc w:val="both"/>
        <w:rPr>
          <w:rFonts w:ascii="Times New Roman" w:eastAsia="Times New Roman" w:hAnsi="Times New Roman" w:cs="Times New Roman"/>
          <w:sz w:val="24"/>
          <w:szCs w:val="24"/>
          <w:lang w:val="en-US" w:eastAsia="en-GB"/>
          <w14:ligatures w14:val="standardContextual"/>
        </w:rPr>
      </w:pPr>
      <w:r w:rsidRPr="00852C58">
        <w:rPr>
          <w:rFonts w:ascii="Times New Roman" w:eastAsia="Times New Roman" w:hAnsi="Times New Roman" w:cs="Times New Roman"/>
          <w:sz w:val="24"/>
          <w:szCs w:val="24"/>
          <w:lang w:val="en-GB" w:eastAsia="en-GB"/>
          <w14:ligatures w14:val="standardContextual"/>
        </w:rPr>
        <w:t xml:space="preserve">For development of the TILLCANN population, 2 h of imbibition combined with 3 h of EMS exposure on 1,000 seeds each at 150, 200 and 250 mM was carried out. EMS was inactivated as described above. Following </w:t>
      </w:r>
      <w:r w:rsidRPr="00852C58">
        <w:rPr>
          <w:rFonts w:ascii="Times New Roman" w:eastAsia="Times New Roman" w:hAnsi="Times New Roman" w:cs="Times New Roman"/>
          <w:sz w:val="24"/>
          <w:szCs w:val="24"/>
          <w:lang w:val="en-US" w:eastAsia="en-GB"/>
          <w14:ligatures w14:val="standardContextual"/>
        </w:rPr>
        <w:t xml:space="preserve">inactivation seeds were germinated in wetted </w:t>
      </w:r>
      <w:r w:rsidRPr="00852C58">
        <w:rPr>
          <w:rFonts w:ascii="Times New Roman" w:eastAsia="Times New Roman" w:hAnsi="Times New Roman" w:cs="Times New Roman"/>
          <w:sz w:val="24"/>
          <w:szCs w:val="24"/>
          <w:lang w:val="en-US" w:eastAsia="en-GB"/>
          <w14:ligatures w14:val="standardContextual"/>
        </w:rPr>
        <w:lastRenderedPageBreak/>
        <w:t xml:space="preserve">rolled paper towels stored vertically in sealed plastic containers in a chamber at 24 ºC with 18 h of light. </w:t>
      </w:r>
      <w:r w:rsidRPr="00852C58">
        <w:rPr>
          <w:rFonts w:ascii="Times New Roman" w:eastAsia="Times New Roman" w:hAnsi="Times New Roman" w:cs="Times New Roman"/>
          <w:sz w:val="24"/>
          <w:szCs w:val="24"/>
          <w:lang w:val="en-GB" w:eastAsia="en-GB"/>
          <w14:ligatures w14:val="standardContextual"/>
        </w:rPr>
        <w:t>The mutagenesis was repeated twice to coincide with space limitations and desirable cultivation conditions in the greenhouse to produce M1 plants and M2 seed.</w:t>
      </w:r>
    </w:p>
    <w:p w14:paraId="53720176" w14:textId="77777777" w:rsidR="00E605BA" w:rsidRPr="00852C58" w:rsidRDefault="00E605BA" w:rsidP="00FA2B42">
      <w:pPr>
        <w:spacing w:after="0" w:line="360" w:lineRule="auto"/>
        <w:rPr>
          <w:rFonts w:ascii="Times New Roman" w:eastAsia="Times New Roman" w:hAnsi="Times New Roman" w:cs="Times New Roman"/>
          <w:b/>
          <w:bCs/>
          <w:sz w:val="24"/>
          <w:szCs w:val="24"/>
          <w:lang w:val="en-GB" w:eastAsia="en-GB"/>
          <w14:ligatures w14:val="standardContextual"/>
        </w:rPr>
      </w:pPr>
    </w:p>
    <w:p w14:paraId="1BA7CA16" w14:textId="197FB5E6" w:rsidR="004B7A72" w:rsidRPr="00852C58" w:rsidRDefault="004B7A72" w:rsidP="00FA2B42">
      <w:pPr>
        <w:spacing w:after="0" w:line="360" w:lineRule="auto"/>
        <w:rPr>
          <w:rFonts w:ascii="Times New Roman" w:eastAsia="Times New Roman" w:hAnsi="Times New Roman" w:cs="Times New Roman"/>
          <w:b/>
          <w:bCs/>
          <w:sz w:val="24"/>
          <w:szCs w:val="24"/>
          <w:lang w:val="en-GB" w:eastAsia="en-GB"/>
          <w14:ligatures w14:val="standardContextual"/>
        </w:rPr>
      </w:pPr>
      <w:r w:rsidRPr="00852C58">
        <w:rPr>
          <w:rFonts w:ascii="Times New Roman" w:eastAsia="Times New Roman" w:hAnsi="Times New Roman" w:cs="Times New Roman"/>
          <w:b/>
          <w:bCs/>
          <w:sz w:val="24"/>
          <w:szCs w:val="24"/>
          <w:lang w:val="en-GB" w:eastAsia="en-GB"/>
          <w14:ligatures w14:val="standardContextual"/>
        </w:rPr>
        <w:t>Construction of the TILLING population</w:t>
      </w:r>
    </w:p>
    <w:p w14:paraId="1967B845" w14:textId="77777777" w:rsidR="00E605BA" w:rsidRPr="00852C58" w:rsidRDefault="00E605BA" w:rsidP="00FA2B42">
      <w:pPr>
        <w:spacing w:after="0" w:line="360" w:lineRule="auto"/>
        <w:rPr>
          <w:rFonts w:ascii="Times New Roman" w:eastAsia="Times New Roman" w:hAnsi="Times New Roman" w:cs="Times New Roman"/>
          <w:b/>
          <w:bCs/>
          <w:sz w:val="24"/>
          <w:szCs w:val="24"/>
          <w:lang w:val="en-GB" w:eastAsia="en-GB"/>
          <w14:ligatures w14:val="standardContextual"/>
        </w:rPr>
      </w:pPr>
    </w:p>
    <w:p w14:paraId="0F007F38" w14:textId="10333082" w:rsidR="004B7A72" w:rsidRPr="00852C58" w:rsidRDefault="004B7A72" w:rsidP="00E605BA">
      <w:pPr>
        <w:spacing w:after="0" w:line="480" w:lineRule="auto"/>
        <w:ind w:firstLine="284"/>
        <w:jc w:val="both"/>
        <w:rPr>
          <w:rFonts w:ascii="Times New Roman" w:eastAsia="Times New Roman" w:hAnsi="Times New Roman" w:cs="Times New Roman"/>
          <w:sz w:val="24"/>
          <w:szCs w:val="24"/>
          <w:shd w:val="clear" w:color="auto" w:fill="FFFFFF"/>
          <w:lang w:val="en-US" w:eastAsia="en-GB"/>
          <w14:ligatures w14:val="standardContextual"/>
        </w:rPr>
      </w:pPr>
      <w:r w:rsidRPr="00852C58">
        <w:rPr>
          <w:rFonts w:ascii="Times New Roman" w:eastAsia="Times New Roman" w:hAnsi="Times New Roman" w:cs="Times New Roman"/>
          <w:sz w:val="24"/>
          <w:szCs w:val="24"/>
          <w:lang w:val="en-US" w:eastAsia="en-GB"/>
          <w14:ligatures w14:val="standardContextual"/>
        </w:rPr>
        <w:t xml:space="preserve">At four days post-mutagenesis, seedlings were transferred to the </w:t>
      </w:r>
      <w:r w:rsidRPr="00852C58">
        <w:rPr>
          <w:rFonts w:ascii="Times New Roman" w:eastAsia="Times New Roman" w:hAnsi="Times New Roman" w:cs="Times New Roman"/>
          <w:sz w:val="24"/>
          <w:szCs w:val="24"/>
          <w:shd w:val="clear" w:color="auto" w:fill="FFFFFF"/>
          <w:lang w:val="en-US" w:eastAsia="en-GB"/>
          <w14:ligatures w14:val="standardContextual"/>
        </w:rPr>
        <w:t>greenhouse at CRAG</w:t>
      </w:r>
      <w:r w:rsidRPr="00852C58">
        <w:rPr>
          <w:rFonts w:ascii="Times New Roman" w:eastAsia="Times New Roman" w:hAnsi="Times New Roman" w:cs="Times New Roman"/>
          <w:sz w:val="24"/>
          <w:szCs w:val="24"/>
          <w:lang w:val="en-US" w:eastAsia="en-GB"/>
          <w14:ligatures w14:val="standardContextual"/>
        </w:rPr>
        <w:t xml:space="preserve"> and planted in 48-well trays with biodegradable pots filled with</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the substrate mix described previously. To maximize the probability of finding mutations, we prioritized transplanting seedlings from the </w:t>
      </w:r>
      <w:r w:rsidR="00E605BA" w:rsidRPr="00852C58">
        <w:rPr>
          <w:rFonts w:ascii="Times New Roman" w:eastAsia="Times New Roman" w:hAnsi="Times New Roman" w:cs="Times New Roman"/>
          <w:sz w:val="24"/>
          <w:szCs w:val="24"/>
          <w:shd w:val="clear" w:color="auto" w:fill="FFFFFF"/>
          <w:lang w:val="en-US" w:eastAsia="en-GB"/>
          <w14:ligatures w14:val="standardContextual"/>
        </w:rPr>
        <w:t>200- and 250-mM</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treatments. Males were visually discarded when floral primordia started to be conspicuous. Then, mutagenized females were transported </w:t>
      </w:r>
      <w:r w:rsidRPr="00852C58">
        <w:rPr>
          <w:rFonts w:ascii="Times New Roman" w:eastAsia="Times New Roman" w:hAnsi="Times New Roman" w:cs="Times New Roman"/>
          <w:sz w:val="24"/>
          <w:szCs w:val="24"/>
          <w:lang w:val="en-US" w:eastAsia="en-GB"/>
          <w14:ligatures w14:val="standardContextual"/>
        </w:rPr>
        <w:t xml:space="preserve">to the IRTA research station in </w:t>
      </w:r>
      <w:proofErr w:type="spellStart"/>
      <w:r w:rsidRPr="00852C58">
        <w:rPr>
          <w:rFonts w:ascii="Times New Roman" w:eastAsia="Times New Roman" w:hAnsi="Times New Roman" w:cs="Times New Roman"/>
          <w:sz w:val="24"/>
          <w:szCs w:val="24"/>
          <w:lang w:val="en-US" w:eastAsia="en-GB"/>
          <w14:ligatures w14:val="standardContextual"/>
        </w:rPr>
        <w:t>Caldes</w:t>
      </w:r>
      <w:proofErr w:type="spellEnd"/>
      <w:r w:rsidRPr="00852C58">
        <w:rPr>
          <w:rFonts w:ascii="Times New Roman" w:eastAsia="Times New Roman" w:hAnsi="Times New Roman" w:cs="Times New Roman"/>
          <w:sz w:val="24"/>
          <w:szCs w:val="24"/>
          <w:lang w:val="en-US" w:eastAsia="en-GB"/>
          <w14:ligatures w14:val="standardContextual"/>
        </w:rPr>
        <w:t xml:space="preserve"> de </w:t>
      </w:r>
      <w:proofErr w:type="spellStart"/>
      <w:r w:rsidRPr="00852C58">
        <w:rPr>
          <w:rFonts w:ascii="Times New Roman" w:eastAsia="Times New Roman" w:hAnsi="Times New Roman" w:cs="Times New Roman"/>
          <w:sz w:val="24"/>
          <w:szCs w:val="24"/>
          <w:lang w:val="en-US" w:eastAsia="en-GB"/>
          <w14:ligatures w14:val="standardContextual"/>
        </w:rPr>
        <w:t>Montbui</w:t>
      </w:r>
      <w:proofErr w:type="spellEnd"/>
      <w:r w:rsidRPr="00852C58">
        <w:rPr>
          <w:rFonts w:ascii="Times New Roman" w:eastAsia="Times New Roman" w:hAnsi="Times New Roman" w:cs="Times New Roman"/>
          <w:sz w:val="24"/>
          <w:szCs w:val="24"/>
          <w:lang w:val="en-US" w:eastAsia="en-GB"/>
          <w14:ligatures w14:val="standardContextual"/>
        </w:rPr>
        <w:t xml:space="preserve"> </w:t>
      </w:r>
      <w:r w:rsidRPr="00852C58">
        <w:rPr>
          <w:rFonts w:ascii="Times New Roman" w:eastAsia="Times New Roman" w:hAnsi="Times New Roman" w:cs="Times New Roman"/>
          <w:sz w:val="24"/>
          <w:szCs w:val="24"/>
          <w:lang w:val="en-GB" w:eastAsia="en-GB"/>
          <w14:ligatures w14:val="standardContextual"/>
        </w:rPr>
        <w:t>(Spain; 41°37′54′′ N - 2°10′0.73″ W)</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and transplanted in 13 L plastic pots at 30 days </w:t>
      </w:r>
      <w:r w:rsidRPr="00852C58">
        <w:rPr>
          <w:rFonts w:ascii="Times New Roman" w:eastAsia="Times New Roman" w:hAnsi="Times New Roman" w:cs="Times New Roman"/>
          <w:sz w:val="24"/>
          <w:szCs w:val="24"/>
          <w:lang w:val="en-US" w:eastAsia="en-GB"/>
          <w14:ligatures w14:val="standardContextual"/>
        </w:rPr>
        <w:t>post-mutagenesis</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The pots were distributed in five elevated tables placed in </w:t>
      </w:r>
      <w:r w:rsidRPr="00852C58">
        <w:rPr>
          <w:rFonts w:ascii="Times New Roman" w:eastAsia="Times New Roman" w:hAnsi="Times New Roman" w:cs="Times New Roman"/>
          <w:sz w:val="24"/>
          <w:szCs w:val="24"/>
          <w:lang w:val="en-US" w:eastAsia="en-GB"/>
          <w14:ligatures w14:val="standardContextual"/>
        </w:rPr>
        <w:t xml:space="preserve">a greenhouse under natural light conditions for the first experiment (harvested October 2022) and with supplementary light during the second experiment (harvested May 2023). </w:t>
      </w:r>
    </w:p>
    <w:p w14:paraId="211D36ED" w14:textId="77777777" w:rsidR="004B7A72" w:rsidRPr="00852C58" w:rsidRDefault="004B7A72" w:rsidP="00E605BA">
      <w:pPr>
        <w:spacing w:after="0" w:line="480" w:lineRule="auto"/>
        <w:ind w:firstLine="284"/>
        <w:jc w:val="both"/>
        <w:rPr>
          <w:rFonts w:ascii="Times New Roman" w:eastAsia="Times New Roman" w:hAnsi="Times New Roman" w:cs="Times New Roman"/>
          <w:sz w:val="24"/>
          <w:szCs w:val="24"/>
          <w:shd w:val="clear" w:color="auto" w:fill="FFFFFF"/>
          <w:lang w:val="en-US" w:eastAsia="en-GB"/>
          <w14:ligatures w14:val="standardContextual"/>
        </w:rPr>
      </w:pPr>
      <w:r w:rsidRPr="00852C58">
        <w:rPr>
          <w:rFonts w:ascii="Times New Roman" w:eastAsia="Times New Roman" w:hAnsi="Times New Roman" w:cs="Times New Roman"/>
          <w:sz w:val="24"/>
          <w:szCs w:val="24"/>
          <w:shd w:val="clear" w:color="auto" w:fill="FFFFFF"/>
          <w:lang w:val="en-US" w:eastAsia="en-GB"/>
          <w14:ligatures w14:val="standardContextual"/>
        </w:rPr>
        <w:t>An M2 open-pollinated population was generated through the crossing of M1 females with wild-type males. Pollination was performed continuously for six weeks by shaking ten males across the plot with mutagenized flowering females. After ripening, the harvest of M2 families was performed by collecting the seeds from branches in individual trays using manual threshing. Seeds were deposited in brown kraft envelopes for drying at 23 ºC and 45% of relative humidity for two weeks then stored at 4 ºC under silica gel for long-term preservation</w:t>
      </w:r>
      <w:r w:rsidRPr="00852C58">
        <w:rPr>
          <w:rFonts w:ascii="Times New Roman" w:eastAsia="Times New Roman" w:hAnsi="Times New Roman" w:cs="Times New Roman"/>
          <w:color w:val="1C1D1E"/>
          <w:sz w:val="24"/>
          <w:szCs w:val="24"/>
          <w:shd w:val="clear" w:color="auto" w:fill="FFFFFF"/>
          <w:lang w:val="en-US" w:eastAsia="en-GB"/>
          <w14:ligatures w14:val="standardContextual"/>
        </w:rPr>
        <w:t xml:space="preserve">.  </w:t>
      </w:r>
    </w:p>
    <w:p w14:paraId="1E05EF00" w14:textId="77777777" w:rsidR="008D4808" w:rsidRDefault="008D4808" w:rsidP="00FA2B42">
      <w:pPr>
        <w:spacing w:after="0" w:line="360" w:lineRule="auto"/>
        <w:jc w:val="both"/>
        <w:rPr>
          <w:rFonts w:ascii="Times New Roman" w:eastAsia="Times New Roman" w:hAnsi="Times New Roman" w:cs="Times New Roman"/>
          <w:color w:val="1C1D1E"/>
          <w:sz w:val="24"/>
          <w:szCs w:val="24"/>
          <w:shd w:val="clear" w:color="auto" w:fill="FFFFFF"/>
          <w:lang w:val="en-US" w:eastAsia="en-GB"/>
          <w14:ligatures w14:val="standardContextual"/>
        </w:rPr>
      </w:pPr>
    </w:p>
    <w:p w14:paraId="0641E0D5" w14:textId="77777777" w:rsidR="008D4808" w:rsidRDefault="008D4808" w:rsidP="00FA2B42">
      <w:pPr>
        <w:spacing w:after="0" w:line="360" w:lineRule="auto"/>
        <w:jc w:val="both"/>
        <w:rPr>
          <w:rFonts w:ascii="Times New Roman" w:eastAsia="Times New Roman" w:hAnsi="Times New Roman" w:cs="Times New Roman"/>
          <w:color w:val="1C1D1E"/>
          <w:sz w:val="24"/>
          <w:szCs w:val="24"/>
          <w:shd w:val="clear" w:color="auto" w:fill="FFFFFF"/>
          <w:lang w:val="en-US" w:eastAsia="en-GB"/>
          <w14:ligatures w14:val="standardContextual"/>
        </w:rPr>
      </w:pPr>
    </w:p>
    <w:p w14:paraId="5EC64CED" w14:textId="77777777" w:rsidR="008D4808" w:rsidRDefault="008D4808" w:rsidP="00FA2B42">
      <w:pPr>
        <w:spacing w:after="0" w:line="360" w:lineRule="auto"/>
        <w:jc w:val="both"/>
        <w:rPr>
          <w:rFonts w:ascii="Times New Roman" w:eastAsia="Times New Roman" w:hAnsi="Times New Roman" w:cs="Times New Roman"/>
          <w:color w:val="1C1D1E"/>
          <w:sz w:val="24"/>
          <w:szCs w:val="24"/>
          <w:shd w:val="clear" w:color="auto" w:fill="FFFFFF"/>
          <w:lang w:val="en-US" w:eastAsia="en-GB"/>
          <w14:ligatures w14:val="standardContextual"/>
        </w:rPr>
      </w:pPr>
    </w:p>
    <w:p w14:paraId="74D02AEE" w14:textId="77777777" w:rsidR="008D4808" w:rsidRDefault="008D4808" w:rsidP="00FA2B42">
      <w:pPr>
        <w:spacing w:after="0" w:line="360" w:lineRule="auto"/>
        <w:jc w:val="both"/>
        <w:rPr>
          <w:rFonts w:ascii="Times New Roman" w:eastAsia="Times New Roman" w:hAnsi="Times New Roman" w:cs="Times New Roman"/>
          <w:color w:val="1C1D1E"/>
          <w:sz w:val="24"/>
          <w:szCs w:val="24"/>
          <w:shd w:val="clear" w:color="auto" w:fill="FFFFFF"/>
          <w:lang w:val="en-US" w:eastAsia="en-GB"/>
          <w14:ligatures w14:val="standardContextual"/>
        </w:rPr>
      </w:pPr>
    </w:p>
    <w:p w14:paraId="00954372" w14:textId="42C0AD96" w:rsidR="004B7A72" w:rsidRDefault="004B7A72" w:rsidP="00FA2B42">
      <w:pPr>
        <w:spacing w:after="0" w:line="360" w:lineRule="auto"/>
        <w:jc w:val="both"/>
        <w:rPr>
          <w:rFonts w:ascii="Times New Roman" w:eastAsia="Times New Roman" w:hAnsi="Times New Roman" w:cs="Times New Roman"/>
          <w:b/>
          <w:bCs/>
          <w:sz w:val="24"/>
          <w:szCs w:val="24"/>
          <w:lang w:val="en-GB" w:eastAsia="en-GB"/>
          <w14:ligatures w14:val="standardContextual"/>
        </w:rPr>
      </w:pPr>
      <w:r w:rsidRPr="00852C58">
        <w:rPr>
          <w:rFonts w:ascii="Times New Roman" w:eastAsia="Times New Roman" w:hAnsi="Times New Roman" w:cs="Times New Roman"/>
          <w:b/>
          <w:bCs/>
          <w:sz w:val="24"/>
          <w:szCs w:val="24"/>
          <w:lang w:val="en-GB" w:eastAsia="en-GB"/>
          <w14:ligatures w14:val="standardContextual"/>
        </w:rPr>
        <w:lastRenderedPageBreak/>
        <w:t>Mutation frequency assessed through WGRS</w:t>
      </w:r>
    </w:p>
    <w:p w14:paraId="0045E6B8" w14:textId="77777777" w:rsidR="00852C58" w:rsidRPr="00852C58" w:rsidRDefault="00852C58" w:rsidP="00FA2B42">
      <w:pPr>
        <w:spacing w:after="0" w:line="360" w:lineRule="auto"/>
        <w:jc w:val="both"/>
        <w:rPr>
          <w:rFonts w:ascii="Times New Roman" w:eastAsia="Times New Roman" w:hAnsi="Times New Roman" w:cs="Times New Roman"/>
          <w:color w:val="1C1D1E"/>
          <w:sz w:val="24"/>
          <w:szCs w:val="24"/>
          <w:shd w:val="clear" w:color="auto" w:fill="FFFFFF"/>
          <w:lang w:val="en-US" w:eastAsia="en-GB"/>
          <w14:ligatures w14:val="standardContextual"/>
        </w:rPr>
      </w:pPr>
    </w:p>
    <w:p w14:paraId="7949273B" w14:textId="77777777" w:rsidR="004B7A72" w:rsidRPr="00852C58" w:rsidRDefault="004B7A72" w:rsidP="00E605BA">
      <w:pPr>
        <w:spacing w:after="0" w:line="480" w:lineRule="auto"/>
        <w:ind w:firstLine="284"/>
        <w:jc w:val="both"/>
        <w:rPr>
          <w:rFonts w:ascii="Times New Roman" w:eastAsia="Times New Roman" w:hAnsi="Times New Roman" w:cs="Times New Roman"/>
          <w:sz w:val="24"/>
          <w:szCs w:val="24"/>
          <w:lang w:val="en-US" w:eastAsia="en-GB"/>
          <w14:ligatures w14:val="standardContextual"/>
        </w:rPr>
      </w:pPr>
      <w:r w:rsidRPr="00852C58">
        <w:rPr>
          <w:rFonts w:ascii="Times New Roman" w:eastAsia="Times New Roman" w:hAnsi="Times New Roman" w:cs="Times New Roman"/>
          <w:sz w:val="24"/>
          <w:szCs w:val="24"/>
          <w:lang w:val="en-US" w:eastAsia="en-GB"/>
          <w14:ligatures w14:val="standardContextual"/>
        </w:rPr>
        <w:t xml:space="preserve">The mutation frequency of the TILLING population was assessed at the whole-genome level through the WGRS analysis of six M2 plants derived from different families subjected to two EMS concentrations (i.e. 200mM_103, 200mM_219, 200mM_227, 250mM_57, 250mM_231, 250mM_247). DNA was extracted from 100 mg of young leaves grounded with liquid nitrogen using the </w:t>
      </w:r>
      <w:proofErr w:type="spellStart"/>
      <w:r w:rsidRPr="00852C58">
        <w:rPr>
          <w:rFonts w:ascii="Times New Roman" w:eastAsia="Times New Roman" w:hAnsi="Times New Roman" w:cs="Times New Roman"/>
          <w:sz w:val="24"/>
          <w:szCs w:val="24"/>
          <w:lang w:val="en-US" w:eastAsia="en-GB"/>
          <w14:ligatures w14:val="standardContextual"/>
        </w:rPr>
        <w:t>DNeasy</w:t>
      </w:r>
      <w:proofErr w:type="spellEnd"/>
      <w:r w:rsidRPr="00852C58">
        <w:rPr>
          <w:rFonts w:ascii="Times New Roman" w:eastAsia="Times New Roman" w:hAnsi="Times New Roman" w:cs="Times New Roman"/>
          <w:sz w:val="24"/>
          <w:szCs w:val="24"/>
          <w:lang w:val="en-US" w:eastAsia="en-GB"/>
          <w14:ligatures w14:val="standardContextual"/>
        </w:rPr>
        <w:t xml:space="preserve"> Plant Pro Kit (Qiagen, Hilden, Germany). After isolation, DNA was quantified using a Nanodrop 2000c spectrophotometer (</w:t>
      </w:r>
      <w:proofErr w:type="spellStart"/>
      <w:r w:rsidRPr="00852C58">
        <w:rPr>
          <w:rFonts w:ascii="Times New Roman" w:eastAsia="Times New Roman" w:hAnsi="Times New Roman" w:cs="Times New Roman"/>
          <w:sz w:val="24"/>
          <w:szCs w:val="24"/>
          <w:shd w:val="clear" w:color="auto" w:fill="FFFFFF"/>
          <w:lang w:val="en-GB" w:eastAsia="en-GB"/>
          <w14:ligatures w14:val="standardContextual"/>
        </w:rPr>
        <w:t>Thermo</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 xml:space="preserve"> Fisher Scientific, Waltham, MA, USA)</w:t>
      </w:r>
      <w:r w:rsidRPr="00852C58">
        <w:rPr>
          <w:rFonts w:ascii="Times New Roman" w:eastAsia="Times New Roman" w:hAnsi="Times New Roman" w:cs="Times New Roman"/>
          <w:sz w:val="24"/>
          <w:szCs w:val="24"/>
          <w:lang w:val="en-US" w:eastAsia="en-GB"/>
          <w14:ligatures w14:val="standardContextual"/>
        </w:rPr>
        <w:t xml:space="preserve"> and the integrity was visually assessed in 1.5% </w:t>
      </w:r>
      <w:r w:rsidRPr="00852C58">
        <w:rPr>
          <w:rFonts w:ascii="Times New Roman" w:eastAsia="Times New Roman" w:hAnsi="Times New Roman" w:cs="Times New Roman"/>
          <w:sz w:val="24"/>
          <w:szCs w:val="24"/>
          <w:shd w:val="clear" w:color="auto" w:fill="FFFFFF"/>
          <w:lang w:val="en-GB" w:eastAsia="en-GB"/>
          <w14:ligatures w14:val="standardContextual"/>
        </w:rPr>
        <w:t>(w/v) agarose gels stained with ethidium bromide.</w:t>
      </w:r>
      <w:r w:rsidRPr="00852C58">
        <w:rPr>
          <w:rFonts w:ascii="Times New Roman" w:eastAsia="Times New Roman" w:hAnsi="Times New Roman" w:cs="Times New Roman"/>
          <w:sz w:val="24"/>
          <w:szCs w:val="24"/>
          <w:lang w:val="en-US" w:eastAsia="en-GB"/>
          <w14:ligatures w14:val="standardContextual"/>
        </w:rPr>
        <w:t xml:space="preserve"> Tubes with 1.5 to 2.1 µg of DNA were sent to BGI Genomics (</w:t>
      </w:r>
      <w:r w:rsidRPr="00852C58">
        <w:rPr>
          <w:rFonts w:ascii="Times New Roman" w:eastAsia="Times New Roman" w:hAnsi="Times New Roman" w:cs="Times New Roman"/>
          <w:sz w:val="24"/>
          <w:szCs w:val="24"/>
          <w:shd w:val="clear" w:color="auto" w:fill="FFFFFF"/>
          <w:lang w:val="en-GB" w:eastAsia="en-GB"/>
          <w14:ligatures w14:val="standardContextual"/>
        </w:rPr>
        <w:t>Shenzhen,</w:t>
      </w:r>
      <w:r w:rsidRPr="00852C58">
        <w:rPr>
          <w:rFonts w:ascii="Times New Roman" w:eastAsia="Times New Roman" w:hAnsi="Times New Roman" w:cs="Times New Roman"/>
          <w:sz w:val="24"/>
          <w:szCs w:val="24"/>
          <w:lang w:val="en-US" w:eastAsia="en-GB"/>
          <w14:ligatures w14:val="standardContextual"/>
        </w:rPr>
        <w:t xml:space="preserve"> China) for library preparation and sequencing. Libraries with insert size of less than 800 bp were sequenced with a MGISEQ-2000 platform (</w:t>
      </w:r>
      <w:r w:rsidRPr="00852C58">
        <w:rPr>
          <w:rFonts w:ascii="Times New Roman" w:eastAsia="Times New Roman" w:hAnsi="Times New Roman" w:cs="Times New Roman"/>
          <w:sz w:val="24"/>
          <w:szCs w:val="24"/>
          <w:shd w:val="clear" w:color="auto" w:fill="FFFFFF"/>
          <w:lang w:val="en-GB" w:eastAsia="en-GB"/>
          <w14:ligatures w14:val="standardContextual"/>
        </w:rPr>
        <w:t>MGI Tech, Shenzhen, China</w:t>
      </w:r>
      <w:r w:rsidRPr="00852C58">
        <w:rPr>
          <w:rFonts w:ascii="Times New Roman" w:eastAsia="Times New Roman" w:hAnsi="Times New Roman" w:cs="Times New Roman"/>
          <w:sz w:val="24"/>
          <w:szCs w:val="24"/>
          <w:lang w:val="en-US" w:eastAsia="en-GB"/>
          <w14:ligatures w14:val="standardContextual"/>
        </w:rPr>
        <w:t xml:space="preserve">) to produce 30 </w:t>
      </w:r>
      <w:proofErr w:type="spellStart"/>
      <w:r w:rsidRPr="00852C58">
        <w:rPr>
          <w:rFonts w:ascii="Times New Roman" w:eastAsia="Times New Roman" w:hAnsi="Times New Roman" w:cs="Times New Roman"/>
          <w:sz w:val="24"/>
          <w:szCs w:val="24"/>
          <w:lang w:val="en-US" w:eastAsia="en-GB"/>
          <w14:ligatures w14:val="standardContextual"/>
        </w:rPr>
        <w:t>Gbp</w:t>
      </w:r>
      <w:proofErr w:type="spellEnd"/>
      <w:r w:rsidRPr="00852C58">
        <w:rPr>
          <w:rFonts w:ascii="Times New Roman" w:eastAsia="Times New Roman" w:hAnsi="Times New Roman" w:cs="Times New Roman"/>
          <w:sz w:val="24"/>
          <w:szCs w:val="24"/>
          <w:lang w:val="en-US" w:eastAsia="en-GB"/>
          <w14:ligatures w14:val="standardContextual"/>
        </w:rPr>
        <w:t xml:space="preserve"> of 100 bp paired-end reads for each one. Thus, each mutant was sequenced with an expected 34x coverage.</w:t>
      </w:r>
    </w:p>
    <w:p w14:paraId="0672F2D5" w14:textId="77777777" w:rsidR="004B7A72" w:rsidRPr="00852C58" w:rsidRDefault="004B7A72" w:rsidP="00E605BA">
      <w:pPr>
        <w:spacing w:after="0" w:line="480" w:lineRule="auto"/>
        <w:ind w:firstLine="284"/>
        <w:jc w:val="both"/>
        <w:rPr>
          <w:rFonts w:ascii="Times New Roman" w:eastAsia="Times New Roman" w:hAnsi="Times New Roman" w:cs="Times New Roman"/>
          <w:sz w:val="24"/>
          <w:szCs w:val="24"/>
          <w:lang w:val="en-US" w:eastAsia="en-GB"/>
          <w14:ligatures w14:val="standardContextual"/>
        </w:rPr>
      </w:pPr>
      <w:r w:rsidRPr="00852C58">
        <w:rPr>
          <w:rFonts w:ascii="Times New Roman" w:eastAsia="Times New Roman" w:hAnsi="Times New Roman" w:cs="Times New Roman"/>
          <w:sz w:val="24"/>
          <w:szCs w:val="24"/>
          <w:lang w:val="en-GB" w:eastAsia="en-GB"/>
          <w14:ligatures w14:val="standardContextual"/>
        </w:rPr>
        <w:t xml:space="preserve">Raw re-sequencing data were aligned to cs10 reference genome assembly </w:t>
      </w:r>
      <w:sdt>
        <w:sdtPr>
          <w:rPr>
            <w:rFonts w:ascii="Times New Roman" w:eastAsia="Times New Roman" w:hAnsi="Times New Roman" w:cs="Times New Roman"/>
            <w:sz w:val="24"/>
            <w:szCs w:val="24"/>
            <w:lang w:val="en-GB" w:eastAsia="en-GB"/>
            <w14:ligatures w14:val="standardContextual"/>
          </w:rPr>
          <w:tag w:val="MENDELEY_CITATION_v3_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"/>
          <w:id w:val="1904875345"/>
          <w:placeholder>
            <w:docPart w:val="8823DD79C4B04045AD8CECCD589799A6"/>
          </w:placeholder>
        </w:sdtPr>
        <w:sdtContent>
          <w:r w:rsidRPr="00852C58">
            <w:rPr>
              <w:rFonts w:ascii="Times New Roman" w:eastAsia="Times New Roman" w:hAnsi="Times New Roman" w:cs="Times New Roman"/>
              <w:sz w:val="24"/>
              <w:szCs w:val="24"/>
              <w:lang w:val="en-GB" w:eastAsia="en-GB"/>
              <w14:ligatures w14:val="standardContextual"/>
            </w:rPr>
            <w:t>(Grassa et al., 2021)</w:t>
          </w:r>
        </w:sdtContent>
      </w:sdt>
      <w:r w:rsidRPr="00852C58">
        <w:rPr>
          <w:rFonts w:ascii="Times New Roman" w:eastAsia="Times New Roman" w:hAnsi="Times New Roman" w:cs="Times New Roman"/>
          <w:sz w:val="24"/>
          <w:szCs w:val="24"/>
          <w:lang w:val="en-GB" w:eastAsia="en-GB"/>
          <w14:ligatures w14:val="standardContextual"/>
        </w:rPr>
        <w:t xml:space="preserve"> using bwa v0.7.17-r1188 (Li and Durbin, 2009). We used Picard v2.22.3 (Broad Institute, 2019) to mark PCR duplicates and add read groups in each alignment file. Variant calling was performed using </w:t>
      </w:r>
      <w:r w:rsidRPr="008D4808">
        <w:rPr>
          <w:rFonts w:ascii="Times New Roman" w:eastAsia="Times New Roman" w:hAnsi="Times New Roman" w:cs="Times New Roman"/>
          <w:sz w:val="24"/>
          <w:szCs w:val="24"/>
          <w:lang w:val="en-GB" w:eastAsia="en-GB"/>
          <w14:ligatures w14:val="standardContextual"/>
        </w:rPr>
        <w:t xml:space="preserve">GATK (v4.1.7.0) (Van der </w:t>
      </w:r>
      <w:proofErr w:type="spellStart"/>
      <w:r w:rsidRPr="008D4808">
        <w:rPr>
          <w:rFonts w:ascii="Times New Roman" w:eastAsia="Times New Roman" w:hAnsi="Times New Roman" w:cs="Times New Roman"/>
          <w:sz w:val="24"/>
          <w:szCs w:val="24"/>
          <w:lang w:val="en-GB" w:eastAsia="en-GB"/>
          <w14:ligatures w14:val="standardContextual"/>
        </w:rPr>
        <w:t>Auwera</w:t>
      </w:r>
      <w:proofErr w:type="spellEnd"/>
      <w:r w:rsidRPr="008D4808">
        <w:rPr>
          <w:rFonts w:ascii="Times New Roman" w:eastAsia="Times New Roman" w:hAnsi="Times New Roman" w:cs="Times New Roman"/>
          <w:sz w:val="24"/>
          <w:szCs w:val="24"/>
          <w:lang w:val="en-GB" w:eastAsia="en-GB"/>
          <w14:ligatures w14:val="standardContextual"/>
        </w:rPr>
        <w:t xml:space="preserve"> &amp; O'Connor, 2020) and </w:t>
      </w:r>
      <w:proofErr w:type="spellStart"/>
      <w:r w:rsidRPr="008D4808">
        <w:rPr>
          <w:rFonts w:ascii="Times New Roman" w:eastAsia="Times New Roman" w:hAnsi="Times New Roman" w:cs="Times New Roman"/>
          <w:sz w:val="24"/>
          <w:szCs w:val="24"/>
          <w:lang w:val="en-GB" w:eastAsia="en-GB"/>
          <w14:ligatures w14:val="standardContextual"/>
        </w:rPr>
        <w:t>Deepvariant</w:t>
      </w:r>
      <w:proofErr w:type="spellEnd"/>
      <w:r w:rsidRPr="008D4808">
        <w:rPr>
          <w:rFonts w:ascii="Times New Roman" w:eastAsia="Times New Roman" w:hAnsi="Times New Roman" w:cs="Times New Roman"/>
          <w:sz w:val="24"/>
          <w:szCs w:val="24"/>
          <w:lang w:val="en-GB" w:eastAsia="en-GB"/>
          <w14:ligatures w14:val="standardContextual"/>
        </w:rPr>
        <w:t xml:space="preserve"> (Poplin et a., 2018; Y</w:t>
      </w:r>
      <w:r w:rsidRPr="00852C58">
        <w:rPr>
          <w:rFonts w:ascii="Times New Roman" w:eastAsia="Times New Roman" w:hAnsi="Times New Roman" w:cs="Times New Roman"/>
          <w:sz w:val="24"/>
          <w:szCs w:val="24"/>
          <w:lang w:val="en-GB" w:eastAsia="en-GB"/>
          <w14:ligatures w14:val="standardContextual"/>
        </w:rPr>
        <w:t xml:space="preserve">un et al., 2021) with default parameters, selecting reads with minimum mapping quality higher than 10. After obtaining the raw variants from both callers, we selected those GATK variants that were also detected by </w:t>
      </w:r>
      <w:proofErr w:type="spellStart"/>
      <w:r w:rsidRPr="00852C58">
        <w:rPr>
          <w:rFonts w:ascii="Times New Roman" w:eastAsia="Times New Roman" w:hAnsi="Times New Roman" w:cs="Times New Roman"/>
          <w:sz w:val="24"/>
          <w:szCs w:val="24"/>
          <w:lang w:val="en-GB" w:eastAsia="en-GB"/>
          <w14:ligatures w14:val="standardContextual"/>
        </w:rPr>
        <w:t>Deepvariant</w:t>
      </w:r>
      <w:proofErr w:type="spellEnd"/>
      <w:r w:rsidRPr="00852C58">
        <w:rPr>
          <w:rFonts w:ascii="Times New Roman" w:eastAsia="Times New Roman" w:hAnsi="Times New Roman" w:cs="Times New Roman"/>
          <w:sz w:val="24"/>
          <w:szCs w:val="24"/>
          <w:lang w:val="en-GB" w:eastAsia="en-GB"/>
          <w14:ligatures w14:val="standardContextual"/>
        </w:rPr>
        <w:t xml:space="preserve">. This common set of variants was filtered with hard filtering criteria, separately for SNPs and INDELs, as suggested by GATK </w:t>
      </w:r>
      <w:r w:rsidRPr="008D4808">
        <w:rPr>
          <w:rFonts w:ascii="Times New Roman" w:eastAsia="Times New Roman" w:hAnsi="Times New Roman" w:cs="Times New Roman"/>
          <w:sz w:val="24"/>
          <w:szCs w:val="24"/>
          <w:lang w:val="en-GB" w:eastAsia="en-GB"/>
          <w14:ligatures w14:val="standardContextual"/>
        </w:rPr>
        <w:t>best practices</w:t>
      </w:r>
      <w:r w:rsidRPr="00852C58">
        <w:rPr>
          <w:rFonts w:ascii="Times New Roman" w:eastAsia="Times New Roman" w:hAnsi="Times New Roman" w:cs="Times New Roman"/>
          <w:sz w:val="24"/>
          <w:szCs w:val="24"/>
          <w:u w:val="single"/>
          <w:lang w:val="en-GB" w:eastAsia="en-GB"/>
          <w14:ligatures w14:val="standardContextual"/>
        </w:rPr>
        <w:t xml:space="preserve"> (</w:t>
      </w:r>
      <w:hyperlink r:id="rId7">
        <w:r w:rsidRPr="00852C58">
          <w:rPr>
            <w:rFonts w:ascii="Times New Roman" w:eastAsia="Times New Roman" w:hAnsi="Times New Roman" w:cs="Times New Roman"/>
            <w:color w:val="0563C1"/>
            <w:sz w:val="24"/>
            <w:szCs w:val="24"/>
            <w:u w:val="single"/>
            <w:lang w:val="en-GB" w:eastAsia="en-GB"/>
            <w14:ligatures w14:val="standardContextual"/>
          </w:rPr>
          <w:t>https://gatk.broadinstitute.org/hc/en-us/articles/360035535932-Germline-short-variant-discovery-SNPs-Indels-</w:t>
        </w:r>
      </w:hyperlink>
      <w:r w:rsidRPr="00852C58">
        <w:rPr>
          <w:rFonts w:ascii="Times New Roman" w:eastAsia="Times New Roman" w:hAnsi="Times New Roman" w:cs="Times New Roman"/>
          <w:sz w:val="24"/>
          <w:szCs w:val="24"/>
          <w:u w:val="single"/>
          <w:lang w:val="en-GB" w:eastAsia="en-GB"/>
          <w14:ligatures w14:val="standardContextual"/>
        </w:rPr>
        <w:t>) (</w:t>
      </w:r>
      <w:proofErr w:type="spellStart"/>
      <w:r w:rsidRPr="00852C58">
        <w:rPr>
          <w:rFonts w:ascii="Times New Roman" w:eastAsia="Times New Roman" w:hAnsi="Times New Roman" w:cs="Times New Roman"/>
          <w:sz w:val="24"/>
          <w:szCs w:val="24"/>
          <w:u w:val="single"/>
          <w:lang w:val="en-GB" w:eastAsia="en-GB"/>
          <w14:ligatures w14:val="standardContextual"/>
        </w:rPr>
        <w:t>DePristo</w:t>
      </w:r>
      <w:proofErr w:type="spellEnd"/>
      <w:r w:rsidRPr="00852C58">
        <w:rPr>
          <w:rFonts w:ascii="Times New Roman" w:eastAsia="Times New Roman" w:hAnsi="Times New Roman" w:cs="Times New Roman"/>
          <w:sz w:val="24"/>
          <w:szCs w:val="24"/>
          <w:u w:val="single"/>
          <w:lang w:val="en-GB" w:eastAsia="en-GB"/>
          <w14:ligatures w14:val="standardContextual"/>
        </w:rPr>
        <w:t xml:space="preserve"> et al., 2011) </w:t>
      </w:r>
      <w:r w:rsidRPr="00852C58">
        <w:rPr>
          <w:rFonts w:ascii="Times New Roman" w:eastAsia="Times New Roman" w:hAnsi="Times New Roman" w:cs="Times New Roman"/>
          <w:sz w:val="24"/>
          <w:szCs w:val="24"/>
          <w:lang w:val="en-GB" w:eastAsia="en-GB"/>
          <w14:ligatures w14:val="standardContextual"/>
        </w:rPr>
        <w:t xml:space="preserve">by using a minimum depth per-sample of </w:t>
      </w:r>
      <w:r w:rsidRPr="00852C58">
        <w:rPr>
          <w:rFonts w:ascii="Times New Roman" w:eastAsia="Times New Roman" w:hAnsi="Times New Roman" w:cs="Times New Roman"/>
          <w:sz w:val="24"/>
          <w:szCs w:val="24"/>
          <w:lang w:val="en-GB" w:eastAsia="en-GB"/>
          <w14:ligatures w14:val="standardContextual"/>
        </w:rPr>
        <w:lastRenderedPageBreak/>
        <w:t>10, a minimum genotype quality of 20 and keeping sites with at least 90% of genotypes with data. To obtain the final list of putative EMS-derived mutations, a final set of three filters were applied to the variants. To detect a canonical EMS mutation in the WGS dataset we first selected positions with G&lt;-&gt;A or C&lt;-&gt;T transitions. Then we followed two strategies for getting the final list of putative canonical mutations. For the first strategy, we selected positions where both parents were heterozygous, five of the lines were heterozygous and one line was homozygous. This homozygous line would carry in theory the canonical mutation. For the latter strategy, we selected positions where both parents were homozygous, five of the lines were homozygous and the mutation-containing line was in heterozygosis.</w:t>
      </w:r>
      <w:r w:rsidRPr="00852C58">
        <w:rPr>
          <w:rFonts w:ascii="Times New Roman" w:eastAsia="Times New Roman" w:hAnsi="Times New Roman" w:cs="Times New Roman"/>
          <w:color w:val="000000"/>
          <w:sz w:val="24"/>
          <w:szCs w:val="24"/>
          <w:lang w:val="en-US" w:eastAsia="es-ES"/>
        </w:rPr>
        <w:t xml:space="preserve"> These variants were annotated with </w:t>
      </w:r>
      <w:proofErr w:type="spellStart"/>
      <w:r w:rsidRPr="00852C58">
        <w:rPr>
          <w:rFonts w:ascii="Times New Roman" w:eastAsia="Times New Roman" w:hAnsi="Times New Roman" w:cs="Times New Roman"/>
          <w:color w:val="000000"/>
          <w:sz w:val="24"/>
          <w:szCs w:val="24"/>
          <w:lang w:val="en-US" w:eastAsia="es-ES"/>
        </w:rPr>
        <w:t>SnpEff</w:t>
      </w:r>
      <w:proofErr w:type="spellEnd"/>
      <w:r w:rsidRPr="00852C58">
        <w:rPr>
          <w:rFonts w:ascii="Times New Roman" w:eastAsia="Times New Roman" w:hAnsi="Times New Roman" w:cs="Times New Roman"/>
          <w:color w:val="000000"/>
          <w:sz w:val="24"/>
          <w:szCs w:val="24"/>
          <w:lang w:val="en-US" w:eastAsia="es-ES"/>
        </w:rPr>
        <w:t xml:space="preserve"> (Cingolani et al., 2012).    </w:t>
      </w:r>
      <w:r w:rsidRPr="00852C58">
        <w:rPr>
          <w:rFonts w:ascii="Times New Roman" w:eastAsia="Times New Roman" w:hAnsi="Times New Roman" w:cs="Times New Roman"/>
          <w:sz w:val="24"/>
          <w:szCs w:val="24"/>
          <w:lang w:val="en-GB" w:eastAsia="en-GB"/>
          <w14:ligatures w14:val="standardContextual"/>
        </w:rPr>
        <w:t xml:space="preserve"> </w:t>
      </w:r>
    </w:p>
    <w:p w14:paraId="02DA7FB8" w14:textId="77777777" w:rsidR="004B7A72" w:rsidRPr="00852C58" w:rsidRDefault="004B7A72" w:rsidP="00FA2B42">
      <w:pPr>
        <w:spacing w:after="0" w:line="360" w:lineRule="auto"/>
        <w:jc w:val="both"/>
        <w:rPr>
          <w:rFonts w:ascii="Times New Roman" w:eastAsia="Times New Roman" w:hAnsi="Times New Roman" w:cs="Times New Roman"/>
          <w:sz w:val="24"/>
          <w:szCs w:val="24"/>
          <w:lang w:val="en-GB" w:eastAsia="en-GB"/>
          <w14:ligatures w14:val="standardContextual"/>
        </w:rPr>
      </w:pPr>
    </w:p>
    <w:p w14:paraId="13625B03" w14:textId="77777777" w:rsidR="004B7A72" w:rsidRDefault="004B7A72" w:rsidP="00FA2B42">
      <w:pPr>
        <w:spacing w:after="0" w:line="360" w:lineRule="auto"/>
        <w:jc w:val="both"/>
        <w:rPr>
          <w:rFonts w:ascii="Times New Roman" w:eastAsia="Times New Roman" w:hAnsi="Times New Roman" w:cs="Times New Roman"/>
          <w:b/>
          <w:bCs/>
          <w:sz w:val="24"/>
          <w:szCs w:val="24"/>
          <w:lang w:val="en-GB" w:eastAsia="en-GB"/>
          <w14:ligatures w14:val="standardContextual"/>
        </w:rPr>
      </w:pPr>
      <w:r w:rsidRPr="00852C58">
        <w:rPr>
          <w:rFonts w:ascii="Times New Roman" w:eastAsia="Times New Roman" w:hAnsi="Times New Roman" w:cs="Times New Roman"/>
          <w:b/>
          <w:bCs/>
          <w:sz w:val="24"/>
          <w:szCs w:val="24"/>
          <w:lang w:val="en-GB" w:eastAsia="en-GB"/>
          <w14:ligatures w14:val="standardContextual"/>
        </w:rPr>
        <w:t>Detection of mutations by Illumina-based amplicon sequencing in a 3D-pooled TILLCANN population</w:t>
      </w:r>
    </w:p>
    <w:p w14:paraId="62AC93E8" w14:textId="77777777" w:rsidR="00852C58" w:rsidRPr="00852C58" w:rsidRDefault="00852C58" w:rsidP="00FA2B42">
      <w:pPr>
        <w:spacing w:after="0" w:line="360" w:lineRule="auto"/>
        <w:jc w:val="both"/>
        <w:rPr>
          <w:rFonts w:ascii="Times New Roman" w:eastAsia="Times New Roman" w:hAnsi="Times New Roman" w:cs="Times New Roman"/>
          <w:b/>
          <w:bCs/>
          <w:sz w:val="24"/>
          <w:szCs w:val="24"/>
          <w:lang w:val="en-GB" w:eastAsia="en-GB"/>
          <w14:ligatures w14:val="standardContextual"/>
        </w:rPr>
      </w:pPr>
    </w:p>
    <w:p w14:paraId="3F4A392A" w14:textId="77777777" w:rsidR="004B7A72" w:rsidRPr="00852C58" w:rsidRDefault="004B7A72" w:rsidP="00E605BA">
      <w:pPr>
        <w:spacing w:after="0" w:line="480" w:lineRule="auto"/>
        <w:ind w:firstLine="284"/>
        <w:jc w:val="both"/>
        <w:rPr>
          <w:rFonts w:ascii="Times New Roman" w:eastAsia="Times New Roman" w:hAnsi="Times New Roman" w:cs="Times New Roman"/>
          <w:color w:val="1C1D1E"/>
          <w:sz w:val="24"/>
          <w:szCs w:val="24"/>
          <w:shd w:val="clear" w:color="auto" w:fill="FFFFFF"/>
          <w:lang w:val="en-US" w:eastAsia="en-GB"/>
          <w14:ligatures w14:val="standardContextual"/>
        </w:rPr>
      </w:pPr>
      <w:r w:rsidRPr="00852C58">
        <w:rPr>
          <w:rFonts w:ascii="Times New Roman" w:eastAsia="Times New Roman" w:hAnsi="Times New Roman" w:cs="Times New Roman"/>
          <w:sz w:val="24"/>
          <w:szCs w:val="24"/>
          <w:shd w:val="clear" w:color="auto" w:fill="FFFFFF"/>
          <w:lang w:val="en-US" w:eastAsia="en-GB"/>
          <w14:ligatures w14:val="standardContextual"/>
        </w:rPr>
        <w:t xml:space="preserve">The workflow for the detection of chemical mutations is shown in Fig. 1. </w:t>
      </w:r>
      <w:r w:rsidRPr="00852C58">
        <w:rPr>
          <w:rFonts w:ascii="Times New Roman" w:eastAsia="Times New Roman" w:hAnsi="Times New Roman" w:cs="Times New Roman"/>
          <w:sz w:val="24"/>
          <w:szCs w:val="24"/>
          <w:lang w:val="en-US" w:eastAsia="es-ES"/>
          <w14:ligatures w14:val="standardContextual"/>
        </w:rPr>
        <w:t xml:space="preserve">A total of 512 M2 families composed of </w:t>
      </w:r>
      <w:r w:rsidRPr="00852C58">
        <w:rPr>
          <w:rFonts w:ascii="Times New Roman" w:eastAsia="Times New Roman" w:hAnsi="Times New Roman" w:cs="Times New Roman"/>
          <w:color w:val="1C1D1E"/>
          <w:sz w:val="24"/>
          <w:szCs w:val="24"/>
          <w:shd w:val="clear" w:color="auto" w:fill="FFFFFF"/>
          <w:lang w:val="en-US" w:eastAsia="en-GB"/>
          <w14:ligatures w14:val="standardContextual"/>
        </w:rPr>
        <w:t xml:space="preserve">319 families from the 200 mM treatment, 176 from the 250 mM treatment, and 17 from the 150 mM treatment were included for DNA extraction and </w:t>
      </w:r>
      <w:proofErr w:type="spellStart"/>
      <w:r w:rsidRPr="00852C58">
        <w:rPr>
          <w:rFonts w:ascii="Times New Roman" w:eastAsia="Times New Roman" w:hAnsi="Times New Roman" w:cs="Times New Roman"/>
          <w:color w:val="1C1D1E"/>
          <w:sz w:val="24"/>
          <w:szCs w:val="24"/>
          <w:shd w:val="clear" w:color="auto" w:fill="FFFFFF"/>
          <w:lang w:val="en-US" w:eastAsia="en-GB"/>
          <w14:ligatures w14:val="standardContextual"/>
        </w:rPr>
        <w:t>TbyS</w:t>
      </w:r>
      <w:proofErr w:type="spellEnd"/>
      <w:r w:rsidRPr="00852C58">
        <w:rPr>
          <w:rFonts w:ascii="Times New Roman" w:eastAsia="Times New Roman" w:hAnsi="Times New Roman" w:cs="Times New Roman"/>
          <w:color w:val="1C1D1E"/>
          <w:sz w:val="24"/>
          <w:szCs w:val="24"/>
          <w:shd w:val="clear" w:color="auto" w:fill="FFFFFF"/>
          <w:lang w:val="en-US" w:eastAsia="en-GB"/>
          <w14:ligatures w14:val="standardContextual"/>
        </w:rPr>
        <w:t xml:space="preserve">. </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Seeds were grown in groups of 64 families distributed in 8 columns and eight rows of biodegradable pots (11 x 11 cm) at elevated tables in the CRAG greenhouse (20 ºC mean temperature and 18 h light). Fifteen seeds per family were planted in the pots with the substrate described previously and covered with parafilm for 48 hours. Ten to 12 days after planting, one leaf disc of 6 mm diameter was collected from eight individual plants with a sharp hole punch. Then, eight discs from each family were homogenized with beads in a </w:t>
      </w:r>
      <w:proofErr w:type="spellStart"/>
      <w:r w:rsidRPr="00852C58">
        <w:rPr>
          <w:rFonts w:ascii="Times New Roman" w:eastAsia="Times New Roman" w:hAnsi="Times New Roman" w:cs="Times New Roman"/>
          <w:sz w:val="24"/>
          <w:szCs w:val="24"/>
          <w:shd w:val="clear" w:color="auto" w:fill="FFFFFF"/>
          <w:lang w:val="en-US" w:eastAsia="en-GB"/>
          <w14:ligatures w14:val="standardContextual"/>
        </w:rPr>
        <w:t>TissueLyser</w:t>
      </w:r>
      <w:proofErr w:type="spellEnd"/>
      <w:r w:rsidRPr="00852C58">
        <w:rPr>
          <w:rFonts w:ascii="Times New Roman" w:eastAsia="Times New Roman" w:hAnsi="Times New Roman" w:cs="Times New Roman"/>
          <w:sz w:val="24"/>
          <w:szCs w:val="24"/>
          <w:shd w:val="clear" w:color="auto" w:fill="FFFFFF"/>
          <w:lang w:val="en-US" w:eastAsia="en-GB"/>
          <w14:ligatures w14:val="standardContextual"/>
        </w:rPr>
        <w:t>® disruptor</w:t>
      </w:r>
      <w:r w:rsidRPr="00852C58">
        <w:rPr>
          <w:rFonts w:ascii="Times New Roman" w:eastAsia="Times New Roman" w:hAnsi="Times New Roman" w:cs="Times New Roman"/>
          <w:sz w:val="24"/>
          <w:szCs w:val="24"/>
          <w:lang w:val="en-US" w:eastAsia="en-GB"/>
          <w14:ligatures w14:val="standardContextual"/>
        </w:rPr>
        <w:t xml:space="preserve"> (Qiagen, Hilden, Germany)</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to perform DNA extractions using the CTAB protocol (Doyle, 1991) with some modifications (Pereira et </w:t>
      </w:r>
      <w:r w:rsidRPr="00852C58">
        <w:rPr>
          <w:rFonts w:ascii="Times New Roman" w:eastAsia="Times New Roman" w:hAnsi="Times New Roman" w:cs="Times New Roman"/>
          <w:sz w:val="24"/>
          <w:szCs w:val="24"/>
          <w:shd w:val="clear" w:color="auto" w:fill="FFFFFF"/>
          <w:lang w:val="en-US" w:eastAsia="en-GB"/>
          <w14:ligatures w14:val="standardContextual"/>
        </w:rPr>
        <w:lastRenderedPageBreak/>
        <w:t xml:space="preserve">al., 2018). DNA quantification was performed with </w:t>
      </w:r>
      <w:proofErr w:type="spellStart"/>
      <w:r w:rsidRPr="00852C58">
        <w:rPr>
          <w:rFonts w:ascii="Times New Roman" w:eastAsia="Times New Roman" w:hAnsi="Times New Roman" w:cs="Times New Roman"/>
          <w:sz w:val="24"/>
          <w:szCs w:val="24"/>
          <w:shd w:val="clear" w:color="auto" w:fill="FFFFFF"/>
          <w:lang w:val="en-US" w:eastAsia="en-GB"/>
          <w14:ligatures w14:val="standardContextual"/>
        </w:rPr>
        <w:t>PicoGreen</w:t>
      </w:r>
      <w:proofErr w:type="spellEnd"/>
      <w:r w:rsidRPr="00852C58">
        <w:rPr>
          <w:rFonts w:ascii="Times New Roman" w:eastAsia="Times New Roman" w:hAnsi="Times New Roman" w:cs="Times New Roman"/>
          <w:sz w:val="24"/>
          <w:szCs w:val="24"/>
          <w:shd w:val="clear" w:color="auto" w:fill="FFFFFF"/>
          <w:lang w:val="en-US" w:eastAsia="en-GB"/>
          <w14:ligatures w14:val="standardContextual"/>
        </w:rPr>
        <w:t xml:space="preserve"> </w:t>
      </w:r>
      <w:r w:rsidRPr="00852C58">
        <w:rPr>
          <w:rFonts w:ascii="Times New Roman" w:eastAsia="Times New Roman" w:hAnsi="Times New Roman" w:cs="Times New Roman"/>
          <w:sz w:val="24"/>
          <w:szCs w:val="24"/>
          <w:lang w:val="en-US" w:eastAsia="en-GB"/>
          <w14:ligatures w14:val="standardContextual"/>
        </w:rPr>
        <w:t>(</w:t>
      </w:r>
      <w:proofErr w:type="spellStart"/>
      <w:r w:rsidRPr="00852C58">
        <w:rPr>
          <w:rFonts w:ascii="Times New Roman" w:eastAsia="Times New Roman" w:hAnsi="Times New Roman" w:cs="Times New Roman"/>
          <w:sz w:val="24"/>
          <w:szCs w:val="24"/>
          <w:shd w:val="clear" w:color="auto" w:fill="FFFFFF"/>
          <w:lang w:val="en-GB" w:eastAsia="en-GB"/>
          <w14:ligatures w14:val="standardContextual"/>
        </w:rPr>
        <w:t>Thermo</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 xml:space="preserve"> Fisher Scientific, Waltham, MA, USA)</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using a Victor® Nivo™ (</w:t>
      </w:r>
      <w:r w:rsidRPr="00852C58">
        <w:rPr>
          <w:rFonts w:ascii="Times New Roman" w:eastAsia="Times New Roman" w:hAnsi="Times New Roman" w:cs="Times New Roman"/>
          <w:sz w:val="24"/>
          <w:szCs w:val="24"/>
          <w:shd w:val="clear" w:color="auto" w:fill="FFFFFF"/>
          <w:lang w:val="en-GB" w:eastAsia="en-GB"/>
          <w14:ligatures w14:val="standardContextual"/>
        </w:rPr>
        <w:t>Perkin Elmer, Waltham, MA, USA</w:t>
      </w:r>
      <w:r w:rsidRPr="00852C58">
        <w:rPr>
          <w:rFonts w:ascii="Times New Roman" w:eastAsia="Times New Roman" w:hAnsi="Times New Roman" w:cs="Times New Roman"/>
          <w:sz w:val="24"/>
          <w:szCs w:val="24"/>
          <w:shd w:val="clear" w:color="auto" w:fill="FFFFFF"/>
          <w:lang w:val="en-US" w:eastAsia="en-GB"/>
          <w14:ligatures w14:val="standardContextual"/>
        </w:rPr>
        <w:t>) plate reader, followed by normalization to 20 ng/µl with a Mantis® liquid handler (</w:t>
      </w:r>
      <w:proofErr w:type="spellStart"/>
      <w:r w:rsidRPr="00852C58">
        <w:rPr>
          <w:rFonts w:ascii="Times New Roman" w:eastAsia="Times New Roman" w:hAnsi="Times New Roman" w:cs="Times New Roman"/>
          <w:sz w:val="24"/>
          <w:szCs w:val="24"/>
          <w:shd w:val="clear" w:color="auto" w:fill="FFFFFF"/>
          <w:lang w:val="en-US" w:eastAsia="en-GB"/>
          <w14:ligatures w14:val="standardContextual"/>
        </w:rPr>
        <w:t>Formulatrix</w:t>
      </w:r>
      <w:proofErr w:type="spellEnd"/>
      <w:r w:rsidRPr="00852C58">
        <w:rPr>
          <w:rFonts w:ascii="Times New Roman" w:eastAsia="Times New Roman" w:hAnsi="Times New Roman" w:cs="Times New Roman"/>
          <w:sz w:val="24"/>
          <w:szCs w:val="24"/>
          <w:shd w:val="clear" w:color="auto" w:fill="FFFFFF"/>
          <w:lang w:val="en-US" w:eastAsia="en-GB"/>
          <w14:ligatures w14:val="standardContextual"/>
        </w:rPr>
        <w:t xml:space="preserve">, Bedford, </w:t>
      </w:r>
      <w:r w:rsidRPr="00852C58">
        <w:rPr>
          <w:rFonts w:ascii="Times New Roman" w:eastAsia="Times New Roman" w:hAnsi="Times New Roman" w:cs="Times New Roman"/>
          <w:sz w:val="24"/>
          <w:szCs w:val="24"/>
          <w:shd w:val="clear" w:color="auto" w:fill="FFFFFF"/>
          <w:lang w:val="en-GB" w:eastAsia="en-GB"/>
          <w14:ligatures w14:val="standardContextual"/>
        </w:rPr>
        <w:t>MA, USA</w:t>
      </w:r>
      <w:r w:rsidRPr="00852C58">
        <w:rPr>
          <w:rFonts w:ascii="Times New Roman" w:eastAsia="Times New Roman" w:hAnsi="Times New Roman" w:cs="Times New Roman"/>
          <w:sz w:val="24"/>
          <w:szCs w:val="24"/>
          <w:shd w:val="clear" w:color="auto" w:fill="FFFFFF"/>
          <w:lang w:val="en-US" w:eastAsia="en-GB"/>
          <w14:ligatures w14:val="standardContextual"/>
        </w:rPr>
        <w:t>).</w:t>
      </w:r>
    </w:p>
    <w:p w14:paraId="1D7FDE25" w14:textId="77777777" w:rsidR="004B7A72" w:rsidRPr="00852C58" w:rsidRDefault="004B7A72" w:rsidP="00E605BA">
      <w:pPr>
        <w:spacing w:after="0" w:line="480" w:lineRule="auto"/>
        <w:ind w:firstLine="284"/>
        <w:jc w:val="both"/>
        <w:rPr>
          <w:rFonts w:ascii="Times New Roman" w:eastAsia="Times New Roman" w:hAnsi="Times New Roman" w:cs="Times New Roman"/>
          <w:sz w:val="24"/>
          <w:szCs w:val="24"/>
          <w:shd w:val="clear" w:color="auto" w:fill="FFFFFF"/>
          <w:lang w:val="en-US" w:eastAsia="en-GB"/>
          <w14:ligatures w14:val="standardContextual"/>
        </w:rPr>
      </w:pPr>
      <w:r w:rsidRPr="00852C58">
        <w:rPr>
          <w:rFonts w:ascii="Times New Roman" w:eastAsia="Times New Roman" w:hAnsi="Times New Roman" w:cs="Times New Roman"/>
          <w:sz w:val="24"/>
          <w:szCs w:val="24"/>
          <w:shd w:val="clear" w:color="auto" w:fill="FFFFFF"/>
          <w:lang w:val="en-US" w:eastAsia="en-GB"/>
          <w14:ligatures w14:val="standardContextual"/>
        </w:rPr>
        <w:t xml:space="preserve">DNAs were pooled tri-dimensionally to construct </w:t>
      </w:r>
      <w:r w:rsidRPr="00852C58">
        <w:rPr>
          <w:rFonts w:ascii="Times New Roman" w:eastAsia="Times New Roman" w:hAnsi="Times New Roman" w:cs="Times New Roman"/>
          <w:color w:val="1C1D1E"/>
          <w:sz w:val="24"/>
          <w:szCs w:val="24"/>
          <w:shd w:val="clear" w:color="auto" w:fill="FFFFFF"/>
          <w:lang w:val="en-US" w:eastAsia="en-GB"/>
          <w14:ligatures w14:val="standardContextual"/>
        </w:rPr>
        <w:t xml:space="preserve">24 DNA pools (C1-C8, R1-R8, D1-D8) </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and diluted to 5 ng/µl for PCR </w:t>
      </w:r>
      <w:r w:rsidRPr="00E21862">
        <w:rPr>
          <w:rFonts w:ascii="Times New Roman" w:eastAsia="Times New Roman" w:hAnsi="Times New Roman" w:cs="Times New Roman"/>
          <w:sz w:val="24"/>
          <w:szCs w:val="24"/>
          <w:shd w:val="clear" w:color="auto" w:fill="FFFFFF"/>
          <w:lang w:val="en-US" w:eastAsia="en-GB"/>
          <w14:ligatures w14:val="standardContextual"/>
        </w:rPr>
        <w:t xml:space="preserve">reactions as described by Tsai et al. (2015). </w:t>
      </w:r>
      <w:r w:rsidRPr="00E21862">
        <w:rPr>
          <w:rFonts w:ascii="Times New Roman" w:eastAsia="Times New Roman" w:hAnsi="Times New Roman" w:cs="Times New Roman"/>
          <w:sz w:val="24"/>
          <w:szCs w:val="24"/>
          <w:shd w:val="clear" w:color="auto" w:fill="FFFFFF"/>
          <w:lang w:val="en-GB" w:eastAsia="en-GB"/>
          <w14:ligatures w14:val="standardContextual"/>
        </w:rPr>
        <w:t>Pools</w:t>
      </w:r>
      <w:r w:rsidRPr="00852C58">
        <w:rPr>
          <w:rFonts w:ascii="Times New Roman" w:eastAsia="Times New Roman" w:hAnsi="Times New Roman" w:cs="Times New Roman"/>
          <w:sz w:val="24"/>
          <w:szCs w:val="24"/>
          <w:shd w:val="clear" w:color="auto" w:fill="FFFFFF"/>
          <w:lang w:val="en-GB" w:eastAsia="en-GB"/>
          <w14:ligatures w14:val="standardContextual"/>
        </w:rPr>
        <w:t xml:space="preserve"> were PCR-amplified using gene-specific primers.</w:t>
      </w:r>
      <w:r w:rsidRPr="00852C58">
        <w:rPr>
          <w:rFonts w:ascii="Times New Roman" w:eastAsia="Times New Roman" w:hAnsi="Times New Roman" w:cs="Times New Roman"/>
          <w:color w:val="000000"/>
          <w:sz w:val="24"/>
          <w:szCs w:val="24"/>
          <w:lang w:val="en-US"/>
        </w:rPr>
        <w:t xml:space="preserve"> </w:t>
      </w:r>
      <w:r w:rsidRPr="00852C58">
        <w:rPr>
          <w:rFonts w:ascii="Times New Roman" w:eastAsia="Times New Roman" w:hAnsi="Times New Roman" w:cs="Times New Roman"/>
          <w:sz w:val="24"/>
          <w:szCs w:val="24"/>
          <w:shd w:val="clear" w:color="auto" w:fill="FFFFFF"/>
          <w:lang w:val="en-GB" w:eastAsia="en-GB"/>
          <w14:ligatures w14:val="standardContextual"/>
        </w:rPr>
        <w:t xml:space="preserve">Owing to the hybrid nature of the genome of the TILLING population (i.e. a CBD-accumulating, cs10-like genotype and a </w:t>
      </w:r>
      <w:proofErr w:type="spellStart"/>
      <w:r w:rsidRPr="00852C58">
        <w:rPr>
          <w:rFonts w:ascii="Times New Roman" w:eastAsia="Times New Roman" w:hAnsi="Times New Roman" w:cs="Times New Roman"/>
          <w:sz w:val="24"/>
          <w:szCs w:val="24"/>
          <w:shd w:val="clear" w:color="auto" w:fill="FFFFFF"/>
          <w:lang w:val="en-GB" w:eastAsia="en-GB"/>
          <w14:ligatures w14:val="standardContextual"/>
        </w:rPr>
        <w:t>fiber</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-use Finola genotype)</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conserved regions in both genomes were selected for primer design to produce consistent amplification of PCR products. </w:t>
      </w:r>
      <w:r w:rsidRPr="00852C58">
        <w:rPr>
          <w:rFonts w:ascii="Times New Roman" w:eastAsia="Times New Roman" w:hAnsi="Times New Roman" w:cs="Times New Roman"/>
          <w:sz w:val="24"/>
          <w:szCs w:val="24"/>
          <w:lang w:val="en-US" w:eastAsia="es-ES"/>
          <w14:ligatures w14:val="standardContextual"/>
        </w:rPr>
        <w:t xml:space="preserve">Amplification conditions with </w:t>
      </w:r>
      <w:r w:rsidRPr="00852C58">
        <w:rPr>
          <w:rFonts w:ascii="Times New Roman" w:eastAsia="Times New Roman" w:hAnsi="Times New Roman" w:cs="Times New Roman"/>
          <w:color w:val="262626"/>
          <w:sz w:val="24"/>
          <w:szCs w:val="24"/>
          <w:lang w:val="en-GB" w:eastAsia="en-GB"/>
          <w14:ligatures w14:val="standardContextual"/>
        </w:rPr>
        <w:t xml:space="preserve">KAPA HiFi </w:t>
      </w:r>
      <w:proofErr w:type="spellStart"/>
      <w:r w:rsidRPr="00852C58">
        <w:rPr>
          <w:rFonts w:ascii="Times New Roman" w:eastAsia="Times New Roman" w:hAnsi="Times New Roman" w:cs="Times New Roman"/>
          <w:color w:val="262626"/>
          <w:sz w:val="24"/>
          <w:szCs w:val="24"/>
          <w:lang w:val="en-GB" w:eastAsia="en-GB"/>
          <w14:ligatures w14:val="standardContextual"/>
        </w:rPr>
        <w:t>HotStart</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Ready Mix (Roche, </w:t>
      </w:r>
      <w:r w:rsidRPr="00852C58">
        <w:rPr>
          <w:rFonts w:ascii="Times New Roman" w:eastAsia="Times New Roman" w:hAnsi="Times New Roman" w:cs="Times New Roman"/>
          <w:sz w:val="24"/>
          <w:szCs w:val="24"/>
          <w:shd w:val="clear" w:color="auto" w:fill="FFFFFF"/>
          <w:lang w:val="en-GB" w:eastAsia="en-GB"/>
          <w14:ligatures w14:val="standardContextual"/>
        </w:rPr>
        <w:t>Basel, Switzerland</w:t>
      </w:r>
      <w:r w:rsidRPr="00852C58">
        <w:rPr>
          <w:rFonts w:ascii="Times New Roman" w:eastAsia="Times New Roman" w:hAnsi="Times New Roman" w:cs="Times New Roman"/>
          <w:color w:val="262626"/>
          <w:sz w:val="24"/>
          <w:szCs w:val="24"/>
          <w:lang w:val="en-GB" w:eastAsia="en-GB"/>
          <w14:ligatures w14:val="standardContextual"/>
        </w:rPr>
        <w:t>)</w:t>
      </w:r>
      <w:r w:rsidRPr="00852C58">
        <w:rPr>
          <w:rFonts w:ascii="Times New Roman" w:eastAsia="Times New Roman" w:hAnsi="Times New Roman" w:cs="Times New Roman"/>
          <w:sz w:val="24"/>
          <w:szCs w:val="24"/>
          <w:lang w:val="en-US" w:eastAsia="es-ES"/>
          <w14:ligatures w14:val="standardContextual"/>
        </w:rPr>
        <w:t xml:space="preserve"> are described in the Supplementary Table S4 for each primer pair.</w:t>
      </w:r>
      <w:r w:rsidRPr="00852C58">
        <w:rPr>
          <w:rFonts w:ascii="Times New Roman" w:eastAsia="Times New Roman" w:hAnsi="Times New Roman" w:cs="Times New Roman"/>
          <w:sz w:val="24"/>
          <w:szCs w:val="24"/>
          <w:lang w:val="en-GB" w:eastAsia="en-GB"/>
          <w14:ligatures w14:val="standardContextual"/>
        </w:rPr>
        <w:t xml:space="preserve"> </w:t>
      </w:r>
      <w:r w:rsidRPr="00E21862">
        <w:rPr>
          <w:rFonts w:ascii="Times New Roman" w:eastAsia="Times New Roman" w:hAnsi="Times New Roman" w:cs="Times New Roman"/>
          <w:sz w:val="24"/>
          <w:szCs w:val="24"/>
          <w:lang w:val="en-GB" w:eastAsia="en-GB"/>
          <w14:ligatures w14:val="standardContextual"/>
        </w:rPr>
        <w:t>To maintain adequate DNA concentrations for sequencing, PCR product concentrations were not normalized.</w:t>
      </w:r>
      <w:r w:rsidRPr="00852C58">
        <w:rPr>
          <w:rFonts w:ascii="Times New Roman" w:eastAsia="Times New Roman" w:hAnsi="Times New Roman" w:cs="Times New Roman"/>
          <w:sz w:val="24"/>
          <w:szCs w:val="24"/>
          <w:lang w:val="en-GB" w:eastAsia="en-GB"/>
          <w14:ligatures w14:val="standardContextual"/>
        </w:rPr>
        <w:t xml:space="preserve"> Purified amplicons diluted in 52.5 µl of ultrapure water were quantified with </w:t>
      </w:r>
      <w:proofErr w:type="spellStart"/>
      <w:r w:rsidRPr="00852C58">
        <w:rPr>
          <w:rFonts w:ascii="Times New Roman" w:eastAsia="Times New Roman" w:hAnsi="Times New Roman" w:cs="Times New Roman"/>
          <w:sz w:val="24"/>
          <w:szCs w:val="24"/>
          <w:lang w:val="en-GB" w:eastAsia="en-GB"/>
          <w14:ligatures w14:val="standardContextual"/>
        </w:rPr>
        <w:t>PicoGreen</w:t>
      </w:r>
      <w:proofErr w:type="spellEnd"/>
      <w:r w:rsidRPr="00852C58">
        <w:rPr>
          <w:rFonts w:ascii="Times New Roman" w:eastAsia="Times New Roman" w:hAnsi="Times New Roman" w:cs="Times New Roman"/>
          <w:sz w:val="24"/>
          <w:szCs w:val="24"/>
          <w:lang w:val="en-GB" w:eastAsia="en-GB"/>
          <w14:ligatures w14:val="standardContextual"/>
        </w:rPr>
        <w:t xml:space="preserve"> and samples with concentrations greater than 0.3 ng/µl were used as template for Index PCR by merging for each sequencing pool 10 µl from each amplicon. </w:t>
      </w:r>
      <w:r w:rsidRPr="00852C58">
        <w:rPr>
          <w:rFonts w:ascii="Times New Roman" w:eastAsia="Times New Roman" w:hAnsi="Times New Roman" w:cs="Times New Roman"/>
          <w:sz w:val="24"/>
          <w:szCs w:val="24"/>
          <w:shd w:val="clear" w:color="auto" w:fill="FFFFFF"/>
          <w:lang w:val="en-GB" w:eastAsia="en-GB"/>
          <w14:ligatures w14:val="standardContextual"/>
        </w:rPr>
        <w:t xml:space="preserve">The equal quantities of PCR products were combined in their respective pools, and combined amplicon pools were used for library preparation </w:t>
      </w:r>
      <w:r w:rsidRPr="00852C58">
        <w:rPr>
          <w:rFonts w:ascii="Times New Roman" w:eastAsia="Calibri" w:hAnsi="Times New Roman" w:cs="Times New Roman"/>
          <w:sz w:val="24"/>
          <w:szCs w:val="24"/>
          <w:lang w:val="en-US"/>
          <w14:ligatures w14:val="standardContextual"/>
        </w:rPr>
        <w:t xml:space="preserve">following the locus-specific primers protocol </w:t>
      </w:r>
      <w:r w:rsidRPr="00852C58">
        <w:rPr>
          <w:rFonts w:ascii="Times New Roman" w:eastAsia="Times New Roman" w:hAnsi="Times New Roman" w:cs="Times New Roman"/>
          <w:sz w:val="24"/>
          <w:szCs w:val="24"/>
          <w:lang w:val="en-US" w:eastAsia="es-ES"/>
          <w14:ligatures w14:val="standardContextual"/>
        </w:rPr>
        <w:t xml:space="preserve">from the 16S metagenomic sequencing library preparation guide for the </w:t>
      </w:r>
      <w:proofErr w:type="spellStart"/>
      <w:r w:rsidRPr="00852C58">
        <w:rPr>
          <w:rFonts w:ascii="Times New Roman" w:eastAsia="Times New Roman" w:hAnsi="Times New Roman" w:cs="Times New Roman"/>
          <w:sz w:val="24"/>
          <w:szCs w:val="24"/>
          <w:lang w:val="en-US" w:eastAsia="es-ES"/>
          <w14:ligatures w14:val="standardContextual"/>
        </w:rPr>
        <w:t>Miseq</w:t>
      </w:r>
      <w:proofErr w:type="spellEnd"/>
      <w:r w:rsidRPr="00852C58">
        <w:rPr>
          <w:rFonts w:ascii="Times New Roman" w:eastAsia="Times New Roman" w:hAnsi="Times New Roman" w:cs="Times New Roman"/>
          <w:sz w:val="24"/>
          <w:szCs w:val="24"/>
          <w:lang w:val="en-US" w:eastAsia="es-ES"/>
          <w14:ligatures w14:val="standardContextual"/>
        </w:rPr>
        <w:t xml:space="preserve"> system (Illumina, 2013).</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 Sequencing of libraries was performed on a </w:t>
      </w:r>
      <w:proofErr w:type="spellStart"/>
      <w:r w:rsidRPr="00852C58">
        <w:rPr>
          <w:rFonts w:ascii="Times New Roman" w:eastAsia="Calibri" w:hAnsi="Times New Roman" w:cs="Times New Roman"/>
          <w:sz w:val="24"/>
          <w:szCs w:val="24"/>
          <w:lang w:val="en-US"/>
          <w14:ligatures w14:val="standardContextual"/>
        </w:rPr>
        <w:t>MiSeq</w:t>
      </w:r>
      <w:proofErr w:type="spellEnd"/>
      <w:r w:rsidRPr="00852C58">
        <w:rPr>
          <w:rFonts w:ascii="Times New Roman" w:eastAsia="Calibri" w:hAnsi="Times New Roman" w:cs="Times New Roman"/>
          <w:sz w:val="24"/>
          <w:szCs w:val="24"/>
          <w:lang w:val="en-US"/>
          <w14:ligatures w14:val="standardContextual"/>
        </w:rPr>
        <w:t xml:space="preserve"> platform (Illumina, San Diego, CA, USA) that yielded 6.6 Gb of 2 x 300 bp </w:t>
      </w:r>
      <w:proofErr w:type="gramStart"/>
      <w:r w:rsidRPr="00852C58">
        <w:rPr>
          <w:rFonts w:ascii="Times New Roman" w:eastAsia="Calibri" w:hAnsi="Times New Roman" w:cs="Times New Roman"/>
          <w:sz w:val="24"/>
          <w:szCs w:val="24"/>
          <w:lang w:val="en-US"/>
          <w14:ligatures w14:val="standardContextual"/>
        </w:rPr>
        <w:t>paired-end</w:t>
      </w:r>
      <w:proofErr w:type="gramEnd"/>
      <w:r w:rsidRPr="00852C58">
        <w:rPr>
          <w:rFonts w:ascii="Times New Roman" w:eastAsia="Calibri" w:hAnsi="Times New Roman" w:cs="Times New Roman"/>
          <w:sz w:val="24"/>
          <w:szCs w:val="24"/>
          <w:lang w:val="en-US"/>
          <w14:ligatures w14:val="standardContextual"/>
        </w:rPr>
        <w:t xml:space="preserve"> reads.</w:t>
      </w:r>
    </w:p>
    <w:p w14:paraId="4D79FBC5" w14:textId="77777777" w:rsidR="004B7A72" w:rsidRPr="00852C58" w:rsidRDefault="004B7A72" w:rsidP="00E605BA">
      <w:pPr>
        <w:spacing w:after="0" w:line="480" w:lineRule="auto"/>
        <w:ind w:firstLine="284"/>
        <w:jc w:val="both"/>
        <w:rPr>
          <w:rFonts w:ascii="Times New Roman" w:eastAsia="Calibri" w:hAnsi="Times New Roman" w:cs="Times New Roman"/>
          <w:sz w:val="24"/>
          <w:szCs w:val="24"/>
          <w:lang w:val="en-US"/>
          <w14:ligatures w14:val="standardContextual"/>
        </w:rPr>
      </w:pPr>
      <w:r w:rsidRPr="00852C58">
        <w:rPr>
          <w:rFonts w:ascii="Times New Roman" w:eastAsia="Times New Roman" w:hAnsi="Times New Roman" w:cs="Times New Roman"/>
          <w:sz w:val="24"/>
          <w:szCs w:val="24"/>
          <w:shd w:val="clear" w:color="auto" w:fill="FFFFFF"/>
          <w:lang w:val="en-US" w:eastAsia="en-GB"/>
          <w14:ligatures w14:val="standardContextual"/>
        </w:rPr>
        <w:t xml:space="preserve">Minimap2 (Li et al., 2018) was used to align the reads to a simplified reference file prepared with the sequence of the amplified genes retrieved from cs10 </w:t>
      </w:r>
      <w:sdt>
        <w:sdtPr>
          <w:rPr>
            <w:rFonts w:ascii="Times New Roman" w:eastAsia="Times New Roman" w:hAnsi="Times New Roman" w:cs="Times New Roman"/>
            <w:sz w:val="24"/>
            <w:szCs w:val="24"/>
            <w:lang w:val="en-GB" w:eastAsia="en-GB"/>
            <w14:ligatures w14:val="standardContextual"/>
          </w:rPr>
          <w:tag w:val="MENDELEY_CITATION_v3_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"/>
          <w:id w:val="1157118371"/>
          <w:placeholder>
            <w:docPart w:val="453072DD55C343938FD770AC33A94722"/>
          </w:placeholder>
        </w:sdtPr>
        <w:sdtContent>
          <w:r w:rsidRPr="00852C58">
            <w:rPr>
              <w:rFonts w:ascii="Times New Roman" w:eastAsia="Times New Roman" w:hAnsi="Times New Roman" w:cs="Times New Roman"/>
              <w:sz w:val="24"/>
              <w:szCs w:val="24"/>
              <w:lang w:val="en-GB" w:eastAsia="en-GB"/>
              <w14:ligatures w14:val="standardContextual"/>
            </w:rPr>
            <w:t>(Grassa et al., 2021)</w:t>
          </w:r>
        </w:sdtContent>
      </w:sdt>
      <w:r w:rsidRPr="00852C58">
        <w:rPr>
          <w:rFonts w:ascii="Times New Roman" w:eastAsia="Times New Roman" w:hAnsi="Times New Roman" w:cs="Times New Roman"/>
          <w:sz w:val="24"/>
          <w:szCs w:val="24"/>
          <w:shd w:val="clear" w:color="auto" w:fill="FFFFFF"/>
          <w:lang w:val="en-US" w:eastAsia="en-GB"/>
          <w14:ligatures w14:val="standardContextual"/>
        </w:rPr>
        <w:t xml:space="preserve"> and Finola (Laverty et al., 2019) genomes. In each M2 family, a 3:1 ratio of WT:EMS-derived alleles are expected as 12 WT alleles were pooled with four mutated </w:t>
      </w:r>
      <w:r w:rsidRPr="00852C58">
        <w:rPr>
          <w:rFonts w:ascii="Times New Roman" w:eastAsia="Times New Roman" w:hAnsi="Times New Roman" w:cs="Times New Roman"/>
          <w:sz w:val="24"/>
          <w:szCs w:val="24"/>
          <w:shd w:val="clear" w:color="auto" w:fill="FFFFFF"/>
          <w:lang w:val="en-US" w:eastAsia="en-GB"/>
          <w14:ligatures w14:val="standardContextual"/>
        </w:rPr>
        <w:lastRenderedPageBreak/>
        <w:t xml:space="preserve">alleles in the tissue collection (i.e. four WT and four heterozygous plants with the mutated allele). Tri-dimensional pooling of DNA from the M2 families </w:t>
      </w:r>
      <w:r w:rsidRPr="00852C58">
        <w:rPr>
          <w:rFonts w:ascii="Times New Roman" w:eastAsia="Times New Roman" w:hAnsi="Times New Roman" w:cs="Times New Roman"/>
          <w:color w:val="1C1D1E"/>
          <w:sz w:val="24"/>
          <w:szCs w:val="24"/>
          <w:shd w:val="clear" w:color="auto" w:fill="FFFFFF"/>
          <w:lang w:val="en-US" w:eastAsia="en-GB"/>
          <w14:ligatures w14:val="standardContextual"/>
        </w:rPr>
        <w:t xml:space="preserve">yields a pooling depth for mutation detection of 1:256 (four mutated alleles are expected in each pool with 512 families and 1024 alleles). Thus, the frequency change should rise above 0.0039 (4/1024) established as the detection limit to identify a mutation in an M2 family. </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We lowered this threshold to 0.0025 for the detection of variants using </w:t>
      </w:r>
      <w:proofErr w:type="spellStart"/>
      <w:r w:rsidRPr="00852C58">
        <w:rPr>
          <w:rFonts w:ascii="Times New Roman" w:eastAsia="Times New Roman" w:hAnsi="Times New Roman" w:cs="Times New Roman"/>
          <w:sz w:val="24"/>
          <w:szCs w:val="24"/>
          <w:shd w:val="clear" w:color="auto" w:fill="FFFFFF"/>
          <w:lang w:val="en-US" w:eastAsia="en-GB"/>
          <w14:ligatures w14:val="standardContextual"/>
        </w:rPr>
        <w:t>FreeBayes</w:t>
      </w:r>
      <w:proofErr w:type="spellEnd"/>
      <w:r w:rsidRPr="00852C58">
        <w:rPr>
          <w:rFonts w:ascii="Times New Roman" w:eastAsia="Times New Roman" w:hAnsi="Times New Roman" w:cs="Times New Roman"/>
          <w:sz w:val="24"/>
          <w:szCs w:val="24"/>
          <w:shd w:val="clear" w:color="auto" w:fill="FFFFFF"/>
          <w:lang w:val="en-US" w:eastAsia="en-GB"/>
          <w14:ligatures w14:val="standardContextual"/>
        </w:rPr>
        <w:t xml:space="preserve"> (Garrison &amp; Marth, 2012) </w:t>
      </w:r>
      <w:r w:rsidRPr="00852C58">
        <w:rPr>
          <w:rFonts w:ascii="Times New Roman" w:eastAsia="Times New Roman" w:hAnsi="Times New Roman" w:cs="Times New Roman"/>
          <w:color w:val="1C1D1E"/>
          <w:sz w:val="24"/>
          <w:szCs w:val="24"/>
          <w:shd w:val="clear" w:color="auto" w:fill="FFFFFF"/>
          <w:lang w:val="en-US" w:eastAsia="en-GB"/>
          <w14:ligatures w14:val="standardContextual"/>
        </w:rPr>
        <w:t xml:space="preserve">to account for scenarios of obtaining only three mutant alleles per pool, or in cases where mutant containing reads may have been discarded due to poor quality. </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The “pooled-continuous” option from the software was used to call variants simultaneously in the groups of libraries from each dimension. A mapping quality threshold of 20 was defined to consider </w:t>
      </w:r>
      <w:proofErr w:type="gramStart"/>
      <w:r w:rsidRPr="00852C58">
        <w:rPr>
          <w:rFonts w:ascii="Times New Roman" w:eastAsia="Times New Roman" w:hAnsi="Times New Roman" w:cs="Times New Roman"/>
          <w:sz w:val="24"/>
          <w:szCs w:val="24"/>
          <w:shd w:val="clear" w:color="auto" w:fill="FFFFFF"/>
          <w:lang w:val="en-US" w:eastAsia="en-GB"/>
          <w14:ligatures w14:val="standardContextual"/>
        </w:rPr>
        <w:t>reads</w:t>
      </w:r>
      <w:proofErr w:type="gramEnd"/>
      <w:r w:rsidRPr="00852C58">
        <w:rPr>
          <w:rFonts w:ascii="Times New Roman" w:eastAsia="Times New Roman" w:hAnsi="Times New Roman" w:cs="Times New Roman"/>
          <w:sz w:val="24"/>
          <w:szCs w:val="24"/>
          <w:shd w:val="clear" w:color="auto" w:fill="FFFFFF"/>
          <w:lang w:val="en-US" w:eastAsia="en-GB"/>
          <w14:ligatures w14:val="standardContextual"/>
        </w:rPr>
        <w:t xml:space="preserve"> for variant calling. After variant calling, a filter was applied to retain variants </w:t>
      </w:r>
      <w:r w:rsidRPr="00852C58">
        <w:rPr>
          <w:rFonts w:ascii="Times New Roman" w:eastAsia="Times New Roman" w:hAnsi="Times New Roman" w:cs="Times New Roman"/>
          <w:sz w:val="24"/>
          <w:szCs w:val="24"/>
          <w:lang w:val="en-GB" w:eastAsia="en-GB"/>
          <w14:ligatures w14:val="standardContextual"/>
        </w:rPr>
        <w:t>present in only one pool from each dimension. A constant of 2.8 was defined to multiply the alternative allele frequencies of the pools and distinguish putative chemical mutations from residual natural variability present as follows</w:t>
      </w:r>
      <w:r w:rsidRPr="00852C58">
        <w:rPr>
          <w:rFonts w:ascii="Times New Roman" w:eastAsia="Times New Roman" w:hAnsi="Times New Roman" w:cs="Times New Roman"/>
          <w:sz w:val="24"/>
          <w:szCs w:val="24"/>
          <w:shd w:val="clear" w:color="auto" w:fill="FFFFFF"/>
          <w:lang w:val="en-US" w:eastAsia="en-GB"/>
          <w14:ligatures w14:val="standardContextual"/>
        </w:rPr>
        <w:t>:</w:t>
      </w:r>
    </w:p>
    <w:p w14:paraId="5BBC9599" w14:textId="77777777" w:rsidR="004B7A72" w:rsidRPr="00852C58" w:rsidRDefault="004B7A72" w:rsidP="00E605BA">
      <w:pPr>
        <w:spacing w:after="0" w:line="480" w:lineRule="auto"/>
        <w:jc w:val="both"/>
        <w:rPr>
          <w:rFonts w:ascii="Times New Roman" w:eastAsia="Times New Roman" w:hAnsi="Times New Roman" w:cs="Times New Roman"/>
          <w:kern w:val="2"/>
          <w:sz w:val="24"/>
          <w:szCs w:val="24"/>
          <w:shd w:val="clear" w:color="auto" w:fill="FFFFFF"/>
          <w:lang w:val="en-US"/>
          <w14:ligatures w14:val="standardContextual"/>
        </w:rPr>
      </w:pPr>
    </w:p>
    <w:p w14:paraId="6CC3F109" w14:textId="77777777" w:rsidR="004B7A72" w:rsidRPr="00852C58" w:rsidRDefault="00000000" w:rsidP="00E605BA">
      <w:pPr>
        <w:spacing w:after="0" w:line="480" w:lineRule="auto"/>
        <w:rPr>
          <w:rFonts w:ascii="Times New Roman" w:eastAsia="Times New Roman" w:hAnsi="Times New Roman" w:cs="Times New Roman"/>
          <w:sz w:val="24"/>
          <w:szCs w:val="24"/>
          <w:shd w:val="clear" w:color="auto" w:fill="FFFFFF"/>
          <w:lang w:val="en-GB" w:eastAsia="en-GB"/>
          <w14:ligatures w14:val="standardContextual"/>
        </w:rPr>
      </w:pPr>
      <m:oMathPara>
        <m:oMathParaPr>
          <m:jc m:val="left"/>
        </m:oMathParaPr>
        <m:oMath>
          <m:sSub>
            <m:sSubPr>
              <m:ctrlPr>
                <w:rPr>
                  <w:rFonts w:ascii="Cambria Math" w:eastAsia="Aptos" w:hAnsi="Cambria Math" w:cs="Times New Roman"/>
                  <w:i/>
                  <w:kern w:val="2"/>
                  <w:sz w:val="24"/>
                  <w:szCs w:val="24"/>
                  <w:shd w:val="clear" w:color="auto" w:fill="FFFFFF"/>
                  <w14:ligatures w14:val="standardContextual"/>
                </w:rPr>
              </m:ctrlPr>
            </m:sSubPr>
            <m:e>
              <m:r>
                <w:rPr>
                  <w:rFonts w:ascii="Cambria Math" w:eastAsia="Times New Roman" w:hAnsi="Cambria Math" w:cs="Times New Roman"/>
                  <w:sz w:val="24"/>
                  <w:szCs w:val="24"/>
                  <w:shd w:val="clear" w:color="auto" w:fill="FFFFFF"/>
                  <w:lang w:val="en-GB" w:eastAsia="en-GB"/>
                  <w14:ligatures w14:val="standardContextual"/>
                </w:rPr>
                <m:t>(AltC</m:t>
              </m:r>
            </m:e>
            <m:sub>
              <m:r>
                <w:rPr>
                  <w:rFonts w:ascii="Cambria Math" w:eastAsia="Times New Roman" w:hAnsi="Cambria Math" w:cs="Times New Roman"/>
                  <w:sz w:val="24"/>
                  <w:szCs w:val="24"/>
                  <w:shd w:val="clear" w:color="auto" w:fill="FFFFFF"/>
                  <w:lang w:val="en-GB" w:eastAsia="en-GB"/>
                  <w14:ligatures w14:val="standardContextual"/>
                </w:rPr>
                <m:t>i</m:t>
              </m:r>
            </m:sub>
          </m:sSub>
          <m:r>
            <w:rPr>
              <w:rFonts w:ascii="Cambria Math" w:eastAsia="Times New Roman" w:hAnsi="Cambria Math" w:cs="Times New Roman"/>
              <w:sz w:val="24"/>
              <w:szCs w:val="24"/>
              <w:shd w:val="clear" w:color="auto" w:fill="FFFFFF"/>
              <w:lang w:val="en-GB" w:eastAsia="en-GB"/>
              <w14:ligatures w14:val="standardContextual"/>
            </w:rPr>
            <m:t>&gt;0.003)</m:t>
          </m:r>
          <m:r>
            <w:rPr>
              <w:rFonts w:ascii="Cambria Math" w:eastAsia="Times New Roman" w:hAnsi="Cambria Math" w:cs="Times New Roman"/>
              <w:kern w:val="2"/>
              <w:sz w:val="24"/>
              <w:szCs w:val="24"/>
              <w:shd w:val="clear" w:color="auto" w:fill="FFFFFF"/>
              <w:lang w:val="en-GB"/>
              <w14:ligatures w14:val="standardContextual"/>
            </w:rPr>
            <m:t xml:space="preserve"> </m:t>
          </m:r>
          <m:r>
            <m:rPr>
              <m:sty m:val="p"/>
            </m:rPr>
            <w:rPr>
              <w:rFonts w:ascii="Cambria Math" w:eastAsia="Times New Roman" w:hAnsi="Cambria Math" w:cs="Times New Roman"/>
              <w:sz w:val="24"/>
              <w:szCs w:val="24"/>
              <w:shd w:val="clear" w:color="auto" w:fill="FFFFFF"/>
              <w:lang w:val="en-GB" w:eastAsia="en-GB"/>
              <w14:ligatures w14:val="standardContextual"/>
            </w:rPr>
            <m:t>AND</m:t>
          </m:r>
          <m:r>
            <w:rPr>
              <w:rFonts w:ascii="Cambria Math" w:eastAsia="Times New Roman" w:hAnsi="Cambria Math" w:cs="Times New Roman"/>
              <w:sz w:val="24"/>
              <w:szCs w:val="24"/>
              <w:shd w:val="clear" w:color="auto" w:fill="FFFFFF"/>
              <w:lang w:val="en-GB" w:eastAsia="en-GB"/>
              <w14:ligatures w14:val="standardContextual"/>
            </w:rPr>
            <m:t xml:space="preserve"> </m:t>
          </m:r>
          <m:d>
            <m:dPr>
              <m:ctrlPr>
                <w:rPr>
                  <w:rFonts w:ascii="Cambria Math" w:eastAsia="Times New Roman" w:hAnsi="Cambria Math" w:cs="Times New Roman"/>
                  <w:i/>
                  <w:sz w:val="24"/>
                  <w:szCs w:val="24"/>
                  <w:shd w:val="clear" w:color="auto" w:fill="FFFFFF"/>
                  <w:lang w:val="en-GB" w:eastAsia="en-GB"/>
                  <w14:ligatures w14:val="standardContextual"/>
                </w:rPr>
              </m:ctrlPr>
            </m:dPr>
            <m:e>
              <m:sSub>
                <m:sSubPr>
                  <m:ctrlPr>
                    <w:rPr>
                      <w:rFonts w:ascii="Cambria Math" w:eastAsia="Times New Roman" w:hAnsi="Cambria Math" w:cs="Times New Roman"/>
                      <w:i/>
                      <w:kern w:val="2"/>
                      <w:sz w:val="24"/>
                      <w:szCs w:val="24"/>
                      <w:shd w:val="clear" w:color="auto" w:fill="FFFFFF"/>
                      <w14:ligatures w14:val="standardContextual"/>
                    </w:rPr>
                  </m:ctrlPr>
                </m:sSubPr>
                <m:e>
                  <m:r>
                    <w:rPr>
                      <w:rFonts w:ascii="Cambria Math" w:eastAsia="Times New Roman" w:hAnsi="Cambria Math" w:cs="Times New Roman"/>
                      <w:sz w:val="24"/>
                      <w:szCs w:val="24"/>
                      <w:shd w:val="clear" w:color="auto" w:fill="FFFFFF"/>
                      <w:lang w:val="en-GB" w:eastAsia="en-GB"/>
                      <w14:ligatures w14:val="standardContextual"/>
                    </w:rPr>
                    <m:t>AltC</m:t>
                  </m:r>
                </m:e>
                <m:sub>
                  <m:r>
                    <w:rPr>
                      <w:rFonts w:ascii="Cambria Math" w:eastAsia="Times New Roman" w:hAnsi="Cambria Math" w:cs="Times New Roman"/>
                      <w:sz w:val="24"/>
                      <w:szCs w:val="24"/>
                      <w:shd w:val="clear" w:color="auto" w:fill="FFFFFF"/>
                      <w:lang w:val="en-GB" w:eastAsia="en-GB"/>
                      <w14:ligatures w14:val="standardContextual"/>
                    </w:rPr>
                    <m:t>i</m:t>
                  </m:r>
                </m:sub>
              </m:sSub>
              <m:sSub>
                <m:sSubPr>
                  <m:ctrlPr>
                    <w:rPr>
                      <w:rFonts w:ascii="Cambria Math" w:eastAsia="Times New Roman" w:hAnsi="Cambria Math" w:cs="Times New Roman"/>
                      <w:i/>
                      <w:kern w:val="2"/>
                      <w:sz w:val="24"/>
                      <w:szCs w:val="24"/>
                      <w:shd w:val="clear" w:color="auto" w:fill="FFFFFF"/>
                      <w14:ligatures w14:val="standardContextual"/>
                    </w:rPr>
                  </m:ctrlPr>
                </m:sSubPr>
                <m:e>
                  <m:r>
                    <w:rPr>
                      <w:rFonts w:ascii="Cambria Math" w:eastAsia="Times New Roman" w:hAnsi="Cambria Math" w:cs="Times New Roman"/>
                      <w:sz w:val="24"/>
                      <w:szCs w:val="24"/>
                      <w:shd w:val="clear" w:color="auto" w:fill="FFFFFF"/>
                      <w:lang w:val="en-GB" w:eastAsia="en-GB"/>
                      <w14:ligatures w14:val="standardContextual"/>
                    </w:rPr>
                    <m:t xml:space="preserve"> ≥2.8×AltC</m:t>
                  </m:r>
                </m:e>
                <m:sub>
                  <m:r>
                    <w:rPr>
                      <w:rFonts w:ascii="Cambria Math" w:eastAsia="Times New Roman" w:hAnsi="Cambria Math" w:cs="Times New Roman"/>
                      <w:sz w:val="24"/>
                      <w:szCs w:val="24"/>
                      <w:shd w:val="clear" w:color="auto" w:fill="FFFFFF"/>
                      <w:lang w:val="en-GB" w:eastAsia="en-GB"/>
                      <w14:ligatures w14:val="standardContextual"/>
                    </w:rPr>
                    <m:t>j</m:t>
                  </m:r>
                </m:sub>
              </m:sSub>
            </m:e>
          </m:d>
          <m:r>
            <w:rPr>
              <w:rFonts w:ascii="Cambria Math" w:eastAsia="Times New Roman" w:hAnsi="Cambria Math" w:cs="Times New Roman"/>
              <w:sz w:val="24"/>
              <w:szCs w:val="24"/>
              <w:shd w:val="clear" w:color="auto" w:fill="FFFFFF"/>
              <w:lang w:val="en-GB" w:eastAsia="en-GB"/>
              <w14:ligatures w14:val="standardContextual"/>
            </w:rPr>
            <m:t xml:space="preserve">, for every j≠i ϵ </m:t>
          </m:r>
          <m:d>
            <m:dPr>
              <m:begChr m:val="{"/>
              <m:endChr m:val=""/>
              <m:ctrlPr>
                <w:rPr>
                  <w:rFonts w:ascii="Cambria Math" w:eastAsia="Times New Roman" w:hAnsi="Cambria Math" w:cs="Times New Roman"/>
                  <w:i/>
                  <w:kern w:val="2"/>
                  <w:sz w:val="24"/>
                  <w:szCs w:val="24"/>
                  <w:shd w:val="clear" w:color="auto" w:fill="FFFFFF"/>
                  <w14:ligatures w14:val="standardContextual"/>
                </w:rPr>
              </m:ctrlPr>
            </m:dPr>
            <m:e>
              <m:r>
                <w:rPr>
                  <w:rFonts w:ascii="Cambria Math" w:eastAsia="Times New Roman" w:hAnsi="Cambria Math" w:cs="Times New Roman"/>
                  <w:sz w:val="24"/>
                  <w:szCs w:val="24"/>
                  <w:shd w:val="clear" w:color="auto" w:fill="FFFFFF"/>
                  <w:lang w:val="en-GB" w:eastAsia="en-GB"/>
                  <w14:ligatures w14:val="standardContextual"/>
                </w:rPr>
                <m:t>1,2,…,</m:t>
              </m:r>
              <m:d>
                <m:dPr>
                  <m:begChr m:val=""/>
                  <m:endChr m:val="}"/>
                  <m:ctrlPr>
                    <w:rPr>
                      <w:rFonts w:ascii="Cambria Math" w:eastAsia="Times New Roman" w:hAnsi="Cambria Math" w:cs="Times New Roman"/>
                      <w:i/>
                      <w:kern w:val="2"/>
                      <w:sz w:val="24"/>
                      <w:szCs w:val="24"/>
                      <w:shd w:val="clear" w:color="auto" w:fill="FFFFFF"/>
                      <w14:ligatures w14:val="standardContextual"/>
                    </w:rPr>
                  </m:ctrlPr>
                </m:dPr>
                <m:e>
                  <m:r>
                    <w:rPr>
                      <w:rFonts w:ascii="Cambria Math" w:eastAsia="Times New Roman" w:hAnsi="Cambria Math" w:cs="Times New Roman"/>
                      <w:sz w:val="24"/>
                      <w:szCs w:val="24"/>
                      <w:shd w:val="clear" w:color="auto" w:fill="FFFFFF"/>
                      <w:lang w:val="en-GB" w:eastAsia="en-GB"/>
                      <w14:ligatures w14:val="standardContextual"/>
                    </w:rPr>
                    <m:t>8</m:t>
                  </m:r>
                </m:e>
              </m:d>
            </m:e>
          </m:d>
        </m:oMath>
      </m:oMathPara>
    </w:p>
    <w:p w14:paraId="3402DA09" w14:textId="77777777" w:rsidR="004B7A72" w:rsidRPr="00852C58" w:rsidRDefault="004B7A72" w:rsidP="00E605BA">
      <w:pPr>
        <w:spacing w:after="0" w:line="480" w:lineRule="auto"/>
        <w:rPr>
          <w:rFonts w:ascii="Times New Roman" w:eastAsia="Times New Roman" w:hAnsi="Times New Roman" w:cs="Times New Roman"/>
          <w:kern w:val="2"/>
          <w:sz w:val="24"/>
          <w:szCs w:val="24"/>
          <w:shd w:val="clear" w:color="auto" w:fill="FFFFFF"/>
          <w:lang w:val="en-GB"/>
          <w14:ligatures w14:val="standardContextual"/>
        </w:rPr>
      </w:pPr>
      <m:oMath>
        <m:r>
          <w:rPr>
            <w:rFonts w:ascii="Cambria Math" w:eastAsia="Times New Roman" w:hAnsi="Cambria Math" w:cs="Times New Roman"/>
            <w:kern w:val="2"/>
            <w:sz w:val="24"/>
            <w:szCs w:val="24"/>
            <w:shd w:val="clear" w:color="auto" w:fill="FFFFFF"/>
            <w14:ligatures w14:val="standardContextual"/>
          </w:rPr>
          <m:t>for</m:t>
        </m:r>
        <m:r>
          <w:rPr>
            <w:rFonts w:ascii="Cambria Math" w:eastAsia="Times New Roman" w:hAnsi="Cambria Math" w:cs="Times New Roman"/>
            <w:kern w:val="2"/>
            <w:sz w:val="24"/>
            <w:szCs w:val="24"/>
            <w:shd w:val="clear" w:color="auto" w:fill="FFFFFF"/>
            <w:lang w:val="en-US"/>
            <w14:ligatures w14:val="standardContextual"/>
          </w:rPr>
          <m:t xml:space="preserve"> </m:t>
        </m:r>
        <m:r>
          <w:rPr>
            <w:rFonts w:ascii="Cambria Math" w:eastAsia="Times New Roman" w:hAnsi="Cambria Math" w:cs="Times New Roman"/>
            <w:kern w:val="2"/>
            <w:sz w:val="24"/>
            <w:szCs w:val="24"/>
            <w:shd w:val="clear" w:color="auto" w:fill="FFFFFF"/>
            <w14:ligatures w14:val="standardContextual"/>
          </w:rPr>
          <m:t>every</m:t>
        </m:r>
        <m:r>
          <w:rPr>
            <w:rFonts w:ascii="Cambria Math" w:eastAsia="Times New Roman" w:hAnsi="Cambria Math" w:cs="Times New Roman"/>
            <w:kern w:val="2"/>
            <w:sz w:val="24"/>
            <w:szCs w:val="24"/>
            <w:shd w:val="clear" w:color="auto" w:fill="FFFFFF"/>
            <w:lang w:val="en-US"/>
            <w14:ligatures w14:val="standardContextual"/>
          </w:rPr>
          <m:t xml:space="preserve"> </m:t>
        </m:r>
        <m:r>
          <w:rPr>
            <w:rFonts w:ascii="Cambria Math" w:eastAsia="Times New Roman" w:hAnsi="Cambria Math" w:cs="Times New Roman"/>
            <w:kern w:val="2"/>
            <w:sz w:val="24"/>
            <w:szCs w:val="24"/>
            <w:shd w:val="clear" w:color="auto" w:fill="FFFFFF"/>
            <w14:ligatures w14:val="standardContextual"/>
          </w:rPr>
          <m:t>i</m:t>
        </m:r>
        <m:r>
          <w:rPr>
            <w:rFonts w:ascii="Cambria Math" w:eastAsia="Times New Roman" w:hAnsi="Cambria Math" w:cs="Times New Roman"/>
            <w:sz w:val="24"/>
            <w:szCs w:val="24"/>
            <w:shd w:val="clear" w:color="auto" w:fill="FFFFFF"/>
            <w:lang w:val="en-GB" w:eastAsia="en-GB"/>
            <w14:ligatures w14:val="standardContextual"/>
          </w:rPr>
          <m:t xml:space="preserve"> ϵ </m:t>
        </m:r>
        <m:d>
          <m:dPr>
            <m:begChr m:val="{"/>
            <m:endChr m:val=""/>
            <m:ctrlPr>
              <w:rPr>
                <w:rFonts w:ascii="Cambria Math" w:eastAsia="Times New Roman" w:hAnsi="Cambria Math" w:cs="Times New Roman"/>
                <w:i/>
                <w:kern w:val="2"/>
                <w:sz w:val="24"/>
                <w:szCs w:val="24"/>
                <w:shd w:val="clear" w:color="auto" w:fill="FFFFFF"/>
                <w14:ligatures w14:val="standardContextual"/>
              </w:rPr>
            </m:ctrlPr>
          </m:dPr>
          <m:e>
            <m:r>
              <w:rPr>
                <w:rFonts w:ascii="Cambria Math" w:eastAsia="Times New Roman" w:hAnsi="Cambria Math" w:cs="Times New Roman"/>
                <w:sz w:val="24"/>
                <w:szCs w:val="24"/>
                <w:shd w:val="clear" w:color="auto" w:fill="FFFFFF"/>
                <w:lang w:val="en-GB" w:eastAsia="en-GB"/>
                <w14:ligatures w14:val="standardContextual"/>
              </w:rPr>
              <m:t>1,2,…,</m:t>
            </m:r>
            <m:d>
              <m:dPr>
                <m:begChr m:val=""/>
                <m:endChr m:val="}"/>
                <m:ctrlPr>
                  <w:rPr>
                    <w:rFonts w:ascii="Cambria Math" w:eastAsia="Times New Roman" w:hAnsi="Cambria Math" w:cs="Times New Roman"/>
                    <w:i/>
                    <w:kern w:val="2"/>
                    <w:sz w:val="24"/>
                    <w:szCs w:val="24"/>
                    <w:shd w:val="clear" w:color="auto" w:fill="FFFFFF"/>
                    <w14:ligatures w14:val="standardContextual"/>
                  </w:rPr>
                </m:ctrlPr>
              </m:dPr>
              <m:e>
                <m:r>
                  <w:rPr>
                    <w:rFonts w:ascii="Cambria Math" w:eastAsia="Times New Roman" w:hAnsi="Cambria Math" w:cs="Times New Roman"/>
                    <w:sz w:val="24"/>
                    <w:szCs w:val="24"/>
                    <w:shd w:val="clear" w:color="auto" w:fill="FFFFFF"/>
                    <w:lang w:val="en-GB" w:eastAsia="en-GB"/>
                    <w14:ligatures w14:val="standardContextual"/>
                  </w:rPr>
                  <m:t>8</m:t>
                </m:r>
              </m:e>
            </m:d>
          </m:e>
        </m:d>
      </m:oMath>
      <w:r w:rsidRPr="00852C58">
        <w:rPr>
          <w:rFonts w:ascii="Times New Roman" w:eastAsia="Times New Roman" w:hAnsi="Times New Roman" w:cs="Times New Roman"/>
          <w:kern w:val="2"/>
          <w:sz w:val="24"/>
          <w:szCs w:val="24"/>
          <w:shd w:val="clear" w:color="auto" w:fill="FFFFFF"/>
          <w:lang w:val="en-GB"/>
          <w14:ligatures w14:val="standardContextual"/>
        </w:rPr>
        <w:t xml:space="preserve"> </w:t>
      </w:r>
      <m:oMath>
        <m:r>
          <w:rPr>
            <w:rFonts w:ascii="Cambria Math" w:eastAsia="Times New Roman" w:hAnsi="Cambria Math" w:cs="Times New Roman"/>
            <w:kern w:val="2"/>
            <w:sz w:val="24"/>
            <w:szCs w:val="24"/>
            <w:shd w:val="clear" w:color="auto" w:fill="FFFFFF"/>
            <w:lang w:val="en-GB"/>
            <w14:ligatures w14:val="standardContextual"/>
          </w:rPr>
          <m:t xml:space="preserve">  </m:t>
        </m:r>
      </m:oMath>
    </w:p>
    <w:p w14:paraId="6C73572B" w14:textId="77777777" w:rsidR="004B7A72" w:rsidRPr="00852C58" w:rsidRDefault="004B7A72" w:rsidP="00E605BA">
      <w:pPr>
        <w:spacing w:after="0" w:line="480" w:lineRule="auto"/>
        <w:rPr>
          <w:rFonts w:ascii="Times New Roman" w:eastAsia="Times New Roman" w:hAnsi="Times New Roman" w:cs="Times New Roman"/>
          <w:sz w:val="24"/>
          <w:szCs w:val="24"/>
          <w:shd w:val="clear" w:color="auto" w:fill="FFFFFF"/>
          <w:lang w:val="en-GB" w:eastAsia="en-GB"/>
          <w14:ligatures w14:val="standardContextual"/>
        </w:rPr>
      </w:pPr>
    </w:p>
    <w:p w14:paraId="1FE40CE7" w14:textId="77777777" w:rsidR="004B7A72" w:rsidRPr="00852C58" w:rsidRDefault="004B7A72" w:rsidP="00E605BA">
      <w:pPr>
        <w:spacing w:after="0" w:line="480" w:lineRule="auto"/>
        <w:jc w:val="both"/>
        <w:rPr>
          <w:rFonts w:ascii="Times New Roman" w:eastAsia="Times New Roman" w:hAnsi="Times New Roman" w:cs="Times New Roman"/>
          <w:sz w:val="24"/>
          <w:szCs w:val="24"/>
          <w:shd w:val="clear" w:color="auto" w:fill="FFFFFF"/>
          <w:lang w:val="en-GB" w:eastAsia="en-GB"/>
          <w14:ligatures w14:val="standardContextual"/>
        </w:rPr>
      </w:pPr>
      <w:r w:rsidRPr="00852C58">
        <w:rPr>
          <w:rFonts w:ascii="Times New Roman" w:eastAsia="Times New Roman" w:hAnsi="Times New Roman" w:cs="Times New Roman"/>
          <w:sz w:val="24"/>
          <w:szCs w:val="24"/>
          <w:shd w:val="clear" w:color="auto" w:fill="FFFFFF"/>
          <w:lang w:val="en-GB" w:eastAsia="en-GB"/>
          <w14:ligatures w14:val="standardContextual"/>
        </w:rPr>
        <w:t xml:space="preserve">where </w:t>
      </w:r>
      <w:proofErr w:type="spellStart"/>
      <w:r w:rsidRPr="00852C58">
        <w:rPr>
          <w:rFonts w:ascii="Times New Roman" w:eastAsia="Times New Roman" w:hAnsi="Times New Roman" w:cs="Times New Roman"/>
          <w:i/>
          <w:iCs/>
          <w:sz w:val="24"/>
          <w:szCs w:val="24"/>
          <w:shd w:val="clear" w:color="auto" w:fill="FFFFFF"/>
          <w:lang w:val="en-GB" w:eastAsia="en-GB"/>
          <w14:ligatures w14:val="standardContextual"/>
        </w:rPr>
        <w:t>AltC</w:t>
      </w:r>
      <w:r w:rsidRPr="00852C58">
        <w:rPr>
          <w:rFonts w:ascii="Times New Roman" w:eastAsia="Times New Roman" w:hAnsi="Times New Roman" w:cs="Times New Roman"/>
          <w:i/>
          <w:iCs/>
          <w:sz w:val="24"/>
          <w:szCs w:val="24"/>
          <w:shd w:val="clear" w:color="auto" w:fill="FFFFFF"/>
          <w:vertAlign w:val="subscript"/>
          <w:lang w:val="en-GB" w:eastAsia="en-GB"/>
          <w14:ligatures w14:val="standardContextual"/>
        </w:rPr>
        <w:t>i</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 xml:space="preserve"> corresponds to the alternative allele frequencies from the </w:t>
      </w:r>
      <w:proofErr w:type="spellStart"/>
      <w:r w:rsidRPr="00852C58">
        <w:rPr>
          <w:rFonts w:ascii="Times New Roman" w:eastAsia="Times New Roman" w:hAnsi="Times New Roman" w:cs="Times New Roman"/>
          <w:i/>
          <w:iCs/>
          <w:sz w:val="24"/>
          <w:szCs w:val="24"/>
          <w:shd w:val="clear" w:color="auto" w:fill="FFFFFF"/>
          <w:lang w:val="en-GB" w:eastAsia="en-GB"/>
          <w14:ligatures w14:val="standardContextual"/>
        </w:rPr>
        <w:t>i</w:t>
      </w:r>
      <w:r w:rsidRPr="00852C58">
        <w:rPr>
          <w:rFonts w:ascii="Times New Roman" w:eastAsia="Times New Roman" w:hAnsi="Times New Roman" w:cs="Times New Roman"/>
          <w:sz w:val="24"/>
          <w:szCs w:val="24"/>
          <w:shd w:val="clear" w:color="auto" w:fill="FFFFFF"/>
          <w:lang w:val="en-GB" w:eastAsia="en-GB"/>
          <w14:ligatures w14:val="standardContextual"/>
        </w:rPr>
        <w:t>th</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 xml:space="preserve"> C pool. Variants consistent in three or two dimensions were identified. An additional pipeline was used to score further putative EMS-derived mutations and to identify the missing pool for the variants observed in two dimensions. </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Read depth at each base was plotted across the amplicons from the different pools to </w:t>
      </w:r>
      <w:proofErr w:type="spellStart"/>
      <w:r w:rsidRPr="00852C58">
        <w:rPr>
          <w:rFonts w:ascii="Times New Roman" w:eastAsia="Times New Roman" w:hAnsi="Times New Roman" w:cs="Times New Roman"/>
          <w:color w:val="1C1D1E"/>
          <w:sz w:val="24"/>
          <w:szCs w:val="24"/>
          <w:shd w:val="clear" w:color="auto" w:fill="FFFFFF"/>
          <w:lang w:val="en-GB" w:eastAsia="en-GB"/>
          <w14:ligatures w14:val="standardContextual"/>
        </w:rPr>
        <w:t>analyze</w:t>
      </w:r>
      <w:proofErr w:type="spellEnd"/>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 the consistency of sequencing quality across the pools and identify additional mutants through visualization based on alternative allele frequencies that exceeded threshold detection limits at corresponding positions. </w:t>
      </w:r>
      <w:r w:rsidRPr="00852C58">
        <w:rPr>
          <w:rFonts w:ascii="Times New Roman" w:eastAsia="Times New Roman" w:hAnsi="Times New Roman" w:cs="Times New Roman"/>
          <w:sz w:val="24"/>
          <w:szCs w:val="24"/>
          <w:shd w:val="clear" w:color="auto" w:fill="FFFFFF"/>
          <w:lang w:val="en-GB" w:eastAsia="en-GB"/>
          <w14:ligatures w14:val="standardContextual"/>
        </w:rPr>
        <w:lastRenderedPageBreak/>
        <w:t xml:space="preserve">Graphs were generated based on the alternative allele frequency of </w:t>
      </w:r>
      <w:proofErr w:type="gramStart"/>
      <w:r w:rsidRPr="00852C58">
        <w:rPr>
          <w:rFonts w:ascii="Times New Roman" w:eastAsia="Times New Roman" w:hAnsi="Times New Roman" w:cs="Times New Roman"/>
          <w:sz w:val="24"/>
          <w:szCs w:val="24"/>
          <w:shd w:val="clear" w:color="auto" w:fill="FFFFFF"/>
          <w:lang w:val="en-GB" w:eastAsia="en-GB"/>
          <w14:ligatures w14:val="standardContextual"/>
        </w:rPr>
        <w:t>C:T</w:t>
      </w:r>
      <w:proofErr w:type="gramEnd"/>
      <w:r w:rsidRPr="00852C58">
        <w:rPr>
          <w:rFonts w:ascii="Times New Roman" w:eastAsia="Times New Roman" w:hAnsi="Times New Roman" w:cs="Times New Roman"/>
          <w:sz w:val="24"/>
          <w:szCs w:val="24"/>
          <w:shd w:val="clear" w:color="auto" w:fill="FFFFFF"/>
          <w:lang w:val="en-GB" w:eastAsia="en-GB"/>
          <w14:ligatures w14:val="standardContextual"/>
        </w:rPr>
        <w:t xml:space="preserve">, G:A, T:C, and A:G changes across the amplicon length for each library. The </w:t>
      </w:r>
      <w:proofErr w:type="spellStart"/>
      <w:r w:rsidRPr="00852C58">
        <w:rPr>
          <w:rFonts w:ascii="Times New Roman" w:eastAsia="Times New Roman" w:hAnsi="Times New Roman" w:cs="Times New Roman"/>
          <w:i/>
          <w:iCs/>
          <w:sz w:val="24"/>
          <w:szCs w:val="24"/>
          <w:shd w:val="clear" w:color="auto" w:fill="FFFFFF"/>
          <w:lang w:val="en-GB" w:eastAsia="en-GB"/>
          <w14:ligatures w14:val="standardContextual"/>
        </w:rPr>
        <w:t>mpileup</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 xml:space="preserve"> tool from </w:t>
      </w:r>
      <w:proofErr w:type="spellStart"/>
      <w:r w:rsidRPr="00852C58">
        <w:rPr>
          <w:rFonts w:ascii="Times New Roman" w:eastAsia="Times New Roman" w:hAnsi="Times New Roman" w:cs="Times New Roman"/>
          <w:sz w:val="24"/>
          <w:szCs w:val="24"/>
          <w:shd w:val="clear" w:color="auto" w:fill="FFFFFF"/>
          <w:lang w:val="en-GB" w:eastAsia="en-GB"/>
          <w14:ligatures w14:val="standardContextual"/>
        </w:rPr>
        <w:t>Samtools</w:t>
      </w:r>
      <w:proofErr w:type="spellEnd"/>
      <w:r w:rsidRPr="00852C58">
        <w:rPr>
          <w:rFonts w:ascii="Times New Roman" w:eastAsia="Times New Roman" w:hAnsi="Times New Roman" w:cs="Times New Roman"/>
          <w:sz w:val="24"/>
          <w:szCs w:val="24"/>
          <w:shd w:val="clear" w:color="auto" w:fill="FFFFFF"/>
          <w:lang w:val="en-GB" w:eastAsia="en-GB"/>
          <w14:ligatures w14:val="standardContextual"/>
        </w:rPr>
        <w:t xml:space="preserve"> (Li et al., 2009) was utilized to score read bases with </w:t>
      </w:r>
      <w:proofErr w:type="spellStart"/>
      <w:r w:rsidRPr="00852C58">
        <w:rPr>
          <w:rFonts w:ascii="Times New Roman" w:eastAsia="Times New Roman" w:hAnsi="Times New Roman" w:cs="Times New Roman"/>
          <w:sz w:val="24"/>
          <w:szCs w:val="24"/>
          <w:shd w:val="clear" w:color="auto" w:fill="FFFFFF"/>
          <w:lang w:val="en-US" w:eastAsia="en-GB"/>
          <w14:ligatures w14:val="standardContextual"/>
        </w:rPr>
        <w:t>phred</w:t>
      </w:r>
      <w:proofErr w:type="spellEnd"/>
      <w:r w:rsidRPr="00852C58">
        <w:rPr>
          <w:rFonts w:ascii="Times New Roman" w:eastAsia="Times New Roman" w:hAnsi="Times New Roman" w:cs="Times New Roman"/>
          <w:sz w:val="24"/>
          <w:szCs w:val="24"/>
          <w:shd w:val="clear" w:color="auto" w:fill="FFFFFF"/>
          <w:lang w:val="en-US" w:eastAsia="en-GB"/>
          <w14:ligatures w14:val="standardContextual"/>
        </w:rPr>
        <w:t>-base quality</w:t>
      </w:r>
      <w:r w:rsidRPr="00852C58">
        <w:rPr>
          <w:rFonts w:ascii="Times New Roman" w:eastAsia="Times New Roman" w:hAnsi="Times New Roman" w:cs="Times New Roman"/>
          <w:sz w:val="24"/>
          <w:szCs w:val="24"/>
          <w:shd w:val="clear" w:color="auto" w:fill="FFFFFF"/>
          <w:lang w:val="en-GB" w:eastAsia="en-GB"/>
          <w14:ligatures w14:val="standardContextual"/>
        </w:rPr>
        <w:t xml:space="preserve"> 20 at each position, followed by the calculation of the frequency of the alternative alleles at each site. Subsequently, the graph revealed mutations at positions where three libraries from different dimensions showed an increased frequency of mutated nucleotides. </w:t>
      </w:r>
    </w:p>
    <w:p w14:paraId="0ACFAC33" w14:textId="77777777" w:rsidR="004B7A72" w:rsidRPr="00852C58" w:rsidRDefault="004B7A72" w:rsidP="00FA2B42">
      <w:pPr>
        <w:spacing w:after="0" w:line="360" w:lineRule="auto"/>
        <w:jc w:val="both"/>
        <w:rPr>
          <w:rFonts w:ascii="Times New Roman" w:eastAsia="Times New Roman" w:hAnsi="Times New Roman" w:cs="Times New Roman"/>
          <w:sz w:val="24"/>
          <w:szCs w:val="24"/>
          <w:shd w:val="clear" w:color="auto" w:fill="FFFFFF"/>
          <w:lang w:val="en-GB" w:eastAsia="en-GB"/>
          <w14:ligatures w14:val="standardContextual"/>
        </w:rPr>
      </w:pPr>
    </w:p>
    <w:p w14:paraId="5C0DCF6E" w14:textId="77777777" w:rsidR="004B7A72" w:rsidRDefault="004B7A72" w:rsidP="00FA2B42">
      <w:pPr>
        <w:spacing w:after="0" w:line="360" w:lineRule="auto"/>
        <w:rPr>
          <w:rFonts w:ascii="Times New Roman" w:eastAsia="Times New Roman" w:hAnsi="Times New Roman" w:cs="Times New Roman"/>
          <w:b/>
          <w:bCs/>
          <w:sz w:val="24"/>
          <w:szCs w:val="24"/>
          <w:lang w:val="en-GB" w:eastAsia="en-GB"/>
          <w14:ligatures w14:val="standardContextual"/>
        </w:rPr>
      </w:pPr>
      <w:r w:rsidRPr="00852C58">
        <w:rPr>
          <w:rFonts w:ascii="Times New Roman" w:eastAsia="Times New Roman" w:hAnsi="Times New Roman" w:cs="Times New Roman"/>
          <w:b/>
          <w:bCs/>
          <w:sz w:val="24"/>
          <w:szCs w:val="24"/>
          <w:lang w:val="en-GB" w:eastAsia="en-GB"/>
          <w14:ligatures w14:val="standardContextual"/>
        </w:rPr>
        <w:t>Confirmation of mutations in M2 families and individuals through Sanger sequencing</w:t>
      </w:r>
    </w:p>
    <w:p w14:paraId="10645417" w14:textId="77777777" w:rsidR="00852C58" w:rsidRPr="00852C58" w:rsidRDefault="00852C58" w:rsidP="00FA2B42">
      <w:pPr>
        <w:spacing w:after="0" w:line="360" w:lineRule="auto"/>
        <w:rPr>
          <w:rFonts w:ascii="Times New Roman" w:eastAsia="Times New Roman" w:hAnsi="Times New Roman" w:cs="Times New Roman"/>
          <w:b/>
          <w:bCs/>
          <w:sz w:val="24"/>
          <w:szCs w:val="24"/>
          <w:lang w:val="en-GB" w:eastAsia="en-GB"/>
          <w14:ligatures w14:val="standardContextual"/>
        </w:rPr>
      </w:pPr>
    </w:p>
    <w:p w14:paraId="18DBA3ED" w14:textId="77777777" w:rsidR="004B7A72" w:rsidRPr="00852C58" w:rsidRDefault="004B7A72" w:rsidP="00E605BA">
      <w:pPr>
        <w:spacing w:after="0" w:line="480" w:lineRule="auto"/>
        <w:ind w:firstLine="284"/>
        <w:jc w:val="both"/>
        <w:rPr>
          <w:rFonts w:ascii="Times New Roman" w:eastAsia="Times New Roman" w:hAnsi="Times New Roman" w:cs="Times New Roman"/>
          <w:color w:val="262626"/>
          <w:sz w:val="24"/>
          <w:szCs w:val="24"/>
          <w:lang w:val="en-GB" w:eastAsia="en-GB"/>
          <w14:ligatures w14:val="standardContextual"/>
        </w:rPr>
      </w:pPr>
      <w:r w:rsidRPr="00852C58">
        <w:rPr>
          <w:rFonts w:ascii="Times New Roman" w:eastAsia="Times New Roman" w:hAnsi="Times New Roman" w:cs="Times New Roman"/>
          <w:sz w:val="24"/>
          <w:szCs w:val="24"/>
          <w:lang w:val="en-US" w:eastAsia="en-GB"/>
          <w14:ligatures w14:val="standardContextual"/>
        </w:rPr>
        <w:t xml:space="preserve">The normalized DNA from the families diluted at 20 ng/µl was utilized in the PCR reactions for the confirmation of mutations through Sanger sequencing. Gene fragments were amplified using </w:t>
      </w:r>
      <w:r w:rsidRPr="00852C58">
        <w:rPr>
          <w:rFonts w:ascii="Times New Roman" w:eastAsia="Times New Roman" w:hAnsi="Times New Roman" w:cs="Times New Roman"/>
          <w:color w:val="262626"/>
          <w:sz w:val="24"/>
          <w:szCs w:val="24"/>
          <w:lang w:val="en-GB" w:eastAsia="en-GB"/>
          <w14:ligatures w14:val="standardContextual"/>
        </w:rPr>
        <w:t xml:space="preserve">KAPA HiFi </w:t>
      </w:r>
      <w:proofErr w:type="spellStart"/>
      <w:r w:rsidRPr="00852C58">
        <w:rPr>
          <w:rFonts w:ascii="Times New Roman" w:eastAsia="Times New Roman" w:hAnsi="Times New Roman" w:cs="Times New Roman"/>
          <w:color w:val="262626"/>
          <w:sz w:val="24"/>
          <w:szCs w:val="24"/>
          <w:lang w:val="en-GB" w:eastAsia="en-GB"/>
          <w14:ligatures w14:val="standardContextual"/>
        </w:rPr>
        <w:t>HotStart</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Ready Mix with the modification of some PCR conditions (Table S4). Sequencing was carried out at the Capillary Sequencing Facility from CRAG with an ABI 3730 DNA Analyzer (Applied Biosystems, </w:t>
      </w:r>
      <w:r w:rsidRPr="00852C58">
        <w:rPr>
          <w:rFonts w:ascii="Times New Roman" w:eastAsia="Times New Roman" w:hAnsi="Times New Roman" w:cs="Times New Roman"/>
          <w:sz w:val="24"/>
          <w:szCs w:val="24"/>
          <w:shd w:val="clear" w:color="auto" w:fill="FFFFFF"/>
          <w:lang w:val="en-GB" w:eastAsia="en-GB"/>
          <w14:ligatures w14:val="standardContextual"/>
        </w:rPr>
        <w:t>Waltham, MA, USA</w:t>
      </w:r>
      <w:r w:rsidRPr="00852C58">
        <w:rPr>
          <w:rFonts w:ascii="Times New Roman" w:eastAsia="Times New Roman" w:hAnsi="Times New Roman" w:cs="Times New Roman"/>
          <w:color w:val="262626"/>
          <w:sz w:val="24"/>
          <w:szCs w:val="24"/>
          <w:lang w:val="en-GB" w:eastAsia="en-GB"/>
          <w14:ligatures w14:val="standardContextual"/>
        </w:rPr>
        <w:t xml:space="preserve">) </w:t>
      </w:r>
      <w:r w:rsidRPr="00852C58">
        <w:rPr>
          <w:rFonts w:ascii="Times New Roman" w:eastAsia="Times New Roman" w:hAnsi="Times New Roman" w:cs="Times New Roman"/>
          <w:spacing w:val="3"/>
          <w:sz w:val="24"/>
          <w:szCs w:val="24"/>
          <w:shd w:val="clear" w:color="auto" w:fill="FFFFFF"/>
          <w:lang w:val="en-GB" w:eastAsia="en-GB"/>
          <w14:ligatures w14:val="standardContextual"/>
        </w:rPr>
        <w:t>and fluorescent dye terminator detection</w:t>
      </w:r>
      <w:r w:rsidRPr="00852C58">
        <w:rPr>
          <w:rFonts w:ascii="Times New Roman" w:eastAsia="Times New Roman" w:hAnsi="Times New Roman" w:cs="Times New Roman"/>
          <w:color w:val="262626"/>
          <w:sz w:val="24"/>
          <w:szCs w:val="24"/>
          <w:lang w:val="en-GB" w:eastAsia="en-GB"/>
          <w14:ligatures w14:val="standardContextual"/>
        </w:rPr>
        <w:t xml:space="preserve">. </w:t>
      </w:r>
      <w:r w:rsidRPr="00852C58">
        <w:rPr>
          <w:rFonts w:ascii="Times New Roman" w:eastAsia="Times New Roman" w:hAnsi="Times New Roman" w:cs="Times New Roman"/>
          <w:sz w:val="24"/>
          <w:szCs w:val="24"/>
          <w:shd w:val="clear" w:color="auto" w:fill="FFFFFF"/>
          <w:lang w:val="en-GB" w:eastAsia="en-GB"/>
          <w14:ligatures w14:val="standardContextual"/>
        </w:rPr>
        <w:t>Examination of the sequence trace files</w:t>
      </w:r>
      <w:r w:rsidRPr="00852C58">
        <w:rPr>
          <w:rFonts w:ascii="Times New Roman" w:eastAsia="Times New Roman" w:hAnsi="Times New Roman" w:cs="Times New Roman"/>
          <w:color w:val="262626"/>
          <w:sz w:val="24"/>
          <w:szCs w:val="24"/>
          <w:lang w:val="en-GB" w:eastAsia="en-GB"/>
          <w14:ligatures w14:val="standardContextual"/>
        </w:rPr>
        <w:t xml:space="preserve"> was performed with </w:t>
      </w:r>
      <w:proofErr w:type="spellStart"/>
      <w:r w:rsidRPr="00852C58">
        <w:rPr>
          <w:rFonts w:ascii="Times New Roman" w:eastAsia="Times New Roman" w:hAnsi="Times New Roman" w:cs="Times New Roman"/>
          <w:color w:val="262626"/>
          <w:sz w:val="24"/>
          <w:szCs w:val="24"/>
          <w:lang w:val="en-GB" w:eastAsia="en-GB"/>
          <w14:ligatures w14:val="standardContextual"/>
        </w:rPr>
        <w:t>Bioedit</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version 7.2.5 (Hall et al., 1999). These trace files were compared with the sequence of the </w:t>
      </w:r>
      <w:proofErr w:type="spellStart"/>
      <w:r w:rsidRPr="00852C58">
        <w:rPr>
          <w:rFonts w:ascii="Times New Roman" w:eastAsia="Times New Roman" w:hAnsi="Times New Roman" w:cs="Times New Roman"/>
          <w:color w:val="262626"/>
          <w:sz w:val="24"/>
          <w:szCs w:val="24"/>
          <w:lang w:val="en-GB" w:eastAsia="en-GB"/>
          <w14:ligatures w14:val="standardContextual"/>
        </w:rPr>
        <w:t>unmutagenized</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genotype. </w:t>
      </w:r>
    </w:p>
    <w:p w14:paraId="3D2C8354" w14:textId="77777777" w:rsidR="004B7A72" w:rsidRPr="00852C58" w:rsidRDefault="004B7A72" w:rsidP="00E605BA">
      <w:pPr>
        <w:spacing w:after="0" w:line="480" w:lineRule="auto"/>
        <w:ind w:firstLine="284"/>
        <w:jc w:val="both"/>
        <w:rPr>
          <w:rFonts w:ascii="Times New Roman" w:eastAsia="Times New Roman" w:hAnsi="Times New Roman" w:cs="Times New Roman"/>
          <w:color w:val="262626"/>
          <w:sz w:val="24"/>
          <w:szCs w:val="24"/>
          <w:lang w:val="en-GB" w:eastAsia="en-GB"/>
          <w14:ligatures w14:val="standardContextual"/>
        </w:rPr>
      </w:pPr>
      <w:r w:rsidRPr="00852C58">
        <w:rPr>
          <w:rFonts w:ascii="Times New Roman" w:eastAsia="Times New Roman" w:hAnsi="Times New Roman" w:cs="Times New Roman"/>
          <w:color w:val="262626"/>
          <w:sz w:val="24"/>
          <w:szCs w:val="24"/>
          <w:lang w:val="en-GB" w:eastAsia="en-GB"/>
          <w14:ligatures w14:val="standardContextual"/>
        </w:rPr>
        <w:t xml:space="preserve">To reconfirm mutations in individual M2 plants, twenty-five seeds from </w:t>
      </w:r>
      <w:proofErr w:type="spellStart"/>
      <w:r w:rsidRPr="00852C58">
        <w:rPr>
          <w:rFonts w:ascii="Times New Roman" w:eastAsia="Times New Roman" w:hAnsi="Times New Roman" w:cs="Times New Roman"/>
          <w:color w:val="262626"/>
          <w:sz w:val="24"/>
          <w:szCs w:val="24"/>
          <w:lang w:val="en-GB" w:eastAsia="en-GB"/>
          <w14:ligatures w14:val="standardContextual"/>
        </w:rPr>
        <w:t>unmutagenized</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line TILL8 and twenty-five seeds from each of the M2 families </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with functional mutations in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CsOLS1-1</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 and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 xml:space="preserve">CsOLS1-2 </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(200mM_114 and 250mM_201) as well as seeds of family M2 200mM_119 carrying a synonymous mutation in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CsOLS1-2</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 We also germinated seeds of families 200mM_99, and 150 mM_29 for mutants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tcp4-1</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 and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myb106</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 respectively. Seeds </w:t>
      </w:r>
      <w:r w:rsidRPr="00852C58">
        <w:rPr>
          <w:rFonts w:ascii="Times New Roman" w:eastAsia="Times New Roman" w:hAnsi="Times New Roman" w:cs="Times New Roman"/>
          <w:color w:val="262626"/>
          <w:sz w:val="24"/>
          <w:szCs w:val="24"/>
          <w:lang w:val="en-GB" w:eastAsia="en-GB"/>
          <w14:ligatures w14:val="standardContextual"/>
        </w:rPr>
        <w:t xml:space="preserve">were submerged in a prophylactic 80% thiram fungicide solution for approximately one minute and then rinsed with tap water. Seed were placed in petri dishes on saturated filter paper inside a translucent plastic box to maintain the </w:t>
      </w:r>
      <w:r w:rsidRPr="00852C58">
        <w:rPr>
          <w:rFonts w:ascii="Times New Roman" w:eastAsia="Times New Roman" w:hAnsi="Times New Roman" w:cs="Times New Roman"/>
          <w:color w:val="262626"/>
          <w:sz w:val="24"/>
          <w:szCs w:val="24"/>
          <w:lang w:val="en-GB" w:eastAsia="en-GB"/>
          <w14:ligatures w14:val="standardContextual"/>
        </w:rPr>
        <w:lastRenderedPageBreak/>
        <w:t>humidity and incubated at 25 ℃ and 8 h of light. After three days, 16 developed seedlings for each family were transplanted and grown at 25 ℃ under 16/8 h diurnal cycle of light/darkness to maintain the plants in a vegetative state. DNA extractions, PCR, and Sanger sequencing were performed from young leaf tissue taken from each M2 plant as described previously to identify heterozygous female plants. After two weeks, lighting conditions were shifted to 12/12 h diurnal cycle to induce flowering. At flower initiation, heterozygous female mutant plants from each family were backcrossed with TILL8 male plants and BC1M2 seeds harvested after six weeks.</w:t>
      </w:r>
    </w:p>
    <w:p w14:paraId="6FB70B40" w14:textId="77777777" w:rsidR="004B7A72" w:rsidRPr="00852C58" w:rsidRDefault="004B7A72" w:rsidP="00E605BA">
      <w:pPr>
        <w:spacing w:after="0" w:line="480" w:lineRule="auto"/>
        <w:ind w:firstLine="284"/>
        <w:jc w:val="both"/>
        <w:rPr>
          <w:rFonts w:ascii="Times New Roman" w:eastAsia="Times New Roman" w:hAnsi="Times New Roman" w:cs="Times New Roman"/>
          <w:color w:val="262626"/>
          <w:sz w:val="24"/>
          <w:szCs w:val="24"/>
          <w:lang w:val="en-GB" w:eastAsia="en-GB"/>
          <w14:ligatures w14:val="standardContextual"/>
        </w:rPr>
      </w:pPr>
      <w:r w:rsidRPr="00852C58">
        <w:rPr>
          <w:rFonts w:ascii="Times New Roman" w:eastAsia="Times New Roman" w:hAnsi="Times New Roman" w:cs="Times New Roman"/>
          <w:color w:val="262626"/>
          <w:sz w:val="24"/>
          <w:szCs w:val="24"/>
          <w:lang w:val="en-GB" w:eastAsia="en-GB"/>
          <w14:ligatures w14:val="standardContextual"/>
        </w:rPr>
        <w:t xml:space="preserve"> </w:t>
      </w:r>
    </w:p>
    <w:p w14:paraId="5C377901" w14:textId="77777777" w:rsidR="004B7A72" w:rsidRDefault="004B7A72" w:rsidP="00FA2B42">
      <w:pPr>
        <w:spacing w:after="0" w:line="360" w:lineRule="auto"/>
        <w:jc w:val="both"/>
        <w:rPr>
          <w:rFonts w:ascii="Times New Roman" w:eastAsia="Times New Roman" w:hAnsi="Times New Roman" w:cs="Times New Roman"/>
          <w:b/>
          <w:bCs/>
          <w:color w:val="262626"/>
          <w:sz w:val="24"/>
          <w:szCs w:val="24"/>
          <w:lang w:val="en-GB" w:eastAsia="en-GB"/>
          <w14:ligatures w14:val="standardContextual"/>
        </w:rPr>
      </w:pPr>
      <w:r w:rsidRPr="00852C58">
        <w:rPr>
          <w:rFonts w:ascii="Times New Roman" w:eastAsia="Times New Roman" w:hAnsi="Times New Roman" w:cs="Times New Roman"/>
          <w:b/>
          <w:bCs/>
          <w:color w:val="262626"/>
          <w:sz w:val="24"/>
          <w:szCs w:val="24"/>
          <w:lang w:val="en-GB" w:eastAsia="en-GB"/>
          <w14:ligatures w14:val="standardContextual"/>
        </w:rPr>
        <w:t>SNP marker development</w:t>
      </w:r>
    </w:p>
    <w:p w14:paraId="65AB457A" w14:textId="77777777" w:rsidR="00852C58" w:rsidRPr="00852C58" w:rsidRDefault="00852C58" w:rsidP="00FA2B42">
      <w:pPr>
        <w:spacing w:after="0" w:line="360" w:lineRule="auto"/>
        <w:jc w:val="both"/>
        <w:rPr>
          <w:rFonts w:ascii="Times New Roman" w:eastAsia="Times New Roman" w:hAnsi="Times New Roman" w:cs="Times New Roman"/>
          <w:b/>
          <w:bCs/>
          <w:color w:val="262626"/>
          <w:sz w:val="24"/>
          <w:szCs w:val="24"/>
          <w:lang w:val="en-GB" w:eastAsia="en-GB"/>
          <w14:ligatures w14:val="standardContextual"/>
        </w:rPr>
      </w:pPr>
    </w:p>
    <w:p w14:paraId="572A04C9" w14:textId="77777777" w:rsidR="004B7A72" w:rsidRPr="00852C58" w:rsidRDefault="004B7A72" w:rsidP="00E605BA">
      <w:pPr>
        <w:spacing w:after="0" w:line="480" w:lineRule="auto"/>
        <w:ind w:firstLine="284"/>
        <w:jc w:val="both"/>
        <w:rPr>
          <w:rFonts w:ascii="Times New Roman" w:eastAsia="Times New Roman" w:hAnsi="Times New Roman" w:cs="Times New Roman"/>
          <w:b/>
          <w:color w:val="262626"/>
          <w:sz w:val="24"/>
          <w:szCs w:val="24"/>
          <w:lang w:val="en-GB" w:eastAsia="en-GB"/>
          <w14:ligatures w14:val="standardContextual"/>
        </w:rPr>
      </w:pPr>
      <w:r w:rsidRPr="00852C58">
        <w:rPr>
          <w:rFonts w:ascii="Times New Roman" w:eastAsia="Times New Roman" w:hAnsi="Times New Roman" w:cs="Times New Roman"/>
          <w:color w:val="262626"/>
          <w:sz w:val="24"/>
          <w:szCs w:val="24"/>
          <w:lang w:val="en-GB" w:eastAsia="en-GB"/>
          <w14:ligatures w14:val="standardContextual"/>
        </w:rPr>
        <w:t xml:space="preserve">To determine the zygosity of loci containing identified EMS-induced mutations, PCR Allele Competitive Extension (PACE®, 3CR Biosciences) markers were developed for each mutation in M2 plants as described previously (von Maydell, 2023) (Table S7). Primer Mix for each assay was prepared in final primer concentrations of 12 </w:t>
      </w:r>
      <w:proofErr w:type="spellStart"/>
      <w:r w:rsidRPr="00852C58">
        <w:rPr>
          <w:rFonts w:ascii="Times New Roman" w:eastAsia="Times New Roman" w:hAnsi="Times New Roman" w:cs="Times New Roman"/>
          <w:color w:val="262626"/>
          <w:sz w:val="24"/>
          <w:szCs w:val="24"/>
          <w:lang w:val="en-GB" w:eastAsia="en-GB"/>
          <w14:ligatures w14:val="standardContextual"/>
        </w:rPr>
        <w:t>uM</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for A1, 12 </w:t>
      </w:r>
      <w:proofErr w:type="spellStart"/>
      <w:proofErr w:type="gramStart"/>
      <w:r w:rsidRPr="00852C58">
        <w:rPr>
          <w:rFonts w:ascii="Times New Roman" w:eastAsia="Times New Roman" w:hAnsi="Times New Roman" w:cs="Times New Roman"/>
          <w:color w:val="262626"/>
          <w:sz w:val="24"/>
          <w:szCs w:val="24"/>
          <w:lang w:val="en-GB" w:eastAsia="en-GB"/>
          <w14:ligatures w14:val="standardContextual"/>
        </w:rPr>
        <w:t>uM</w:t>
      </w:r>
      <w:proofErr w:type="spellEnd"/>
      <w:proofErr w:type="gramEnd"/>
      <w:r w:rsidRPr="00852C58">
        <w:rPr>
          <w:rFonts w:ascii="Times New Roman" w:eastAsia="Times New Roman" w:hAnsi="Times New Roman" w:cs="Times New Roman"/>
          <w:color w:val="262626"/>
          <w:sz w:val="24"/>
          <w:szCs w:val="24"/>
          <w:lang w:val="en-GB" w:eastAsia="en-GB"/>
          <w14:ligatures w14:val="standardContextual"/>
        </w:rPr>
        <w:t xml:space="preserve"> for A2, and 30 </w:t>
      </w:r>
      <w:proofErr w:type="spellStart"/>
      <w:r w:rsidRPr="00852C58">
        <w:rPr>
          <w:rFonts w:ascii="Times New Roman" w:eastAsia="Times New Roman" w:hAnsi="Times New Roman" w:cs="Times New Roman"/>
          <w:color w:val="262626"/>
          <w:sz w:val="24"/>
          <w:szCs w:val="24"/>
          <w:lang w:val="en-GB" w:eastAsia="en-GB"/>
          <w14:ligatures w14:val="standardContextual"/>
        </w:rPr>
        <w:t>uM</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for C1. DNA from M2 individuals with genotypes previously confirmed by Sanger sequencing were used to validate PACE® assays. Genotyping was performed using a </w:t>
      </w:r>
      <w:proofErr w:type="spellStart"/>
      <w:r w:rsidRPr="00852C58">
        <w:rPr>
          <w:rFonts w:ascii="Times New Roman" w:eastAsia="Times New Roman" w:hAnsi="Times New Roman" w:cs="Times New Roman"/>
          <w:color w:val="262626"/>
          <w:sz w:val="24"/>
          <w:szCs w:val="24"/>
          <w:lang w:val="en-GB" w:eastAsia="en-GB"/>
          <w14:ligatures w14:val="standardContextual"/>
        </w:rPr>
        <w:t>LightCycler</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480 Instrument II (Roche), with detection type set to “Dual </w:t>
      </w:r>
      <w:proofErr w:type="spellStart"/>
      <w:r w:rsidRPr="00852C58">
        <w:rPr>
          <w:rFonts w:ascii="Times New Roman" w:eastAsia="Times New Roman" w:hAnsi="Times New Roman" w:cs="Times New Roman"/>
          <w:color w:val="262626"/>
          <w:sz w:val="24"/>
          <w:szCs w:val="24"/>
          <w:lang w:val="en-GB" w:eastAsia="en-GB"/>
          <w14:ligatures w14:val="standardContextual"/>
        </w:rPr>
        <w:t>Color</w:t>
      </w:r>
      <w:proofErr w:type="spellEnd"/>
      <w:r w:rsidRPr="00852C58">
        <w:rPr>
          <w:rFonts w:ascii="Times New Roman" w:eastAsia="Times New Roman" w:hAnsi="Times New Roman" w:cs="Times New Roman"/>
          <w:color w:val="262626"/>
          <w:sz w:val="24"/>
          <w:szCs w:val="24"/>
          <w:lang w:val="en-GB" w:eastAsia="en-GB"/>
          <w14:ligatures w14:val="standardContextual"/>
        </w:rPr>
        <w:t xml:space="preserve"> Hydrolysis Probe” and default PCR conditions. Results were analysed using </w:t>
      </w:r>
      <w:proofErr w:type="spellStart"/>
      <w:r w:rsidRPr="00852C58">
        <w:rPr>
          <w:rFonts w:ascii="Times New Roman" w:eastAsia="Times New Roman" w:hAnsi="Times New Roman" w:cs="Times New Roman"/>
          <w:color w:val="262626"/>
          <w:sz w:val="24"/>
          <w:szCs w:val="24"/>
          <w:lang w:val="en-GB" w:eastAsia="en-GB"/>
          <w14:ligatures w14:val="standardContextual"/>
        </w:rPr>
        <w:t>LightCycler</w:t>
      </w:r>
      <w:proofErr w:type="spellEnd"/>
      <w:r w:rsidRPr="00852C58">
        <w:rPr>
          <w:rFonts w:ascii="Times New Roman" w:eastAsia="Times New Roman" w:hAnsi="Times New Roman" w:cs="Times New Roman"/>
          <w:color w:val="262626"/>
          <w:sz w:val="24"/>
          <w:szCs w:val="24"/>
          <w:lang w:val="en-GB" w:eastAsia="en-GB"/>
          <w14:ligatures w14:val="standardContextual"/>
        </w:rPr>
        <w:t>® 480 1.5.1.62 software. After validation, PACE® assays were conducted on BC1M2 DNA samples under the same conditions.</w:t>
      </w:r>
    </w:p>
    <w:p w14:paraId="020682AB" w14:textId="77777777" w:rsidR="004B7A72" w:rsidRPr="00852C58" w:rsidRDefault="004B7A72" w:rsidP="00E605BA">
      <w:pPr>
        <w:spacing w:after="0" w:line="480" w:lineRule="auto"/>
        <w:jc w:val="both"/>
        <w:rPr>
          <w:rFonts w:ascii="Times New Roman" w:eastAsia="Times New Roman" w:hAnsi="Times New Roman" w:cs="Times New Roman"/>
          <w:color w:val="262626"/>
          <w:sz w:val="24"/>
          <w:szCs w:val="24"/>
          <w:lang w:val="en-GB" w:eastAsia="en-GB"/>
          <w14:ligatures w14:val="standardContextual"/>
        </w:rPr>
      </w:pPr>
    </w:p>
    <w:p w14:paraId="4ECF7FF6" w14:textId="77777777" w:rsidR="004B7A72" w:rsidRPr="00852C58" w:rsidRDefault="004B7A72" w:rsidP="00FA2B42">
      <w:pPr>
        <w:spacing w:after="0" w:line="360" w:lineRule="auto"/>
        <w:jc w:val="both"/>
        <w:rPr>
          <w:rFonts w:ascii="Times New Roman" w:eastAsia="Times New Roman" w:hAnsi="Times New Roman" w:cs="Times New Roman"/>
          <w:b/>
          <w:bCs/>
          <w:sz w:val="24"/>
          <w:szCs w:val="24"/>
          <w:shd w:val="clear" w:color="auto" w:fill="FFFFFF"/>
          <w:lang w:val="en-GB" w:eastAsia="en-GB"/>
          <w14:ligatures w14:val="standardContextual"/>
        </w:rPr>
      </w:pPr>
      <w:r w:rsidRPr="00852C58">
        <w:rPr>
          <w:rFonts w:ascii="Times New Roman" w:eastAsia="Times New Roman" w:hAnsi="Times New Roman" w:cs="Times New Roman"/>
          <w:b/>
          <w:bCs/>
          <w:sz w:val="24"/>
          <w:szCs w:val="24"/>
          <w:shd w:val="clear" w:color="auto" w:fill="FFFFFF"/>
          <w:lang w:val="en-GB" w:eastAsia="en-GB"/>
          <w14:ligatures w14:val="standardContextual"/>
        </w:rPr>
        <w:t>Prediction of the effect of the EMS-derived mutations</w:t>
      </w:r>
    </w:p>
    <w:p w14:paraId="2DDE04F6" w14:textId="77777777" w:rsidR="004B7A72" w:rsidRPr="00852C58" w:rsidRDefault="004B7A72" w:rsidP="00E605BA">
      <w:pPr>
        <w:spacing w:after="0" w:line="480" w:lineRule="auto"/>
        <w:jc w:val="both"/>
        <w:rPr>
          <w:rFonts w:ascii="Times New Roman" w:eastAsia="Times New Roman" w:hAnsi="Times New Roman" w:cs="Times New Roman"/>
          <w:b/>
          <w:bCs/>
          <w:sz w:val="24"/>
          <w:szCs w:val="24"/>
          <w:shd w:val="clear" w:color="auto" w:fill="FFFFFF"/>
          <w:lang w:val="en-GB" w:eastAsia="en-GB"/>
          <w14:ligatures w14:val="standardContextual"/>
        </w:rPr>
      </w:pPr>
    </w:p>
    <w:p w14:paraId="2673BE23" w14:textId="096CCFCC" w:rsidR="00C5525F" w:rsidRDefault="004B7A72" w:rsidP="00E605BA">
      <w:pPr>
        <w:spacing w:line="480" w:lineRule="auto"/>
        <w:rPr>
          <w:rFonts w:ascii="Times New Roman" w:eastAsia="Times New Roman" w:hAnsi="Times New Roman" w:cs="Times New Roman"/>
          <w:color w:val="1C1D1E"/>
          <w:sz w:val="24"/>
          <w:szCs w:val="24"/>
          <w:shd w:val="clear" w:color="auto" w:fill="FFFFFF"/>
          <w:lang w:val="en-GB" w:eastAsia="en-GB"/>
          <w14:ligatures w14:val="standardContextual"/>
        </w:rPr>
      </w:pPr>
      <w:r w:rsidRPr="00852C58">
        <w:rPr>
          <w:rFonts w:ascii="Times New Roman" w:eastAsia="Times New Roman" w:hAnsi="Times New Roman" w:cs="Times New Roman"/>
          <w:sz w:val="24"/>
          <w:szCs w:val="24"/>
          <w:shd w:val="clear" w:color="auto" w:fill="FFFFFF"/>
          <w:lang w:val="en-US" w:eastAsia="en-GB"/>
          <w14:ligatures w14:val="standardContextual"/>
        </w:rPr>
        <w:t xml:space="preserve">The </w:t>
      </w:r>
      <w:r w:rsidRPr="00852C58">
        <w:rPr>
          <w:rFonts w:ascii="Times New Roman" w:eastAsia="Times New Roman" w:hAnsi="Times New Roman" w:cs="Times New Roman"/>
          <w:sz w:val="24"/>
          <w:szCs w:val="24"/>
          <w:shd w:val="clear" w:color="auto" w:fill="FFFFFF"/>
          <w:lang w:val="en-GB" w:eastAsia="en-GB"/>
          <w14:ligatures w14:val="standardContextual"/>
        </w:rPr>
        <w:t>prediction of the effect of the induced mutations</w:t>
      </w:r>
      <w:r w:rsidRPr="00852C58">
        <w:rPr>
          <w:rFonts w:ascii="Times New Roman" w:eastAsia="Times New Roman" w:hAnsi="Times New Roman" w:cs="Times New Roman"/>
          <w:b/>
          <w:bCs/>
          <w:sz w:val="24"/>
          <w:szCs w:val="24"/>
          <w:shd w:val="clear" w:color="auto" w:fill="FFFFFF"/>
          <w:lang w:val="en-GB" w:eastAsia="en-GB"/>
          <w14:ligatures w14:val="standardContextual"/>
        </w:rPr>
        <w:t xml:space="preserve"> </w:t>
      </w:r>
      <w:r w:rsidRPr="00852C58">
        <w:rPr>
          <w:rFonts w:ascii="Times New Roman" w:eastAsia="Times New Roman" w:hAnsi="Times New Roman" w:cs="Times New Roman"/>
          <w:sz w:val="24"/>
          <w:szCs w:val="24"/>
          <w:shd w:val="clear" w:color="auto" w:fill="FFFFFF"/>
          <w:lang w:val="en-GB" w:eastAsia="en-GB"/>
          <w14:ligatures w14:val="standardContextual"/>
        </w:rPr>
        <w:t xml:space="preserve">was performed for those that were </w:t>
      </w:r>
      <w:r w:rsidRPr="00852C58">
        <w:rPr>
          <w:rFonts w:ascii="Times New Roman" w:eastAsia="Times New Roman" w:hAnsi="Times New Roman" w:cs="Times New Roman"/>
          <w:sz w:val="24"/>
          <w:szCs w:val="24"/>
          <w:shd w:val="clear" w:color="auto" w:fill="FFFFFF"/>
          <w:lang w:val="en-US" w:eastAsia="en-GB"/>
          <w14:ligatures w14:val="standardContextual"/>
        </w:rPr>
        <w:t>confirmed</w:t>
      </w:r>
      <w:r w:rsidRPr="00852C58">
        <w:rPr>
          <w:rFonts w:ascii="Times New Roman" w:eastAsia="Times New Roman" w:hAnsi="Times New Roman" w:cs="Times New Roman"/>
          <w:b/>
          <w:bCs/>
          <w:sz w:val="24"/>
          <w:szCs w:val="24"/>
          <w:shd w:val="clear" w:color="auto" w:fill="FFFFFF"/>
          <w:lang w:val="en-GB" w:eastAsia="en-GB"/>
          <w14:ligatures w14:val="standardContextual"/>
        </w:rPr>
        <w:t xml:space="preserve"> </w:t>
      </w:r>
      <w:r w:rsidRPr="00852C58">
        <w:rPr>
          <w:rFonts w:ascii="Times New Roman" w:eastAsia="Times New Roman" w:hAnsi="Times New Roman" w:cs="Times New Roman"/>
          <w:sz w:val="24"/>
          <w:szCs w:val="24"/>
          <w:shd w:val="clear" w:color="auto" w:fill="FFFFFF"/>
          <w:lang w:val="en-GB" w:eastAsia="en-GB"/>
          <w14:ligatures w14:val="standardContextual"/>
        </w:rPr>
        <w:t>by</w:t>
      </w:r>
      <w:r w:rsidRPr="00852C58">
        <w:rPr>
          <w:rFonts w:ascii="Times New Roman" w:eastAsia="Times New Roman" w:hAnsi="Times New Roman" w:cs="Times New Roman"/>
          <w:b/>
          <w:bCs/>
          <w:sz w:val="24"/>
          <w:szCs w:val="24"/>
          <w:shd w:val="clear" w:color="auto" w:fill="FFFFFF"/>
          <w:lang w:val="en-GB" w:eastAsia="en-GB"/>
          <w14:ligatures w14:val="standardContextual"/>
        </w:rPr>
        <w:t xml:space="preserve"> </w:t>
      </w:r>
      <w:r w:rsidRPr="00852C58">
        <w:rPr>
          <w:rFonts w:ascii="Times New Roman" w:eastAsia="Times New Roman" w:hAnsi="Times New Roman" w:cs="Times New Roman"/>
          <w:sz w:val="24"/>
          <w:szCs w:val="24"/>
          <w:shd w:val="clear" w:color="auto" w:fill="FFFFFF"/>
          <w:lang w:val="en-US" w:eastAsia="en-GB"/>
          <w14:ligatures w14:val="standardContextual"/>
        </w:rPr>
        <w:t xml:space="preserve">Sanger sequencing. These mutations were identified in either introns or </w:t>
      </w:r>
      <w:r w:rsidRPr="00852C58">
        <w:rPr>
          <w:rFonts w:ascii="Times New Roman" w:eastAsia="Times New Roman" w:hAnsi="Times New Roman" w:cs="Times New Roman"/>
          <w:sz w:val="24"/>
          <w:szCs w:val="24"/>
          <w:shd w:val="clear" w:color="auto" w:fill="FFFFFF"/>
          <w:lang w:val="en-US" w:eastAsia="en-GB"/>
          <w14:ligatures w14:val="standardContextual"/>
        </w:rPr>
        <w:lastRenderedPageBreak/>
        <w:t xml:space="preserve">exons according to the structural annotation of the genes in cs10 and Finola. The codons with the variants were considered to identify amino acid changes or synonymous mutations. </w:t>
      </w:r>
      <w:r w:rsidRPr="00852C58">
        <w:rPr>
          <w:rFonts w:ascii="Times New Roman" w:eastAsia="Times New Roman" w:hAnsi="Times New Roman" w:cs="Times New Roman"/>
          <w:color w:val="000000"/>
          <w:sz w:val="24"/>
          <w:szCs w:val="24"/>
          <w:lang w:val="en-US" w:eastAsia="es-ES"/>
          <w14:ligatures w14:val="standardContextual"/>
        </w:rPr>
        <w:t>The PPVED software is a machine learning tool designed for plants used to predict the effect of the SAAS on the protein function (Gou et al., 2022). A prediction score (</w:t>
      </w:r>
      <w:r w:rsidRPr="00852C58">
        <w:rPr>
          <w:rFonts w:ascii="Times New Roman" w:eastAsia="Times New Roman" w:hAnsi="Times New Roman" w:cs="Times New Roman"/>
          <w:i/>
          <w:iCs/>
          <w:color w:val="000000"/>
          <w:sz w:val="24"/>
          <w:szCs w:val="24"/>
          <w:lang w:val="en-US" w:eastAsia="es-ES"/>
          <w14:ligatures w14:val="standardContextual"/>
        </w:rPr>
        <w:t>Ps</w:t>
      </w:r>
      <w:r w:rsidRPr="00852C58">
        <w:rPr>
          <w:rFonts w:ascii="Times New Roman" w:eastAsia="Times New Roman" w:hAnsi="Times New Roman" w:cs="Times New Roman"/>
          <w:color w:val="000000"/>
          <w:sz w:val="24"/>
          <w:szCs w:val="24"/>
          <w:lang w:val="en-US" w:eastAsia="es-ES"/>
          <w14:ligatures w14:val="standardContextual"/>
        </w:rPr>
        <w:t xml:space="preserve">) from 0 to 1 is produced for the substitutions to classify </w:t>
      </w:r>
      <w:bookmarkStart w:id="1" w:name="_Hlk169543502"/>
      <w:r w:rsidRPr="00852C58">
        <w:rPr>
          <w:rFonts w:ascii="Times New Roman" w:eastAsia="Times New Roman" w:hAnsi="Times New Roman" w:cs="Times New Roman"/>
          <w:color w:val="000000"/>
          <w:sz w:val="24"/>
          <w:szCs w:val="24"/>
          <w:lang w:val="en-US" w:eastAsia="es-ES"/>
          <w14:ligatures w14:val="standardContextual"/>
        </w:rPr>
        <w:t xml:space="preserve">them as neutral (i.e. </w:t>
      </w:r>
      <w:r w:rsidRPr="00852C58">
        <w:rPr>
          <w:rFonts w:ascii="Times New Roman" w:eastAsia="Times New Roman" w:hAnsi="Times New Roman" w:cs="Times New Roman"/>
          <w:i/>
          <w:iCs/>
          <w:color w:val="000000"/>
          <w:sz w:val="24"/>
          <w:szCs w:val="24"/>
          <w:lang w:val="en-US" w:eastAsia="es-ES"/>
          <w14:ligatures w14:val="standardContextual"/>
        </w:rPr>
        <w:t>Ps</w:t>
      </w:r>
      <w:r w:rsidRPr="00852C58">
        <w:rPr>
          <w:rFonts w:ascii="Times New Roman" w:eastAsia="Times New Roman" w:hAnsi="Times New Roman" w:cs="Times New Roman"/>
          <w:color w:val="000000"/>
          <w:sz w:val="24"/>
          <w:szCs w:val="24"/>
          <w:lang w:val="en-US" w:eastAsia="es-ES"/>
          <w14:ligatures w14:val="standardContextual"/>
        </w:rPr>
        <w:t xml:space="preserve">&lt;0.5) </w:t>
      </w:r>
      <w:r w:rsidRPr="00852C58">
        <w:rPr>
          <w:rFonts w:ascii="Times New Roman" w:eastAsia="Times New Roman" w:hAnsi="Times New Roman" w:cs="Times New Roman"/>
          <w:sz w:val="24"/>
          <w:szCs w:val="24"/>
          <w:lang w:val="en-US" w:eastAsia="en-GB"/>
          <w14:ligatures w14:val="standardContextual"/>
        </w:rPr>
        <w:t xml:space="preserve">when an impact in the protein activity is not expected </w:t>
      </w:r>
      <w:r w:rsidRPr="00852C58">
        <w:rPr>
          <w:rFonts w:ascii="Times New Roman" w:eastAsia="Times New Roman" w:hAnsi="Times New Roman" w:cs="Times New Roman"/>
          <w:color w:val="000000"/>
          <w:sz w:val="24"/>
          <w:szCs w:val="24"/>
          <w:lang w:val="en-US" w:eastAsia="es-ES"/>
          <w14:ligatures w14:val="standardContextual"/>
        </w:rPr>
        <w:t xml:space="preserve">or functional (i.e. </w:t>
      </w:r>
      <w:r w:rsidRPr="00852C58">
        <w:rPr>
          <w:rFonts w:ascii="Times New Roman" w:eastAsia="Times New Roman" w:hAnsi="Times New Roman" w:cs="Times New Roman"/>
          <w:i/>
          <w:iCs/>
          <w:color w:val="000000"/>
          <w:sz w:val="24"/>
          <w:szCs w:val="24"/>
          <w:lang w:val="en-US" w:eastAsia="es-ES"/>
          <w14:ligatures w14:val="standardContextual"/>
        </w:rPr>
        <w:t>Ps</w:t>
      </w:r>
      <w:r w:rsidRPr="00852C58">
        <w:rPr>
          <w:rFonts w:ascii="Times New Roman" w:eastAsia="Times New Roman" w:hAnsi="Times New Roman" w:cs="Times New Roman"/>
          <w:color w:val="000000"/>
          <w:sz w:val="24"/>
          <w:szCs w:val="24"/>
          <w:lang w:val="en-US" w:eastAsia="es-ES"/>
          <w14:ligatures w14:val="standardContextual"/>
        </w:rPr>
        <w:t>≥0.5) when changes in protein function are presumed</w:t>
      </w:r>
      <w:bookmarkEnd w:id="1"/>
      <w:r w:rsidRPr="00852C58">
        <w:rPr>
          <w:rFonts w:ascii="Times New Roman" w:eastAsia="Times New Roman" w:hAnsi="Times New Roman" w:cs="Times New Roman"/>
          <w:color w:val="000000"/>
          <w:sz w:val="24"/>
          <w:szCs w:val="24"/>
          <w:lang w:val="en-US" w:eastAsia="es-ES"/>
          <w14:ligatures w14:val="standardContextual"/>
        </w:rPr>
        <w:t xml:space="preserve">. </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To assess the extent of sequence conservation across species, 50 full-length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TCP4</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homologues</w:t>
      </w:r>
      <w:r w:rsidRPr="00852C58">
        <w:rPr>
          <w:rFonts w:ascii="Times New Roman" w:eastAsia="Times New Roman" w:hAnsi="Times New Roman" w:cs="Times New Roman"/>
          <w:b/>
          <w:bCs/>
          <w:color w:val="1C1D1E"/>
          <w:sz w:val="24"/>
          <w:szCs w:val="24"/>
          <w:shd w:val="clear" w:color="auto" w:fill="FFFFFF"/>
          <w:lang w:val="en-GB" w:eastAsia="en-GB"/>
          <w14:ligatures w14:val="standardContextual"/>
        </w:rPr>
        <w:t xml:space="preserve"> </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 xml:space="preserve">with the mutation were aligned using NCBI MSA Viewer 1.25.0. To visualize predicted protein structure of </w:t>
      </w:r>
      <w:r w:rsidRPr="00852C58">
        <w:rPr>
          <w:rFonts w:ascii="Times New Roman" w:eastAsia="Times New Roman" w:hAnsi="Times New Roman" w:cs="Times New Roman"/>
          <w:i/>
          <w:iCs/>
          <w:color w:val="1C1D1E"/>
          <w:sz w:val="24"/>
          <w:szCs w:val="24"/>
          <w:shd w:val="clear" w:color="auto" w:fill="FFFFFF"/>
          <w:lang w:val="en-GB" w:eastAsia="en-GB"/>
          <w14:ligatures w14:val="standardContextual"/>
        </w:rPr>
        <w:t>CsTCP4</w:t>
      </w:r>
      <w:r w:rsidRPr="00852C58">
        <w:rPr>
          <w:rFonts w:ascii="Times New Roman" w:eastAsia="Times New Roman" w:hAnsi="Times New Roman" w:cs="Times New Roman"/>
          <w:color w:val="1C1D1E"/>
          <w:sz w:val="24"/>
          <w:szCs w:val="24"/>
          <w:shd w:val="clear" w:color="auto" w:fill="FFFFFF"/>
          <w:lang w:val="en-GB" w:eastAsia="en-GB"/>
          <w14:ligatures w14:val="standardContextual"/>
        </w:rPr>
        <w:t>-1 and examine possible conformational changes induced by mutation, we used AlphaFold (Jumper et al., 2021).</w:t>
      </w:r>
      <w:r w:rsidRPr="004B7A72">
        <w:rPr>
          <w:rFonts w:ascii="Times New Roman" w:eastAsia="Times New Roman" w:hAnsi="Times New Roman" w:cs="Times New Roman"/>
          <w:color w:val="1C1D1E"/>
          <w:sz w:val="24"/>
          <w:szCs w:val="24"/>
          <w:shd w:val="clear" w:color="auto" w:fill="FFFFFF"/>
          <w:lang w:val="en-GB" w:eastAsia="en-GB"/>
          <w14:ligatures w14:val="standardContextual"/>
        </w:rPr>
        <w:t xml:space="preserve">  </w:t>
      </w:r>
    </w:p>
    <w:p w14:paraId="73CC5CD8" w14:textId="77777777" w:rsidR="00F41106" w:rsidRPr="00E605BA" w:rsidRDefault="00F41106" w:rsidP="00FA2B42">
      <w:pPr>
        <w:spacing w:after="0" w:line="360" w:lineRule="auto"/>
        <w:jc w:val="both"/>
        <w:rPr>
          <w:rFonts w:ascii="Times New Roman" w:eastAsia="Times New Roman" w:hAnsi="Times New Roman" w:cs="Times New Roman"/>
          <w:b/>
          <w:bCs/>
          <w:sz w:val="24"/>
          <w:szCs w:val="24"/>
          <w:lang w:val="en-GB" w:eastAsia="en-GB"/>
          <w14:ligatures w14:val="standardContextual"/>
        </w:rPr>
      </w:pPr>
      <w:r w:rsidRPr="00E605BA">
        <w:rPr>
          <w:rFonts w:ascii="Times New Roman" w:eastAsia="Times New Roman" w:hAnsi="Times New Roman" w:cs="Times New Roman"/>
          <w:b/>
          <w:bCs/>
          <w:sz w:val="24"/>
          <w:szCs w:val="24"/>
          <w:lang w:val="en-GB" w:eastAsia="en-GB"/>
          <w14:ligatures w14:val="standardContextual"/>
        </w:rPr>
        <w:t>References</w:t>
      </w:r>
    </w:p>
    <w:p w14:paraId="417FDB9A"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Cingolani P, Platts A, Wang L, Coon M, Nguyen T, Wang L, et al. A program for annotating and predicting the effects of single nucleotide polymorphisms, </w:t>
      </w:r>
      <w:proofErr w:type="spellStart"/>
      <w:r w:rsidRPr="00E605BA">
        <w:rPr>
          <w:rFonts w:ascii="Times New Roman" w:hAnsi="Times New Roman" w:cs="Times New Roman"/>
          <w:sz w:val="24"/>
          <w:szCs w:val="24"/>
          <w:lang w:val="en-US"/>
        </w:rPr>
        <w:t>SnpEff</w:t>
      </w:r>
      <w:proofErr w:type="spellEnd"/>
      <w:r w:rsidRPr="00E605BA">
        <w:rPr>
          <w:rFonts w:ascii="Times New Roman" w:hAnsi="Times New Roman" w:cs="Times New Roman"/>
          <w:sz w:val="24"/>
          <w:szCs w:val="24"/>
          <w:lang w:val="en-US"/>
        </w:rPr>
        <w:t xml:space="preserve">: SNPs in the genome of </w:t>
      </w:r>
      <w:r w:rsidRPr="00E605BA">
        <w:rPr>
          <w:rFonts w:ascii="Times New Roman" w:hAnsi="Times New Roman" w:cs="Times New Roman"/>
          <w:i/>
          <w:iCs/>
          <w:sz w:val="24"/>
          <w:szCs w:val="24"/>
          <w:lang w:val="en-US"/>
        </w:rPr>
        <w:t>Drosophila melanogaster</w:t>
      </w:r>
      <w:r w:rsidRPr="00E605BA">
        <w:rPr>
          <w:rFonts w:ascii="Times New Roman" w:hAnsi="Times New Roman" w:cs="Times New Roman"/>
          <w:sz w:val="24"/>
          <w:szCs w:val="24"/>
          <w:lang w:val="en-US"/>
        </w:rPr>
        <w:t xml:space="preserve"> strain w1118; iso-2; iso-3. </w:t>
      </w:r>
      <w:r w:rsidRPr="00E605BA">
        <w:rPr>
          <w:rFonts w:ascii="Times New Roman" w:hAnsi="Times New Roman" w:cs="Times New Roman"/>
          <w:i/>
          <w:iCs/>
          <w:sz w:val="24"/>
          <w:szCs w:val="24"/>
          <w:lang w:val="en-US"/>
        </w:rPr>
        <w:t>Fly.</w:t>
      </w:r>
      <w:r w:rsidRPr="00E605BA">
        <w:rPr>
          <w:rFonts w:ascii="Times New Roman" w:hAnsi="Times New Roman" w:cs="Times New Roman"/>
          <w:sz w:val="24"/>
          <w:szCs w:val="24"/>
          <w:lang w:val="en-US"/>
        </w:rPr>
        <w:t xml:space="preserve"> 2012;6(2):80–92.</w:t>
      </w:r>
    </w:p>
    <w:p w14:paraId="61186F86"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proofErr w:type="spellStart"/>
      <w:r w:rsidRPr="00E605BA">
        <w:rPr>
          <w:rFonts w:ascii="Times New Roman" w:hAnsi="Times New Roman" w:cs="Times New Roman"/>
          <w:sz w:val="24"/>
          <w:szCs w:val="24"/>
          <w:lang w:val="en-US"/>
        </w:rPr>
        <w:t>DePristo</w:t>
      </w:r>
      <w:proofErr w:type="spellEnd"/>
      <w:r w:rsidRPr="00E605BA">
        <w:rPr>
          <w:rFonts w:ascii="Times New Roman" w:hAnsi="Times New Roman" w:cs="Times New Roman"/>
          <w:sz w:val="24"/>
          <w:szCs w:val="24"/>
          <w:lang w:val="en-US"/>
        </w:rPr>
        <w:t xml:space="preserve"> M, Banks E, Poplin R, Garimella K, Maguire J, Hartl C, Philippakis A, del Angel G, Rivas MA, Hanna M, McKenna A, Fennell T, </w:t>
      </w:r>
      <w:proofErr w:type="spellStart"/>
      <w:r w:rsidRPr="00E605BA">
        <w:rPr>
          <w:rFonts w:ascii="Times New Roman" w:hAnsi="Times New Roman" w:cs="Times New Roman"/>
          <w:sz w:val="24"/>
          <w:szCs w:val="24"/>
          <w:lang w:val="en-US"/>
        </w:rPr>
        <w:t>Kernytsky</w:t>
      </w:r>
      <w:proofErr w:type="spellEnd"/>
      <w:r w:rsidRPr="00E605BA">
        <w:rPr>
          <w:rFonts w:ascii="Times New Roman" w:hAnsi="Times New Roman" w:cs="Times New Roman"/>
          <w:sz w:val="24"/>
          <w:szCs w:val="24"/>
          <w:lang w:val="en-US"/>
        </w:rPr>
        <w:t xml:space="preserve"> A, </w:t>
      </w:r>
      <w:proofErr w:type="spellStart"/>
      <w:r w:rsidRPr="00E605BA">
        <w:rPr>
          <w:rFonts w:ascii="Times New Roman" w:hAnsi="Times New Roman" w:cs="Times New Roman"/>
          <w:sz w:val="24"/>
          <w:szCs w:val="24"/>
          <w:lang w:val="en-US"/>
        </w:rPr>
        <w:t>Sivachenko</w:t>
      </w:r>
      <w:proofErr w:type="spellEnd"/>
      <w:r w:rsidRPr="00E605BA">
        <w:rPr>
          <w:rFonts w:ascii="Times New Roman" w:hAnsi="Times New Roman" w:cs="Times New Roman"/>
          <w:sz w:val="24"/>
          <w:szCs w:val="24"/>
          <w:lang w:val="en-US"/>
        </w:rPr>
        <w:t xml:space="preserve"> A, </w:t>
      </w:r>
      <w:proofErr w:type="spellStart"/>
      <w:r w:rsidRPr="00E605BA">
        <w:rPr>
          <w:rFonts w:ascii="Times New Roman" w:hAnsi="Times New Roman" w:cs="Times New Roman"/>
          <w:sz w:val="24"/>
          <w:szCs w:val="24"/>
          <w:lang w:val="en-US"/>
        </w:rPr>
        <w:t>Cibulskis</w:t>
      </w:r>
      <w:proofErr w:type="spellEnd"/>
      <w:r w:rsidRPr="00E605BA">
        <w:rPr>
          <w:rFonts w:ascii="Times New Roman" w:hAnsi="Times New Roman" w:cs="Times New Roman"/>
          <w:sz w:val="24"/>
          <w:szCs w:val="24"/>
          <w:lang w:val="en-US"/>
        </w:rPr>
        <w:t xml:space="preserve"> K, Gabriel S, Altshuler D, Daly M. (2011). A framework for variation discovery and genotyping using next-generation DNA sequencing data. </w:t>
      </w:r>
      <w:r w:rsidRPr="00E605BA">
        <w:rPr>
          <w:rFonts w:ascii="Times New Roman" w:hAnsi="Times New Roman" w:cs="Times New Roman"/>
          <w:i/>
          <w:iCs/>
          <w:sz w:val="24"/>
          <w:szCs w:val="24"/>
          <w:lang w:val="en-US"/>
        </w:rPr>
        <w:t>Nat Genet.</w:t>
      </w:r>
      <w:r w:rsidRPr="00E605BA">
        <w:rPr>
          <w:rFonts w:ascii="Times New Roman" w:hAnsi="Times New Roman" w:cs="Times New Roman"/>
          <w:sz w:val="24"/>
          <w:szCs w:val="24"/>
          <w:lang w:val="en-US"/>
        </w:rPr>
        <w:t xml:space="preserve"> 43:491-498. DOI: 10.1038/ng.806.</w:t>
      </w:r>
    </w:p>
    <w:p w14:paraId="017B4A97"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Doyle J. DNA Protocols for Plants. In: Hewitt GM, Johnston AWB, Young JPW, editors. </w:t>
      </w:r>
      <w:r w:rsidRPr="00E605BA">
        <w:rPr>
          <w:rFonts w:ascii="Times New Roman" w:hAnsi="Times New Roman" w:cs="Times New Roman"/>
          <w:i/>
          <w:iCs/>
          <w:sz w:val="24"/>
          <w:szCs w:val="24"/>
          <w:lang w:val="en-US"/>
        </w:rPr>
        <w:t>Molecular Techniques in Taxonomy.</w:t>
      </w:r>
      <w:r w:rsidRPr="00E605BA">
        <w:rPr>
          <w:rFonts w:ascii="Times New Roman" w:hAnsi="Times New Roman" w:cs="Times New Roman"/>
          <w:sz w:val="24"/>
          <w:szCs w:val="24"/>
          <w:lang w:val="en-US"/>
        </w:rPr>
        <w:t xml:space="preserve"> Berlin, Heidelberg: Springer; 1991. p 283–293.</w:t>
      </w:r>
    </w:p>
    <w:p w14:paraId="71E92D56"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Garrison E, Marth G. Haplotype-based variant detection from short-read sequencing. 2012. </w:t>
      </w:r>
      <w:proofErr w:type="spellStart"/>
      <w:r w:rsidRPr="00E605BA">
        <w:rPr>
          <w:rFonts w:ascii="Times New Roman" w:hAnsi="Times New Roman" w:cs="Times New Roman"/>
          <w:sz w:val="24"/>
          <w:szCs w:val="24"/>
          <w:lang w:val="en-US"/>
        </w:rPr>
        <w:t>arXiv</w:t>
      </w:r>
      <w:proofErr w:type="spellEnd"/>
      <w:r w:rsidRPr="00E605BA">
        <w:rPr>
          <w:rFonts w:ascii="Times New Roman" w:hAnsi="Times New Roman" w:cs="Times New Roman"/>
          <w:sz w:val="24"/>
          <w:szCs w:val="24"/>
          <w:lang w:val="en-US"/>
        </w:rPr>
        <w:t>. 2012. doi:10.48550/ARXIV.1207.3907.</w:t>
      </w:r>
    </w:p>
    <w:p w14:paraId="197D3C13"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GATK Team. GATK best practices. In: </w:t>
      </w:r>
      <w:r w:rsidRPr="00E605BA">
        <w:rPr>
          <w:rFonts w:ascii="Times New Roman" w:hAnsi="Times New Roman" w:cs="Times New Roman"/>
          <w:i/>
          <w:iCs/>
          <w:sz w:val="24"/>
          <w:szCs w:val="24"/>
          <w:lang w:val="en-US"/>
        </w:rPr>
        <w:t>Genome Analysis Toolkit.</w:t>
      </w:r>
      <w:r w:rsidRPr="00E605BA">
        <w:rPr>
          <w:rFonts w:ascii="Times New Roman" w:hAnsi="Times New Roman" w:cs="Times New Roman"/>
          <w:sz w:val="24"/>
          <w:szCs w:val="24"/>
          <w:lang w:val="en-US"/>
        </w:rPr>
        <w:t xml:space="preserve"> Broad Institute. 2024. </w:t>
      </w:r>
      <w:hyperlink r:id="rId8" w:tgtFrame="_new" w:history="1">
        <w:r w:rsidRPr="00E605BA">
          <w:rPr>
            <w:rStyle w:val="Hyperlink"/>
            <w:rFonts w:ascii="Times New Roman" w:hAnsi="Times New Roman" w:cs="Times New Roman"/>
            <w:sz w:val="24"/>
            <w:szCs w:val="24"/>
            <w:lang w:val="en-US"/>
          </w:rPr>
          <w:t>https://gatk.broadinstitute.org/hc/en-us/articles/360035535932-Germline-short-variant-discovery-SNPs-Indels</w:t>
        </w:r>
      </w:hyperlink>
      <w:r w:rsidRPr="00E605BA">
        <w:rPr>
          <w:rFonts w:ascii="Times New Roman" w:hAnsi="Times New Roman" w:cs="Times New Roman"/>
          <w:sz w:val="24"/>
          <w:szCs w:val="24"/>
          <w:lang w:val="en-US"/>
        </w:rPr>
        <w:t>. Accessed Feb 2024.</w:t>
      </w:r>
    </w:p>
    <w:p w14:paraId="74765F45"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proofErr w:type="spellStart"/>
      <w:r w:rsidRPr="00E605BA">
        <w:rPr>
          <w:rFonts w:ascii="Times New Roman" w:hAnsi="Times New Roman" w:cs="Times New Roman"/>
          <w:sz w:val="24"/>
          <w:szCs w:val="24"/>
        </w:rPr>
        <w:lastRenderedPageBreak/>
        <w:t>Gou</w:t>
      </w:r>
      <w:proofErr w:type="spellEnd"/>
      <w:r w:rsidRPr="00E605BA">
        <w:rPr>
          <w:rFonts w:ascii="Times New Roman" w:hAnsi="Times New Roman" w:cs="Times New Roman"/>
          <w:sz w:val="24"/>
          <w:szCs w:val="24"/>
        </w:rPr>
        <w:t xml:space="preserve"> X, Feng X, Shi H, </w:t>
      </w:r>
      <w:proofErr w:type="spellStart"/>
      <w:r w:rsidRPr="00E605BA">
        <w:rPr>
          <w:rFonts w:ascii="Times New Roman" w:hAnsi="Times New Roman" w:cs="Times New Roman"/>
          <w:sz w:val="24"/>
          <w:szCs w:val="24"/>
        </w:rPr>
        <w:t>Guo</w:t>
      </w:r>
      <w:proofErr w:type="spellEnd"/>
      <w:r w:rsidRPr="00E605BA">
        <w:rPr>
          <w:rFonts w:ascii="Times New Roman" w:hAnsi="Times New Roman" w:cs="Times New Roman"/>
          <w:sz w:val="24"/>
          <w:szCs w:val="24"/>
        </w:rPr>
        <w:t xml:space="preserve"> T, </w:t>
      </w:r>
      <w:proofErr w:type="spellStart"/>
      <w:r w:rsidRPr="00E605BA">
        <w:rPr>
          <w:rFonts w:ascii="Times New Roman" w:hAnsi="Times New Roman" w:cs="Times New Roman"/>
          <w:sz w:val="24"/>
          <w:szCs w:val="24"/>
        </w:rPr>
        <w:t>Xie</w:t>
      </w:r>
      <w:proofErr w:type="spellEnd"/>
      <w:r w:rsidRPr="00E605BA">
        <w:rPr>
          <w:rFonts w:ascii="Times New Roman" w:hAnsi="Times New Roman" w:cs="Times New Roman"/>
          <w:sz w:val="24"/>
          <w:szCs w:val="24"/>
        </w:rPr>
        <w:t xml:space="preserve"> R, Liu Y et al. </w:t>
      </w:r>
      <w:r w:rsidRPr="00E605BA">
        <w:rPr>
          <w:rFonts w:ascii="Times New Roman" w:hAnsi="Times New Roman" w:cs="Times New Roman"/>
          <w:sz w:val="24"/>
          <w:szCs w:val="24"/>
          <w:lang w:val="en-US"/>
        </w:rPr>
        <w:t xml:space="preserve">PPVED: A machine learning tool for predicting the effect of </w:t>
      </w:r>
      <w:proofErr w:type="gramStart"/>
      <w:r w:rsidRPr="00E605BA">
        <w:rPr>
          <w:rFonts w:ascii="Times New Roman" w:hAnsi="Times New Roman" w:cs="Times New Roman"/>
          <w:sz w:val="24"/>
          <w:szCs w:val="24"/>
          <w:lang w:val="en-US"/>
        </w:rPr>
        <w:t>single</w:t>
      </w:r>
      <w:proofErr w:type="gramEnd"/>
      <w:r w:rsidRPr="00E605BA">
        <w:rPr>
          <w:rFonts w:ascii="Times New Roman" w:hAnsi="Times New Roman" w:cs="Times New Roman"/>
          <w:sz w:val="24"/>
          <w:szCs w:val="24"/>
          <w:lang w:val="en-US"/>
        </w:rPr>
        <w:t xml:space="preserve"> amino acid substitution on protein function in plants. </w:t>
      </w:r>
      <w:r w:rsidRPr="00E605BA">
        <w:rPr>
          <w:rFonts w:ascii="Times New Roman" w:hAnsi="Times New Roman" w:cs="Times New Roman"/>
          <w:i/>
          <w:iCs/>
          <w:sz w:val="24"/>
          <w:szCs w:val="24"/>
          <w:lang w:val="en-US"/>
        </w:rPr>
        <w:t xml:space="preserve">Plant </w:t>
      </w:r>
      <w:proofErr w:type="spellStart"/>
      <w:r w:rsidRPr="00E605BA">
        <w:rPr>
          <w:rFonts w:ascii="Times New Roman" w:hAnsi="Times New Roman" w:cs="Times New Roman"/>
          <w:i/>
          <w:iCs/>
          <w:sz w:val="24"/>
          <w:szCs w:val="24"/>
          <w:lang w:val="en-US"/>
        </w:rPr>
        <w:t>Biotechnol</w:t>
      </w:r>
      <w:proofErr w:type="spellEnd"/>
      <w:r w:rsidRPr="00E605BA">
        <w:rPr>
          <w:rFonts w:ascii="Times New Roman" w:hAnsi="Times New Roman" w:cs="Times New Roman"/>
          <w:i/>
          <w:iCs/>
          <w:sz w:val="24"/>
          <w:szCs w:val="24"/>
          <w:lang w:val="en-US"/>
        </w:rPr>
        <w:t xml:space="preserve"> J.</w:t>
      </w:r>
      <w:r w:rsidRPr="00E605BA">
        <w:rPr>
          <w:rFonts w:ascii="Times New Roman" w:hAnsi="Times New Roman" w:cs="Times New Roman"/>
          <w:sz w:val="24"/>
          <w:szCs w:val="24"/>
          <w:lang w:val="en-US"/>
        </w:rPr>
        <w:t xml:space="preserve"> 2022;20(7):1417–31.</w:t>
      </w:r>
    </w:p>
    <w:p w14:paraId="7C31C702"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Grassa CJ, Weiblen GD, Wenger JP, Dabney C, Poplawski SG, Motley S et al. A new Cannabis genome assembly associates elevated cannabidiol (CBD) with hemp </w:t>
      </w:r>
      <w:proofErr w:type="spellStart"/>
      <w:r w:rsidRPr="00E605BA">
        <w:rPr>
          <w:rFonts w:ascii="Times New Roman" w:hAnsi="Times New Roman" w:cs="Times New Roman"/>
          <w:sz w:val="24"/>
          <w:szCs w:val="24"/>
          <w:lang w:val="en-US"/>
        </w:rPr>
        <w:t>introgressed</w:t>
      </w:r>
      <w:proofErr w:type="spellEnd"/>
      <w:r w:rsidRPr="00E605BA">
        <w:rPr>
          <w:rFonts w:ascii="Times New Roman" w:hAnsi="Times New Roman" w:cs="Times New Roman"/>
          <w:sz w:val="24"/>
          <w:szCs w:val="24"/>
          <w:lang w:val="en-US"/>
        </w:rPr>
        <w:t xml:space="preserve"> into marijuana. </w:t>
      </w:r>
      <w:r w:rsidRPr="00E605BA">
        <w:rPr>
          <w:rFonts w:ascii="Times New Roman" w:hAnsi="Times New Roman" w:cs="Times New Roman"/>
          <w:i/>
          <w:iCs/>
          <w:sz w:val="24"/>
          <w:szCs w:val="24"/>
          <w:lang w:val="en-US"/>
        </w:rPr>
        <w:t>New Phytol.</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2021;230:1665</w:t>
      </w:r>
      <w:proofErr w:type="gramEnd"/>
      <w:r w:rsidRPr="00E605BA">
        <w:rPr>
          <w:rFonts w:ascii="Times New Roman" w:hAnsi="Times New Roman" w:cs="Times New Roman"/>
          <w:sz w:val="24"/>
          <w:szCs w:val="24"/>
          <w:lang w:val="en-US"/>
        </w:rPr>
        <w:t>–1679.</w:t>
      </w:r>
    </w:p>
    <w:p w14:paraId="1CAC9C21"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Hall TA. </w:t>
      </w:r>
      <w:proofErr w:type="spellStart"/>
      <w:r w:rsidRPr="00E605BA">
        <w:rPr>
          <w:rFonts w:ascii="Times New Roman" w:hAnsi="Times New Roman" w:cs="Times New Roman"/>
          <w:sz w:val="24"/>
          <w:szCs w:val="24"/>
          <w:lang w:val="en-US"/>
        </w:rPr>
        <w:t>BioEdit</w:t>
      </w:r>
      <w:proofErr w:type="spellEnd"/>
      <w:r w:rsidRPr="00E605BA">
        <w:rPr>
          <w:rFonts w:ascii="Times New Roman" w:hAnsi="Times New Roman" w:cs="Times New Roman"/>
          <w:sz w:val="24"/>
          <w:szCs w:val="24"/>
          <w:lang w:val="en-US"/>
        </w:rPr>
        <w:t xml:space="preserve">: A user-friendly biological sequence alignment editor and analysis program for Windows 95/98/NT. </w:t>
      </w:r>
      <w:r w:rsidRPr="00E605BA">
        <w:rPr>
          <w:rFonts w:ascii="Times New Roman" w:hAnsi="Times New Roman" w:cs="Times New Roman"/>
          <w:i/>
          <w:iCs/>
          <w:sz w:val="24"/>
          <w:szCs w:val="24"/>
          <w:lang w:val="en-US"/>
        </w:rPr>
        <w:t>Nucleic Acids Symp Ser.</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1999;41:95</w:t>
      </w:r>
      <w:proofErr w:type="gramEnd"/>
      <w:r w:rsidRPr="00E605BA">
        <w:rPr>
          <w:rFonts w:ascii="Times New Roman" w:hAnsi="Times New Roman" w:cs="Times New Roman"/>
          <w:sz w:val="24"/>
          <w:szCs w:val="24"/>
          <w:lang w:val="en-US"/>
        </w:rPr>
        <w:t>-8.</w:t>
      </w:r>
    </w:p>
    <w:p w14:paraId="24EE4FF8"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Illumina. 16S metagenomic sequencing library preparation guide for the </w:t>
      </w:r>
      <w:proofErr w:type="spellStart"/>
      <w:r w:rsidRPr="00E605BA">
        <w:rPr>
          <w:rFonts w:ascii="Times New Roman" w:hAnsi="Times New Roman" w:cs="Times New Roman"/>
          <w:sz w:val="24"/>
          <w:szCs w:val="24"/>
          <w:lang w:val="en-US"/>
        </w:rPr>
        <w:t>Miseq</w:t>
      </w:r>
      <w:proofErr w:type="spellEnd"/>
      <w:r w:rsidRPr="00E605BA">
        <w:rPr>
          <w:rFonts w:ascii="Times New Roman" w:hAnsi="Times New Roman" w:cs="Times New Roman"/>
          <w:sz w:val="24"/>
          <w:szCs w:val="24"/>
          <w:lang w:val="en-US"/>
        </w:rPr>
        <w:t xml:space="preserve"> system. In: Illumina Support Center. 2013. </w:t>
      </w:r>
      <w:hyperlink r:id="rId9" w:tgtFrame="_new" w:history="1">
        <w:r w:rsidRPr="00E605BA">
          <w:rPr>
            <w:rStyle w:val="Hyperlink"/>
            <w:rFonts w:ascii="Times New Roman" w:hAnsi="Times New Roman" w:cs="Times New Roman"/>
            <w:sz w:val="24"/>
            <w:szCs w:val="24"/>
            <w:lang w:val="en-US"/>
          </w:rPr>
          <w:t>https://support.illumina.com/downloads/16s_metagenomic_sequencing_library_preparation.html</w:t>
        </w:r>
      </w:hyperlink>
      <w:r w:rsidRPr="00E605BA">
        <w:rPr>
          <w:rFonts w:ascii="Times New Roman" w:hAnsi="Times New Roman" w:cs="Times New Roman"/>
          <w:sz w:val="24"/>
          <w:szCs w:val="24"/>
          <w:lang w:val="en-US"/>
        </w:rPr>
        <w:t>. Accessed Feb 2023.</w:t>
      </w:r>
    </w:p>
    <w:p w14:paraId="657E967D"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Jumper J, Evans R, Pritzel A, et al. Highly accurate protein structure prediction with AlphaFold. </w:t>
      </w:r>
      <w:r w:rsidRPr="00E605BA">
        <w:rPr>
          <w:rFonts w:ascii="Times New Roman" w:hAnsi="Times New Roman" w:cs="Times New Roman"/>
          <w:i/>
          <w:iCs/>
          <w:sz w:val="24"/>
          <w:szCs w:val="24"/>
          <w:lang w:val="en-US"/>
        </w:rPr>
        <w:t>Nature.</w:t>
      </w:r>
      <w:r w:rsidRPr="00E605BA">
        <w:rPr>
          <w:rFonts w:ascii="Times New Roman" w:hAnsi="Times New Roman" w:cs="Times New Roman"/>
          <w:sz w:val="24"/>
          <w:szCs w:val="24"/>
          <w:lang w:val="en-US"/>
        </w:rPr>
        <w:t xml:space="preserve"> 2021;596(7873):583-589. doi:10.1038/s41586-021-03819-2</w:t>
      </w:r>
    </w:p>
    <w:p w14:paraId="4460187F"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Laverty KU, Stout JM, Sullivan MJ, Shah H, Gill N, Holbrook L, et al. A physical and genetic map of </w:t>
      </w:r>
      <w:r w:rsidRPr="00E605BA">
        <w:rPr>
          <w:rFonts w:ascii="Times New Roman" w:hAnsi="Times New Roman" w:cs="Times New Roman"/>
          <w:i/>
          <w:iCs/>
          <w:sz w:val="24"/>
          <w:szCs w:val="24"/>
          <w:lang w:val="en-US"/>
        </w:rPr>
        <w:t>Cannabis sativa</w:t>
      </w:r>
      <w:r w:rsidRPr="00E605BA">
        <w:rPr>
          <w:rFonts w:ascii="Times New Roman" w:hAnsi="Times New Roman" w:cs="Times New Roman"/>
          <w:sz w:val="24"/>
          <w:szCs w:val="24"/>
          <w:lang w:val="en-US"/>
        </w:rPr>
        <w:t xml:space="preserve"> identifies extensive rearrangements at the THC/CBD acid synthase loci. </w:t>
      </w:r>
      <w:r w:rsidRPr="00E605BA">
        <w:rPr>
          <w:rFonts w:ascii="Times New Roman" w:hAnsi="Times New Roman" w:cs="Times New Roman"/>
          <w:i/>
          <w:iCs/>
          <w:sz w:val="24"/>
          <w:szCs w:val="24"/>
          <w:lang w:val="en-US"/>
        </w:rPr>
        <w:t>Genome Res.</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2019;29:146</w:t>
      </w:r>
      <w:proofErr w:type="gramEnd"/>
      <w:r w:rsidRPr="00E605BA">
        <w:rPr>
          <w:rFonts w:ascii="Times New Roman" w:hAnsi="Times New Roman" w:cs="Times New Roman"/>
          <w:sz w:val="24"/>
          <w:szCs w:val="24"/>
          <w:lang w:val="en-US"/>
        </w:rPr>
        <w:t>–56.</w:t>
      </w:r>
    </w:p>
    <w:p w14:paraId="359886DF"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Li H, Durbin R. Fast and accurate short read alignment with Burrows–Wheeler transform. </w:t>
      </w:r>
      <w:r w:rsidRPr="00E605BA">
        <w:rPr>
          <w:rFonts w:ascii="Times New Roman" w:hAnsi="Times New Roman" w:cs="Times New Roman"/>
          <w:i/>
          <w:iCs/>
          <w:sz w:val="24"/>
          <w:szCs w:val="24"/>
          <w:lang w:val="en-US"/>
        </w:rPr>
        <w:t>Bioinformatics.</w:t>
      </w:r>
      <w:r w:rsidRPr="00E605BA">
        <w:rPr>
          <w:rFonts w:ascii="Times New Roman" w:hAnsi="Times New Roman" w:cs="Times New Roman"/>
          <w:sz w:val="24"/>
          <w:szCs w:val="24"/>
          <w:lang w:val="en-US"/>
        </w:rPr>
        <w:t xml:space="preserve"> 2009;25(14):1754–60.</w:t>
      </w:r>
    </w:p>
    <w:p w14:paraId="377ADE79"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Li H, Handsaker B, </w:t>
      </w:r>
      <w:proofErr w:type="spellStart"/>
      <w:r w:rsidRPr="00E605BA">
        <w:rPr>
          <w:rFonts w:ascii="Times New Roman" w:hAnsi="Times New Roman" w:cs="Times New Roman"/>
          <w:sz w:val="24"/>
          <w:szCs w:val="24"/>
          <w:lang w:val="en-US"/>
        </w:rPr>
        <w:t>Wysoker</w:t>
      </w:r>
      <w:proofErr w:type="spellEnd"/>
      <w:r w:rsidRPr="00E605BA">
        <w:rPr>
          <w:rFonts w:ascii="Times New Roman" w:hAnsi="Times New Roman" w:cs="Times New Roman"/>
          <w:sz w:val="24"/>
          <w:szCs w:val="24"/>
          <w:lang w:val="en-US"/>
        </w:rPr>
        <w:t xml:space="preserve"> A, et al. The Sequence Alignment/Map format and </w:t>
      </w:r>
      <w:proofErr w:type="spellStart"/>
      <w:r w:rsidRPr="00E605BA">
        <w:rPr>
          <w:rFonts w:ascii="Times New Roman" w:hAnsi="Times New Roman" w:cs="Times New Roman"/>
          <w:sz w:val="24"/>
          <w:szCs w:val="24"/>
          <w:lang w:val="en-US"/>
        </w:rPr>
        <w:t>SAMtools</w:t>
      </w:r>
      <w:proofErr w:type="spellEnd"/>
      <w:r w:rsidRPr="00E605BA">
        <w:rPr>
          <w:rFonts w:ascii="Times New Roman" w:hAnsi="Times New Roman" w:cs="Times New Roman"/>
          <w:sz w:val="24"/>
          <w:szCs w:val="24"/>
          <w:lang w:val="en-US"/>
        </w:rPr>
        <w:t xml:space="preserve">. </w:t>
      </w:r>
      <w:r w:rsidRPr="00E605BA">
        <w:rPr>
          <w:rFonts w:ascii="Times New Roman" w:hAnsi="Times New Roman" w:cs="Times New Roman"/>
          <w:i/>
          <w:iCs/>
          <w:sz w:val="24"/>
          <w:szCs w:val="24"/>
          <w:lang w:val="en-US"/>
        </w:rPr>
        <w:t>Bioinformatics.</w:t>
      </w:r>
      <w:r w:rsidRPr="00E605BA">
        <w:rPr>
          <w:rFonts w:ascii="Times New Roman" w:hAnsi="Times New Roman" w:cs="Times New Roman"/>
          <w:sz w:val="24"/>
          <w:szCs w:val="24"/>
          <w:lang w:val="en-US"/>
        </w:rPr>
        <w:t xml:space="preserve"> 2009;25(16):2078–9.</w:t>
      </w:r>
    </w:p>
    <w:p w14:paraId="7FB58A0A"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rPr>
        <w:t xml:space="preserve">Pereira L, </w:t>
      </w:r>
      <w:proofErr w:type="spellStart"/>
      <w:r w:rsidRPr="00E605BA">
        <w:rPr>
          <w:rFonts w:ascii="Times New Roman" w:hAnsi="Times New Roman" w:cs="Times New Roman"/>
          <w:sz w:val="24"/>
          <w:szCs w:val="24"/>
        </w:rPr>
        <w:t>Ruggieri</w:t>
      </w:r>
      <w:proofErr w:type="spellEnd"/>
      <w:r w:rsidRPr="00E605BA">
        <w:rPr>
          <w:rFonts w:ascii="Times New Roman" w:hAnsi="Times New Roman" w:cs="Times New Roman"/>
          <w:sz w:val="24"/>
          <w:szCs w:val="24"/>
        </w:rPr>
        <w:t xml:space="preserve"> V, Pérez S, Alexiou KG, Fernández M, </w:t>
      </w:r>
      <w:proofErr w:type="spellStart"/>
      <w:r w:rsidRPr="00E605BA">
        <w:rPr>
          <w:rFonts w:ascii="Times New Roman" w:hAnsi="Times New Roman" w:cs="Times New Roman"/>
          <w:sz w:val="24"/>
          <w:szCs w:val="24"/>
        </w:rPr>
        <w:t>Jahrmann</w:t>
      </w:r>
      <w:proofErr w:type="spellEnd"/>
      <w:r w:rsidRPr="00E605BA">
        <w:rPr>
          <w:rFonts w:ascii="Times New Roman" w:hAnsi="Times New Roman" w:cs="Times New Roman"/>
          <w:sz w:val="24"/>
          <w:szCs w:val="24"/>
        </w:rPr>
        <w:t xml:space="preserve"> T et al. </w:t>
      </w:r>
      <w:r w:rsidRPr="00E605BA">
        <w:rPr>
          <w:rFonts w:ascii="Times New Roman" w:hAnsi="Times New Roman" w:cs="Times New Roman"/>
          <w:sz w:val="24"/>
          <w:szCs w:val="24"/>
          <w:lang w:val="en-US"/>
        </w:rPr>
        <w:t xml:space="preserve">QTL mapping of melon fruit quality traits using a high-density GBS-based genetic map. </w:t>
      </w:r>
      <w:r w:rsidRPr="00E605BA">
        <w:rPr>
          <w:rFonts w:ascii="Times New Roman" w:hAnsi="Times New Roman" w:cs="Times New Roman"/>
          <w:i/>
          <w:iCs/>
          <w:sz w:val="24"/>
          <w:szCs w:val="24"/>
          <w:lang w:val="en-US"/>
        </w:rPr>
        <w:t>BMC Plant Biol.</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2018;18:324</w:t>
      </w:r>
      <w:proofErr w:type="gramEnd"/>
      <w:r w:rsidRPr="00E605BA">
        <w:rPr>
          <w:rFonts w:ascii="Times New Roman" w:hAnsi="Times New Roman" w:cs="Times New Roman"/>
          <w:sz w:val="24"/>
          <w:szCs w:val="24"/>
          <w:lang w:val="en-US"/>
        </w:rPr>
        <w:t>.</w:t>
      </w:r>
    </w:p>
    <w:p w14:paraId="727DA9C6"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Poplin R, Chang PC, Alexander D, et al. A universal SNP and small-indel variant caller using deep neural networks. </w:t>
      </w:r>
      <w:r w:rsidRPr="00E605BA">
        <w:rPr>
          <w:rFonts w:ascii="Times New Roman" w:hAnsi="Times New Roman" w:cs="Times New Roman"/>
          <w:i/>
          <w:iCs/>
          <w:sz w:val="24"/>
          <w:szCs w:val="24"/>
          <w:lang w:val="en-US"/>
        </w:rPr>
        <w:t xml:space="preserve">Nat </w:t>
      </w:r>
      <w:proofErr w:type="spellStart"/>
      <w:r w:rsidRPr="00E605BA">
        <w:rPr>
          <w:rFonts w:ascii="Times New Roman" w:hAnsi="Times New Roman" w:cs="Times New Roman"/>
          <w:i/>
          <w:iCs/>
          <w:sz w:val="24"/>
          <w:szCs w:val="24"/>
          <w:lang w:val="en-US"/>
        </w:rPr>
        <w:t>Biotechnol</w:t>
      </w:r>
      <w:proofErr w:type="spellEnd"/>
      <w:r w:rsidRPr="00E605BA">
        <w:rPr>
          <w:rFonts w:ascii="Times New Roman" w:hAnsi="Times New Roman" w:cs="Times New Roman"/>
          <w:i/>
          <w:iCs/>
          <w:sz w:val="24"/>
          <w:szCs w:val="24"/>
          <w:lang w:val="en-US"/>
        </w:rPr>
        <w:t>.</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2018;36:983</w:t>
      </w:r>
      <w:proofErr w:type="gramEnd"/>
      <w:r w:rsidRPr="00E605BA">
        <w:rPr>
          <w:rFonts w:ascii="Times New Roman" w:hAnsi="Times New Roman" w:cs="Times New Roman"/>
          <w:sz w:val="24"/>
          <w:szCs w:val="24"/>
          <w:lang w:val="en-US"/>
        </w:rPr>
        <w:t>–7.</w:t>
      </w:r>
    </w:p>
    <w:p w14:paraId="59E712C7"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RStudio Team. RStudio: Integrated Development for R. 2024. In: </w:t>
      </w:r>
      <w:hyperlink r:id="rId10" w:tgtFrame="_new" w:history="1">
        <w:r w:rsidRPr="00E605BA">
          <w:rPr>
            <w:rStyle w:val="Hyperlink"/>
            <w:rFonts w:ascii="Times New Roman" w:hAnsi="Times New Roman" w:cs="Times New Roman"/>
            <w:sz w:val="24"/>
            <w:szCs w:val="24"/>
            <w:lang w:val="en-US"/>
          </w:rPr>
          <w:t>http://www.rstudio.com/</w:t>
        </w:r>
      </w:hyperlink>
      <w:r w:rsidRPr="00E605BA">
        <w:rPr>
          <w:rFonts w:ascii="Times New Roman" w:hAnsi="Times New Roman" w:cs="Times New Roman"/>
          <w:sz w:val="24"/>
          <w:szCs w:val="24"/>
          <w:lang w:val="en-US"/>
        </w:rPr>
        <w:t>. Accessed 15 Jan 2024.</w:t>
      </w:r>
    </w:p>
    <w:p w14:paraId="10C85442"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Tsai, H., Ngo, K., Lieberman, M., Missirian, V., &amp; Comai, L. (2015). Tilling by sequencing. </w:t>
      </w:r>
      <w:r w:rsidRPr="00E605BA">
        <w:rPr>
          <w:rFonts w:ascii="Times New Roman" w:hAnsi="Times New Roman" w:cs="Times New Roman"/>
          <w:i/>
          <w:iCs/>
          <w:sz w:val="24"/>
          <w:szCs w:val="24"/>
          <w:lang w:val="en-US"/>
        </w:rPr>
        <w:t>Methods in molecular biology (Clifton, N.J.)</w:t>
      </w:r>
      <w:r w:rsidRPr="00E605BA">
        <w:rPr>
          <w:rFonts w:ascii="Times New Roman" w:hAnsi="Times New Roman" w:cs="Times New Roman"/>
          <w:sz w:val="24"/>
          <w:szCs w:val="24"/>
          <w:lang w:val="en-US"/>
        </w:rPr>
        <w:t xml:space="preserve">, 1284, 359–380. </w:t>
      </w:r>
      <w:hyperlink r:id="rId11" w:tgtFrame="_new" w:history="1">
        <w:r w:rsidRPr="00E605BA">
          <w:rPr>
            <w:rStyle w:val="Hyperlink"/>
            <w:rFonts w:ascii="Times New Roman" w:hAnsi="Times New Roman" w:cs="Times New Roman"/>
            <w:sz w:val="24"/>
            <w:szCs w:val="24"/>
            <w:lang w:val="en-US"/>
          </w:rPr>
          <w:t>https://doi.org/10.1007/978-1-4939-2444-8_18</w:t>
        </w:r>
      </w:hyperlink>
    </w:p>
    <w:p w14:paraId="70551408"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proofErr w:type="spellStart"/>
      <w:r w:rsidRPr="00E605BA">
        <w:rPr>
          <w:rFonts w:ascii="Times New Roman" w:hAnsi="Times New Roman" w:cs="Times New Roman"/>
          <w:sz w:val="24"/>
          <w:szCs w:val="24"/>
          <w:lang w:val="en-US"/>
        </w:rPr>
        <w:t>Unan</w:t>
      </w:r>
      <w:proofErr w:type="spellEnd"/>
      <w:r w:rsidRPr="00E605BA">
        <w:rPr>
          <w:rFonts w:ascii="Times New Roman" w:hAnsi="Times New Roman" w:cs="Times New Roman"/>
          <w:sz w:val="24"/>
          <w:szCs w:val="24"/>
          <w:lang w:val="en-US"/>
        </w:rPr>
        <w:t xml:space="preserve"> R, </w:t>
      </w:r>
      <w:proofErr w:type="spellStart"/>
      <w:r w:rsidRPr="00E605BA">
        <w:rPr>
          <w:rFonts w:ascii="Times New Roman" w:hAnsi="Times New Roman" w:cs="Times New Roman"/>
          <w:sz w:val="24"/>
          <w:szCs w:val="24"/>
          <w:lang w:val="en-US"/>
        </w:rPr>
        <w:t>Deligoz</w:t>
      </w:r>
      <w:proofErr w:type="spellEnd"/>
      <w:r w:rsidRPr="00E605BA">
        <w:rPr>
          <w:rFonts w:ascii="Times New Roman" w:hAnsi="Times New Roman" w:cs="Times New Roman"/>
          <w:sz w:val="24"/>
          <w:szCs w:val="24"/>
          <w:lang w:val="en-US"/>
        </w:rPr>
        <w:t xml:space="preserve"> I, Al-Khatib K, </w:t>
      </w:r>
      <w:proofErr w:type="spellStart"/>
      <w:r w:rsidRPr="00E605BA">
        <w:rPr>
          <w:rFonts w:ascii="Times New Roman" w:hAnsi="Times New Roman" w:cs="Times New Roman"/>
          <w:sz w:val="24"/>
          <w:szCs w:val="24"/>
          <w:lang w:val="en-US"/>
        </w:rPr>
        <w:t>Mennan</w:t>
      </w:r>
      <w:proofErr w:type="spellEnd"/>
      <w:r w:rsidRPr="00E605BA">
        <w:rPr>
          <w:rFonts w:ascii="Times New Roman" w:hAnsi="Times New Roman" w:cs="Times New Roman"/>
          <w:sz w:val="24"/>
          <w:szCs w:val="24"/>
          <w:lang w:val="en-US"/>
        </w:rPr>
        <w:t xml:space="preserve"> H. Protocol for ethyl </w:t>
      </w:r>
      <w:proofErr w:type="spellStart"/>
      <w:r w:rsidRPr="00E605BA">
        <w:rPr>
          <w:rFonts w:ascii="Times New Roman" w:hAnsi="Times New Roman" w:cs="Times New Roman"/>
          <w:sz w:val="24"/>
          <w:szCs w:val="24"/>
          <w:lang w:val="en-US"/>
        </w:rPr>
        <w:t>methanesulphonate</w:t>
      </w:r>
      <w:proofErr w:type="spellEnd"/>
      <w:r w:rsidRPr="00E605BA">
        <w:rPr>
          <w:rFonts w:ascii="Times New Roman" w:hAnsi="Times New Roman" w:cs="Times New Roman"/>
          <w:sz w:val="24"/>
          <w:szCs w:val="24"/>
          <w:lang w:val="en-US"/>
        </w:rPr>
        <w:t xml:space="preserve"> (EMS) mutagenesis application in rice. </w:t>
      </w:r>
      <w:r w:rsidRPr="00E605BA">
        <w:rPr>
          <w:rFonts w:ascii="Times New Roman" w:hAnsi="Times New Roman" w:cs="Times New Roman"/>
          <w:i/>
          <w:iCs/>
          <w:sz w:val="24"/>
          <w:szCs w:val="24"/>
          <w:lang w:val="en-US"/>
        </w:rPr>
        <w:t>Open Res Eur.</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2022;1:19</w:t>
      </w:r>
      <w:proofErr w:type="gramEnd"/>
      <w:r w:rsidRPr="00E605BA">
        <w:rPr>
          <w:rFonts w:ascii="Times New Roman" w:hAnsi="Times New Roman" w:cs="Times New Roman"/>
          <w:sz w:val="24"/>
          <w:szCs w:val="24"/>
          <w:lang w:val="en-US"/>
        </w:rPr>
        <w:t>.</w:t>
      </w:r>
    </w:p>
    <w:p w14:paraId="0AEE6F9F"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rPr>
        <w:lastRenderedPageBreak/>
        <w:t xml:space="preserve">Van der </w:t>
      </w:r>
      <w:proofErr w:type="spellStart"/>
      <w:r w:rsidRPr="00E605BA">
        <w:rPr>
          <w:rFonts w:ascii="Times New Roman" w:hAnsi="Times New Roman" w:cs="Times New Roman"/>
          <w:sz w:val="24"/>
          <w:szCs w:val="24"/>
        </w:rPr>
        <w:t>Auwera</w:t>
      </w:r>
      <w:proofErr w:type="spellEnd"/>
      <w:r w:rsidRPr="00E605BA">
        <w:rPr>
          <w:rFonts w:ascii="Times New Roman" w:hAnsi="Times New Roman" w:cs="Times New Roman"/>
          <w:sz w:val="24"/>
          <w:szCs w:val="24"/>
        </w:rPr>
        <w:t xml:space="preserve"> GA, O'Connor BD. </w:t>
      </w:r>
      <w:r w:rsidRPr="00E605BA">
        <w:rPr>
          <w:rFonts w:ascii="Times New Roman" w:hAnsi="Times New Roman" w:cs="Times New Roman"/>
          <w:i/>
          <w:iCs/>
          <w:sz w:val="24"/>
          <w:szCs w:val="24"/>
          <w:lang w:val="en-US"/>
        </w:rPr>
        <w:t>Genomics in the Cloud: Using Docker, GATK, and WDL in Terra.</w:t>
      </w:r>
      <w:r w:rsidRPr="00E605BA">
        <w:rPr>
          <w:rFonts w:ascii="Times New Roman" w:hAnsi="Times New Roman" w:cs="Times New Roman"/>
          <w:sz w:val="24"/>
          <w:szCs w:val="24"/>
          <w:lang w:val="en-US"/>
        </w:rPr>
        <w:t xml:space="preserve"> 1st ed. O'Reilly Media; 2020.</w:t>
      </w:r>
    </w:p>
    <w:p w14:paraId="783CCBD9"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von Maydell D. PCR Allele Competitive Extension (PACE). </w:t>
      </w:r>
      <w:r w:rsidRPr="00E605BA">
        <w:rPr>
          <w:rFonts w:ascii="Times New Roman" w:hAnsi="Times New Roman" w:cs="Times New Roman"/>
          <w:i/>
          <w:iCs/>
          <w:sz w:val="24"/>
          <w:szCs w:val="24"/>
          <w:lang w:val="en-US"/>
        </w:rPr>
        <w:t>Methods Mol Biol.</w:t>
      </w:r>
      <w:r w:rsidRPr="00E605BA">
        <w:rPr>
          <w:rFonts w:ascii="Times New Roman" w:hAnsi="Times New Roman" w:cs="Times New Roman"/>
          <w:sz w:val="24"/>
          <w:szCs w:val="24"/>
          <w:lang w:val="en-US"/>
        </w:rPr>
        <w:t xml:space="preserve"> </w:t>
      </w:r>
      <w:proofErr w:type="gramStart"/>
      <w:r w:rsidRPr="00E605BA">
        <w:rPr>
          <w:rFonts w:ascii="Times New Roman" w:hAnsi="Times New Roman" w:cs="Times New Roman"/>
          <w:sz w:val="24"/>
          <w:szCs w:val="24"/>
          <w:lang w:val="en-US"/>
        </w:rPr>
        <w:t>2023;2638:263</w:t>
      </w:r>
      <w:proofErr w:type="gramEnd"/>
      <w:r w:rsidRPr="00E605BA">
        <w:rPr>
          <w:rFonts w:ascii="Times New Roman" w:hAnsi="Times New Roman" w:cs="Times New Roman"/>
          <w:sz w:val="24"/>
          <w:szCs w:val="24"/>
          <w:lang w:val="en-US"/>
        </w:rPr>
        <w:t>-271.</w:t>
      </w:r>
    </w:p>
    <w:p w14:paraId="4F6540A9" w14:textId="77777777" w:rsidR="0069406A" w:rsidRPr="00E605BA" w:rsidRDefault="0069406A" w:rsidP="00FA2B42">
      <w:pPr>
        <w:pStyle w:val="ListParagraph"/>
        <w:numPr>
          <w:ilvl w:val="0"/>
          <w:numId w:val="1"/>
        </w:numPr>
        <w:spacing w:line="360" w:lineRule="auto"/>
        <w:rPr>
          <w:rFonts w:ascii="Times New Roman" w:hAnsi="Times New Roman" w:cs="Times New Roman"/>
          <w:sz w:val="24"/>
          <w:szCs w:val="24"/>
          <w:lang w:val="en-US"/>
        </w:rPr>
      </w:pPr>
      <w:r w:rsidRPr="00E605BA">
        <w:rPr>
          <w:rFonts w:ascii="Times New Roman" w:hAnsi="Times New Roman" w:cs="Times New Roman"/>
          <w:sz w:val="24"/>
          <w:szCs w:val="24"/>
          <w:lang w:val="en-US"/>
        </w:rPr>
        <w:t xml:space="preserve">Yun T, Li H, Chang PC, Lin MF, Carroll A, McLean CY. Accurate, scalable cohort variant calls using </w:t>
      </w:r>
      <w:proofErr w:type="spellStart"/>
      <w:r w:rsidRPr="00E605BA">
        <w:rPr>
          <w:rFonts w:ascii="Times New Roman" w:hAnsi="Times New Roman" w:cs="Times New Roman"/>
          <w:sz w:val="24"/>
          <w:szCs w:val="24"/>
          <w:lang w:val="en-US"/>
        </w:rPr>
        <w:t>DeepVariant</w:t>
      </w:r>
      <w:proofErr w:type="spellEnd"/>
      <w:r w:rsidRPr="00E605BA">
        <w:rPr>
          <w:rFonts w:ascii="Times New Roman" w:hAnsi="Times New Roman" w:cs="Times New Roman"/>
          <w:sz w:val="24"/>
          <w:szCs w:val="24"/>
          <w:lang w:val="en-US"/>
        </w:rPr>
        <w:t xml:space="preserve"> and </w:t>
      </w:r>
      <w:proofErr w:type="spellStart"/>
      <w:r w:rsidRPr="00E605BA">
        <w:rPr>
          <w:rFonts w:ascii="Times New Roman" w:hAnsi="Times New Roman" w:cs="Times New Roman"/>
          <w:sz w:val="24"/>
          <w:szCs w:val="24"/>
          <w:lang w:val="en-US"/>
        </w:rPr>
        <w:t>GLnexus</w:t>
      </w:r>
      <w:proofErr w:type="spellEnd"/>
      <w:r w:rsidRPr="00E605BA">
        <w:rPr>
          <w:rFonts w:ascii="Times New Roman" w:hAnsi="Times New Roman" w:cs="Times New Roman"/>
          <w:sz w:val="24"/>
          <w:szCs w:val="24"/>
          <w:lang w:val="en-US"/>
        </w:rPr>
        <w:t xml:space="preserve">. </w:t>
      </w:r>
      <w:r w:rsidRPr="00E605BA">
        <w:rPr>
          <w:rFonts w:ascii="Times New Roman" w:hAnsi="Times New Roman" w:cs="Times New Roman"/>
          <w:i/>
          <w:iCs/>
          <w:sz w:val="24"/>
          <w:szCs w:val="24"/>
          <w:lang w:val="en-US"/>
        </w:rPr>
        <w:t>Bioinformatics.</w:t>
      </w:r>
      <w:r w:rsidRPr="00E605BA">
        <w:rPr>
          <w:rFonts w:ascii="Times New Roman" w:hAnsi="Times New Roman" w:cs="Times New Roman"/>
          <w:sz w:val="24"/>
          <w:szCs w:val="24"/>
          <w:lang w:val="en-US"/>
        </w:rPr>
        <w:t xml:space="preserve"> 2021;36(24):5582–9.</w:t>
      </w:r>
    </w:p>
    <w:p w14:paraId="5F4F955A" w14:textId="77777777" w:rsidR="00F41106" w:rsidRPr="004B7A72" w:rsidRDefault="00F41106" w:rsidP="004B7A72">
      <w:pPr>
        <w:spacing w:line="480" w:lineRule="auto"/>
        <w:rPr>
          <w:rFonts w:ascii="Times New Roman" w:hAnsi="Times New Roman" w:cs="Times New Roman"/>
          <w:sz w:val="24"/>
          <w:szCs w:val="24"/>
          <w:lang w:val="en-US"/>
        </w:rPr>
      </w:pPr>
    </w:p>
    <w:sectPr w:rsidR="00F41106" w:rsidRPr="004B7A72" w:rsidSect="0085764C">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te">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4C38"/>
    <w:multiLevelType w:val="hybridMultilevel"/>
    <w:tmpl w:val="73B8C6C4"/>
    <w:lvl w:ilvl="0" w:tplc="0C0A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05957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72"/>
    <w:rsid w:val="001421A7"/>
    <w:rsid w:val="004B7A72"/>
    <w:rsid w:val="00614CF4"/>
    <w:rsid w:val="0069406A"/>
    <w:rsid w:val="00852C58"/>
    <w:rsid w:val="0085764C"/>
    <w:rsid w:val="008D4808"/>
    <w:rsid w:val="00C5525F"/>
    <w:rsid w:val="00E21862"/>
    <w:rsid w:val="00E605BA"/>
    <w:rsid w:val="00F41106"/>
    <w:rsid w:val="00FA2B42"/>
    <w:rsid w:val="00FC4E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3B158"/>
  <w15:chartTrackingRefBased/>
  <w15:docId w15:val="{74E5AEE1-455B-4CCF-9E78-CA028E5F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7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7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7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7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7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7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7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7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A72"/>
    <w:rPr>
      <w:rFonts w:eastAsiaTheme="majorEastAsia" w:cstheme="majorBidi"/>
      <w:color w:val="272727" w:themeColor="text1" w:themeTint="D8"/>
    </w:rPr>
  </w:style>
  <w:style w:type="paragraph" w:styleId="Title">
    <w:name w:val="Title"/>
    <w:basedOn w:val="Normal"/>
    <w:next w:val="Normal"/>
    <w:link w:val="TitleChar"/>
    <w:uiPriority w:val="10"/>
    <w:qFormat/>
    <w:rsid w:val="004B7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A72"/>
    <w:pPr>
      <w:spacing w:before="160"/>
      <w:jc w:val="center"/>
    </w:pPr>
    <w:rPr>
      <w:i/>
      <w:iCs/>
      <w:color w:val="404040" w:themeColor="text1" w:themeTint="BF"/>
    </w:rPr>
  </w:style>
  <w:style w:type="character" w:customStyle="1" w:styleId="QuoteChar">
    <w:name w:val="Quote Char"/>
    <w:basedOn w:val="DefaultParagraphFont"/>
    <w:link w:val="Quote"/>
    <w:uiPriority w:val="29"/>
    <w:rsid w:val="004B7A72"/>
    <w:rPr>
      <w:i/>
      <w:iCs/>
      <w:color w:val="404040" w:themeColor="text1" w:themeTint="BF"/>
    </w:rPr>
  </w:style>
  <w:style w:type="paragraph" w:styleId="ListParagraph">
    <w:name w:val="List Paragraph"/>
    <w:basedOn w:val="Normal"/>
    <w:uiPriority w:val="34"/>
    <w:qFormat/>
    <w:rsid w:val="004B7A72"/>
    <w:pPr>
      <w:ind w:left="720"/>
      <w:contextualSpacing/>
    </w:pPr>
  </w:style>
  <w:style w:type="character" w:styleId="IntenseEmphasis">
    <w:name w:val="Intense Emphasis"/>
    <w:basedOn w:val="DefaultParagraphFont"/>
    <w:uiPriority w:val="21"/>
    <w:qFormat/>
    <w:rsid w:val="004B7A72"/>
    <w:rPr>
      <w:i/>
      <w:iCs/>
      <w:color w:val="2F5496" w:themeColor="accent1" w:themeShade="BF"/>
    </w:rPr>
  </w:style>
  <w:style w:type="paragraph" w:styleId="IntenseQuote">
    <w:name w:val="Intense Quote"/>
    <w:basedOn w:val="Normal"/>
    <w:next w:val="Normal"/>
    <w:link w:val="IntenseQuoteChar"/>
    <w:uiPriority w:val="30"/>
    <w:qFormat/>
    <w:rsid w:val="004B7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A72"/>
    <w:rPr>
      <w:i/>
      <w:iCs/>
      <w:color w:val="2F5496" w:themeColor="accent1" w:themeShade="BF"/>
    </w:rPr>
  </w:style>
  <w:style w:type="character" w:styleId="IntenseReference">
    <w:name w:val="Intense Reference"/>
    <w:basedOn w:val="DefaultParagraphFont"/>
    <w:uiPriority w:val="32"/>
    <w:qFormat/>
    <w:rsid w:val="004B7A72"/>
    <w:rPr>
      <w:b/>
      <w:bCs/>
      <w:smallCaps/>
      <w:color w:val="2F5496" w:themeColor="accent1" w:themeShade="BF"/>
      <w:spacing w:val="5"/>
    </w:rPr>
  </w:style>
  <w:style w:type="character" w:styleId="Hyperlink">
    <w:name w:val="Hyperlink"/>
    <w:basedOn w:val="DefaultParagraphFont"/>
    <w:uiPriority w:val="99"/>
    <w:unhideWhenUsed/>
    <w:rsid w:val="0069406A"/>
    <w:rPr>
      <w:color w:val="0563C1" w:themeColor="hyperlink"/>
      <w:u w:val="single"/>
    </w:rPr>
  </w:style>
  <w:style w:type="character" w:styleId="UnresolvedMention">
    <w:name w:val="Unresolved Mention"/>
    <w:basedOn w:val="DefaultParagraphFont"/>
    <w:uiPriority w:val="99"/>
    <w:semiHidden/>
    <w:unhideWhenUsed/>
    <w:rsid w:val="0069406A"/>
    <w:rPr>
      <w:color w:val="605E5C"/>
      <w:shd w:val="clear" w:color="auto" w:fill="E1DFDD"/>
    </w:rPr>
  </w:style>
  <w:style w:type="character" w:styleId="LineNumber">
    <w:name w:val="line number"/>
    <w:basedOn w:val="DefaultParagraphFont"/>
    <w:uiPriority w:val="99"/>
    <w:semiHidden/>
    <w:unhideWhenUsed/>
    <w:rsid w:val="00857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61625">
      <w:bodyDiv w:val="1"/>
      <w:marLeft w:val="0"/>
      <w:marRight w:val="0"/>
      <w:marTop w:val="0"/>
      <w:marBottom w:val="0"/>
      <w:divBdr>
        <w:top w:val="none" w:sz="0" w:space="0" w:color="auto"/>
        <w:left w:val="none" w:sz="0" w:space="0" w:color="auto"/>
        <w:bottom w:val="none" w:sz="0" w:space="0" w:color="auto"/>
        <w:right w:val="none" w:sz="0" w:space="0" w:color="auto"/>
      </w:divBdr>
    </w:div>
    <w:div w:id="25244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k.broadinstitute.org/hc/en-us/articles/360035535932-Germline-short-variant-discovery-SNPs-Indel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gatk.broadinstitute.org/hc/en-us/articles/360035535932-Germline-short-variant-discovery-SNPs-Inde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paro.monfort@irta.cat" TargetMode="External"/><Relationship Id="rId11" Type="http://schemas.openxmlformats.org/officeDocument/2006/relationships/hyperlink" Target="https://doi.org/10.1007/978-1-4939-2444-8_18" TargetMode="External"/><Relationship Id="rId5" Type="http://schemas.openxmlformats.org/officeDocument/2006/relationships/hyperlink" Target="mailto:jason.argyris@irta.cat" TargetMode="External"/><Relationship Id="rId10" Type="http://schemas.openxmlformats.org/officeDocument/2006/relationships/hyperlink" Target="http://www.rstudio.com/" TargetMode="External"/><Relationship Id="rId4" Type="http://schemas.openxmlformats.org/officeDocument/2006/relationships/webSettings" Target="webSettings.xml"/><Relationship Id="rId9" Type="http://schemas.openxmlformats.org/officeDocument/2006/relationships/hyperlink" Target="https://support.illumina.com/downloads/16s_metagenomic_sequencing_library_preparation.html"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23DD79C4B04045AD8CECCD589799A6"/>
        <w:category>
          <w:name w:val="General"/>
          <w:gallery w:val="placeholder"/>
        </w:category>
        <w:types>
          <w:type w:val="bbPlcHdr"/>
        </w:types>
        <w:behaviors>
          <w:behavior w:val="content"/>
        </w:behaviors>
        <w:guid w:val="{5F814F91-2D55-4890-B8F9-6B9B32283499}"/>
      </w:docPartPr>
      <w:docPartBody>
        <w:p w:rsidR="0069075C" w:rsidRDefault="00692F6A" w:rsidP="00692F6A">
          <w:pPr>
            <w:pStyle w:val="8823DD79C4B04045AD8CECCD589799A6"/>
          </w:pPr>
          <w:r w:rsidRPr="00F7713A">
            <w:rPr>
              <w:rStyle w:val="PlaceholderText"/>
            </w:rPr>
            <w:t>Click or tap here to enter text.</w:t>
          </w:r>
        </w:p>
      </w:docPartBody>
    </w:docPart>
    <w:docPart>
      <w:docPartPr>
        <w:name w:val="453072DD55C343938FD770AC33A94722"/>
        <w:category>
          <w:name w:val="General"/>
          <w:gallery w:val="placeholder"/>
        </w:category>
        <w:types>
          <w:type w:val="bbPlcHdr"/>
        </w:types>
        <w:behaviors>
          <w:behavior w:val="content"/>
        </w:behaviors>
        <w:guid w:val="{00855C18-FADE-4A9B-BF7C-E8C203EB7A82}"/>
      </w:docPartPr>
      <w:docPartBody>
        <w:p w:rsidR="0069075C" w:rsidRDefault="00692F6A" w:rsidP="00692F6A">
          <w:pPr>
            <w:pStyle w:val="453072DD55C343938FD770AC33A94722"/>
          </w:pPr>
          <w:r w:rsidRPr="00F771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ante">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6A"/>
    <w:rsid w:val="005C7F18"/>
    <w:rsid w:val="00614CF4"/>
    <w:rsid w:val="0069075C"/>
    <w:rsid w:val="00692F6A"/>
    <w:rsid w:val="00E56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F6A"/>
    <w:rPr>
      <w:color w:val="808080"/>
    </w:rPr>
  </w:style>
  <w:style w:type="paragraph" w:customStyle="1" w:styleId="8823DD79C4B04045AD8CECCD589799A6">
    <w:name w:val="8823DD79C4B04045AD8CECCD589799A6"/>
    <w:rsid w:val="00692F6A"/>
  </w:style>
  <w:style w:type="paragraph" w:customStyle="1" w:styleId="453072DD55C343938FD770AC33A94722">
    <w:name w:val="453072DD55C343938FD770AC33A94722"/>
    <w:rsid w:val="00692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3269</Words>
  <Characters>18635</Characters>
  <Application>Microsoft Office Word</Application>
  <DocSecurity>0</DocSecurity>
  <Lines>155</Lines>
  <Paragraphs>43</Paragraphs>
  <ScaleCrop>false</ScaleCrop>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Argyris, Jason</dc:creator>
  <cp:keywords/>
  <dc:description/>
  <cp:lastModifiedBy>Argyris, Jason</cp:lastModifiedBy>
  <cp:revision>10</cp:revision>
  <dcterms:created xsi:type="dcterms:W3CDTF">2025-03-21T09:27:00Z</dcterms:created>
  <dcterms:modified xsi:type="dcterms:W3CDTF">2025-03-27T18:47:00Z</dcterms:modified>
</cp:coreProperties>
</file>