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EBD7E" w14:textId="439DE599" w:rsidR="00E23968" w:rsidRDefault="00752FF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198140414"/>
      <w:r w:rsidRPr="00353A90">
        <w:rPr>
          <w:rFonts w:ascii="Times New Roman" w:hAnsi="Times New Roman" w:cs="Times New Roman"/>
          <w:b/>
          <w:bCs/>
          <w:color w:val="000000" w:themeColor="text1"/>
        </w:rPr>
        <w:t xml:space="preserve">A negative feedback cascade controlling </w:t>
      </w:r>
      <w:proofErr w:type="spellStart"/>
      <w:r w:rsidRPr="00353A90">
        <w:rPr>
          <w:rFonts w:ascii="Times New Roman" w:hAnsi="Times New Roman" w:cs="Times New Roman"/>
          <w:b/>
          <w:bCs/>
          <w:color w:val="000000" w:themeColor="text1"/>
        </w:rPr>
        <w:t>jasmonate</w:t>
      </w:r>
      <w:proofErr w:type="spellEnd"/>
      <w:r w:rsidRPr="00353A90">
        <w:rPr>
          <w:rFonts w:ascii="Times New Roman" w:hAnsi="Times New Roman" w:cs="Times New Roman"/>
          <w:b/>
          <w:bCs/>
          <w:color w:val="000000" w:themeColor="text1"/>
        </w:rPr>
        <w:t>-induced nicotine biosynthesis revealed by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an in-plate nicotine assay</w:t>
      </w:r>
    </w:p>
    <w:bookmarkEnd w:id="0"/>
    <w:p w14:paraId="3D584DFC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Qing Xu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Ke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Xu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1"/>
          <w:szCs w:val="21"/>
        </w:rPr>
        <w:t>Haihui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 w:hint="eastAsia"/>
          <w:sz w:val="21"/>
          <w:szCs w:val="21"/>
        </w:rPr>
        <w:t>Cao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 w:hint="eastAsia"/>
          <w:sz w:val="21"/>
          <w:szCs w:val="21"/>
        </w:rPr>
        <w:t xml:space="preserve"> Yulong Gao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 w:hint="eastAsia"/>
          <w:sz w:val="21"/>
          <w:szCs w:val="21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Peng Li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3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r>
        <w:rPr>
          <w:rFonts w:ascii="Times New Roman" w:hAnsi="Times New Roman" w:cs="Times New Roman" w:hint="eastAsia"/>
          <w:sz w:val="21"/>
          <w:szCs w:val="21"/>
        </w:rPr>
        <w:t>Wenjing Wang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 w:hint="eastAsia"/>
          <w:sz w:val="21"/>
          <w:szCs w:val="21"/>
        </w:rPr>
        <w:t xml:space="preserve">, </w:t>
      </w:r>
      <w:r>
        <w:rPr>
          <w:rFonts w:ascii="Times New Roman" w:hAnsi="Times New Roman" w:cs="Times New Roman"/>
          <w:sz w:val="21"/>
          <w:szCs w:val="21"/>
        </w:rPr>
        <w:t>Yong Chen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3</w:t>
      </w:r>
      <w:r>
        <w:rPr>
          <w:rFonts w:ascii="Times New Roman" w:hAnsi="Times New Roman" w:cs="Times New Roman"/>
          <w:sz w:val="21"/>
          <w:szCs w:val="21"/>
        </w:rPr>
        <w:t>, Michael P. Timko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4</w:t>
      </w:r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Zhongfeng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Zhang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/>
          <w:sz w:val="21"/>
          <w:szCs w:val="21"/>
        </w:rPr>
        <w:t>,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Bingwu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Wang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2,</w:t>
      </w:r>
      <w:r>
        <w:rPr>
          <w:rFonts w:ascii="Times New Roman" w:hAnsi="Times New Roman" w:cs="Times New Roman"/>
          <w:sz w:val="21"/>
          <w:szCs w:val="21"/>
        </w:rPr>
        <w:t>*, and Hongbo Zhang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1,</w:t>
      </w:r>
      <w:r>
        <w:rPr>
          <w:rFonts w:ascii="Times New Roman" w:hAnsi="Times New Roman" w:cs="Times New Roman"/>
          <w:sz w:val="21"/>
          <w:szCs w:val="21"/>
        </w:rPr>
        <w:t>*</w:t>
      </w:r>
    </w:p>
    <w:p w14:paraId="7FB493C3" w14:textId="77777777" w:rsidR="00E23968" w:rsidRDefault="00752FFE">
      <w:pPr>
        <w:widowControl w:val="0"/>
        <w:snapToGrid w:val="0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vertAlign w:val="superscript"/>
        </w:rPr>
        <w:t>1</w:t>
      </w:r>
      <w:r>
        <w:rPr>
          <w:rFonts w:ascii="Times New Roman" w:hAnsi="Times New Roman" w:cs="Times New Roman"/>
          <w:sz w:val="21"/>
          <w:szCs w:val="21"/>
        </w:rPr>
        <w:t>Key Laboratory of Synthetic Biology of Ministry of Agriculture and Rural Affairs, Tobacco Research Institute, Chinese Academy of Agricultural Sciences, Qingdao 266101,</w:t>
      </w:r>
      <w:r>
        <w:rPr>
          <w:rFonts w:ascii="Times New Roman" w:hAnsi="Times New Roman" w:cs="Times New Roman"/>
          <w:sz w:val="21"/>
          <w:szCs w:val="21"/>
        </w:rPr>
        <w:t xml:space="preserve"> China; </w:t>
      </w:r>
    </w:p>
    <w:p w14:paraId="4D958A2A" w14:textId="77777777" w:rsidR="00E23968" w:rsidRDefault="00752FFE">
      <w:pPr>
        <w:widowControl w:val="0"/>
        <w:snapToGrid w:val="0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>
        <w:rPr>
          <w:rFonts w:ascii="Times New Roman" w:hAnsi="Times New Roman" w:cs="Times New Roman"/>
          <w:sz w:val="21"/>
          <w:szCs w:val="21"/>
        </w:rPr>
        <w:t>Yunnan Academy of Tobacco Agricultural Sciences, Kunming 650021, China;</w:t>
      </w:r>
    </w:p>
    <w:p w14:paraId="7CE23D81" w14:textId="77777777" w:rsidR="00E23968" w:rsidRDefault="00752FFE">
      <w:pPr>
        <w:widowControl w:val="0"/>
        <w:snapToGrid w:val="0"/>
        <w:spacing w:after="0" w:line="360" w:lineRule="auto"/>
        <w:ind w:hanging="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vertAlign w:val="superscript"/>
        </w:rPr>
        <w:t>3</w:t>
      </w:r>
      <w:r>
        <w:rPr>
          <w:rFonts w:ascii="Times New Roman" w:hAnsi="Times New Roman" w:cs="Times New Roman"/>
          <w:sz w:val="21"/>
          <w:szCs w:val="21"/>
        </w:rPr>
        <w:t>Beijing Life Science Academy (BLSA), Beijing 102209, China;</w:t>
      </w:r>
    </w:p>
    <w:p w14:paraId="0E5E6C50" w14:textId="77777777" w:rsidR="00E23968" w:rsidRDefault="00752FFE">
      <w:pPr>
        <w:spacing w:after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vertAlign w:val="superscript"/>
        </w:rPr>
        <w:t>4</w:t>
      </w:r>
      <w:r>
        <w:rPr>
          <w:rFonts w:ascii="Times New Roman" w:hAnsi="Times New Roman" w:cs="Times New Roman"/>
          <w:sz w:val="21"/>
          <w:szCs w:val="21"/>
        </w:rPr>
        <w:t>Department of Biology, Univers</w:t>
      </w:r>
      <w:bookmarkStart w:id="1" w:name="_GoBack"/>
      <w:bookmarkEnd w:id="1"/>
      <w:r>
        <w:rPr>
          <w:rFonts w:ascii="Times New Roman" w:hAnsi="Times New Roman" w:cs="Times New Roman"/>
          <w:sz w:val="21"/>
          <w:szCs w:val="21"/>
        </w:rPr>
        <w:t>ity of Virginia, Charlottesville, Virginia 22904, USA.</w:t>
      </w:r>
    </w:p>
    <w:p w14:paraId="576DE2A6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                         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                                                               </w:t>
      </w:r>
    </w:p>
    <w:p w14:paraId="2D9CCCE1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Author for correspondence: </w:t>
      </w:r>
    </w:p>
    <w:p w14:paraId="736C8DA8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Hongbo Zhang</w:t>
      </w:r>
      <w:r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 PhD</w:t>
      </w:r>
    </w:p>
    <w:p w14:paraId="26834F88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Tobacco Research Institute, Chinese Academy of Agricultural Sciences, Qingdao 266101, China</w:t>
      </w:r>
    </w:p>
    <w:p w14:paraId="168EE4A8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Email:</w:t>
      </w:r>
      <w:r>
        <w:rPr>
          <w:rFonts w:ascii="Times New Roman" w:hAnsi="Times New Roman" w:cs="Times New Roman"/>
          <w:color w:val="1136F1"/>
          <w:sz w:val="21"/>
          <w:szCs w:val="21"/>
        </w:rPr>
        <w:t xml:space="preserve"> </w:t>
      </w:r>
      <w:hyperlink r:id="rId7" w:history="1">
        <w:r>
          <w:rPr>
            <w:rStyle w:val="Hyperlink"/>
            <w:rFonts w:ascii="Times New Roman" w:hAnsi="Times New Roman" w:cs="Times New Roman"/>
            <w:sz w:val="21"/>
            <w:szCs w:val="21"/>
          </w:rPr>
          <w:t>zhanghongbo@caas.cn</w:t>
        </w:r>
      </w:hyperlink>
    </w:p>
    <w:p w14:paraId="02E6C91E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ORCID: </w:t>
      </w:r>
      <w:r>
        <w:rPr>
          <w:rStyle w:val="Hyperlink"/>
          <w:rFonts w:ascii="Times New Roman" w:hAnsi="Times New Roman" w:cs="Times New Roman"/>
          <w:sz w:val="21"/>
          <w:szCs w:val="21"/>
        </w:rPr>
        <w:t>0000-0002-6072-9747</w:t>
      </w:r>
    </w:p>
    <w:p w14:paraId="6ABE2D55" w14:textId="77777777" w:rsidR="00E23968" w:rsidRDefault="00E2396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CDE00E2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Bingwu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Wang</w:t>
      </w:r>
      <w:r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 PhD</w:t>
      </w:r>
    </w:p>
    <w:p w14:paraId="0BD490E8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Yunnan Academy of Tobacco Agricultural Sciences, Kunming 650021, China</w:t>
      </w:r>
    </w:p>
    <w:p w14:paraId="74C7CD99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FF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Email:</w:t>
      </w:r>
      <w:r>
        <w:rPr>
          <w:rFonts w:ascii="Times New Roman" w:hAnsi="Times New Roman" w:cs="Times New Roman"/>
          <w:color w:val="1136F1"/>
          <w:sz w:val="21"/>
          <w:szCs w:val="21"/>
        </w:rPr>
        <w:t xml:space="preserve"> </w:t>
      </w:r>
      <w:hyperlink r:id="rId8" w:history="1">
        <w:r>
          <w:rPr>
            <w:rStyle w:val="Hyperlink"/>
            <w:rFonts w:ascii="Times New Roman" w:hAnsi="Times New Roman" w:cs="Times New Roman"/>
            <w:sz w:val="21"/>
            <w:szCs w:val="21"/>
          </w:rPr>
          <w:t>bwwang76@hotmail.com</w:t>
        </w:r>
      </w:hyperlink>
    </w:p>
    <w:p w14:paraId="30276510" w14:textId="77777777" w:rsidR="00E23968" w:rsidRDefault="00752FFE">
      <w:pPr>
        <w:spacing w:line="360" w:lineRule="auto"/>
        <w:jc w:val="both"/>
        <w:rPr>
          <w:rStyle w:val="Hyperlink"/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ORCID:</w:t>
      </w:r>
      <w:r>
        <w:rPr>
          <w:rFonts w:ascii="Times New Roman" w:hAnsi="Times New Roman" w:cs="Times New Roman" w:hint="eastAsia"/>
          <w:sz w:val="21"/>
          <w:szCs w:val="21"/>
        </w:rPr>
        <w:t xml:space="preserve"> </w:t>
      </w:r>
      <w:r>
        <w:rPr>
          <w:rStyle w:val="Hyperlink"/>
          <w:rFonts w:ascii="Times New Roman" w:hAnsi="Times New Roman" w:cs="Times New Roman"/>
          <w:sz w:val="21"/>
          <w:szCs w:val="21"/>
        </w:rPr>
        <w:t>0000-0002-2234-503X</w:t>
      </w:r>
    </w:p>
    <w:p w14:paraId="725CE1AA" w14:textId="77777777" w:rsidR="00E23968" w:rsidRDefault="00752F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704A2234" w14:textId="77777777" w:rsidR="00E23968" w:rsidRDefault="00752FF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SimSun" w:hAnsi="Times New Roman" w:cs="Times New Roman"/>
          <w:b/>
          <w:bCs/>
          <w:color w:val="000000"/>
          <w:kern w:val="0"/>
          <w:sz w:val="22"/>
          <w:szCs w:val="22"/>
          <w:lang w:bidi="ar"/>
        </w:rPr>
        <w:lastRenderedPageBreak/>
        <w:t xml:space="preserve">SI-1 Supplementary </w:t>
      </w:r>
      <w:r>
        <w:rPr>
          <w:rFonts w:ascii="Times New Roman" w:eastAsia="SimSun" w:hAnsi="Times New Roman" w:cs="Times New Roman"/>
          <w:b/>
          <w:bCs/>
          <w:color w:val="000000"/>
          <w:kern w:val="0"/>
          <w:sz w:val="22"/>
          <w:szCs w:val="22"/>
          <w:lang w:bidi="ar"/>
        </w:rPr>
        <w:t>materials and methods</w:t>
      </w:r>
    </w:p>
    <w:p w14:paraId="670F1103" w14:textId="77777777" w:rsidR="00E23968" w:rsidRDefault="00752FFE">
      <w:pPr>
        <w:pStyle w:val="Heading3"/>
        <w:keepNext w:val="0"/>
        <w:keepLines w:val="0"/>
        <w:shd w:val="clear" w:color="auto" w:fill="FFFFFF"/>
        <w:spacing w:before="0" w:after="160" w:line="360" w:lineRule="auto"/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Plant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m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aterials and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g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rowing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c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onditions</w:t>
      </w:r>
    </w:p>
    <w:p w14:paraId="480C7E20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Tobacco (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Nicotiana tabacum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L. cv TN90) was used for gene expression assays and transgenic plant development.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P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lants expressing HA-tagged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(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-OE) were generated as described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previously. To construct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</w:t>
      </w:r>
      <w:r>
        <w:rPr>
          <w:rStyle w:val="Emphasis"/>
          <w:rFonts w:ascii="Times New Roman" w:eastAsia="SimSun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and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</w:t>
      </w:r>
      <w:r>
        <w:rPr>
          <w:rStyle w:val="Emphasis"/>
          <w:rFonts w:ascii="Times New Roman" w:eastAsia="SimSun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overexpression binary vectors, coding sequences of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(GenBank Accession: NW_015934162) and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(GenBank Accession: NM_001325624) were amplified and cloned into the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pENTR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-D-TOPO vector (Invitrogen, Carlsbad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USA). The resulting constructs were subsequently introduced into the binary vector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pMDC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attR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-Flag via Gateway recombination, yielding pMDC-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-Flag and pMDC-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-Flag. These vectors were introduced into TN90 tobacco via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Agrobacterium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-mediated transf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ormation </w:t>
      </w:r>
      <w:r>
        <w:rPr>
          <w:rFonts w:ascii="Times New Roman" w:hAnsi="Times New Roman" w:cs="Times New Roman"/>
          <w:sz w:val="22"/>
          <w:szCs w:val="22"/>
        </w:rPr>
        <w:t xml:space="preserve">(Bian </w:t>
      </w:r>
      <w:r>
        <w:rPr>
          <w:rFonts w:ascii="Times New Roman" w:hAnsi="Times New Roman" w:cs="Times New Roman"/>
          <w:i/>
          <w:iCs/>
          <w:sz w:val="22"/>
          <w:szCs w:val="22"/>
        </w:rPr>
        <w:t>et al</w:t>
      </w:r>
      <w:r>
        <w:rPr>
          <w:rFonts w:ascii="Times New Roman" w:hAnsi="Times New Roman" w:cs="Times New Roman"/>
          <w:sz w:val="22"/>
          <w:szCs w:val="22"/>
        </w:rPr>
        <w:t>., 2022)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to generate plants overexpressing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-Flag (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-OE) and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-Flag (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-OE), respectively. These lines were crossed with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-OE plants to obtain hybrids co-expressing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with either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or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Primers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used for cloning are listed in Table S1.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Tobacco plants transformed with empty vector were used as control.</w:t>
      </w:r>
    </w:p>
    <w:p w14:paraId="224F69E5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For the in-plate nicotine production assay (IPNPA), tobacco seeds were surface-sterilized with 5% bleach containing 0.1% Tween 20, germinated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on MS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medium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containing Kanamycin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(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for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OE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plants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)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Hygromycin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(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for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/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OE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plants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)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or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both antibiotics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(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for hybrids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)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at 23 °C under a 14-h-light/10-h-dark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photoperiod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for 14 days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.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T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hen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, the antibiotic resistant plants were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transferred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on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to MS medium plates containing </w:t>
      </w:r>
      <w:r w:rsidRPr="00AA43CA">
        <w:rPr>
          <w:rFonts w:ascii="Times New Roman" w:eastAsia="Segoe UI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60</w:t>
      </w:r>
      <w:r w:rsidRPr="00AA43CA"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mM N (N-normal) or </w:t>
      </w:r>
      <w:r w:rsidRPr="00AA43CA">
        <w:rPr>
          <w:rFonts w:ascii="Times New Roman" w:eastAsia="Segoe UI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120</w:t>
      </w:r>
      <w:r w:rsidRPr="00AA43CA"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mM N (N-rich)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supplemented with 0 µM (mock) or 3 µM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(treatment), and cultured for an additional 15 days.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NH₄NO₃ was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selected for N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supplement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ation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for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it is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a common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inorganic nitrogen 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for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MS medium and provides both ammonium (NH₄⁺) and nitrate (NO₃⁻)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>.</w:t>
      </w:r>
      <w:r>
        <w:rPr>
          <w:rFonts w:ascii="Times New Roma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Tissues above the cotyledons (including cotyledons and aerial parts) were collected for nicotine measurement, while tissues below the cotyledons (hypocotyl and roots) were harvested for gene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expression analysis at designated time points.</w:t>
      </w:r>
      <w:r>
        <w:rPr>
          <w:rFonts w:ascii="Times New Roman" w:eastAsia="Segoe UI" w:hAnsi="Times New Roman" w:cs="Times New Roman"/>
          <w:color w:val="0000FF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For topping treatment, tobacco plants were pot-grown for 16 weeks until flowering. Middle internodal leaves were collected before and after topping for nicotine extraction and quantification.</w:t>
      </w:r>
    </w:p>
    <w:p w14:paraId="5B9E289E" w14:textId="77777777" w:rsidR="00E23968" w:rsidRDefault="00752FFE">
      <w:pPr>
        <w:pStyle w:val="Heading3"/>
        <w:keepNext w:val="0"/>
        <w:keepLines w:val="0"/>
        <w:shd w:val="clear" w:color="auto" w:fill="FFFFFF"/>
        <w:spacing w:before="0" w:after="160" w:line="360" w:lineRule="auto"/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Nicotine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m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easurement</w:t>
      </w:r>
    </w:p>
    <w:p w14:paraId="5D89189A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Nicotine content was measured as described previously with minor modifications </w: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PEVuZE5vdGU+PENpdGU+PEF1dGhvcj5aaGFuZzwvQXV0aG9yPjxZZWFyPjIwMTI8L1llYXI+PFJl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PEVuZE5vdGU+PENpdGU+PEF1dGhvcj5aaGFuZzwvQXV0aG9yPjxZZWFyPjIwMTI8L1llYXI+PFJl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sz w:val="22"/>
          <w:szCs w:val="22"/>
        </w:rPr>
        <w:t>(Zhang</w:t>
      </w:r>
      <w:r>
        <w:rPr>
          <w:rFonts w:ascii="Times New Roman" w:hAnsi="Times New Roman" w:cs="Times New Roman"/>
          <w:i/>
          <w:sz w:val="22"/>
          <w:szCs w:val="22"/>
        </w:rPr>
        <w:t xml:space="preserve"> et al.</w:t>
      </w:r>
      <w:r>
        <w:rPr>
          <w:rFonts w:ascii="Times New Roman" w:hAnsi="Times New Roman" w:cs="Times New Roman"/>
          <w:sz w:val="22"/>
          <w:szCs w:val="22"/>
        </w:rPr>
        <w:t>, 2012)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. Briefly, dried leaf samples were ground to a fine powder, and 0.1 g was alkalized with 1 mL of 10% (w/v) NaOH and extracted with 5 mL ethyl acetat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e for 2 min with shaking. Nicotine was quantified using an Agilent 7890A gas chromatograph equipped with a DB-5MS column. A nicotine standard (Sigma-Aldrich) was used for calibration.</w:t>
      </w:r>
    </w:p>
    <w:p w14:paraId="6F81B8AA" w14:textId="77777777" w:rsidR="00E23968" w:rsidRDefault="00752FFE">
      <w:pPr>
        <w:pStyle w:val="Heading3"/>
        <w:keepNext w:val="0"/>
        <w:keepLines w:val="0"/>
        <w:shd w:val="clear" w:color="auto" w:fill="FFFFFF"/>
        <w:spacing w:before="320" w:after="160" w:line="360" w:lineRule="auto"/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RNA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e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xtraction and </w:t>
      </w:r>
      <w:proofErr w:type="spellStart"/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qRT</w:t>
      </w:r>
      <w:proofErr w:type="spellEnd"/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-PCR</w:t>
      </w:r>
    </w:p>
    <w:p w14:paraId="5E96411A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Total RNA was extracted using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TRIzol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reagent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(Invitrogen, Carlsbad, USA) and reverse-transcribed into cDNA using the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PrimeScript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First-Strand cDNA Synthesis Kit (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TaKaRa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Japan).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qRT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-PCR was performed on a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QuantStudio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5 Real-Time PCR System (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Thermo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Fisher Scientific, Waltham, USA) with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ChamQ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Universal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SYBR qPCR Master Mix (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Vazyme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, Nanjing, China). Primers were designed from conserved regions of target genes (Table S1).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NtActin</w:t>
      </w:r>
      <w:proofErr w:type="spellEnd"/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was used as the internal reference </w: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PEVuZE5vdGU+PENpdGU+PEF1dGhvcj5aaGFuZzwvQXV0aG9yPjxZZWFyPjIwMTI8L1llYXI+PFJl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PEVuZE5vdGU+PENpdGU+PEF1dGhvcj5aaGFuZzwvQXV0aG9yPjxZZWFyPjIwMTI8L1llYXI+PFJl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sz w:val="22"/>
          <w:szCs w:val="22"/>
        </w:rPr>
        <w:t>(Zhang</w:t>
      </w:r>
      <w:r>
        <w:rPr>
          <w:rFonts w:ascii="Times New Roman" w:hAnsi="Times New Roman" w:cs="Times New Roman"/>
          <w:i/>
          <w:sz w:val="22"/>
          <w:szCs w:val="22"/>
        </w:rPr>
        <w:t xml:space="preserve"> et al.</w:t>
      </w:r>
      <w:r>
        <w:rPr>
          <w:rFonts w:ascii="Times New Roman" w:hAnsi="Times New Roman" w:cs="Times New Roman"/>
          <w:sz w:val="22"/>
          <w:szCs w:val="22"/>
        </w:rPr>
        <w:t>, 2012)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Five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biological re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plicates were analyzed for each gene.</w:t>
      </w:r>
    </w:p>
    <w:p w14:paraId="454C594A" w14:textId="77777777" w:rsidR="00E23968" w:rsidRDefault="00752FFE">
      <w:pPr>
        <w:pStyle w:val="Heading3"/>
        <w:keepNext w:val="0"/>
        <w:keepLines w:val="0"/>
        <w:shd w:val="clear" w:color="auto" w:fill="FFFFFF"/>
        <w:spacing w:before="0" w:after="160" w:line="36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Electrophoretic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mobility shift assay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2"/>
        </w:rPr>
        <w:t xml:space="preserve"> </w:t>
      </w:r>
    </w:p>
    <w:p w14:paraId="1D0A335E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egoe U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The coding sequence of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was amplified and cloned into the pET28b vector (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Novagen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Madison, USA) via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  <w:sz w:val="22"/>
          <w:szCs w:val="22"/>
          <w:lang w:bidi="ar"/>
        </w:rPr>
        <w:t>Nco</w:t>
      </w:r>
      <w:proofErr w:type="spellEnd"/>
      <w:r>
        <w:rPr>
          <w:rFonts w:ascii="Times New Roman" w:eastAsia="DengXian" w:hAnsi="Times New Roman" w:cs="Times New Roman"/>
          <w:color w:val="000000" w:themeColor="text1"/>
          <w:sz w:val="22"/>
          <w:szCs w:val="22"/>
          <w:lang w:bidi="ar"/>
        </w:rPr>
        <w:t xml:space="preserve"> I and </w:t>
      </w:r>
      <w:proofErr w:type="spellStart"/>
      <w:r>
        <w:rPr>
          <w:rFonts w:ascii="Times New Roman" w:eastAsia="DengXian" w:hAnsi="Times New Roman" w:cs="Times New Roman"/>
          <w:i/>
          <w:iCs/>
          <w:color w:val="000000" w:themeColor="text1"/>
          <w:sz w:val="22"/>
          <w:szCs w:val="22"/>
          <w:lang w:bidi="ar"/>
        </w:rPr>
        <w:t>Xho</w:t>
      </w:r>
      <w:proofErr w:type="spellEnd"/>
      <w:r>
        <w:rPr>
          <w:rFonts w:ascii="Times New Roman" w:eastAsia="DengXian" w:hAnsi="Times New Roman" w:cs="Times New Roman"/>
          <w:color w:val="000000" w:themeColor="text1"/>
          <w:sz w:val="22"/>
          <w:szCs w:val="22"/>
          <w:lang w:bidi="ar"/>
        </w:rPr>
        <w:t xml:space="preserve"> I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sites for expression of His-tagged protein in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E. coli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BL21. DIG-labeled double-stranded probes containing G-box elements from the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and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promoters were synthesized by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Sangon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Biotech (Shanghai, China). EMSA was performed as described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(Bian </w:t>
      </w:r>
      <w:r>
        <w:rPr>
          <w:rFonts w:ascii="Times New Roman" w:hAnsi="Times New Roman" w:cs="Times New Roman"/>
          <w:i/>
          <w:iCs/>
          <w:sz w:val="22"/>
          <w:szCs w:val="22"/>
        </w:rPr>
        <w:t>et al</w:t>
      </w:r>
      <w:r>
        <w:rPr>
          <w:rFonts w:ascii="Times New Roman" w:hAnsi="Times New Roman" w:cs="Times New Roman"/>
          <w:sz w:val="22"/>
          <w:szCs w:val="22"/>
        </w:rPr>
        <w:t>., 2022)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and signals were detected using the DIG High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Prime DNA Labeling and Detection Starter Kit (Roche). Probe sequences are listed in Table S1.</w:t>
      </w:r>
    </w:p>
    <w:p w14:paraId="2B615B91" w14:textId="77777777" w:rsidR="00E23968" w:rsidRDefault="00752FFE">
      <w:pPr>
        <w:pStyle w:val="Heading3"/>
        <w:keepNext w:val="0"/>
        <w:keepLines w:val="0"/>
        <w:shd w:val="clear" w:color="auto" w:fill="FFFFFF"/>
        <w:spacing w:before="0" w:after="160" w:line="36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Transactivation assay</w:t>
      </w:r>
    </w:p>
    <w:p w14:paraId="510288EA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egoe UI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Transactivation assays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</w:rPr>
        <w:t xml:space="preserve">were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performed as described </w:t>
      </w:r>
      <w:r>
        <w:rPr>
          <w:rFonts w:ascii="Times New Roman" w:hAnsi="Times New Roman" w:cs="Times New Roman"/>
          <w:sz w:val="22"/>
          <w:szCs w:val="22"/>
        </w:rPr>
        <w:t xml:space="preserve">(Bian </w:t>
      </w:r>
      <w:r>
        <w:rPr>
          <w:rFonts w:ascii="Times New Roman" w:hAnsi="Times New Roman" w:cs="Times New Roman"/>
          <w:i/>
          <w:iCs/>
          <w:sz w:val="22"/>
          <w:szCs w:val="22"/>
        </w:rPr>
        <w:t>et al</w:t>
      </w:r>
      <w:r>
        <w:rPr>
          <w:rFonts w:ascii="Times New Roman" w:hAnsi="Times New Roman" w:cs="Times New Roman"/>
          <w:sz w:val="22"/>
          <w:szCs w:val="22"/>
        </w:rPr>
        <w:t>., 2022)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. Truncated promoter fragments of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NtODC1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(–1374, –990, and –850 bp) an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NtADC1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(–1994, –1550, –1341, and –1042 bp) were cloned into the pBT10-GUS vector and introduced into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A</w:t>
      </w:r>
      <w:r>
        <w:rPr>
          <w:rStyle w:val="Emphasis"/>
          <w:rFonts w:ascii="Times New Roman" w:eastAsia="SimSun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.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 xml:space="preserve"> tumefaciens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LBA4404. Twenty-day-old control and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-OE seedlings were infected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with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reporter-containing 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Agrobacteria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and co-cultivated on MS medium with 100 µM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acetosyringone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for 2 days in darkness, then transferred to medium containing 250 mg/L cefotaxime for 3 days. GUS staining and activity assays were performed as described </w: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PEVuZE5vdGU+PENpdGU+PEF1dGhvcj5KZWZmZXJzb248L0F1dGhvcj48WWVhcj4xOTg3PC9ZZWFy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PEVuZE5vdGU+PENpdGU+PEF1dGhvcj5KZWZmZXJzb248L0F1dGhvcj48WWVhcj4xOTg3PC9ZZWFy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sz w:val="22"/>
          <w:szCs w:val="22"/>
        </w:rPr>
        <w:t xml:space="preserve">(Bian </w:t>
      </w:r>
      <w:r>
        <w:rPr>
          <w:rFonts w:ascii="Times New Roman" w:hAnsi="Times New Roman" w:cs="Times New Roman"/>
          <w:i/>
          <w:iCs/>
          <w:sz w:val="22"/>
          <w:szCs w:val="22"/>
        </w:rPr>
        <w:t>et al</w:t>
      </w:r>
      <w:r>
        <w:rPr>
          <w:rFonts w:ascii="Times New Roman" w:hAnsi="Times New Roman" w:cs="Times New Roman"/>
          <w:sz w:val="22"/>
          <w:szCs w:val="22"/>
        </w:rPr>
        <w:t>., 2022)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GUS activity was quantified using a 4-methylumbelliferone (MU) standard and expressed as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pmol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MU/min/mg protein. Primers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for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promoter amplification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are listed in Table S1.</w:t>
      </w:r>
    </w:p>
    <w:p w14:paraId="694B5E89" w14:textId="77777777" w:rsidR="00E23968" w:rsidRDefault="00752FFE">
      <w:pPr>
        <w:pStyle w:val="Heading3"/>
        <w:keepNext w:val="0"/>
        <w:keepLines w:val="0"/>
        <w:shd w:val="clear" w:color="auto" w:fill="FFFFFF"/>
        <w:spacing w:before="0" w:after="160" w:line="360" w:lineRule="auto"/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ChIP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ssay</w:t>
      </w:r>
    </w:p>
    <w:p w14:paraId="0B768C55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</w:pP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ChIP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chromatin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immunoprecipitation)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was performed as described </w: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PEVuZE5vdGU+PENpdGU+PEF1dGhvcj5KZWZmZXJzb248L0F1dGhvcj48WWVhcj4xOTg3PC9ZZWFy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 </w:instrText>
      </w:r>
      <w:r>
        <w:rPr>
          <w:rFonts w:ascii="Times New Roman" w:hAnsi="Times New Roman" w:cs="Times New Roman"/>
          <w:sz w:val="22"/>
          <w:szCs w:val="22"/>
        </w:rPr>
        <w:fldChar w:fldCharType="begin">
          <w:fldData xml:space="preserve">PEVuZE5vdGU+PENpdGU+PEF1dGhvcj5KZWZmZXJzb248L0F1dGhvcj48WWVhcj4xOTg3PC9ZZWFy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</w:fld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ADDIN EN.CITE.DATA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sz w:val="22"/>
          <w:szCs w:val="22"/>
        </w:rPr>
        <w:t xml:space="preserve">(Bian </w:t>
      </w:r>
      <w:r>
        <w:rPr>
          <w:rFonts w:ascii="Times New Roman" w:hAnsi="Times New Roman" w:cs="Times New Roman"/>
          <w:i/>
          <w:iCs/>
          <w:sz w:val="22"/>
          <w:szCs w:val="22"/>
        </w:rPr>
        <w:t>et al</w:t>
      </w:r>
      <w:r>
        <w:rPr>
          <w:rFonts w:ascii="Times New Roman" w:hAnsi="Times New Roman" w:cs="Times New Roman"/>
          <w:sz w:val="22"/>
          <w:szCs w:val="22"/>
        </w:rPr>
        <w:t>., 2022)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Briefly, 1 g of leaves from 4-week-old seedlings was cross-linked in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20 mL 1×PBS buffer containing 1% formaldehyde (v/v) for 15 min under vacuum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, quenched with glycine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at concentration of 0.125 M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and ground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in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to a powder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in liqu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id nitrogen after three time washing with 1×PBS buffer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. Chromatin was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sheared by ultrasonication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sonicated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and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immunoprecipitated with anti-HA antibody (Roche, Mannheim, Germany) and ssDNA/protein G agarose.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Precipitated DNA was quantified by qPCR with pri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mers flanking G-box regions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and </w:t>
      </w:r>
      <w:proofErr w:type="spellStart"/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NtActin</w:t>
      </w:r>
      <w:proofErr w:type="spellEnd"/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was used as the internal control. Primers are listed in Table S1.</w:t>
      </w:r>
    </w:p>
    <w:p w14:paraId="5DF25532" w14:textId="77777777" w:rsidR="00E23968" w:rsidRDefault="00752FFE">
      <w:pPr>
        <w:pStyle w:val="Heading3"/>
        <w:keepNext w:val="0"/>
        <w:keepLines w:val="0"/>
        <w:shd w:val="clear" w:color="auto" w:fill="FFFFFF"/>
        <w:spacing w:before="320" w:after="160" w:line="360" w:lineRule="auto"/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 xml:space="preserve">Statistical </w:t>
      </w:r>
      <w:r>
        <w:rPr>
          <w:rFonts w:ascii="Times New Roman" w:eastAsia="SimSu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</w:t>
      </w:r>
      <w:r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nalysis</w:t>
      </w:r>
    </w:p>
    <w:p w14:paraId="34BB4179" w14:textId="77777777" w:rsidR="00E23968" w:rsidRDefault="00752FFE">
      <w:pPr>
        <w:pStyle w:val="NormalWeb"/>
        <w:shd w:val="clear" w:color="auto" w:fill="FFFFFF"/>
        <w:spacing w:before="16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Statistical analysis was performed using Microsoft Excel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based on the data of five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biological replicates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for each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assay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Statistically significant d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ifferences were assessed by one- or two-way ANOVA followed by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Tukey’s test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or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Student’s </w:t>
      </w:r>
      <w:r>
        <w:rPr>
          <w:rFonts w:ascii="Times New Roman" w:eastAsia="SimSu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t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>-test as indicated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.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Data are presented as mean ± SD. </w:t>
      </w:r>
    </w:p>
    <w:p w14:paraId="0ECB7E6D" w14:textId="77777777" w:rsidR="00E23968" w:rsidRDefault="00E23968">
      <w:pPr>
        <w:spacing w:line="360" w:lineRule="auto"/>
        <w:rPr>
          <w:rFonts w:ascii="Times New Roman" w:hAnsi="Times New Roman" w:cs="Times New Roman"/>
          <w:sz w:val="22"/>
          <w:szCs w:val="22"/>
        </w:rPr>
        <w:sectPr w:rsidR="00E23968" w:rsidSect="00776167">
          <w:pgSz w:w="11906" w:h="16838"/>
          <w:pgMar w:top="1440" w:right="1800" w:bottom="1440" w:left="1800" w:header="851" w:footer="992" w:gutter="0"/>
          <w:cols w:space="425"/>
          <w:docGrid w:type="lines" w:linePitch="326"/>
        </w:sectPr>
      </w:pPr>
    </w:p>
    <w:p w14:paraId="2FBDC94E" w14:textId="77777777" w:rsidR="00E23968" w:rsidRDefault="00752FF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SimSun" w:hAnsi="Times New Roman" w:cs="Times New Roman"/>
          <w:b/>
          <w:bCs/>
          <w:color w:val="000000"/>
          <w:kern w:val="0"/>
          <w:sz w:val="22"/>
          <w:szCs w:val="22"/>
          <w:lang w:bidi="ar"/>
        </w:rPr>
        <w:t>SI-</w:t>
      </w:r>
      <w:r>
        <w:rPr>
          <w:rFonts w:ascii="Times New Roman" w:eastAsia="SimSun" w:hAnsi="Times New Roman" w:cs="Times New Roman" w:hint="eastAsia"/>
          <w:b/>
          <w:bCs/>
          <w:color w:val="000000"/>
          <w:kern w:val="0"/>
          <w:sz w:val="22"/>
          <w:szCs w:val="22"/>
          <w:lang w:bidi="ar"/>
        </w:rPr>
        <w:t>2</w:t>
      </w:r>
      <w:r>
        <w:rPr>
          <w:rFonts w:ascii="Times New Roman" w:eastAsia="SimSun" w:hAnsi="Times New Roman" w:cs="Times New Roman"/>
          <w:b/>
          <w:bCs/>
          <w:color w:val="000000"/>
          <w:kern w:val="0"/>
          <w:sz w:val="22"/>
          <w:szCs w:val="22"/>
          <w:lang w:bidi="ar"/>
        </w:rPr>
        <w:t xml:space="preserve"> Supplementary figures</w:t>
      </w:r>
    </w:p>
    <w:p w14:paraId="1EE08789" w14:textId="77777777" w:rsidR="00E23968" w:rsidRDefault="00752FFE" w:rsidP="00776167">
      <w:pPr>
        <w:spacing w:line="360" w:lineRule="auto"/>
        <w:ind w:left="2521" w:hangingChars="1050" w:hanging="252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val="en-PH" w:eastAsia="en-PH"/>
          <w14:ligatures w14:val="none"/>
        </w:rPr>
        <w:drawing>
          <wp:inline distT="0" distB="0" distL="0" distR="0" wp14:anchorId="45C689AB" wp14:editId="6C9C4D32">
            <wp:extent cx="3044190" cy="1923415"/>
            <wp:effectExtent l="0" t="0" r="3810" b="635"/>
            <wp:docPr id="5912008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200830" name="图片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7406" cy="1944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C5036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198142742"/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Nicotine content </w:t>
      </w:r>
      <w:bookmarkStart w:id="3" w:name="_Hlk196595781"/>
      <w:r>
        <w:rPr>
          <w:rFonts w:ascii="Times New Roman" w:hAnsi="Times New Roman" w:cs="Times New Roman"/>
          <w:sz w:val="22"/>
          <w:szCs w:val="22"/>
        </w:rPr>
        <w:t xml:space="preserve">of control (Ctrl) and </w:t>
      </w:r>
      <w:r>
        <w:rPr>
          <w:rFonts w:ascii="Times New Roman" w:hAnsi="Times New Roman" w:cs="Times New Roman"/>
          <w:i/>
          <w:iCs/>
          <w:sz w:val="22"/>
          <w:szCs w:val="22"/>
        </w:rPr>
        <w:t>NtMYC2a</w:t>
      </w:r>
      <w:r>
        <w:rPr>
          <w:rFonts w:ascii="Times New Roman" w:hAnsi="Times New Roman" w:cs="Times New Roman"/>
          <w:sz w:val="22"/>
          <w:szCs w:val="22"/>
        </w:rPr>
        <w:t>-OE plants before and after topping</w:t>
      </w:r>
      <w:bookmarkEnd w:id="3"/>
      <w:r>
        <w:rPr>
          <w:rFonts w:ascii="Times New Roman" w:hAnsi="Times New Roman" w:cs="Times New Roman"/>
          <w:sz w:val="22"/>
          <w:szCs w:val="22"/>
        </w:rPr>
        <w:t>.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 w:hint="eastAsia"/>
          <w:sz w:val="22"/>
          <w:szCs w:val="22"/>
        </w:rPr>
        <w:t>Plants were</w:t>
      </w:r>
      <w:r>
        <w:rPr>
          <w:rFonts w:ascii="Times New Roman" w:hAnsi="Times New Roman" w:cs="Times New Roman"/>
          <w:sz w:val="22"/>
          <w:szCs w:val="22"/>
        </w:rPr>
        <w:t xml:space="preserve"> cultured with 75kg N per acre.</w:t>
      </w:r>
      <w:r>
        <w:rPr>
          <w:rFonts w:ascii="Times New Roman" w:hAnsi="Times New Roman" w:cs="Times New Roman" w:hint="eastAsia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The topping-induced nicotine increase is indicated by percentage.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Presented data for each genotype are from three independent lines. </w:t>
      </w:r>
      <w:r>
        <w:rPr>
          <w:rFonts w:ascii="Times New Roman" w:hAnsi="Times New Roman" w:cs="Times New Roman"/>
          <w:sz w:val="22"/>
          <w:szCs w:val="22"/>
        </w:rPr>
        <w:t>Lowercase lett</w:t>
      </w:r>
      <w:r>
        <w:rPr>
          <w:rFonts w:ascii="Times New Roman" w:hAnsi="Times New Roman" w:cs="Times New Roman"/>
          <w:sz w:val="22"/>
          <w:szCs w:val="22"/>
        </w:rPr>
        <w:t xml:space="preserve">ers indicate significant differences (Tukey's test, </w:t>
      </w:r>
      <w:r>
        <w:rPr>
          <w:rFonts w:ascii="Times New Roman" w:hAnsi="Times New Roman" w:cs="Times New Roman"/>
          <w:i/>
          <w:iCs/>
          <w:sz w:val="22"/>
          <w:szCs w:val="22"/>
        </w:rPr>
        <w:t>P</w:t>
      </w:r>
      <w:r>
        <w:rPr>
          <w:rFonts w:ascii="Times New Roman" w:hAnsi="Times New Roman" w:cs="Times New Roman"/>
          <w:sz w:val="22"/>
          <w:szCs w:val="22"/>
        </w:rPr>
        <w:t xml:space="preserve"> &lt; 0.05).</w:t>
      </w:r>
    </w:p>
    <w:p w14:paraId="215DFF5C" w14:textId="77777777" w:rsidR="00E23968" w:rsidRDefault="00752FFE" w:rsidP="00776167">
      <w:pPr>
        <w:spacing w:line="360" w:lineRule="auto"/>
        <w:ind w:left="2206" w:hangingChars="1050" w:hanging="2206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noProof/>
          <w:sz w:val="21"/>
          <w:szCs w:val="21"/>
          <w:lang w:val="en-PH" w:eastAsia="en-PH"/>
          <w14:ligatures w14:val="none"/>
        </w:rPr>
        <w:drawing>
          <wp:inline distT="0" distB="0" distL="0" distR="0" wp14:anchorId="434A5C78" wp14:editId="16CA3140">
            <wp:extent cx="4006850" cy="3045460"/>
            <wp:effectExtent l="0" t="0" r="0" b="2540"/>
            <wp:docPr id="19771041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104175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1754" cy="305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A3ACC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4" w:name="_Hlk198143542"/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Nicotine contents of in-plate and field cultured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mutants. </w:t>
      </w:r>
      <w:bookmarkEnd w:id="4"/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) In-plate cultured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mutants without (Mock) or with </w:t>
      </w:r>
      <w:proofErr w:type="spellStart"/>
      <w:r>
        <w:rPr>
          <w:rFonts w:ascii="Times New Roman" w:hAnsi="Times New Roman" w:cs="Times New Roman"/>
          <w:sz w:val="22"/>
          <w:szCs w:val="22"/>
        </w:rPr>
        <w:t>MeJA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treatment. Bar represents 0.5 cm. 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b</w:t>
      </w:r>
      <w:r>
        <w:rPr>
          <w:rFonts w:ascii="Times New Roman" w:hAnsi="Times New Roman" w:cs="Times New Roman"/>
          <w:sz w:val="22"/>
          <w:szCs w:val="22"/>
        </w:rPr>
        <w:t xml:space="preserve">) Nicotine contents of in-plate cultured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mutants without (Mock) or with </w:t>
      </w:r>
      <w:proofErr w:type="spellStart"/>
      <w:r>
        <w:rPr>
          <w:rFonts w:ascii="Times New Roman" w:hAnsi="Times New Roman" w:cs="Times New Roman"/>
          <w:sz w:val="22"/>
          <w:szCs w:val="22"/>
        </w:rPr>
        <w:t>MeJA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treatment. 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 xml:space="preserve">) Nicotine contents of field cultured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mutants with 75kg N per acre. 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d</w:t>
      </w:r>
      <w:r>
        <w:rPr>
          <w:rFonts w:ascii="Times New Roman" w:hAnsi="Times New Roman" w:cs="Times New Roman"/>
          <w:sz w:val="22"/>
          <w:szCs w:val="22"/>
        </w:rPr>
        <w:t xml:space="preserve">) Nicotine contents of field cultured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mutants with 150kg N per acre. Field experimen</w:t>
      </w:r>
      <w:r>
        <w:rPr>
          <w:rFonts w:ascii="Times New Roman" w:hAnsi="Times New Roman" w:cs="Times New Roman"/>
          <w:sz w:val="22"/>
          <w:szCs w:val="22"/>
        </w:rPr>
        <w:t xml:space="preserve">ts were performed at Qingdao, China. NC95, wild type; MAFC5, </w:t>
      </w:r>
      <w:r>
        <w:rPr>
          <w:rFonts w:ascii="Times New Roman" w:hAnsi="Times New Roman" w:cs="Times New Roman"/>
          <w:i/>
          <w:iCs/>
          <w:sz w:val="22"/>
          <w:szCs w:val="22"/>
        </w:rPr>
        <w:t>Nic1nic2</w:t>
      </w:r>
      <w:r>
        <w:rPr>
          <w:rFonts w:ascii="Times New Roman" w:hAnsi="Times New Roman" w:cs="Times New Roman"/>
          <w:sz w:val="22"/>
          <w:szCs w:val="22"/>
        </w:rPr>
        <w:t>; MLAF34,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nic1Nic2</w:t>
      </w:r>
      <w:r>
        <w:rPr>
          <w:rFonts w:ascii="Times New Roman" w:hAnsi="Times New Roman" w:cs="Times New Roman"/>
          <w:sz w:val="22"/>
          <w:szCs w:val="22"/>
        </w:rPr>
        <w:t xml:space="preserve">; LAFC53, </w:t>
      </w:r>
      <w:r>
        <w:rPr>
          <w:rFonts w:ascii="Times New Roman" w:hAnsi="Times New Roman" w:cs="Times New Roman"/>
          <w:i/>
          <w:iCs/>
          <w:sz w:val="22"/>
          <w:szCs w:val="22"/>
        </w:rPr>
        <w:t>nic1nic2</w:t>
      </w:r>
      <w:r>
        <w:rPr>
          <w:rFonts w:ascii="Times New Roman" w:hAnsi="Times New Roman" w:cs="Times New Roman"/>
          <w:sz w:val="22"/>
          <w:szCs w:val="22"/>
        </w:rPr>
        <w:t xml:space="preserve">. Lowercase letters indicate significant differences (Tukey's test, </w:t>
      </w:r>
      <w:r>
        <w:rPr>
          <w:rFonts w:ascii="Times New Roman" w:hAnsi="Times New Roman" w:cs="Times New Roman"/>
          <w:i/>
          <w:iCs/>
          <w:sz w:val="22"/>
          <w:szCs w:val="22"/>
        </w:rPr>
        <w:t>P</w:t>
      </w:r>
      <w:r>
        <w:rPr>
          <w:rFonts w:ascii="Times New Roman" w:hAnsi="Times New Roman" w:cs="Times New Roman"/>
          <w:sz w:val="22"/>
          <w:szCs w:val="22"/>
        </w:rPr>
        <w:t xml:space="preserve"> &lt; 0.05). </w:t>
      </w:r>
    </w:p>
    <w:p w14:paraId="3F4E7DCD" w14:textId="77777777" w:rsidR="00E23968" w:rsidRDefault="00752FFE">
      <w:pPr>
        <w:jc w:val="center"/>
        <w:rPr>
          <w:rFonts w:ascii="Times New Roman" w:hAnsi="Times New Roman" w:cs="Times New Roman"/>
          <w:b/>
          <w:bCs/>
          <w:color w:val="FF0000"/>
          <w:sz w:val="21"/>
          <w:szCs w:val="21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1"/>
          <w:szCs w:val="21"/>
          <w:lang w:val="en-PH" w:eastAsia="en-PH"/>
          <w14:ligatures w14:val="none"/>
        </w:rPr>
        <w:drawing>
          <wp:inline distT="0" distB="0" distL="0" distR="0" wp14:anchorId="65D02CEE" wp14:editId="7E5887A4">
            <wp:extent cx="5943600" cy="2150745"/>
            <wp:effectExtent l="0" t="0" r="0" b="1905"/>
            <wp:docPr id="9310178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017826" name="图片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CE535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color w:val="000000" w:themeColor="text1"/>
          <w:sz w:val="22"/>
          <w:szCs w:val="22"/>
        </w:rPr>
        <w:t>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Relative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expression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of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nicotine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biosynthetic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genes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in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Ctrl</w:t>
      </w:r>
      <w:r>
        <w:rPr>
          <w:rFonts w:ascii="Times New Roma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(empty vector transformed)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,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NtMYC2a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-OE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and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NtMYC2a</w:t>
      </w:r>
      <w:r>
        <w:rPr>
          <w:rFonts w:ascii="Times New Roman" w:hAnsi="Times New Roman" w:cs="Times New Roman" w:hint="eastAsia"/>
          <w:color w:val="000000" w:themeColor="text1"/>
          <w:sz w:val="22"/>
          <w:szCs w:val="22"/>
        </w:rPr>
        <w:t>-RI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plants.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Expression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in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Ctrl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plants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without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was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set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to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1.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−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,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untreated;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+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,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-treated.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Presented data for each genotype are from three independent lines.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Lowercase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letters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indicate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significant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differences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(Tukey’s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test,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P</w:t>
      </w:r>
      <w:r>
        <w:rPr>
          <w:rFonts w:ascii="Times New Roman" w:eastAsia="SimSun" w:hAnsi="Times New Roman" w:cs="Times New Roman" w:hint="eastAsia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&lt;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0.05).</w:t>
      </w:r>
      <w:r>
        <w:rPr>
          <w:rFonts w:ascii="Times New Roman" w:eastAsia="SimSun" w:hAnsi="Times New Roman" w:cs="Times New Roman" w:hint="eastAsia"/>
          <w:color w:val="000000" w:themeColor="text1"/>
          <w:sz w:val="22"/>
          <w:szCs w:val="22"/>
          <w:shd w:val="clear" w:color="auto" w:fill="FFFFFF"/>
        </w:rPr>
        <w:t xml:space="preserve"> </w:t>
      </w:r>
    </w:p>
    <w:p w14:paraId="583203E2" w14:textId="77777777" w:rsidR="00E23968" w:rsidRDefault="00752FFE">
      <w:pPr>
        <w:jc w:val="center"/>
        <w:rPr>
          <w:sz w:val="21"/>
          <w:szCs w:val="21"/>
        </w:rPr>
      </w:pPr>
      <w:r>
        <w:rPr>
          <w:rFonts w:hint="eastAsia"/>
          <w:noProof/>
          <w:sz w:val="21"/>
          <w:szCs w:val="21"/>
          <w:lang w:val="en-PH" w:eastAsia="en-PH"/>
          <w14:ligatures w14:val="none"/>
        </w:rPr>
        <w:drawing>
          <wp:inline distT="0" distB="0" distL="0" distR="0" wp14:anchorId="25588EF9" wp14:editId="5171AB9D">
            <wp:extent cx="5943600" cy="3645535"/>
            <wp:effectExtent l="0" t="0" r="0" b="0"/>
            <wp:docPr id="56272635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726358" name="图片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BE8F2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Figure S4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Relative </w:t>
      </w:r>
      <w:r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 xml:space="preserve">expression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of nicotine biosynthetic genes in plants under N-normal condition. Expression in Ctrl plants without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was set to 1.</w:t>
      </w:r>
      <w:r>
        <w:rPr>
          <w:rFonts w:ascii="Times New Roman" w:eastAsia="DengXi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−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, untreated; +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-treated.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Presented data for each genotype are from three independent lines. 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L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owercase letters indicate significant differences (Tukey’s test,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color w:val="000000" w:themeColor="text1"/>
          <w:sz w:val="22"/>
          <w:szCs w:val="22"/>
          <w:shd w:val="clear" w:color="auto" w:fill="FFFFFF"/>
        </w:rPr>
        <w:t>P</w:t>
      </w:r>
      <w:r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color w:val="000000" w:themeColor="text1"/>
          <w:sz w:val="22"/>
          <w:szCs w:val="22"/>
          <w:shd w:val="clear" w:color="auto" w:fill="FFFFFF"/>
        </w:rPr>
        <w:t>&lt; 0.05).</w:t>
      </w:r>
    </w:p>
    <w:p w14:paraId="56B43858" w14:textId="77777777" w:rsidR="00E23968" w:rsidRDefault="00752FFE">
      <w:pPr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  <w:lang w:val="en-PH" w:eastAsia="en-PH"/>
          <w14:ligatures w14:val="none"/>
        </w:rPr>
        <w:drawing>
          <wp:inline distT="0" distB="0" distL="0" distR="0" wp14:anchorId="10D198FA" wp14:editId="53E67AB9">
            <wp:extent cx="3784600" cy="3550285"/>
            <wp:effectExtent l="0" t="0" r="6350" b="0"/>
            <wp:docPr id="98365065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650654" name="图片 5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178" cy="355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27D28" w14:textId="77777777" w:rsidR="00E23968" w:rsidRDefault="00752FF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Schematic diagram of the nicotine biosynthetic pathway. Key enzymes of the pathway are highlighted i</w:t>
      </w:r>
      <w:r>
        <w:rPr>
          <w:rFonts w:ascii="Times New Roman" w:hAnsi="Times New Roman" w:cs="Times New Roman"/>
          <w:sz w:val="22"/>
          <w:szCs w:val="22"/>
        </w:rPr>
        <w:t xml:space="preserve">n blue color. </w:t>
      </w:r>
      <w:proofErr w:type="spellStart"/>
      <w:r>
        <w:rPr>
          <w:rFonts w:ascii="Times New Roman" w:hAnsi="Times New Roman" w:cs="Times New Roman"/>
          <w:sz w:val="22"/>
          <w:szCs w:val="22"/>
        </w:rPr>
        <w:t>NtODC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ornithine decarboxylase; </w:t>
      </w:r>
      <w:proofErr w:type="spellStart"/>
      <w:r>
        <w:rPr>
          <w:rFonts w:ascii="Times New Roman" w:hAnsi="Times New Roman" w:cs="Times New Roman"/>
          <w:sz w:val="22"/>
          <w:szCs w:val="22"/>
        </w:rPr>
        <w:t>NtADC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arginine decarboxylase; </w:t>
      </w:r>
      <w:proofErr w:type="spellStart"/>
      <w:r>
        <w:rPr>
          <w:rFonts w:ascii="Times New Roman" w:hAnsi="Times New Roman" w:cs="Times New Roman"/>
          <w:sz w:val="22"/>
          <w:szCs w:val="22"/>
        </w:rPr>
        <w:t>NtPMT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putrescine methyltransferase; </w:t>
      </w:r>
      <w:proofErr w:type="spellStart"/>
      <w:r>
        <w:rPr>
          <w:rFonts w:ascii="Times New Roman" w:hAnsi="Times New Roman" w:cs="Times New Roman"/>
          <w:sz w:val="22"/>
          <w:szCs w:val="22"/>
        </w:rPr>
        <w:t>NtQPT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quinolinic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acid </w:t>
      </w:r>
      <w:proofErr w:type="spellStart"/>
      <w:r>
        <w:rPr>
          <w:rFonts w:ascii="Times New Roman" w:hAnsi="Times New Roman" w:cs="Times New Roman"/>
          <w:sz w:val="22"/>
          <w:szCs w:val="22"/>
        </w:rPr>
        <w:t>phosphoribosyltransferase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; </w:t>
      </w:r>
      <w:proofErr w:type="spellStart"/>
      <w:r>
        <w:rPr>
          <w:rFonts w:ascii="Times New Roman" w:hAnsi="Times New Roman" w:cs="Times New Roman"/>
          <w:sz w:val="22"/>
          <w:szCs w:val="22"/>
        </w:rPr>
        <w:t>NtBBL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berberine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bridge enzyme-like; NtA622, PIP-family oxidoreductase.</w:t>
      </w:r>
    </w:p>
    <w:p w14:paraId="3DE844AB" w14:textId="77777777" w:rsidR="00E23968" w:rsidRDefault="00E23968">
      <w:pPr>
        <w:jc w:val="center"/>
        <w:rPr>
          <w:rFonts w:ascii="Times New Roman" w:hAnsi="Times New Roman" w:cs="Times New Roman"/>
          <w:b/>
          <w:bCs/>
          <w:color w:val="FF0000"/>
          <w:sz w:val="21"/>
          <w:szCs w:val="21"/>
          <w14:ligatures w14:val="none"/>
        </w:rPr>
      </w:pPr>
    </w:p>
    <w:p w14:paraId="129F257F" w14:textId="77777777" w:rsidR="00E23968" w:rsidRDefault="00752FFE">
      <w:pPr>
        <w:jc w:val="center"/>
        <w:rPr>
          <w:rFonts w:ascii="Times New Roman" w:hAnsi="Times New Roman" w:cs="Times New Roman"/>
          <w:b/>
          <w:bCs/>
          <w:color w:val="FF0000"/>
          <w:sz w:val="21"/>
          <w:szCs w:val="21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1"/>
          <w:szCs w:val="21"/>
          <w:lang w:val="en-PH" w:eastAsia="en-PH"/>
          <w14:ligatures w14:val="none"/>
        </w:rPr>
        <w:drawing>
          <wp:inline distT="0" distB="0" distL="0" distR="0" wp14:anchorId="4BFEE51F" wp14:editId="0CA8AEE8">
            <wp:extent cx="4285615" cy="3350895"/>
            <wp:effectExtent l="0" t="0" r="635" b="1905"/>
            <wp:docPr id="14776765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67654" name="图片 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087" cy="3359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E36A6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6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eastAsia="Segoe UI" w:hAnsi="Times New Roman" w:cs="Times New Roman" w:hint="eastAsia"/>
          <w:sz w:val="22"/>
          <w:szCs w:val="22"/>
          <w:shd w:val="clear" w:color="auto" w:fill="FFFFFF"/>
        </w:rPr>
        <w:t>Representative p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henotype of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 w:val="0"/>
          <w:sz w:val="22"/>
          <w:szCs w:val="22"/>
          <w:shd w:val="clear" w:color="auto" w:fill="FFFFFF"/>
        </w:rPr>
        <w:t>in-plate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-cultured tobacco plants under N-normal and N-rich conditions. Ctrl,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empty 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vector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transformed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.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A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reas in red rectangles are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shown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in Figure 1e with m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agnifi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cation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. Bar = 0.5 cm.</w:t>
      </w:r>
      <w:r>
        <w:rPr>
          <w:rFonts w:ascii="Times New Roman" w:hAnsi="Times New Roman" w:cs="Times New Roman" w:hint="eastAsia"/>
          <w:sz w:val="22"/>
          <w:szCs w:val="22"/>
          <w:shd w:val="clear" w:color="auto" w:fill="FFFFFF"/>
        </w:rPr>
        <w:t xml:space="preserve"> </w:t>
      </w:r>
    </w:p>
    <w:p w14:paraId="65338360" w14:textId="3466CA82" w:rsidR="00E23968" w:rsidRDefault="00A04652">
      <w:pPr>
        <w:jc w:val="center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noProof/>
          <w:sz w:val="21"/>
          <w:szCs w:val="21"/>
          <w:shd w:val="clear" w:color="auto" w:fill="FFFFFF"/>
          <w:lang w:val="en-PH" w:eastAsia="en-PH"/>
          <w14:ligatures w14:val="none"/>
        </w:rPr>
        <w:drawing>
          <wp:inline distT="0" distB="0" distL="0" distR="0" wp14:anchorId="66739F03" wp14:editId="24DB60C6">
            <wp:extent cx="4584700" cy="2889928"/>
            <wp:effectExtent l="0" t="0" r="6350" b="5715"/>
            <wp:docPr id="20728545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54573" name="图片 207285457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089" cy="291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3EA7F" w14:textId="77777777" w:rsidR="00E23968" w:rsidRDefault="00752FFE">
      <w:pPr>
        <w:spacing w:line="360" w:lineRule="auto"/>
        <w:jc w:val="both"/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Fold change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of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nitrogen-enhanced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 expression of nicotine biosynthetic genes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. Values are calculated by comparing the relative gene expression in plants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 under N-rich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condition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>with that under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 N-normal condition. −</w:t>
      </w:r>
      <w:proofErr w:type="spellStart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, untreated; +</w:t>
      </w:r>
      <w:proofErr w:type="spellStart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MeJA</w:t>
      </w:r>
      <w:proofErr w:type="spellEnd"/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-treated.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 Presented data for each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 genotype are from three independent lines. L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owercase letters indicate significant differences (Tukey’s test,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Style w:val="Emphasis"/>
          <w:rFonts w:ascii="Times New Roman" w:eastAsia="Segoe UI" w:hAnsi="Times New Roman" w:cs="Times New Roman"/>
          <w:iCs/>
          <w:sz w:val="22"/>
          <w:szCs w:val="22"/>
          <w:shd w:val="clear" w:color="auto" w:fill="FFFFFF"/>
        </w:rPr>
        <w:t>P</w:t>
      </w:r>
      <w:r>
        <w:rPr>
          <w:rFonts w:ascii="Times New Roman" w:eastAsia="SimSun" w:hAnsi="Times New Roman" w:cs="Times New Roman" w:hint="eastAsia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Segoe UI" w:hAnsi="Times New Roman" w:cs="Times New Roman"/>
          <w:sz w:val="22"/>
          <w:szCs w:val="22"/>
          <w:shd w:val="clear" w:color="auto" w:fill="FFFFFF"/>
        </w:rPr>
        <w:t>&lt; 0.05).</w:t>
      </w:r>
    </w:p>
    <w:p w14:paraId="3C87BDD6" w14:textId="77777777" w:rsidR="00E23968" w:rsidRDefault="00752FFE">
      <w:pPr>
        <w:spacing w:line="360" w:lineRule="auto"/>
        <w:ind w:left="2205" w:hangingChars="1050" w:hanging="220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  <w:lang w:val="en-PH" w:eastAsia="en-PH"/>
          <w14:ligatures w14:val="none"/>
        </w:rPr>
        <w:drawing>
          <wp:inline distT="0" distB="0" distL="0" distR="0" wp14:anchorId="07B5F8DE" wp14:editId="6B191405">
            <wp:extent cx="4226560" cy="3776345"/>
            <wp:effectExtent l="0" t="0" r="2540" b="0"/>
            <wp:docPr id="68315960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159606" name="图片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550" cy="378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AA152" w14:textId="77777777" w:rsidR="00E23968" w:rsidRDefault="00752FF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Figure S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8</w:t>
      </w:r>
      <w:r>
        <w:rPr>
          <w:rFonts w:ascii="Times New Roman" w:hAnsi="Times New Roman" w:cs="Times New Roman"/>
          <w:sz w:val="22"/>
          <w:szCs w:val="22"/>
        </w:rPr>
        <w:t xml:space="preserve"> Analysis of G-boxes in the promoters of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NtODC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) and </w:t>
      </w:r>
      <w:proofErr w:type="spellStart"/>
      <w:r>
        <w:rPr>
          <w:rFonts w:ascii="Times New Roman" w:hAnsi="Times New Roman" w:cs="Times New Roman"/>
          <w:i/>
          <w:iCs/>
          <w:sz w:val="22"/>
          <w:szCs w:val="22"/>
        </w:rPr>
        <w:t>NtADC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 w:hint="eastAsia"/>
          <w:b/>
          <w:bCs/>
          <w:sz w:val="22"/>
          <w:szCs w:val="22"/>
        </w:rPr>
        <w:t>b</w:t>
      </w:r>
      <w:r>
        <w:rPr>
          <w:rFonts w:ascii="Times New Roman" w:hAnsi="Times New Roman" w:cs="Times New Roman"/>
          <w:sz w:val="22"/>
          <w:szCs w:val="22"/>
        </w:rPr>
        <w:t xml:space="preserve">) homologues. G-boxes (gray colored) and the flanking sequences are shown, and the positions of G-boxes in promoters are indicated. Gene accessions at NCBI GenBank are as followings: </w:t>
      </w:r>
      <w:r>
        <w:rPr>
          <w:rFonts w:ascii="Times New Roman" w:hAnsi="Times New Roman" w:cs="Times New Roman"/>
          <w:i/>
          <w:iCs/>
          <w:sz w:val="22"/>
          <w:szCs w:val="22"/>
        </w:rPr>
        <w:t>NtODC1</w:t>
      </w:r>
      <w:r>
        <w:rPr>
          <w:rFonts w:ascii="Times New Roman" w:hAnsi="Times New Roman" w:cs="Times New Roman"/>
          <w:sz w:val="22"/>
          <w:szCs w:val="22"/>
        </w:rPr>
        <w:t xml:space="preserve"> (Gene ID: 107801491), </w:t>
      </w:r>
      <w:r>
        <w:rPr>
          <w:rFonts w:ascii="Times New Roman" w:hAnsi="Times New Roman" w:cs="Times New Roman"/>
          <w:i/>
          <w:iCs/>
          <w:sz w:val="22"/>
          <w:szCs w:val="22"/>
        </w:rPr>
        <w:t>NtODC2</w:t>
      </w:r>
      <w:r>
        <w:rPr>
          <w:rFonts w:ascii="Times New Roman" w:hAnsi="Times New Roman" w:cs="Times New Roman"/>
          <w:sz w:val="22"/>
          <w:szCs w:val="22"/>
        </w:rPr>
        <w:t xml:space="preserve"> (LOC107815922), </w:t>
      </w:r>
      <w:r>
        <w:rPr>
          <w:rFonts w:ascii="Times New Roman" w:hAnsi="Times New Roman" w:cs="Times New Roman"/>
          <w:i/>
          <w:iCs/>
          <w:sz w:val="22"/>
          <w:szCs w:val="22"/>
        </w:rPr>
        <w:t>NtADC1</w:t>
      </w:r>
      <w:r>
        <w:rPr>
          <w:rFonts w:ascii="Times New Roman" w:hAnsi="Times New Roman" w:cs="Times New Roman"/>
          <w:sz w:val="22"/>
          <w:szCs w:val="22"/>
        </w:rPr>
        <w:t xml:space="preserve"> (LOC107796783)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i/>
          <w:iCs/>
          <w:sz w:val="22"/>
          <w:szCs w:val="22"/>
        </w:rPr>
        <w:t>NtADC1A</w:t>
      </w:r>
      <w:r>
        <w:rPr>
          <w:rFonts w:ascii="Times New Roman" w:hAnsi="Times New Roman" w:cs="Times New Roman"/>
          <w:sz w:val="22"/>
          <w:szCs w:val="22"/>
        </w:rPr>
        <w:t xml:space="preserve"> (Gene ID: 107774919), and </w:t>
      </w:r>
      <w:r>
        <w:rPr>
          <w:rFonts w:ascii="Times New Roman" w:hAnsi="Times New Roman" w:cs="Times New Roman"/>
          <w:i/>
          <w:iCs/>
          <w:sz w:val="22"/>
          <w:szCs w:val="22"/>
        </w:rPr>
        <w:t>NtADC2</w:t>
      </w:r>
      <w:r>
        <w:rPr>
          <w:rFonts w:ascii="Times New Roman" w:hAnsi="Times New Roman" w:cs="Times New Roman"/>
          <w:sz w:val="22"/>
          <w:szCs w:val="22"/>
        </w:rPr>
        <w:t xml:space="preserve"> (LOC107767963).</w:t>
      </w:r>
    </w:p>
    <w:p w14:paraId="675B93D0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F428846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672CCFA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2E9413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EF35D1D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4814EE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579773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459D7F8" w14:textId="77777777" w:rsidR="00E23968" w:rsidRDefault="00E23968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5BEF99E" w14:textId="77777777" w:rsidR="00E23968" w:rsidRDefault="00752FFE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SimSun" w:hAnsi="Times New Roman" w:cs="Times New Roman"/>
          <w:b/>
          <w:bCs/>
          <w:color w:val="000000"/>
          <w:kern w:val="0"/>
          <w:sz w:val="22"/>
          <w:szCs w:val="22"/>
          <w:lang w:bidi="ar"/>
        </w:rPr>
        <w:t>SI-3 Supplementary tables</w:t>
      </w:r>
    </w:p>
    <w:p w14:paraId="1A7B08E7" w14:textId="77777777" w:rsidR="00E23968" w:rsidRDefault="00752FF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Table S1 </w:t>
      </w:r>
      <w:r>
        <w:rPr>
          <w:rFonts w:ascii="Times New Roman" w:hAnsi="Times New Roman" w:cs="Times New Roman"/>
          <w:sz w:val="22"/>
          <w:szCs w:val="22"/>
        </w:rPr>
        <w:t xml:space="preserve">Primers used for gene cloning and </w:t>
      </w:r>
      <w:proofErr w:type="spellStart"/>
      <w:r>
        <w:rPr>
          <w:rFonts w:ascii="Times New Roman" w:hAnsi="Times New Roman" w:cs="Times New Roman"/>
          <w:sz w:val="22"/>
          <w:szCs w:val="22"/>
        </w:rPr>
        <w:t>qRT</w:t>
      </w:r>
      <w:proofErr w:type="spellEnd"/>
      <w:r>
        <w:rPr>
          <w:rFonts w:ascii="Times New Roman" w:hAnsi="Times New Roman" w:cs="Times New Roman"/>
          <w:sz w:val="22"/>
          <w:szCs w:val="22"/>
        </w:rPr>
        <w:t>-PCR.</w:t>
      </w:r>
    </w:p>
    <w:tbl>
      <w:tblPr>
        <w:tblW w:w="8613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095"/>
      </w:tblGrid>
      <w:tr w:rsidR="00E23968" w14:paraId="1B9C894B" w14:textId="77777777">
        <w:trPr>
          <w:trHeight w:val="498"/>
        </w:trPr>
        <w:tc>
          <w:tcPr>
            <w:tcW w:w="86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14BF9" w14:textId="77777777" w:rsidR="00E23968" w:rsidRDefault="00752FFE">
            <w:pPr>
              <w:adjustRightInd w:val="0"/>
              <w:snapToGrid w:val="0"/>
              <w:spacing w:after="0" w:line="288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Primers for gene cloning</w:t>
            </w:r>
          </w:p>
        </w:tc>
      </w:tr>
      <w:tr w:rsidR="00E23968" w14:paraId="1DC3B4CA" w14:textId="77777777">
        <w:trPr>
          <w:trHeight w:val="278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BC335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NtODC1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CB499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AAAGGCGCGCCATGGCCGGCCAAACAA</w:t>
            </w:r>
          </w:p>
          <w:p w14:paraId="48F94472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AAA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GCGGCCGCGCTTGGATAAGCATA</w:t>
            </w:r>
          </w:p>
        </w:tc>
      </w:tr>
      <w:tr w:rsidR="00E23968" w14:paraId="536379FB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B6805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NtADC1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28254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AAAGGCGCGCC</w:t>
            </w: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ATGCCGGCCCTAGGTT</w:t>
            </w:r>
          </w:p>
          <w:p w14:paraId="60DE8364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AAACCGCGGAGCAGTGCAATAGGACC</w:t>
            </w:r>
          </w:p>
        </w:tc>
      </w:tr>
      <w:tr w:rsidR="00E23968" w14:paraId="5A40C626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7D2F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NtMYC2a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363D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TAAGAAGGAGATATACCATGGATGACTGATTACAGCTTACCCACCA</w:t>
            </w:r>
          </w:p>
          <w:p w14:paraId="1543848D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GTGGTGGTGGTGGTGCTCGAGGCGTGTTTCAGCAACTCTGGA</w:t>
            </w:r>
          </w:p>
        </w:tc>
      </w:tr>
      <w:tr w:rsidR="00E23968" w14:paraId="1E113823" w14:textId="77777777">
        <w:trPr>
          <w:trHeight w:val="372"/>
        </w:trPr>
        <w:tc>
          <w:tcPr>
            <w:tcW w:w="8613" w:type="dxa"/>
            <w:gridSpan w:val="2"/>
            <w:tcBorders>
              <w:top w:val="single" w:sz="4" w:space="0" w:color="auto"/>
            </w:tcBorders>
            <w:vAlign w:val="center"/>
          </w:tcPr>
          <w:p w14:paraId="01FE911A" w14:textId="77777777" w:rsidR="00E23968" w:rsidRDefault="00752FFE">
            <w:pPr>
              <w:adjustRightInd w:val="0"/>
              <w:snapToGrid w:val="0"/>
              <w:spacing w:after="0" w:line="288" w:lineRule="auto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Primers for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qRT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-PCR</w:t>
            </w:r>
          </w:p>
        </w:tc>
      </w:tr>
      <w:tr w:rsidR="00E23968" w14:paraId="6DE688E8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15A35835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NtODC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367BAA4B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ACCCGAAATCCGAACTCTTGCTC</w:t>
            </w:r>
          </w:p>
          <w:p w14:paraId="4140CC33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CCGCTGCCGATGTGGAAGG</w:t>
            </w:r>
          </w:p>
        </w:tc>
      </w:tr>
      <w:tr w:rsidR="00E23968" w14:paraId="52568C5B" w14:textId="77777777">
        <w:trPr>
          <w:trHeight w:val="90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401F17F4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NtADC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3E6C63C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CTCGGCTATGCCTTCTCTCG</w:t>
            </w:r>
          </w:p>
          <w:p w14:paraId="474F9010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AGATCCGGAGACCCAATGGA</w:t>
            </w:r>
          </w:p>
        </w:tc>
      </w:tr>
      <w:tr w:rsidR="00E23968" w14:paraId="7986C2CC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D535107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NtPMT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60586ECE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TGGGAAGGTTCTGACTTTGGATGG</w:t>
            </w:r>
          </w:p>
          <w:p w14:paraId="3B9FB8F1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ACCAATTCCTCCGCCGATGATC</w:t>
            </w:r>
          </w:p>
        </w:tc>
      </w:tr>
      <w:tr w:rsidR="00E23968" w14:paraId="16545922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41EC16BA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NtQPT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1930B8E9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AAGCCACCAGCACACCCAAC</w:t>
            </w:r>
          </w:p>
          <w:p w14:paraId="7D32863A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TCGTCGCCTTACAAGTCACATCTC</w:t>
            </w:r>
          </w:p>
        </w:tc>
      </w:tr>
      <w:tr w:rsidR="00E23968" w14:paraId="4D1294CA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3CEC1CC8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NtBBL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918FDAC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TGCTGCTGATAATGTCGTTGATGC</w:t>
            </w:r>
          </w:p>
          <w:p w14:paraId="5EC8813B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CCGCCGCCACCTCTGATTG</w:t>
            </w:r>
          </w:p>
        </w:tc>
      </w:tr>
      <w:tr w:rsidR="00E23968" w14:paraId="4021D0F3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CE2F9D9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NtA662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A97EC53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GCTGCATCACTCTTCGCTCTAAAG</w:t>
            </w:r>
          </w:p>
          <w:p w14:paraId="0151F49D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TTTGTCTCTAGGAGGGGTTTTGGC</w:t>
            </w:r>
          </w:p>
        </w:tc>
      </w:tr>
      <w:tr w:rsidR="00E23968" w14:paraId="2EC19001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6C59D0AB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NtActin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CA725FC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CCACACAGGTGTGATGGTTG</w:t>
            </w:r>
          </w:p>
          <w:p w14:paraId="436903BF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GTGGCTAACACCATCACCAG</w:t>
            </w:r>
          </w:p>
        </w:tc>
      </w:tr>
      <w:tr w:rsidR="00E23968" w14:paraId="65BC5EBD" w14:textId="77777777">
        <w:trPr>
          <w:trHeight w:val="372"/>
        </w:trPr>
        <w:tc>
          <w:tcPr>
            <w:tcW w:w="8613" w:type="dxa"/>
            <w:gridSpan w:val="2"/>
            <w:tcBorders>
              <w:top w:val="single" w:sz="4" w:space="0" w:color="auto"/>
            </w:tcBorders>
            <w:vAlign w:val="center"/>
          </w:tcPr>
          <w:p w14:paraId="52BE3321" w14:textId="77777777" w:rsidR="00E23968" w:rsidRDefault="00752FF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Nucleotide sequences of EMSA probes (One strand shown for each, bases of complementary replacement are underlined)</w:t>
            </w:r>
          </w:p>
        </w:tc>
      </w:tr>
      <w:tr w:rsidR="00E23968" w14:paraId="34B249FB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068B6C21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-G1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2DBFDDF2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CAAATCTAGGATTCTATATATGCACATGTCGAAACTTTAAATATTTAAT</w:t>
            </w:r>
          </w:p>
        </w:tc>
      </w:tr>
      <w:tr w:rsidR="00E23968" w14:paraId="088AB783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36CCFD72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-G2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7123E164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TTCCCTAAGATCCACATTTTTCATGTGCTCTTTTCTTTCTTTATCCCG</w:t>
            </w:r>
          </w:p>
        </w:tc>
      </w:tr>
      <w:tr w:rsidR="00E23968" w14:paraId="53E0A5C8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4CAECB92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-G3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68C4759B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GGCTAAGCAAAACAAATCATGCACTTGCATCTCTATTTTAGTATGAGT</w:t>
            </w:r>
          </w:p>
        </w:tc>
      </w:tr>
      <w:tr w:rsidR="00E23968" w14:paraId="00956270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6C44C7C4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-mG1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25B08970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CAAATCTAGGATTCTATATATG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ATAGCC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TCGAAACTTTAAATATTTAAT</w:t>
            </w:r>
          </w:p>
        </w:tc>
      </w:tr>
      <w:tr w:rsidR="00E23968" w14:paraId="59F97710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7DEE0081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-mG2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2E96604F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TTCCCTAAGATCCACATTTTT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TCGTGA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CTCTTTTCTTTCTTTATCCCG</w:t>
            </w:r>
          </w:p>
        </w:tc>
      </w:tr>
      <w:tr w:rsidR="00E23968" w14:paraId="495C595B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2597BC6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-mG3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DEE4866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GGCTAAGCAAAA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CAAATCATG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TCAGCT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CATCTCTATTTTAGTATGAGT</w:t>
            </w:r>
          </w:p>
        </w:tc>
      </w:tr>
      <w:tr w:rsidR="00E23968" w14:paraId="52C5115B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76DCCBE6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-G1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F874093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AAAACTAATTAATTAATCTATCATGTGATCCCCACTATGTATTTTTAA</w:t>
            </w:r>
          </w:p>
        </w:tc>
      </w:tr>
      <w:tr w:rsidR="00E23968" w14:paraId="08E6E6E7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6D37B49C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-G2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D18BBBD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CACTATATTAAGAGTGGTTATCATTTGTAATGGAGAGACATACACACA</w:t>
            </w:r>
          </w:p>
        </w:tc>
      </w:tr>
      <w:tr w:rsidR="00E23968" w14:paraId="2F68D6C2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1D34E9F6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-G3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12004522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TACATAGCACAATAGCACCCTCAATTGCAAAAGTCCAAAGCCAAGGGT</w:t>
            </w:r>
          </w:p>
        </w:tc>
      </w:tr>
      <w:tr w:rsidR="00E23968" w14:paraId="1755CB52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6403AD29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-G4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7C16F22E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TGTTTATACTCAATTTTTTTGCAAATGTGTCTAAAATGATAGGACTTG</w:t>
            </w:r>
          </w:p>
        </w:tc>
      </w:tr>
      <w:tr w:rsidR="00E23968" w14:paraId="27567655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165BEF6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-mG1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75BC9B8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AAAACTAATTAATTAATCTAT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TCGTGA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ATCCCCACTATGTATTTTTAA</w:t>
            </w:r>
          </w:p>
        </w:tc>
      </w:tr>
      <w:tr w:rsidR="00E23968" w14:paraId="57669897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3B06503A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-mG2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7C40A77E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CACTATATTAAGAGTGGTTAT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TTACGT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TAATGGAGAGACATACACACA</w:t>
            </w:r>
          </w:p>
        </w:tc>
      </w:tr>
      <w:tr w:rsidR="00E23968" w14:paraId="6F20AFB1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15F8B099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-mG3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09BABF6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TACATAGCACAATAGCACCCT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ATCTGA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CAAAAGTCCAAAGCCAAGGGT</w:t>
            </w:r>
          </w:p>
        </w:tc>
      </w:tr>
      <w:tr w:rsidR="00E23968" w14:paraId="155B7680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4010366" w14:textId="77777777" w:rsidR="00E23968" w:rsidRDefault="00752FFE">
            <w:pPr>
              <w:adjustRightInd w:val="0"/>
              <w:snapToGrid w:val="0"/>
              <w:spacing w:after="0" w:line="279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PrADC1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-mG4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5EC4D3A" w14:textId="77777777" w:rsidR="00E23968" w:rsidRDefault="00752FFE">
            <w:pPr>
              <w:adjustRightInd w:val="0"/>
              <w:snapToGrid w:val="0"/>
              <w:spacing w:after="0" w:line="27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TGTTTATACTCAATTTTTTTG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ACGTAA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TGTCTAAAATGATAGGACTTG</w:t>
            </w:r>
          </w:p>
        </w:tc>
      </w:tr>
      <w:tr w:rsidR="00E23968" w14:paraId="07AD1964" w14:textId="77777777">
        <w:trPr>
          <w:trHeight w:val="372"/>
        </w:trPr>
        <w:tc>
          <w:tcPr>
            <w:tcW w:w="8613" w:type="dxa"/>
            <w:gridSpan w:val="2"/>
            <w:tcBorders>
              <w:top w:val="single" w:sz="4" w:space="0" w:color="auto"/>
            </w:tcBorders>
          </w:tcPr>
          <w:p w14:paraId="70DDCA77" w14:textId="77777777" w:rsidR="00E23968" w:rsidRDefault="00752FFE">
            <w:pPr>
              <w:spacing w:after="0"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Primers for GUS</w:t>
            </w:r>
          </w:p>
        </w:tc>
      </w:tr>
      <w:tr w:rsidR="00E23968" w14:paraId="665E3B3D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16B3C302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-P1-F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94CE79E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TCCCCGCGGGGATCCTGACGCAGTATGGGTGTGTAT</w:t>
            </w:r>
          </w:p>
        </w:tc>
      </w:tr>
      <w:tr w:rsidR="00E23968" w14:paraId="2EBE29F6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48137EC2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-P2-F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2EF2AC06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TCCCCGCGGGGAGGTATATGCTTTGTTCTGAGATGC</w:t>
            </w:r>
          </w:p>
        </w:tc>
      </w:tr>
      <w:tr w:rsidR="00E23968" w14:paraId="780FCED4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505C9CA8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-P3-F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BF2AE27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TCCCCGCGGGGACCGAGATTTGAAAATAAAATAAAT</w:t>
            </w:r>
          </w:p>
        </w:tc>
      </w:tr>
      <w:tr w:rsidR="00E23968" w14:paraId="1940CF41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117E91DB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-R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3FAE3555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CCAAACAAAGGAAGAAAACAGAGA</w:t>
            </w:r>
          </w:p>
        </w:tc>
      </w:tr>
      <w:tr w:rsidR="00E23968" w14:paraId="74F1CB47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665BAE21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-P1-F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663406B2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TCCCCGCGGGGACGGAAATTCATATCGTTTCTC</w:t>
            </w:r>
          </w:p>
        </w:tc>
      </w:tr>
      <w:tr w:rsidR="00E23968" w14:paraId="30E28794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7B106337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-P2-F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3EBB4212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eastAsia="SimHei" w:hAnsi="Times New Roman" w:cs="Times New Roman"/>
                <w:sz w:val="18"/>
                <w:szCs w:val="18"/>
              </w:rPr>
            </w:pPr>
            <w:r>
              <w:rPr>
                <w:rFonts w:ascii="Times New Roman" w:eastAsia="SimHei" w:hAnsi="Times New Roman" w:cs="Times New Roman"/>
                <w:sz w:val="18"/>
                <w:szCs w:val="18"/>
              </w:rPr>
              <w:t>TCCCCGCGGGGACTCAAAATGGGATTCCCCCAC</w:t>
            </w:r>
          </w:p>
        </w:tc>
      </w:tr>
      <w:tr w:rsidR="00E23968" w14:paraId="464DA6D0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14:paraId="7D7806D6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-P3-F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00AB4A4A" w14:textId="77777777" w:rsidR="00E23968" w:rsidRDefault="00752FFE">
            <w:pPr>
              <w:adjustRightInd w:val="0"/>
              <w:snapToGrid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TCCCCGCGGGGAGGGTTGCATTCATTTCTTTTA</w:t>
            </w:r>
          </w:p>
        </w:tc>
      </w:tr>
      <w:tr w:rsidR="00E23968" w14:paraId="51D6169B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60AB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-P4-F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3CA9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TCCCCGCGGGGACCTCGCATAGATTTACCTTCT</w:t>
            </w:r>
          </w:p>
        </w:tc>
      </w:tr>
      <w:tr w:rsidR="00E23968" w14:paraId="6360C941" w14:textId="77777777"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E11C7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-R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AE20" w14:textId="77777777" w:rsidR="00E23968" w:rsidRDefault="00752FFE">
            <w:pPr>
              <w:adjustRightInd w:val="0"/>
              <w:snapToGrid w:val="0"/>
              <w:spacing w:after="0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  <w:t>CTCTTCTTCTTCTGTTAAAGAATC</w:t>
            </w:r>
          </w:p>
        </w:tc>
      </w:tr>
      <w:tr w:rsidR="00E23968" w14:paraId="42DA34E0" w14:textId="77777777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B555" w14:textId="77777777" w:rsidR="00E23968" w:rsidRDefault="00752FFE">
            <w:pPr>
              <w:spacing w:after="0" w:line="360" w:lineRule="auto"/>
              <w:rPr>
                <w:rStyle w:val="fontstyle01"/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Primers for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ChIP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-qPCR</w:t>
            </w:r>
          </w:p>
        </w:tc>
      </w:tr>
      <w:tr w:rsidR="00E23968" w14:paraId="280303E9" w14:textId="77777777" w:rsidTr="003748B5">
        <w:trPr>
          <w:trHeight w:val="363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482B5BA7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7ED2F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CGCGGCCATAAATATGTTAGCA</w:t>
            </w:r>
          </w:p>
        </w:tc>
      </w:tr>
      <w:tr w:rsidR="00E23968" w14:paraId="3C521164" w14:textId="77777777">
        <w:trPr>
          <w:trHeight w:val="394"/>
        </w:trPr>
        <w:tc>
          <w:tcPr>
            <w:tcW w:w="2518" w:type="dxa"/>
            <w:vMerge/>
            <w:tcBorders>
              <w:bottom w:val="single" w:sz="4" w:space="0" w:color="auto"/>
            </w:tcBorders>
            <w:vAlign w:val="center"/>
          </w:tcPr>
          <w:p w14:paraId="16B9C156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AC2DA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TCGTCGTTTTACAATAAACTCAAGT</w:t>
            </w:r>
          </w:p>
        </w:tc>
      </w:tr>
      <w:tr w:rsidR="00E23968" w14:paraId="5B7A0074" w14:textId="77777777">
        <w:trPr>
          <w:trHeight w:val="394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33720E42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9C727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AGTTGGCTGTCCTTTCCCTA</w:t>
            </w:r>
          </w:p>
        </w:tc>
      </w:tr>
      <w:tr w:rsidR="00E23968" w14:paraId="2595260B" w14:textId="77777777">
        <w:trPr>
          <w:trHeight w:val="394"/>
        </w:trPr>
        <w:tc>
          <w:tcPr>
            <w:tcW w:w="2518" w:type="dxa"/>
            <w:vMerge/>
            <w:tcBorders>
              <w:bottom w:val="single" w:sz="4" w:space="0" w:color="auto"/>
            </w:tcBorders>
            <w:vAlign w:val="center"/>
          </w:tcPr>
          <w:p w14:paraId="72704172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BB46A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GCTTAGCCAGCCTCTTTCTCT</w:t>
            </w:r>
          </w:p>
        </w:tc>
      </w:tr>
      <w:tr w:rsidR="00E23968" w14:paraId="635F34BF" w14:textId="77777777">
        <w:trPr>
          <w:trHeight w:val="394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65E13E2C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NtODC1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-G3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B1772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TTAGAGAAAGAGGCTGGCTAAG</w:t>
            </w:r>
          </w:p>
        </w:tc>
      </w:tr>
      <w:tr w:rsidR="00E23968" w14:paraId="46118CAD" w14:textId="77777777">
        <w:trPr>
          <w:trHeight w:val="394"/>
        </w:trPr>
        <w:tc>
          <w:tcPr>
            <w:tcW w:w="2518" w:type="dxa"/>
            <w:vMerge/>
            <w:tcBorders>
              <w:bottom w:val="single" w:sz="4" w:space="0" w:color="auto"/>
            </w:tcBorders>
            <w:vAlign w:val="center"/>
          </w:tcPr>
          <w:p w14:paraId="56777667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6204A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TCTCTGATTAAAGGCGAGAACATTT</w:t>
            </w:r>
          </w:p>
        </w:tc>
      </w:tr>
      <w:tr w:rsidR="00E23968" w14:paraId="2FF7AC44" w14:textId="77777777">
        <w:trPr>
          <w:trHeight w:val="394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2A4EA1DD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-G1+G2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46D09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TGCGGAAATCACGACTTGAA</w:t>
            </w:r>
          </w:p>
        </w:tc>
      </w:tr>
      <w:tr w:rsidR="00E23968" w14:paraId="6EDCF1F8" w14:textId="77777777">
        <w:trPr>
          <w:trHeight w:val="394"/>
        </w:trPr>
        <w:tc>
          <w:tcPr>
            <w:tcW w:w="2518" w:type="dxa"/>
            <w:vMerge/>
            <w:tcBorders>
              <w:bottom w:val="single" w:sz="4" w:space="0" w:color="auto"/>
            </w:tcBorders>
            <w:vAlign w:val="center"/>
          </w:tcPr>
          <w:p w14:paraId="4B9876CF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2AF54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TGAATGTGTGTATGTCTCTCCAT</w:t>
            </w:r>
          </w:p>
        </w:tc>
      </w:tr>
      <w:tr w:rsidR="00E23968" w14:paraId="35FB7514" w14:textId="77777777">
        <w:trPr>
          <w:trHeight w:val="399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2D3BA9BC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-G3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64EB67D6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ACCACGTATTTTTAGAACTGCGT</w:t>
            </w:r>
          </w:p>
        </w:tc>
      </w:tr>
      <w:tr w:rsidR="00E23968" w14:paraId="56DCD709" w14:textId="77777777">
        <w:trPr>
          <w:trHeight w:val="399"/>
        </w:trPr>
        <w:tc>
          <w:tcPr>
            <w:tcW w:w="2518" w:type="dxa"/>
            <w:vMerge/>
            <w:vAlign w:val="center"/>
          </w:tcPr>
          <w:p w14:paraId="0AC74F2B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1B34E25D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GGAACCCTTGGCTTTGGACT</w:t>
            </w:r>
          </w:p>
        </w:tc>
      </w:tr>
      <w:tr w:rsidR="00E23968" w14:paraId="0D1E0BBD" w14:textId="77777777">
        <w:trPr>
          <w:trHeight w:val="424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71325885" w14:textId="77777777" w:rsidR="00E23968" w:rsidRDefault="00752FFE">
            <w:pPr>
              <w:adjustRightInd w:val="0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NtADC1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-G4</w:t>
            </w: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337AE7DE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ACTGAAGAACAATAGCCTCGCA</w:t>
            </w:r>
          </w:p>
        </w:tc>
      </w:tr>
      <w:tr w:rsidR="00E23968" w14:paraId="20257920" w14:textId="77777777">
        <w:trPr>
          <w:trHeight w:val="383"/>
        </w:trPr>
        <w:tc>
          <w:tcPr>
            <w:tcW w:w="2518" w:type="dxa"/>
            <w:vMerge/>
            <w:vAlign w:val="center"/>
          </w:tcPr>
          <w:p w14:paraId="54B50E34" w14:textId="77777777" w:rsidR="00E23968" w:rsidRDefault="00E23968">
            <w:pPr>
              <w:adjustRightInd w:val="0"/>
              <w:snapToGrid w:val="0"/>
              <w:spacing w:after="0"/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40EEB1BD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TTTGCAAGTCCTATCATTTTAGACA</w:t>
            </w:r>
          </w:p>
        </w:tc>
      </w:tr>
      <w:tr w:rsidR="00E23968" w14:paraId="51D70A16" w14:textId="77777777">
        <w:trPr>
          <w:trHeight w:val="399"/>
        </w:trPr>
        <w:tc>
          <w:tcPr>
            <w:tcW w:w="2518" w:type="dxa"/>
            <w:vMerge w:val="restart"/>
            <w:tcBorders>
              <w:top w:val="single" w:sz="4" w:space="0" w:color="auto"/>
            </w:tcBorders>
            <w:vAlign w:val="center"/>
          </w:tcPr>
          <w:p w14:paraId="58A495D1" w14:textId="77777777" w:rsidR="00E23968" w:rsidRDefault="00752FF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NtActin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3D1460EC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CCACACAGGTGTGATGGTTG</w:t>
            </w:r>
          </w:p>
        </w:tc>
      </w:tr>
      <w:tr w:rsidR="00E23968" w14:paraId="7A4C24F8" w14:textId="77777777">
        <w:trPr>
          <w:trHeight w:val="399"/>
        </w:trPr>
        <w:tc>
          <w:tcPr>
            <w:tcW w:w="2518" w:type="dxa"/>
            <w:vMerge/>
            <w:vAlign w:val="center"/>
          </w:tcPr>
          <w:p w14:paraId="41AACB5A" w14:textId="77777777" w:rsidR="00E23968" w:rsidRDefault="00E23968">
            <w:pPr>
              <w:adjustRightInd w:val="0"/>
              <w:snapToGrid w:val="0"/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center"/>
          </w:tcPr>
          <w:p w14:paraId="504821F9" w14:textId="77777777" w:rsidR="00E23968" w:rsidRDefault="00752FFE">
            <w:pPr>
              <w:adjustRightInd w:val="0"/>
              <w:snapToGrid w:val="0"/>
              <w:spacing w:after="0" w:line="27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GTGGCTAACACCATCACCAG</w:t>
            </w:r>
          </w:p>
        </w:tc>
      </w:tr>
    </w:tbl>
    <w:p w14:paraId="07CFB104" w14:textId="77777777" w:rsidR="00E23968" w:rsidRDefault="00E23968"/>
    <w:sectPr w:rsidR="00E23968" w:rsidSect="00776167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994297" w14:textId="77777777" w:rsidR="00752FFE" w:rsidRDefault="00752FFE">
      <w:pPr>
        <w:spacing w:line="240" w:lineRule="auto"/>
      </w:pPr>
      <w:r>
        <w:separator/>
      </w:r>
    </w:p>
  </w:endnote>
  <w:endnote w:type="continuationSeparator" w:id="0">
    <w:p w14:paraId="69223147" w14:textId="77777777" w:rsidR="00752FFE" w:rsidRDefault="00752F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NewRoman">
    <w:altName w:val="Times New Roman"/>
    <w:charset w:val="00"/>
    <w:family w:val="roman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748350"/>
    </w:sdtPr>
    <w:sdtEndPr/>
    <w:sdtContent>
      <w:p w14:paraId="5307155C" w14:textId="77777777" w:rsidR="00E23968" w:rsidRDefault="00752FFE">
        <w:pPr>
          <w:pStyle w:val="Footer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776167" w:rsidRPr="00776167">
          <w:rPr>
            <w:rFonts w:ascii="Times New Roman" w:hAnsi="Times New Roman" w:cs="Times New Roman"/>
            <w:noProof/>
            <w:lang w:val="zh-CN"/>
          </w:rPr>
          <w:t>8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51CB4E27" w14:textId="77777777" w:rsidR="00E23968" w:rsidRDefault="00E239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AFAB6A" w14:textId="77777777" w:rsidR="00752FFE" w:rsidRDefault="00752FFE">
      <w:pPr>
        <w:spacing w:after="0"/>
      </w:pPr>
      <w:r>
        <w:separator/>
      </w:r>
    </w:p>
  </w:footnote>
  <w:footnote w:type="continuationSeparator" w:id="0">
    <w:p w14:paraId="6931A76D" w14:textId="77777777" w:rsidR="00752FFE" w:rsidRDefault="00752FF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C3F"/>
    <w:rsid w:val="000B4B8E"/>
    <w:rsid w:val="001114F9"/>
    <w:rsid w:val="00227881"/>
    <w:rsid w:val="00353A90"/>
    <w:rsid w:val="003748B5"/>
    <w:rsid w:val="00384027"/>
    <w:rsid w:val="003E534D"/>
    <w:rsid w:val="00545791"/>
    <w:rsid w:val="005977AA"/>
    <w:rsid w:val="005A4B0C"/>
    <w:rsid w:val="005D1E6E"/>
    <w:rsid w:val="00670FC3"/>
    <w:rsid w:val="00712C3F"/>
    <w:rsid w:val="00752FFE"/>
    <w:rsid w:val="00776167"/>
    <w:rsid w:val="007C3371"/>
    <w:rsid w:val="007E7679"/>
    <w:rsid w:val="007F636C"/>
    <w:rsid w:val="00844CB4"/>
    <w:rsid w:val="0092245F"/>
    <w:rsid w:val="00960373"/>
    <w:rsid w:val="009D602C"/>
    <w:rsid w:val="00A04652"/>
    <w:rsid w:val="00A07E03"/>
    <w:rsid w:val="00AA43CA"/>
    <w:rsid w:val="00BB281D"/>
    <w:rsid w:val="00CE37F7"/>
    <w:rsid w:val="00D82739"/>
    <w:rsid w:val="00DB24A3"/>
    <w:rsid w:val="00DB3687"/>
    <w:rsid w:val="00DF1673"/>
    <w:rsid w:val="00E23968"/>
    <w:rsid w:val="00E55FCA"/>
    <w:rsid w:val="00E9475C"/>
    <w:rsid w:val="00EA731F"/>
    <w:rsid w:val="00F7294B"/>
    <w:rsid w:val="00F91161"/>
    <w:rsid w:val="00FA3409"/>
    <w:rsid w:val="0A0D64AD"/>
    <w:rsid w:val="0B8D0492"/>
    <w:rsid w:val="0F70443E"/>
    <w:rsid w:val="1E6C2189"/>
    <w:rsid w:val="27CC494E"/>
    <w:rsid w:val="29C15A7E"/>
    <w:rsid w:val="2FAA13BF"/>
    <w:rsid w:val="30763473"/>
    <w:rsid w:val="33AA47E3"/>
    <w:rsid w:val="3C9D718A"/>
    <w:rsid w:val="4EED611E"/>
    <w:rsid w:val="52112E7A"/>
    <w:rsid w:val="535E65E5"/>
    <w:rsid w:val="561748F6"/>
    <w:rsid w:val="64FA4654"/>
    <w:rsid w:val="695703B7"/>
    <w:rsid w:val="6E1F40EF"/>
    <w:rsid w:val="76EC4D8A"/>
    <w:rsid w:val="7B66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F18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line number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widowControl w:val="0"/>
      <w:spacing w:before="4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widowControl w:val="0"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widowControl w:val="0"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widowControl w:val="0"/>
      <w:spacing w:before="80" w:after="40" w:line="240" w:lineRule="auto"/>
      <w:jc w:val="both"/>
      <w:outlineLvl w:val="3"/>
    </w:pPr>
    <w:rPr>
      <w:rFonts w:cstheme="majorBidi"/>
      <w:color w:val="0F4761" w:themeColor="accent1" w:themeShade="BF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widowControl w:val="0"/>
      <w:spacing w:before="80" w:after="40" w:line="240" w:lineRule="auto"/>
      <w:jc w:val="both"/>
      <w:outlineLvl w:val="4"/>
    </w:pPr>
    <w:rPr>
      <w:rFonts w:cstheme="majorBidi"/>
      <w:color w:val="0F4761" w:themeColor="accent1" w:themeShade="BF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widowControl w:val="0"/>
      <w:spacing w:before="40" w:after="0" w:line="240" w:lineRule="auto"/>
      <w:jc w:val="both"/>
      <w:outlineLvl w:val="5"/>
    </w:pPr>
    <w:rPr>
      <w:rFonts w:cstheme="majorBidi"/>
      <w:b/>
      <w:bCs/>
      <w:color w:val="0F4761" w:themeColor="accent1" w:themeShade="BF"/>
      <w:sz w:val="21"/>
      <w:szCs w:val="22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widowControl w:val="0"/>
      <w:spacing w:before="40" w:after="0" w:line="240" w:lineRule="auto"/>
      <w:jc w:val="both"/>
      <w:outlineLvl w:val="6"/>
    </w:pPr>
    <w:rPr>
      <w:rFonts w:cstheme="majorBidi"/>
      <w:b/>
      <w:bCs/>
      <w:color w:val="595959" w:themeColor="text1" w:themeTint="A6"/>
      <w:sz w:val="21"/>
      <w:szCs w:val="22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widowControl w:val="0"/>
      <w:spacing w:after="0" w:line="240" w:lineRule="auto"/>
      <w:jc w:val="both"/>
      <w:outlineLvl w:val="7"/>
    </w:pPr>
    <w:rPr>
      <w:rFonts w:cstheme="majorBidi"/>
      <w:color w:val="595959" w:themeColor="text1" w:themeTint="A6"/>
      <w:sz w:val="21"/>
      <w:szCs w:val="22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widowControl w:val="0"/>
      <w:spacing w:after="0" w:line="240" w:lineRule="auto"/>
      <w:jc w:val="both"/>
      <w:outlineLvl w:val="8"/>
    </w:pPr>
    <w:rPr>
      <w:rFonts w:eastAsiaTheme="majorEastAsia" w:cstheme="majorBidi"/>
      <w:color w:val="595959" w:themeColor="text1" w:themeTint="A6"/>
      <w:sz w:val="21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pPr>
      <w:widowControl w:val="0"/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NormalWeb">
    <w:name w:val="Normal (Web)"/>
    <w:basedOn w:val="Normal"/>
    <w:uiPriority w:val="99"/>
    <w:unhideWhenUsed/>
    <w:qFormat/>
  </w:style>
  <w:style w:type="paragraph" w:styleId="Title">
    <w:name w:val="Title"/>
    <w:basedOn w:val="Normal"/>
    <w:next w:val="Normal"/>
    <w:link w:val="TitleChar"/>
    <w:uiPriority w:val="10"/>
    <w:qFormat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Emphasis">
    <w:name w:val="Emphasis"/>
    <w:basedOn w:val="DefaultParagraphFont"/>
    <w:uiPriority w:val="20"/>
    <w:qFormat/>
    <w:rPr>
      <w:i/>
    </w:r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widowControl w:val="0"/>
      <w:spacing w:before="160" w:line="240" w:lineRule="auto"/>
      <w:jc w:val="center"/>
    </w:pPr>
    <w:rPr>
      <w:i/>
      <w:iCs/>
      <w:color w:val="404040" w:themeColor="text1" w:themeTint="BF"/>
      <w:sz w:val="21"/>
      <w:szCs w:val="2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widowControl w:val="0"/>
      <w:spacing w:after="0" w:line="240" w:lineRule="auto"/>
      <w:ind w:left="720"/>
      <w:contextualSpacing/>
      <w:jc w:val="both"/>
    </w:pPr>
    <w:rPr>
      <w:sz w:val="21"/>
      <w:szCs w:val="22"/>
      <w14:ligatures w14:val="none"/>
    </w:rPr>
  </w:style>
  <w:style w:type="character" w:customStyle="1" w:styleId="1">
    <w:name w:val="明显强调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1"/>
      <w:szCs w:val="22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10">
    <w:name w:val="明显参考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24"/>
      <w:szCs w:val="24"/>
      <w14:ligatures w14:val="standardContextual"/>
    </w:rPr>
  </w:style>
  <w:style w:type="character" w:customStyle="1" w:styleId="fontstyle01">
    <w:name w:val="fontstyle01"/>
    <w:basedOn w:val="DefaultParagraphFont"/>
    <w:qFormat/>
    <w:rPr>
      <w:rFonts w:ascii="TimesNewRoman" w:hAnsi="TimesNewRoman" w:hint="default"/>
      <w:color w:val="000000"/>
      <w:sz w:val="24"/>
      <w:szCs w:val="24"/>
    </w:rPr>
  </w:style>
  <w:style w:type="paragraph" w:customStyle="1" w:styleId="EndNoteBibliography">
    <w:name w:val="EndNote Bibliography"/>
    <w:basedOn w:val="Normal"/>
    <w:link w:val="EndNoteBibliography0"/>
    <w:qFormat/>
    <w:pPr>
      <w:spacing w:line="240" w:lineRule="auto"/>
      <w:jc w:val="both"/>
    </w:pPr>
    <w:rPr>
      <w:rFonts w:ascii="Aptos" w:hAnsi="Aptos"/>
    </w:rPr>
  </w:style>
  <w:style w:type="character" w:customStyle="1" w:styleId="EndNoteBibliography0">
    <w:name w:val="EndNote Bibliography 字符"/>
    <w:basedOn w:val="DefaultParagraphFont"/>
    <w:link w:val="EndNoteBibliography"/>
    <w:qFormat/>
    <w:rPr>
      <w:rFonts w:ascii="Aptos" w:hAnsi="Aptos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  <w14:ligatures w14:val="standardContextual"/>
    </w:rPr>
  </w:style>
  <w:style w:type="paragraph" w:customStyle="1" w:styleId="11">
    <w:name w:val="修订1"/>
    <w:hidden/>
    <w:uiPriority w:val="99"/>
    <w:semiHidden/>
    <w:qFormat/>
    <w:rPr>
      <w:kern w:val="2"/>
      <w:sz w:val="24"/>
      <w:szCs w:val="24"/>
      <w14:ligatures w14:val="standardContextual"/>
    </w:rPr>
  </w:style>
  <w:style w:type="paragraph" w:customStyle="1" w:styleId="2">
    <w:name w:val="修订2"/>
    <w:hidden/>
    <w:uiPriority w:val="99"/>
    <w:unhideWhenUsed/>
    <w:qFormat/>
    <w:rPr>
      <w:kern w:val="2"/>
      <w:sz w:val="24"/>
      <w:szCs w:val="24"/>
      <w14:ligatures w14:val="standardContextual"/>
    </w:rPr>
  </w:style>
  <w:style w:type="paragraph" w:styleId="Revision">
    <w:name w:val="Revision"/>
    <w:hidden/>
    <w:uiPriority w:val="99"/>
    <w:unhideWhenUsed/>
    <w:rsid w:val="00AA43CA"/>
    <w:rPr>
      <w:kern w:val="2"/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167"/>
    <w:rPr>
      <w:rFonts w:ascii="Tahoma" w:hAnsi="Tahoma" w:cs="Tahoma"/>
      <w:kern w:val="2"/>
      <w:sz w:val="16"/>
      <w:szCs w:val="1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line number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widowControl w:val="0"/>
      <w:spacing w:before="4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widowControl w:val="0"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widowControl w:val="0"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widowControl w:val="0"/>
      <w:spacing w:before="80" w:after="40" w:line="240" w:lineRule="auto"/>
      <w:jc w:val="both"/>
      <w:outlineLvl w:val="3"/>
    </w:pPr>
    <w:rPr>
      <w:rFonts w:cstheme="majorBidi"/>
      <w:color w:val="0F4761" w:themeColor="accent1" w:themeShade="BF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widowControl w:val="0"/>
      <w:spacing w:before="80" w:after="40" w:line="240" w:lineRule="auto"/>
      <w:jc w:val="both"/>
      <w:outlineLvl w:val="4"/>
    </w:pPr>
    <w:rPr>
      <w:rFonts w:cstheme="majorBidi"/>
      <w:color w:val="0F4761" w:themeColor="accent1" w:themeShade="BF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widowControl w:val="0"/>
      <w:spacing w:before="40" w:after="0" w:line="240" w:lineRule="auto"/>
      <w:jc w:val="both"/>
      <w:outlineLvl w:val="5"/>
    </w:pPr>
    <w:rPr>
      <w:rFonts w:cstheme="majorBidi"/>
      <w:b/>
      <w:bCs/>
      <w:color w:val="0F4761" w:themeColor="accent1" w:themeShade="BF"/>
      <w:sz w:val="21"/>
      <w:szCs w:val="22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widowControl w:val="0"/>
      <w:spacing w:before="40" w:after="0" w:line="240" w:lineRule="auto"/>
      <w:jc w:val="both"/>
      <w:outlineLvl w:val="6"/>
    </w:pPr>
    <w:rPr>
      <w:rFonts w:cstheme="majorBidi"/>
      <w:b/>
      <w:bCs/>
      <w:color w:val="595959" w:themeColor="text1" w:themeTint="A6"/>
      <w:sz w:val="21"/>
      <w:szCs w:val="22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widowControl w:val="0"/>
      <w:spacing w:after="0" w:line="240" w:lineRule="auto"/>
      <w:jc w:val="both"/>
      <w:outlineLvl w:val="7"/>
    </w:pPr>
    <w:rPr>
      <w:rFonts w:cstheme="majorBidi"/>
      <w:color w:val="595959" w:themeColor="text1" w:themeTint="A6"/>
      <w:sz w:val="21"/>
      <w:szCs w:val="22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widowControl w:val="0"/>
      <w:spacing w:after="0" w:line="240" w:lineRule="auto"/>
      <w:jc w:val="both"/>
      <w:outlineLvl w:val="8"/>
    </w:pPr>
    <w:rPr>
      <w:rFonts w:eastAsiaTheme="majorEastAsia" w:cstheme="majorBidi"/>
      <w:color w:val="595959" w:themeColor="text1" w:themeTint="A6"/>
      <w:sz w:val="21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pPr>
      <w:widowControl w:val="0"/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NormalWeb">
    <w:name w:val="Normal (Web)"/>
    <w:basedOn w:val="Normal"/>
    <w:uiPriority w:val="99"/>
    <w:unhideWhenUsed/>
    <w:qFormat/>
  </w:style>
  <w:style w:type="paragraph" w:styleId="Title">
    <w:name w:val="Title"/>
    <w:basedOn w:val="Normal"/>
    <w:next w:val="Normal"/>
    <w:link w:val="TitleChar"/>
    <w:uiPriority w:val="10"/>
    <w:qFormat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Emphasis">
    <w:name w:val="Emphasis"/>
    <w:basedOn w:val="DefaultParagraphFont"/>
    <w:uiPriority w:val="20"/>
    <w:qFormat/>
    <w:rPr>
      <w:i/>
    </w:r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widowControl w:val="0"/>
      <w:spacing w:before="160" w:line="240" w:lineRule="auto"/>
      <w:jc w:val="center"/>
    </w:pPr>
    <w:rPr>
      <w:i/>
      <w:iCs/>
      <w:color w:val="404040" w:themeColor="text1" w:themeTint="BF"/>
      <w:sz w:val="21"/>
      <w:szCs w:val="2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widowControl w:val="0"/>
      <w:spacing w:after="0" w:line="240" w:lineRule="auto"/>
      <w:ind w:left="720"/>
      <w:contextualSpacing/>
      <w:jc w:val="both"/>
    </w:pPr>
    <w:rPr>
      <w:sz w:val="21"/>
      <w:szCs w:val="22"/>
      <w14:ligatures w14:val="none"/>
    </w:rPr>
  </w:style>
  <w:style w:type="character" w:customStyle="1" w:styleId="1">
    <w:name w:val="明显强调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1"/>
      <w:szCs w:val="22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10">
    <w:name w:val="明显参考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24"/>
      <w:szCs w:val="24"/>
      <w14:ligatures w14:val="standardContextual"/>
    </w:rPr>
  </w:style>
  <w:style w:type="character" w:customStyle="1" w:styleId="fontstyle01">
    <w:name w:val="fontstyle01"/>
    <w:basedOn w:val="DefaultParagraphFont"/>
    <w:qFormat/>
    <w:rPr>
      <w:rFonts w:ascii="TimesNewRoman" w:hAnsi="TimesNewRoman" w:hint="default"/>
      <w:color w:val="000000"/>
      <w:sz w:val="24"/>
      <w:szCs w:val="24"/>
    </w:rPr>
  </w:style>
  <w:style w:type="paragraph" w:customStyle="1" w:styleId="EndNoteBibliography">
    <w:name w:val="EndNote Bibliography"/>
    <w:basedOn w:val="Normal"/>
    <w:link w:val="EndNoteBibliography0"/>
    <w:qFormat/>
    <w:pPr>
      <w:spacing w:line="240" w:lineRule="auto"/>
      <w:jc w:val="both"/>
    </w:pPr>
    <w:rPr>
      <w:rFonts w:ascii="Aptos" w:hAnsi="Aptos"/>
    </w:rPr>
  </w:style>
  <w:style w:type="character" w:customStyle="1" w:styleId="EndNoteBibliography0">
    <w:name w:val="EndNote Bibliography 字符"/>
    <w:basedOn w:val="DefaultParagraphFont"/>
    <w:link w:val="EndNoteBibliography"/>
    <w:qFormat/>
    <w:rPr>
      <w:rFonts w:ascii="Aptos" w:hAnsi="Aptos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  <w14:ligatures w14:val="standardContextual"/>
    </w:rPr>
  </w:style>
  <w:style w:type="paragraph" w:customStyle="1" w:styleId="11">
    <w:name w:val="修订1"/>
    <w:hidden/>
    <w:uiPriority w:val="99"/>
    <w:semiHidden/>
    <w:qFormat/>
    <w:rPr>
      <w:kern w:val="2"/>
      <w:sz w:val="24"/>
      <w:szCs w:val="24"/>
      <w14:ligatures w14:val="standardContextual"/>
    </w:rPr>
  </w:style>
  <w:style w:type="paragraph" w:customStyle="1" w:styleId="2">
    <w:name w:val="修订2"/>
    <w:hidden/>
    <w:uiPriority w:val="99"/>
    <w:unhideWhenUsed/>
    <w:qFormat/>
    <w:rPr>
      <w:kern w:val="2"/>
      <w:sz w:val="24"/>
      <w:szCs w:val="24"/>
      <w14:ligatures w14:val="standardContextual"/>
    </w:rPr>
  </w:style>
  <w:style w:type="paragraph" w:styleId="Revision">
    <w:name w:val="Revision"/>
    <w:hidden/>
    <w:uiPriority w:val="99"/>
    <w:unhideWhenUsed/>
    <w:rsid w:val="00AA43CA"/>
    <w:rPr>
      <w:kern w:val="2"/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167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wwang76@hotmail.com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anghongbo@caas.cn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1886</Words>
  <Characters>10752</Characters>
  <Application>Microsoft Office Word</Application>
  <DocSecurity>0</DocSecurity>
  <Lines>89</Lines>
  <Paragraphs>25</Paragraphs>
  <ScaleCrop>false</ScaleCrop>
  <Company/>
  <LinksUpToDate>false</LinksUpToDate>
  <CharactersWithSpaces>12613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白 空</dc:creator>
  <cp:lastModifiedBy>Ledirose Tampepe Amado</cp:lastModifiedBy>
  <cp:revision>8</cp:revision>
  <dcterms:created xsi:type="dcterms:W3CDTF">2025-12-22T15:11:00Z</dcterms:created>
  <dcterms:modified xsi:type="dcterms:W3CDTF">2026-05-09T04:13:00Z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eyJoZGlkIjoiMzYyYmIzZGZjNGZhYTQ1NWE5MGZkNGNiZDgyOWQ3OTgiLCJ1c2VySWQiOiI5MTkzNzE4NTIifQ==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47DF4CC598BC466D946E0D3AB070D8BE_12</vt:lpwstr>
  </property>
</Properties>
</file>