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4BD99" w14:textId="1ECF7397" w:rsidR="00554DFB" w:rsidRDefault="009C006E" w:rsidP="00554DFB">
      <w:pPr>
        <w:pStyle w:val="MDPI21heading1"/>
        <w:spacing w:after="0" w:line="360" w:lineRule="auto"/>
        <w:ind w:left="432" w:right="720"/>
        <w:rPr>
          <w:szCs w:val="24"/>
        </w:rPr>
      </w:pPr>
      <w:r w:rsidRPr="009C006E">
        <w:rPr>
          <w:szCs w:val="24"/>
        </w:rPr>
        <w:t>Supplementary Information</w:t>
      </w:r>
    </w:p>
    <w:p w14:paraId="131A4B55" w14:textId="73B263FB" w:rsidR="00A63045" w:rsidRPr="00A63045" w:rsidRDefault="00A63045" w:rsidP="00554DFB">
      <w:pPr>
        <w:pStyle w:val="MDPI21heading1"/>
        <w:spacing w:after="0" w:line="360" w:lineRule="auto"/>
        <w:ind w:left="432" w:right="720"/>
        <w:rPr>
          <w:sz w:val="20"/>
          <w:szCs w:val="18"/>
        </w:rPr>
      </w:pPr>
      <w:r w:rsidRPr="00A63045">
        <w:rPr>
          <w:sz w:val="20"/>
          <w:szCs w:val="18"/>
        </w:rPr>
        <w:t>Additional f</w:t>
      </w:r>
      <w:r w:rsidRPr="00A63045">
        <w:rPr>
          <w:sz w:val="20"/>
          <w:szCs w:val="18"/>
        </w:rPr>
        <w:t>i</w:t>
      </w:r>
      <w:r w:rsidRPr="00A63045">
        <w:rPr>
          <w:sz w:val="20"/>
          <w:szCs w:val="18"/>
        </w:rPr>
        <w:t>le 1</w:t>
      </w:r>
    </w:p>
    <w:p w14:paraId="739A584B" w14:textId="77777777" w:rsidR="00554DFB" w:rsidRDefault="00554DFB" w:rsidP="00554DFB">
      <w:pPr>
        <w:pStyle w:val="MDPI32textnoindent"/>
        <w:spacing w:before="240" w:line="360" w:lineRule="auto"/>
        <w:ind w:left="432" w:right="720"/>
        <w:jc w:val="center"/>
        <w:rPr>
          <w:b/>
          <w:bCs/>
          <w:sz w:val="18"/>
          <w:szCs w:val="18"/>
        </w:rPr>
      </w:pPr>
      <w:r>
        <w:rPr>
          <w:b/>
          <w:bCs/>
          <w:noProof/>
          <w:snapToGrid/>
          <w:sz w:val="18"/>
          <w:szCs w:val="18"/>
        </w:rPr>
        <w:drawing>
          <wp:inline distT="0" distB="0" distL="0" distR="0" wp14:anchorId="67195CE0" wp14:editId="5A000EEA">
            <wp:extent cx="5040139" cy="1463040"/>
            <wp:effectExtent l="0" t="0" r="8255" b="3810"/>
            <wp:docPr id="20213402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124170" name="Picture 896124170"/>
                    <pic:cNvPicPr/>
                  </pic:nvPicPr>
                  <pic:blipFill rotWithShape="1">
                    <a:blip r:embed="rId4"/>
                    <a:srcRect l="9042" t="6802" r="16485" b="782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139" cy="14630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3A1A8E" w14:textId="77777777" w:rsidR="00554DFB" w:rsidRPr="00A63045" w:rsidRDefault="00554DFB" w:rsidP="00554DFB">
      <w:pPr>
        <w:pStyle w:val="MDPI32textnoindent"/>
        <w:spacing w:before="240" w:line="360" w:lineRule="auto"/>
        <w:ind w:left="432" w:right="720"/>
        <w:rPr>
          <w:szCs w:val="20"/>
        </w:rPr>
      </w:pPr>
      <w:r w:rsidRPr="00A63045">
        <w:rPr>
          <w:b/>
          <w:bCs/>
          <w:szCs w:val="20"/>
        </w:rPr>
        <w:t xml:space="preserve">Fig. S1 </w:t>
      </w:r>
      <w:r w:rsidRPr="00A63045">
        <w:rPr>
          <w:szCs w:val="20"/>
        </w:rPr>
        <w:t xml:space="preserve">ASFV screening system using a fluorescence microplate reader. </w:t>
      </w:r>
      <w:r w:rsidRPr="00A63045">
        <w:rPr>
          <w:b/>
          <w:bCs/>
          <w:szCs w:val="20"/>
        </w:rPr>
        <w:t>A</w:t>
      </w:r>
      <w:r w:rsidRPr="00A63045">
        <w:rPr>
          <w:szCs w:val="20"/>
        </w:rPr>
        <w:t xml:space="preserve"> MA104 cells in a 96-well plate (30 wells) were infected with </w:t>
      </w:r>
      <w:proofErr w:type="spellStart"/>
      <w:r w:rsidRPr="00A63045">
        <w:rPr>
          <w:szCs w:val="20"/>
        </w:rPr>
        <w:t>rASFV_mChNluc</w:t>
      </w:r>
      <w:proofErr w:type="spellEnd"/>
      <w:r w:rsidRPr="00A63045">
        <w:rPr>
          <w:szCs w:val="20"/>
        </w:rPr>
        <w:t xml:space="preserve"> and incubated for 48 h. mCherry fluorescence intensity was quantified using the PerkinElmer </w:t>
      </w:r>
      <w:proofErr w:type="spellStart"/>
      <w:r w:rsidRPr="00A63045">
        <w:rPr>
          <w:szCs w:val="20"/>
        </w:rPr>
        <w:t>EnSight</w:t>
      </w:r>
      <w:proofErr w:type="spellEnd"/>
      <w:r w:rsidRPr="00A63045">
        <w:rPr>
          <w:szCs w:val="20"/>
        </w:rPr>
        <w:t xml:space="preserve"> Multimode Plate Reader in well-scan mode (3 × 3 grid, bottom read), with an excitation wavelength of 587 nm and an emission wavelength of 610 nm</w:t>
      </w:r>
      <w:r w:rsidRPr="00A63045">
        <w:rPr>
          <w:rFonts w:hint="eastAsia"/>
          <w:szCs w:val="20"/>
        </w:rPr>
        <w:t>. Mock represents uninfected control (30 wells). Z′-factor values from</w:t>
      </w:r>
      <w:r w:rsidRPr="00A63045">
        <w:rPr>
          <w:szCs w:val="20"/>
        </w:rPr>
        <w:t xml:space="preserve"> three</w:t>
      </w:r>
      <w:r w:rsidRPr="00A63045">
        <w:rPr>
          <w:rFonts w:hint="eastAsia"/>
          <w:szCs w:val="20"/>
        </w:rPr>
        <w:t xml:space="preserve"> independent experiments are shown. </w:t>
      </w:r>
      <w:r w:rsidRPr="00A63045">
        <w:rPr>
          <w:rFonts w:hint="eastAsia"/>
          <w:b/>
          <w:bCs/>
          <w:szCs w:val="20"/>
        </w:rPr>
        <w:t>B</w:t>
      </w:r>
      <w:r w:rsidRPr="00A63045">
        <w:rPr>
          <w:rFonts w:hint="eastAsia"/>
          <w:szCs w:val="20"/>
        </w:rPr>
        <w:t xml:space="preserve"> MA104 cells were infected with </w:t>
      </w:r>
      <w:proofErr w:type="spellStart"/>
      <w:r w:rsidRPr="00A63045">
        <w:rPr>
          <w:rFonts w:hint="eastAsia"/>
          <w:szCs w:val="20"/>
        </w:rPr>
        <w:t>rASFV_m</w:t>
      </w:r>
      <w:r w:rsidRPr="00A63045">
        <w:rPr>
          <w:szCs w:val="20"/>
        </w:rPr>
        <w:t>ChNluc</w:t>
      </w:r>
      <w:proofErr w:type="spellEnd"/>
      <w:r w:rsidRPr="00A63045">
        <w:rPr>
          <w:szCs w:val="20"/>
        </w:rPr>
        <w:t xml:space="preserve"> and treated with serial dilutions of </w:t>
      </w:r>
      <w:proofErr w:type="spellStart"/>
      <w:r w:rsidRPr="00A63045">
        <w:rPr>
          <w:szCs w:val="20"/>
        </w:rPr>
        <w:t>AraC</w:t>
      </w:r>
      <w:proofErr w:type="spellEnd"/>
      <w:r w:rsidRPr="00A63045">
        <w:rPr>
          <w:szCs w:val="20"/>
        </w:rPr>
        <w:t xml:space="preserve"> for 48 h. mCherry fluorescence intensity was measured using the PerkinElmer </w:t>
      </w:r>
      <w:proofErr w:type="spellStart"/>
      <w:r w:rsidRPr="00A63045">
        <w:rPr>
          <w:szCs w:val="20"/>
        </w:rPr>
        <w:t>EnSight</w:t>
      </w:r>
      <w:proofErr w:type="spellEnd"/>
      <w:r w:rsidRPr="00A63045">
        <w:rPr>
          <w:szCs w:val="20"/>
        </w:rPr>
        <w:t xml:space="preserve"> Multimode Plate Reader. DMSO-treated infected cells were used as the 100% infectivity control. Data are presented as mean ± SD from four independent experiments. The EC</w:t>
      </w:r>
      <w:r w:rsidRPr="00A63045">
        <w:rPr>
          <w:szCs w:val="20"/>
          <w:vertAlign w:val="subscript"/>
        </w:rPr>
        <w:t>50</w:t>
      </w:r>
      <w:r w:rsidRPr="00A63045">
        <w:rPr>
          <w:szCs w:val="20"/>
        </w:rPr>
        <w:t xml:space="preserve"> value was estimated by nonlinear regression of dose–response curves using GraphPad Prism.</w:t>
      </w:r>
    </w:p>
    <w:p w14:paraId="78EAD714" w14:textId="77777777" w:rsidR="00475F05" w:rsidRDefault="00475F05"/>
    <w:sectPr w:rsidR="00475F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831"/>
    <w:rsid w:val="00475F05"/>
    <w:rsid w:val="00490831"/>
    <w:rsid w:val="00491A2C"/>
    <w:rsid w:val="00554DFB"/>
    <w:rsid w:val="008319BE"/>
    <w:rsid w:val="00915ACF"/>
    <w:rsid w:val="00994F78"/>
    <w:rsid w:val="009C006E"/>
    <w:rsid w:val="00A122BA"/>
    <w:rsid w:val="00A63045"/>
    <w:rsid w:val="00DF4141"/>
    <w:rsid w:val="00E14BA9"/>
    <w:rsid w:val="00ED4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6A2C9"/>
  <w15:chartTrackingRefBased/>
  <w15:docId w15:val="{8C4F81ED-FD1F-45E6-B3BF-69EEAAE37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08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08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08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08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08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08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08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08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08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0831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0831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0831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083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083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08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08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08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08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08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49083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08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490831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4908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08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08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083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08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083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0831"/>
    <w:rPr>
      <w:b/>
      <w:bCs/>
      <w:smallCaps/>
      <w:color w:val="2F5496" w:themeColor="accent1" w:themeShade="BF"/>
      <w:spacing w:val="5"/>
    </w:rPr>
  </w:style>
  <w:style w:type="paragraph" w:customStyle="1" w:styleId="MDPI32textnoindent">
    <w:name w:val="MDPI_3.2_text_no_indent"/>
    <w:basedOn w:val="Normal"/>
    <w:qFormat/>
    <w:rsid w:val="00554DFB"/>
    <w:pPr>
      <w:adjustRightInd w:val="0"/>
      <w:snapToGrid w:val="0"/>
      <w:spacing w:after="0" w:line="280" w:lineRule="atLeast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2"/>
      <w:lang w:eastAsia="de-DE" w:bidi="en-US"/>
      <w14:ligatures w14:val="none"/>
    </w:rPr>
  </w:style>
  <w:style w:type="paragraph" w:customStyle="1" w:styleId="MDPI21heading1">
    <w:name w:val="MDPI_2.1_heading1"/>
    <w:qFormat/>
    <w:rsid w:val="00554DFB"/>
    <w:pPr>
      <w:adjustRightInd w:val="0"/>
      <w:snapToGrid w:val="0"/>
      <w:spacing w:before="240" w:after="60" w:line="280" w:lineRule="atLeast"/>
      <w:ind w:left="2608"/>
      <w:outlineLvl w:val="0"/>
    </w:pPr>
    <w:rPr>
      <w:rFonts w:ascii="Palatino Linotype" w:eastAsia="Times New Roman" w:hAnsi="Palatino Linotype" w:cs="Times New Roman"/>
      <w:b/>
      <w:snapToGrid w:val="0"/>
      <w:color w:val="000000"/>
      <w:kern w:val="0"/>
      <w:sz w:val="24"/>
      <w:szCs w:val="22"/>
      <w:lang w:eastAsia="de-DE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146</Words>
  <Characters>838</Characters>
  <Application>Microsoft Office Word</Application>
  <DocSecurity>0</DocSecurity>
  <Lines>6</Lines>
  <Paragraphs>1</Paragraphs>
  <ScaleCrop>false</ScaleCrop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นพพร ชุติวิทูรชัย</dc:creator>
  <cp:keywords/>
  <dc:description/>
  <cp:lastModifiedBy>นพพร ชุติวิทูรชัย</cp:lastModifiedBy>
  <cp:revision>7</cp:revision>
  <dcterms:created xsi:type="dcterms:W3CDTF">2025-10-11T14:15:00Z</dcterms:created>
  <dcterms:modified xsi:type="dcterms:W3CDTF">2025-10-11T16:03:00Z</dcterms:modified>
</cp:coreProperties>
</file>