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24CED" w14:textId="77777777" w:rsidR="00CE580F" w:rsidRPr="001D6C82" w:rsidRDefault="00C566DD" w:rsidP="001D6C82">
      <w:pPr>
        <w:rPr>
          <w:b/>
          <w:bCs/>
          <w:sz w:val="32"/>
          <w:szCs w:val="32"/>
        </w:rPr>
      </w:pPr>
      <w:r w:rsidRPr="001D6C82">
        <w:rPr>
          <w:b/>
          <w:bCs/>
          <w:sz w:val="32"/>
          <w:szCs w:val="32"/>
        </w:rPr>
        <w:t>SUPPLEMENTAL MATERIAL</w:t>
      </w:r>
    </w:p>
    <w:p w14:paraId="4533D68B" w14:textId="2F1FD007" w:rsidR="00CE580F" w:rsidRPr="005C7BF8" w:rsidRDefault="001D6C82" w:rsidP="001D6C82">
      <w:pPr>
        <w:spacing w:after="0"/>
        <w:rPr>
          <w:b/>
          <w:bCs/>
          <w:sz w:val="24"/>
          <w:szCs w:val="24"/>
        </w:rPr>
      </w:pPr>
      <w:r w:rsidRPr="005C7BF8">
        <w:rPr>
          <w:b/>
          <w:bCs/>
          <w:sz w:val="24"/>
          <w:szCs w:val="24"/>
        </w:rPr>
        <w:t>1</w:t>
      </w:r>
      <w:r w:rsidR="005C7BF8" w:rsidRPr="005C7BF8">
        <w:rPr>
          <w:b/>
          <w:bCs/>
          <w:sz w:val="24"/>
          <w:szCs w:val="24"/>
        </w:rPr>
        <w:t>) L</w:t>
      </w:r>
      <w:r w:rsidR="00CE580F" w:rsidRPr="005C7BF8">
        <w:rPr>
          <w:b/>
          <w:bCs/>
          <w:sz w:val="24"/>
          <w:szCs w:val="24"/>
        </w:rPr>
        <w:t xml:space="preserve">iterature systematic review </w:t>
      </w:r>
    </w:p>
    <w:p w14:paraId="7F4049ED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SEARCH METHODS</w:t>
      </w:r>
    </w:p>
    <w:p w14:paraId="606116C9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 xml:space="preserve">electronic databases or evidence source where the search will be </w:t>
      </w:r>
      <w:proofErr w:type="gramStart"/>
      <w:r w:rsidRPr="00F40C34">
        <w:rPr>
          <w:rFonts w:cstheme="minorHAnsi"/>
          <w:sz w:val="20"/>
          <w:szCs w:val="20"/>
        </w:rPr>
        <w:t>performed</w:t>
      </w:r>
      <w:proofErr w:type="gramEnd"/>
    </w:p>
    <w:p w14:paraId="07B40972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-</w:t>
      </w:r>
      <w:r w:rsidRPr="00F40C34">
        <w:rPr>
          <w:rFonts w:cstheme="minorHAnsi"/>
          <w:sz w:val="20"/>
          <w:szCs w:val="20"/>
        </w:rPr>
        <w:tab/>
        <w:t>PubMed, EMBASE, Cochrane</w:t>
      </w:r>
    </w:p>
    <w:p w14:paraId="20DB0786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-</w:t>
      </w:r>
      <w:r w:rsidRPr="00F40C34">
        <w:rPr>
          <w:rFonts w:cstheme="minorHAnsi"/>
          <w:sz w:val="20"/>
          <w:szCs w:val="20"/>
        </w:rPr>
        <w:tab/>
        <w:t>Manual search of the retrieved full text</w:t>
      </w:r>
    </w:p>
    <w:p w14:paraId="0DBC607F" w14:textId="212FBB9D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 xml:space="preserve">Time periods searched Publication year </w:t>
      </w:r>
      <w:r>
        <w:rPr>
          <w:rFonts w:cstheme="minorHAnsi"/>
          <w:sz w:val="20"/>
          <w:szCs w:val="20"/>
        </w:rPr>
        <w:t>(</w:t>
      </w:r>
      <w:r w:rsidRPr="00F40C34">
        <w:rPr>
          <w:rFonts w:cstheme="minorHAnsi"/>
          <w:sz w:val="20"/>
          <w:szCs w:val="20"/>
        </w:rPr>
        <w:t>2000</w:t>
      </w:r>
      <w:r>
        <w:rPr>
          <w:rFonts w:cstheme="minorHAnsi"/>
          <w:sz w:val="20"/>
          <w:szCs w:val="20"/>
        </w:rPr>
        <w:t>-2022)</w:t>
      </w:r>
    </w:p>
    <w:p w14:paraId="0ECEA030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 xml:space="preserve">Search terms used. </w:t>
      </w:r>
    </w:p>
    <w:p w14:paraId="27E3FFD2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Sepsis, Septic Shock, meningococcal disease, toxic shock syndrome, Adjunctive therapies, immune-paralysis, Immunomodulatory therapy, immunotherapy, corticosteroids, Immunoglobulins, IgM, Granulocyte/Monocyte Colony Stimulating Factor, Blood Purification Techniques, polymyxin B, hemoperfusion, plasma-apheresis, Interferon gamma, IL7-IL15, AntiPD1.</w:t>
      </w:r>
    </w:p>
    <w:p w14:paraId="70D9DF79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EVIDENCE SELECTION CRITERIA</w:t>
      </w:r>
    </w:p>
    <w:p w14:paraId="715F0A08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Papers will be included if the following will apply:</w:t>
      </w:r>
    </w:p>
    <w:p w14:paraId="6610D675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 xml:space="preserve">Target population </w:t>
      </w:r>
    </w:p>
    <w:p w14:paraId="2F002298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-</w:t>
      </w:r>
      <w:r w:rsidRPr="00F40C34">
        <w:rPr>
          <w:rFonts w:cstheme="minorHAnsi"/>
          <w:sz w:val="20"/>
          <w:szCs w:val="20"/>
        </w:rPr>
        <w:tab/>
        <w:t xml:space="preserve">Patients with severe sepsis or septic shock are clearly </w:t>
      </w:r>
      <w:proofErr w:type="spellStart"/>
      <w:r w:rsidRPr="00F40C34">
        <w:rPr>
          <w:rFonts w:cstheme="minorHAnsi"/>
          <w:sz w:val="20"/>
          <w:szCs w:val="20"/>
        </w:rPr>
        <w:t>identificable</w:t>
      </w:r>
      <w:proofErr w:type="spellEnd"/>
      <w:r w:rsidRPr="00F40C34">
        <w:rPr>
          <w:rFonts w:cstheme="minorHAnsi"/>
          <w:sz w:val="20"/>
          <w:szCs w:val="20"/>
        </w:rPr>
        <w:t xml:space="preserve"> in outcome results (e.g. at least in a subgroup analysis)</w:t>
      </w:r>
    </w:p>
    <w:p w14:paraId="333BDDC3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Study design</w:t>
      </w:r>
    </w:p>
    <w:p w14:paraId="1AB752B1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-</w:t>
      </w:r>
      <w:r w:rsidRPr="00F40C34">
        <w:rPr>
          <w:rFonts w:cstheme="minorHAnsi"/>
          <w:sz w:val="20"/>
          <w:szCs w:val="20"/>
        </w:rPr>
        <w:tab/>
      </w:r>
      <w:proofErr w:type="spellStart"/>
      <w:r w:rsidRPr="00F40C34">
        <w:rPr>
          <w:rFonts w:cstheme="minorHAnsi"/>
          <w:sz w:val="20"/>
          <w:szCs w:val="20"/>
        </w:rPr>
        <w:t>Randomised</w:t>
      </w:r>
      <w:proofErr w:type="spellEnd"/>
      <w:r w:rsidRPr="00F40C34">
        <w:rPr>
          <w:rFonts w:cstheme="minorHAnsi"/>
          <w:sz w:val="20"/>
          <w:szCs w:val="20"/>
        </w:rPr>
        <w:t xml:space="preserve"> controlled trials</w:t>
      </w:r>
    </w:p>
    <w:p w14:paraId="05EC0368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-</w:t>
      </w:r>
      <w:r w:rsidRPr="00F40C34">
        <w:rPr>
          <w:rFonts w:cstheme="minorHAnsi"/>
          <w:sz w:val="20"/>
          <w:szCs w:val="20"/>
        </w:rPr>
        <w:tab/>
        <w:t>Longitudinal studies (retrospective or prospective)</w:t>
      </w:r>
    </w:p>
    <w:p w14:paraId="4A4B5B9C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Comparisons (if relevant)</w:t>
      </w:r>
    </w:p>
    <w:p w14:paraId="48065DAB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 xml:space="preserve">Studies in which at least one treatment arm includes the adjunctive therapy of </w:t>
      </w:r>
      <w:proofErr w:type="gramStart"/>
      <w:r w:rsidRPr="00F40C34">
        <w:rPr>
          <w:rFonts w:cstheme="minorHAnsi"/>
          <w:sz w:val="20"/>
          <w:szCs w:val="20"/>
        </w:rPr>
        <w:t>interest</w:t>
      </w:r>
      <w:proofErr w:type="gramEnd"/>
    </w:p>
    <w:p w14:paraId="37443579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Outcomes</w:t>
      </w:r>
    </w:p>
    <w:p w14:paraId="4EC44051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 xml:space="preserve">At least one of the following </w:t>
      </w:r>
      <w:proofErr w:type="gramStart"/>
      <w:r w:rsidRPr="00F40C34">
        <w:rPr>
          <w:rFonts w:cstheme="minorHAnsi"/>
          <w:sz w:val="20"/>
          <w:szCs w:val="20"/>
        </w:rPr>
        <w:t>outcome</w:t>
      </w:r>
      <w:proofErr w:type="gramEnd"/>
      <w:r w:rsidRPr="00F40C34">
        <w:rPr>
          <w:rFonts w:cstheme="minorHAnsi"/>
          <w:sz w:val="20"/>
          <w:szCs w:val="20"/>
        </w:rPr>
        <w:t xml:space="preserve"> is reported, for the group treated with the AT of interest: Overall mortality, ICU mortality, Hospital mortality, duration of shock, Duration of ICU stay, Duration of hospital stay, Duration of mechanical ventilation, Duration of inotrope support, Reinfection</w:t>
      </w:r>
    </w:p>
    <w:p w14:paraId="59E449B4" w14:textId="77777777" w:rsidR="00F40C34" w:rsidRPr="00F40C34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Language (if relevant)</w:t>
      </w:r>
    </w:p>
    <w:p w14:paraId="10DF244F" w14:textId="25EC55E9" w:rsidR="00C566DD" w:rsidRPr="005C7BF8" w:rsidRDefault="00F40C34" w:rsidP="00F40C34">
      <w:pPr>
        <w:spacing w:after="0"/>
        <w:rPr>
          <w:rFonts w:cstheme="minorHAnsi"/>
          <w:sz w:val="20"/>
          <w:szCs w:val="20"/>
        </w:rPr>
      </w:pPr>
      <w:r w:rsidRPr="00F40C34">
        <w:rPr>
          <w:rFonts w:cstheme="minorHAnsi"/>
          <w:sz w:val="20"/>
          <w:szCs w:val="20"/>
        </w:rPr>
        <w:t>- Study results are available in English, Italian, Spanish, French</w:t>
      </w:r>
      <w:r w:rsidR="00C566DD" w:rsidRPr="005C7BF8">
        <w:rPr>
          <w:rFonts w:cstheme="minorHAnsi"/>
          <w:sz w:val="20"/>
          <w:szCs w:val="20"/>
        </w:rPr>
        <w:t xml:space="preserve"> </w:t>
      </w:r>
    </w:p>
    <w:p w14:paraId="086CBF23" w14:textId="77777777" w:rsidR="00C566DD" w:rsidRDefault="00C566D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B3396F2" w14:textId="5CA0F23C" w:rsidR="00C566DD" w:rsidRPr="00C566DD" w:rsidRDefault="005C7BF8" w:rsidP="00C566D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2) </w:t>
      </w:r>
      <w:r w:rsidR="00F40C34">
        <w:rPr>
          <w:b/>
          <w:bCs/>
          <w:sz w:val="24"/>
          <w:szCs w:val="24"/>
        </w:rPr>
        <w:t>A</w:t>
      </w:r>
      <w:r w:rsidR="00C566DD">
        <w:rPr>
          <w:b/>
          <w:bCs/>
          <w:sz w:val="24"/>
          <w:szCs w:val="24"/>
        </w:rPr>
        <w:t xml:space="preserve">rticles </w:t>
      </w:r>
      <w:r w:rsidR="00CE580F">
        <w:rPr>
          <w:b/>
          <w:bCs/>
          <w:sz w:val="24"/>
          <w:szCs w:val="24"/>
        </w:rPr>
        <w:t>selection</w:t>
      </w:r>
      <w:r w:rsidR="00C566DD">
        <w:rPr>
          <w:b/>
          <w:bCs/>
          <w:sz w:val="24"/>
          <w:szCs w:val="24"/>
        </w:rPr>
        <w:t xml:space="preserve"> </w:t>
      </w:r>
      <w:r w:rsidR="00F40C34">
        <w:rPr>
          <w:b/>
          <w:bCs/>
          <w:sz w:val="24"/>
          <w:szCs w:val="24"/>
        </w:rPr>
        <w:t>flow-chart</w:t>
      </w:r>
    </w:p>
    <w:p w14:paraId="061CC95F" w14:textId="45AAF38B" w:rsidR="00C566DD" w:rsidRDefault="00C566DD">
      <w:pPr>
        <w:rPr>
          <w:lang w:val="it-IT"/>
        </w:rPr>
      </w:pPr>
      <w:r w:rsidRPr="00C566DD">
        <w:rPr>
          <w:noProof/>
        </w:rPr>
        <w:drawing>
          <wp:inline distT="0" distB="0" distL="0" distR="0" wp14:anchorId="752707D8" wp14:editId="7A1408C2">
            <wp:extent cx="7848600" cy="3901440"/>
            <wp:effectExtent l="0" t="0" r="0" b="3810"/>
            <wp:docPr id="4718394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2"/>
                    <a:stretch/>
                  </pic:blipFill>
                  <pic:spPr bwMode="auto">
                    <a:xfrm>
                      <a:off x="0" y="0"/>
                      <a:ext cx="7852312" cy="390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E030C" w14:textId="35D8243C" w:rsidR="00C566DD" w:rsidRDefault="00C566DD">
      <w:pPr>
        <w:rPr>
          <w:lang w:val="it-IT"/>
        </w:rPr>
      </w:pPr>
    </w:p>
    <w:sectPr w:rsidR="00C566DD" w:rsidSect="003415EC">
      <w:pgSz w:w="15840" w:h="1224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54521"/>
    <w:multiLevelType w:val="hybridMultilevel"/>
    <w:tmpl w:val="F1C49996"/>
    <w:lvl w:ilvl="0" w:tplc="27CE793E">
      <w:numFmt w:val="bullet"/>
      <w:lvlText w:val="-"/>
      <w:lvlJc w:val="left"/>
      <w:pPr>
        <w:ind w:left="720" w:hanging="360"/>
      </w:pPr>
      <w:rPr>
        <w:rFonts w:ascii="Calibri" w:eastAsia="Wingdings-Regular" w:hAnsi="Calibri" w:cs="Wingdings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367F2"/>
    <w:multiLevelType w:val="hybridMultilevel"/>
    <w:tmpl w:val="08A27C8A"/>
    <w:lvl w:ilvl="0" w:tplc="27CE793E">
      <w:numFmt w:val="bullet"/>
      <w:lvlText w:val="-"/>
      <w:lvlJc w:val="left"/>
      <w:pPr>
        <w:ind w:left="720" w:hanging="360"/>
      </w:pPr>
      <w:rPr>
        <w:rFonts w:ascii="Calibri" w:eastAsia="Wingdings-Regular" w:hAnsi="Calibri" w:cs="Wingdings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A6FAB"/>
    <w:multiLevelType w:val="hybridMultilevel"/>
    <w:tmpl w:val="952AF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852834">
    <w:abstractNumId w:val="0"/>
  </w:num>
  <w:num w:numId="2" w16cid:durableId="303850941">
    <w:abstractNumId w:val="1"/>
  </w:num>
  <w:num w:numId="3" w16cid:durableId="1435785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MjCyMDYD0hZmZko6SsGpxcWZ+XkgBUa1ANzbgoQsAAAA"/>
  </w:docVars>
  <w:rsids>
    <w:rsidRoot w:val="00C566DD"/>
    <w:rsid w:val="001D51C4"/>
    <w:rsid w:val="001D6C82"/>
    <w:rsid w:val="002436D1"/>
    <w:rsid w:val="002C0A69"/>
    <w:rsid w:val="003415EC"/>
    <w:rsid w:val="00414A5B"/>
    <w:rsid w:val="00593648"/>
    <w:rsid w:val="005C7BF8"/>
    <w:rsid w:val="007E773E"/>
    <w:rsid w:val="008E6460"/>
    <w:rsid w:val="008F5FD6"/>
    <w:rsid w:val="009374CF"/>
    <w:rsid w:val="009C3543"/>
    <w:rsid w:val="00AF19F8"/>
    <w:rsid w:val="00AF44E0"/>
    <w:rsid w:val="00C34C01"/>
    <w:rsid w:val="00C566DD"/>
    <w:rsid w:val="00CB2615"/>
    <w:rsid w:val="00CE580F"/>
    <w:rsid w:val="00F40C34"/>
    <w:rsid w:val="00F6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CD09"/>
  <w15:chartTrackingRefBased/>
  <w15:docId w15:val="{319699B4-403E-49C8-9D0A-3383F3AC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566DD"/>
    <w:pPr>
      <w:keepNext/>
      <w:keepLines/>
      <w:spacing w:before="40" w:after="0" w:line="240" w:lineRule="auto"/>
      <w:ind w:left="284"/>
      <w:outlineLvl w:val="1"/>
    </w:pPr>
    <w:rPr>
      <w:rFonts w:eastAsiaTheme="majorEastAsia" w:cstheme="majorBidi"/>
      <w:color w:val="365F91" w:themeColor="accent1" w:themeShade="BF"/>
      <w:kern w:val="0"/>
      <w:sz w:val="26"/>
      <w:szCs w:val="26"/>
      <w:lang w:val="en-GB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66DD"/>
    <w:pPr>
      <w:keepNext/>
      <w:keepLines/>
      <w:spacing w:before="40" w:after="0" w:line="240" w:lineRule="auto"/>
      <w:ind w:firstLine="426"/>
      <w:outlineLvl w:val="2"/>
    </w:pPr>
    <w:rPr>
      <w:rFonts w:asciiTheme="majorHAnsi" w:eastAsiaTheme="majorEastAsia" w:hAnsiTheme="majorHAnsi" w:cstheme="majorBidi"/>
      <w:b/>
      <w:color w:val="243F60" w:themeColor="accent1" w:themeShade="7F"/>
      <w:kern w:val="0"/>
      <w:sz w:val="24"/>
      <w:szCs w:val="24"/>
      <w:lang w:val="en-GB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566DD"/>
    <w:rPr>
      <w:rFonts w:eastAsiaTheme="majorEastAsia" w:cstheme="majorBidi"/>
      <w:color w:val="365F91" w:themeColor="accent1" w:themeShade="BF"/>
      <w:kern w:val="0"/>
      <w:sz w:val="26"/>
      <w:szCs w:val="26"/>
      <w:lang w:val="en-GB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566DD"/>
    <w:rPr>
      <w:rFonts w:asciiTheme="majorHAnsi" w:eastAsiaTheme="majorEastAsia" w:hAnsiTheme="majorHAnsi" w:cstheme="majorBidi"/>
      <w:b/>
      <w:color w:val="243F60" w:themeColor="accent1" w:themeShade="7F"/>
      <w:kern w:val="0"/>
      <w:sz w:val="24"/>
      <w:szCs w:val="24"/>
      <w:lang w:val="en-GB"/>
      <w14:ligatures w14:val="none"/>
    </w:rPr>
  </w:style>
  <w:style w:type="paragraph" w:styleId="Paragrafoelenco">
    <w:name w:val="List Paragraph"/>
    <w:basedOn w:val="Normale"/>
    <w:qFormat/>
    <w:rsid w:val="00C566DD"/>
    <w:pPr>
      <w:spacing w:after="0" w:line="240" w:lineRule="auto"/>
      <w:ind w:left="720"/>
      <w:contextualSpacing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10</vt:i4>
      </vt:variant>
    </vt:vector>
  </HeadingPairs>
  <TitlesOfParts>
    <vt:vector size="11" baseType="lpstr">
      <vt:lpstr/>
      <vt:lpstr>    SEARCH METHODS</vt:lpstr>
      <vt:lpstr>        electronic databases or evidence source where the search will be performed</vt:lpstr>
      <vt:lpstr>        Time periods searched Publication year &gt;2000</vt:lpstr>
      <vt:lpstr>        Search terms used </vt:lpstr>
      <vt:lpstr>    EVIDENCE SELECTION CRITERIA</vt:lpstr>
      <vt:lpstr>        Target population </vt:lpstr>
      <vt:lpstr>        Study design</vt:lpstr>
      <vt:lpstr>        Comparisons (if relevant)</vt:lpstr>
      <vt:lpstr>        Outcomes</vt:lpstr>
      <vt:lpstr>        Language (if relevant)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girardis</dc:creator>
  <cp:keywords/>
  <dc:description/>
  <cp:lastModifiedBy>Massimo GIRARDIS</cp:lastModifiedBy>
  <cp:revision>13</cp:revision>
  <dcterms:created xsi:type="dcterms:W3CDTF">2024-01-22T18:04:00Z</dcterms:created>
  <dcterms:modified xsi:type="dcterms:W3CDTF">2024-01-27T18:06:00Z</dcterms:modified>
</cp:coreProperties>
</file>