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Supplementary Material 1 – Search strategy</w: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Pubmed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rtl w:val="0"/>
              </w:rPr>
              <w:t xml:space="preserve">(("CRITICAL ILLNESS") OR ("intensive care" or intensive‐care or "critical care" or critical‐care)) AND (VAP OR pneumonia OR nosocomial infection OR "ventilator associated") AND (oral OR dental OR mouthwashes OR chlorhexidine OR toothbrush OR Corsodyl OR Peridex OR Hibident or Prexidine or Parodex or Chlorexil or Peridont or Eludril or Perioxidin or Chlorohex or Savacol or Periogard or Chlorhexamed or Nolvasan or Sebidin or Tubulicid or hibitane))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Cochrane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rtl w:val="0"/>
              </w:rPr>
              <w:t xml:space="preserve">(("CRITICAL ILLNESS") OR ("intensive care" or intensive‐care or "critical care" or critical‐care)) AND (VAP OR pneumonia OR nosocomial infection OR "ventilator associated") AND (oral OR dental OR mouthwashes OR chlorhexidine OR toothbrush OR Corsodyl OR Peridex OR Hibident or Prexidine or Parodex or Chlorexil or Peridont or Eludril or Perioxidin or Chlorohex or Savacol or Periogard or Chlorhexamed or Nolvasan or Sebidin or Tubulicid or hibitane))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222222"/>
                <w:sz w:val="20"/>
                <w:szCs w:val="20"/>
                <w:rtl w:val="0"/>
              </w:rPr>
              <w:t xml:space="preserve">EMBASE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jc w:val="center"/>
              <w:rPr>
                <w:rFonts w:ascii="Times New Roman" w:cs="Times New Roman" w:eastAsia="Times New Roman" w:hAnsi="Times New Roman"/>
                <w:color w:val="2d2d2d"/>
                <w:sz w:val="20"/>
                <w:szCs w:val="20"/>
              </w:rPr>
            </w:pPr>
            <w:r w:rsidDel="00000000" w:rsidR="00000000" w:rsidRPr="00000000">
              <w:rPr>
                <w:rFonts w:ascii="Times New Roman" w:cs="Times New Roman" w:eastAsia="Times New Roman" w:hAnsi="Times New Roman"/>
                <w:color w:val="2d2d2d"/>
                <w:sz w:val="20"/>
                <w:szCs w:val="20"/>
                <w:rtl w:val="0"/>
              </w:rPr>
              <w:t xml:space="preserve">((Intubated or intubation) and (oral or hygiene or toothbrush or mouthwashes or chlorexidine)).mp. and (ventilation or infection).ti. [mp=title, abstract, heading word, drug trade name, original title, device manufacturer, drug manufacturer, device trade name, keyword heading word, floating subheading word, candidate term word]</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center"/>
              <w:rPr>
                <w:rFonts w:ascii="Times New Roman" w:cs="Times New Roman" w:eastAsia="Times New Roman" w:hAnsi="Times New Roman"/>
                <w:b w:val="1"/>
                <w:color w:val="2d2d2d"/>
                <w:sz w:val="20"/>
                <w:szCs w:val="20"/>
              </w:rPr>
            </w:pPr>
            <w:r w:rsidDel="00000000" w:rsidR="00000000" w:rsidRPr="00000000">
              <w:rPr>
                <w:rFonts w:ascii="Times New Roman" w:cs="Times New Roman" w:eastAsia="Times New Roman" w:hAnsi="Times New Roman"/>
                <w:b w:val="1"/>
                <w:color w:val="222222"/>
                <w:sz w:val="20"/>
                <w:szCs w:val="20"/>
                <w:rtl w:val="0"/>
              </w:rPr>
              <w:t xml:space="preserve">Scopus</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rtl w:val="0"/>
              </w:rPr>
              <w:t xml:space="preserve">"critical care" AND pneumonia AND  chlorhexidine</w:t>
            </w:r>
            <w:r w:rsidDel="00000000" w:rsidR="00000000" w:rsidRPr="00000000">
              <w:rPr>
                <w:rtl w:val="0"/>
              </w:rPr>
            </w:r>
          </w:p>
        </w:tc>
      </w:tr>
    </w:tbl>
    <w:p w:rsidR="00000000" w:rsidDel="00000000" w:rsidP="00000000" w:rsidRDefault="00000000" w:rsidRPr="00000000" w14:paraId="0000000D">
      <w:pPr>
        <w:jc w:val="center"/>
        <w:rPr>
          <w:rFonts w:ascii="Times New Roman" w:cs="Times New Roman" w:eastAsia="Times New Roman" w:hAnsi="Times New Roman"/>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