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EC2E9F" w14:textId="77777777" w:rsidR="002B2E5B" w:rsidRDefault="002B2E5B" w:rsidP="002B2E5B">
      <w:pPr>
        <w:rPr>
          <w:rFonts w:ascii="Calibri" w:hAnsi="Calibri" w:cs="Calibri"/>
          <w:b/>
          <w:bCs/>
          <w:color w:val="0D0D0D"/>
          <w:shd w:val="clear" w:color="auto" w:fill="FFFFFF"/>
          <w:lang w:val="en-US"/>
        </w:rPr>
      </w:pPr>
      <w:bookmarkStart w:id="0" w:name="_GoBack"/>
      <w:r>
        <w:rPr>
          <w:rFonts w:ascii="Calibri" w:hAnsi="Calibri" w:cs="Calibri"/>
          <w:b/>
          <w:bCs/>
          <w:color w:val="0D0D0D"/>
          <w:shd w:val="clear" w:color="auto" w:fill="FFFFFF"/>
          <w:lang w:val="en-US"/>
        </w:rPr>
        <w:t>Supplemental material</w:t>
      </w:r>
    </w:p>
    <w:p w14:paraId="7032748B" w14:textId="77777777" w:rsidR="00171E8F" w:rsidRDefault="00171E8F" w:rsidP="00171E8F">
      <w:pPr>
        <w:rPr>
          <w:rFonts w:cstheme="minorHAnsi"/>
          <w:b/>
          <w:bCs/>
          <w:lang w:val="en-US"/>
        </w:rPr>
      </w:pPr>
      <w:r w:rsidRPr="004B664E">
        <w:rPr>
          <w:rFonts w:ascii="Calibri" w:hAnsi="Calibri" w:cs="Calibri"/>
          <w:b/>
          <w:bCs/>
          <w:color w:val="0D0D0D"/>
          <w:shd w:val="clear" w:color="auto" w:fill="FFFFFF"/>
          <w:lang w:val="en-US"/>
        </w:rPr>
        <w:t>Perfusion deficits may underlie lung and kidney injury in severe COVID-19 disease: Insights from a multicenter international cohort study</w:t>
      </w:r>
    </w:p>
    <w:p w14:paraId="5AADEF08" w14:textId="77777777" w:rsidR="00171E8F" w:rsidRPr="00171E8F" w:rsidRDefault="00171E8F" w:rsidP="00171E8F">
      <w:pPr>
        <w:rPr>
          <w:rFonts w:cstheme="minorHAnsi"/>
          <w:b/>
          <w:bCs/>
        </w:rPr>
      </w:pPr>
      <w:r w:rsidRPr="00171E8F">
        <w:rPr>
          <w:rFonts w:cstheme="minorHAnsi"/>
          <w:b/>
          <w:bCs/>
        </w:rPr>
        <w:t>Authors:</w:t>
      </w:r>
    </w:p>
    <w:p w14:paraId="5DB7ED88" w14:textId="77777777" w:rsidR="00171E8F" w:rsidRDefault="00171E8F" w:rsidP="00171E8F">
      <w:pPr>
        <w:rPr>
          <w:rFonts w:cstheme="minorHAnsi"/>
          <w:vertAlign w:val="superscript"/>
        </w:rPr>
      </w:pPr>
      <w:r w:rsidRPr="009C51C4">
        <w:rPr>
          <w:rFonts w:cstheme="minorHAnsi"/>
        </w:rPr>
        <w:t>Nova A</w:t>
      </w:r>
      <w:r>
        <w:rPr>
          <w:rFonts w:cstheme="minorHAnsi"/>
        </w:rPr>
        <w:t>lice</w:t>
      </w:r>
      <w:r>
        <w:rPr>
          <w:rFonts w:cstheme="minorHAnsi"/>
          <w:vertAlign w:val="superscript"/>
        </w:rPr>
        <w:t>1*</w:t>
      </w:r>
      <w:r w:rsidRPr="009C51C4">
        <w:rPr>
          <w:rFonts w:cstheme="minorHAnsi"/>
        </w:rPr>
        <w:t>, McNicholas B</w:t>
      </w:r>
      <w:r>
        <w:rPr>
          <w:rFonts w:cstheme="minorHAnsi"/>
        </w:rPr>
        <w:t>airbre</w:t>
      </w:r>
      <w:r>
        <w:rPr>
          <w:rFonts w:cstheme="minorHAnsi"/>
          <w:vertAlign w:val="superscript"/>
        </w:rPr>
        <w:t>2,3</w:t>
      </w:r>
      <w:r w:rsidRPr="007E770A">
        <w:rPr>
          <w:rFonts w:cstheme="minorHAnsi"/>
          <w:vertAlign w:val="superscript"/>
        </w:rPr>
        <w:t>*</w:t>
      </w:r>
      <w:r w:rsidRPr="007E770A">
        <w:rPr>
          <w:rFonts w:cstheme="minorHAnsi"/>
        </w:rPr>
        <w:t>, Magliocca Aurora</w:t>
      </w:r>
      <w:r w:rsidRPr="007E770A">
        <w:rPr>
          <w:rFonts w:cstheme="minorHAnsi"/>
          <w:vertAlign w:val="superscript"/>
        </w:rPr>
        <w:t>4,5</w:t>
      </w:r>
      <w:r w:rsidRPr="007E770A">
        <w:rPr>
          <w:rFonts w:cstheme="minorHAnsi"/>
        </w:rPr>
        <w:t>, Laffey Matthew</w:t>
      </w:r>
      <w:r w:rsidRPr="007E770A">
        <w:rPr>
          <w:rFonts w:cstheme="minorHAnsi"/>
          <w:vertAlign w:val="superscript"/>
        </w:rPr>
        <w:t>6</w:t>
      </w:r>
      <w:r w:rsidRPr="007E770A">
        <w:rPr>
          <w:rFonts w:cstheme="minorHAnsi"/>
        </w:rPr>
        <w:t>, Zambelli Vanessa</w:t>
      </w:r>
      <w:r w:rsidRPr="007E770A">
        <w:rPr>
          <w:rFonts w:cstheme="minorHAnsi"/>
          <w:vertAlign w:val="superscript"/>
        </w:rPr>
        <w:t>1</w:t>
      </w:r>
      <w:r w:rsidRPr="007E770A">
        <w:rPr>
          <w:rFonts w:cstheme="minorHAnsi"/>
        </w:rPr>
        <w:t>, Mariani Ilaria</w:t>
      </w:r>
      <w:r>
        <w:rPr>
          <w:rFonts w:cstheme="minorHAnsi"/>
          <w:vertAlign w:val="superscript"/>
        </w:rPr>
        <w:t>1</w:t>
      </w:r>
      <w:r w:rsidRPr="007E770A">
        <w:rPr>
          <w:rFonts w:cstheme="minorHAnsi"/>
        </w:rPr>
        <w:t>, Minahel Atif</w:t>
      </w:r>
      <w:r w:rsidRPr="007E770A">
        <w:rPr>
          <w:rFonts w:cstheme="minorHAnsi"/>
          <w:vertAlign w:val="superscript"/>
        </w:rPr>
        <w:t>2,3</w:t>
      </w:r>
      <w:r w:rsidRPr="007E770A">
        <w:rPr>
          <w:rFonts w:cstheme="minorHAnsi"/>
        </w:rPr>
        <w:t>, Giacomini</w:t>
      </w:r>
      <w:r>
        <w:rPr>
          <w:rFonts w:cstheme="minorHAnsi"/>
        </w:rPr>
        <w:t xml:space="preserve"> Matteo</w:t>
      </w:r>
      <w:r>
        <w:rPr>
          <w:rFonts w:cstheme="minorHAnsi"/>
          <w:vertAlign w:val="superscript"/>
        </w:rPr>
        <w:t>4</w:t>
      </w:r>
      <w:r>
        <w:rPr>
          <w:rFonts w:cstheme="minorHAnsi"/>
        </w:rPr>
        <w:t>, Vitale Giovanni</w:t>
      </w:r>
      <w:r>
        <w:rPr>
          <w:rFonts w:cstheme="minorHAnsi"/>
          <w:vertAlign w:val="superscript"/>
        </w:rPr>
        <w:t>4</w:t>
      </w:r>
      <w:r>
        <w:rPr>
          <w:rFonts w:cstheme="minorHAnsi"/>
        </w:rPr>
        <w:t>, Roberto Rona</w:t>
      </w:r>
      <w:r>
        <w:rPr>
          <w:rFonts w:cstheme="minorHAnsi"/>
          <w:vertAlign w:val="superscript"/>
        </w:rPr>
        <w:t>7</w:t>
      </w:r>
      <w:r>
        <w:rPr>
          <w:rFonts w:cstheme="minorHAnsi"/>
        </w:rPr>
        <w:t xml:space="preserve">, </w:t>
      </w:r>
      <w:r w:rsidRPr="009C51C4">
        <w:rPr>
          <w:rFonts w:cstheme="minorHAnsi"/>
        </w:rPr>
        <w:t>Foti G</w:t>
      </w:r>
      <w:r>
        <w:rPr>
          <w:rFonts w:cstheme="minorHAnsi"/>
        </w:rPr>
        <w:t>iuseppe</w:t>
      </w:r>
      <w:r>
        <w:rPr>
          <w:rFonts w:cstheme="minorHAnsi"/>
          <w:vertAlign w:val="superscript"/>
        </w:rPr>
        <w:t>1,7</w:t>
      </w:r>
      <w:r w:rsidRPr="009C51C4">
        <w:rPr>
          <w:rFonts w:cstheme="minorHAnsi"/>
        </w:rPr>
        <w:t>, Laffey J</w:t>
      </w:r>
      <w:r>
        <w:rPr>
          <w:rFonts w:cstheme="minorHAnsi"/>
        </w:rPr>
        <w:t>ohn</w:t>
      </w:r>
      <w:r>
        <w:rPr>
          <w:rFonts w:cstheme="minorHAnsi"/>
          <w:vertAlign w:val="superscript"/>
        </w:rPr>
        <w:t>2,3#</w:t>
      </w:r>
      <w:r w:rsidRPr="009C51C4">
        <w:rPr>
          <w:rFonts w:cstheme="minorHAnsi"/>
        </w:rPr>
        <w:t>, Rezoagli E</w:t>
      </w:r>
      <w:r>
        <w:rPr>
          <w:rFonts w:cstheme="minorHAnsi"/>
        </w:rPr>
        <w:t>manuele</w:t>
      </w:r>
      <w:r>
        <w:rPr>
          <w:rFonts w:cstheme="minorHAnsi"/>
          <w:vertAlign w:val="superscript"/>
        </w:rPr>
        <w:t>1,7#</w:t>
      </w:r>
    </w:p>
    <w:p w14:paraId="74205C42" w14:textId="77777777" w:rsidR="00171E8F" w:rsidRPr="000D03B2" w:rsidRDefault="00171E8F" w:rsidP="00171E8F">
      <w:pPr>
        <w:spacing w:after="96" w:line="360" w:lineRule="auto"/>
        <w:jc w:val="both"/>
        <w:rPr>
          <w:rFonts w:ascii="Calibri" w:hAnsi="Calibri" w:cs="Calibri"/>
          <w:b/>
          <w:bCs/>
          <w:color w:val="000000" w:themeColor="text1"/>
          <w:lang w:val="en-US"/>
        </w:rPr>
      </w:pPr>
      <w:r w:rsidRPr="000D03B2">
        <w:rPr>
          <w:rFonts w:ascii="Calibri" w:hAnsi="Calibri" w:cs="Calibri"/>
          <w:b/>
          <w:bCs/>
          <w:color w:val="000000" w:themeColor="text1"/>
          <w:lang w:val="en-US"/>
        </w:rPr>
        <w:t>Study collaborators:</w:t>
      </w:r>
    </w:p>
    <w:p w14:paraId="188058B9" w14:textId="77777777" w:rsidR="00171E8F" w:rsidRPr="00A800B2" w:rsidRDefault="00171E8F" w:rsidP="00171E8F">
      <w:pPr>
        <w:shd w:val="clear" w:color="auto" w:fill="FFFFFF"/>
        <w:rPr>
          <w:rFonts w:cstheme="minorHAnsi"/>
          <w:lang w:val="en-US"/>
        </w:rPr>
      </w:pPr>
      <w:proofErr w:type="spellStart"/>
      <w:r w:rsidRPr="000D03B2">
        <w:rPr>
          <w:rFonts w:eastAsia="Times New Roman" w:cstheme="minorHAnsi"/>
          <w:color w:val="000000" w:themeColor="text1"/>
          <w:shd w:val="clear" w:color="auto" w:fill="FFFFFF"/>
          <w:lang w:val="en-US"/>
        </w:rPr>
        <w:t>Aine</w:t>
      </w:r>
      <w:proofErr w:type="spellEnd"/>
      <w:r w:rsidRPr="000D03B2">
        <w:rPr>
          <w:rFonts w:eastAsia="Times New Roman" w:cstheme="minorHAnsi"/>
          <w:color w:val="000000" w:themeColor="text1"/>
          <w:shd w:val="clear" w:color="auto" w:fill="FFFFFF"/>
          <w:lang w:val="en-US"/>
        </w:rPr>
        <w:t xml:space="preserve"> O’Connor, from the </w:t>
      </w:r>
      <w:r w:rsidRPr="000D03B2">
        <w:rPr>
          <w:rFonts w:cstheme="minorHAnsi"/>
          <w:lang w:val="en-US"/>
        </w:rPr>
        <w:t>Department of Anesthesia and Intensive Care Medicine, Galway University Hospitals;</w:t>
      </w:r>
      <w:r>
        <w:rPr>
          <w:rFonts w:cstheme="minorHAnsi"/>
          <w:lang w:val="en-US"/>
        </w:rPr>
        <w:t xml:space="preserve"> </w:t>
      </w:r>
      <w:r w:rsidRPr="000D03B2">
        <w:rPr>
          <w:rFonts w:cstheme="minorHAnsi"/>
          <w:lang w:val="en-US"/>
        </w:rPr>
        <w:t xml:space="preserve">Giacomo </w:t>
      </w:r>
      <w:proofErr w:type="spellStart"/>
      <w:r w:rsidRPr="000D03B2">
        <w:rPr>
          <w:rFonts w:cstheme="minorHAnsi"/>
          <w:lang w:val="en-US"/>
        </w:rPr>
        <w:t>Bellani</w:t>
      </w:r>
      <w:proofErr w:type="spellEnd"/>
      <w:r w:rsidRPr="000D03B2">
        <w:rPr>
          <w:rFonts w:cstheme="minorHAnsi"/>
          <w:lang w:val="en-US"/>
        </w:rPr>
        <w:t xml:space="preserve">, Marco </w:t>
      </w:r>
      <w:proofErr w:type="spellStart"/>
      <w:r w:rsidRPr="000D03B2">
        <w:rPr>
          <w:rFonts w:cstheme="minorHAnsi"/>
          <w:lang w:val="en-US"/>
        </w:rPr>
        <w:t>Giani</w:t>
      </w:r>
      <w:proofErr w:type="spellEnd"/>
      <w:r w:rsidRPr="000D03B2">
        <w:rPr>
          <w:rFonts w:cstheme="minorHAnsi"/>
          <w:lang w:val="en-US"/>
        </w:rPr>
        <w:t xml:space="preserve"> and Matteo </w:t>
      </w:r>
      <w:proofErr w:type="spellStart"/>
      <w:r w:rsidRPr="000D03B2">
        <w:rPr>
          <w:rFonts w:cstheme="minorHAnsi"/>
          <w:lang w:val="en-US"/>
        </w:rPr>
        <w:t>Pozzi</w:t>
      </w:r>
      <w:proofErr w:type="spellEnd"/>
      <w:r w:rsidRPr="000D03B2">
        <w:rPr>
          <w:rFonts w:cstheme="minorHAnsi"/>
          <w:lang w:val="en-US"/>
        </w:rPr>
        <w:t xml:space="preserve">, from the </w:t>
      </w:r>
      <w:r w:rsidRPr="000D03B2">
        <w:rPr>
          <w:rFonts w:eastAsia="Times New Roman" w:cstheme="minorHAnsi"/>
          <w:color w:val="000000" w:themeColor="text1"/>
          <w:shd w:val="clear" w:color="auto" w:fill="FFFFFF"/>
          <w:lang w:val="en-US"/>
        </w:rPr>
        <w:t xml:space="preserve">School of Medicine and Surgery, University of Milano-Bicocca, Monza, Italy and </w:t>
      </w:r>
      <w:r w:rsidRPr="000D03B2">
        <w:rPr>
          <w:rFonts w:eastAsia="Times New Roman" w:cstheme="minorHAnsi"/>
          <w:color w:val="212121"/>
          <w:lang w:val="en-US"/>
        </w:rPr>
        <w:t xml:space="preserve">Department of Emergency and Intensive Care, Fondazione IRCCS San Gerardo </w:t>
      </w:r>
      <w:proofErr w:type="spellStart"/>
      <w:r w:rsidRPr="000D03B2">
        <w:rPr>
          <w:rFonts w:eastAsia="Times New Roman" w:cstheme="minorHAnsi"/>
          <w:color w:val="212121"/>
          <w:lang w:val="en-US"/>
        </w:rPr>
        <w:t>dei</w:t>
      </w:r>
      <w:proofErr w:type="spellEnd"/>
      <w:r w:rsidRPr="000D03B2">
        <w:rPr>
          <w:rFonts w:eastAsia="Times New Roman" w:cstheme="minorHAnsi"/>
          <w:color w:val="212121"/>
          <w:lang w:val="en-US"/>
        </w:rPr>
        <w:t xml:space="preserve"> </w:t>
      </w:r>
      <w:proofErr w:type="spellStart"/>
      <w:r w:rsidRPr="000D03B2">
        <w:rPr>
          <w:rFonts w:eastAsia="Times New Roman" w:cstheme="minorHAnsi"/>
          <w:color w:val="212121"/>
          <w:lang w:val="en-US"/>
        </w:rPr>
        <w:t>Tintori</w:t>
      </w:r>
      <w:proofErr w:type="spellEnd"/>
      <w:r w:rsidRPr="000D03B2">
        <w:rPr>
          <w:rFonts w:eastAsia="Times New Roman" w:cstheme="minorHAnsi"/>
          <w:color w:val="212121"/>
          <w:lang w:val="en-US"/>
        </w:rPr>
        <w:t>, Monza, Italy;</w:t>
      </w:r>
      <w:r>
        <w:rPr>
          <w:rFonts w:cstheme="minorHAnsi"/>
          <w:lang w:val="en-US"/>
        </w:rPr>
        <w:t xml:space="preserve"> </w:t>
      </w:r>
      <w:r w:rsidRPr="00A800B2">
        <w:rPr>
          <w:rFonts w:eastAsia="Times New Roman" w:cstheme="minorHAnsi"/>
          <w:color w:val="212121"/>
          <w:lang w:val="en-US"/>
        </w:rPr>
        <w:t xml:space="preserve">Silvia </w:t>
      </w:r>
      <w:proofErr w:type="spellStart"/>
      <w:r w:rsidRPr="00A800B2">
        <w:rPr>
          <w:rFonts w:eastAsia="Times New Roman" w:cstheme="minorHAnsi"/>
          <w:color w:val="212121"/>
          <w:lang w:val="en-US"/>
        </w:rPr>
        <w:t>Sordi</w:t>
      </w:r>
      <w:proofErr w:type="spellEnd"/>
      <w:r w:rsidRPr="00A800B2">
        <w:rPr>
          <w:rFonts w:eastAsia="Times New Roman" w:cstheme="minorHAnsi"/>
          <w:color w:val="212121"/>
          <w:lang w:val="en-US"/>
        </w:rPr>
        <w:t xml:space="preserve"> and </w:t>
      </w:r>
      <w:proofErr w:type="spellStart"/>
      <w:r w:rsidRPr="00A800B2">
        <w:rPr>
          <w:rFonts w:eastAsia="Times New Roman" w:cstheme="minorHAnsi"/>
          <w:color w:val="212121"/>
          <w:lang w:val="en-US"/>
        </w:rPr>
        <w:t>Ilaria</w:t>
      </w:r>
      <w:proofErr w:type="spellEnd"/>
      <w:r w:rsidRPr="00A800B2">
        <w:rPr>
          <w:rFonts w:eastAsia="Times New Roman" w:cstheme="minorHAnsi"/>
          <w:color w:val="212121"/>
          <w:lang w:val="en-US"/>
        </w:rPr>
        <w:t xml:space="preserve"> Alice </w:t>
      </w:r>
      <w:proofErr w:type="spellStart"/>
      <w:r w:rsidRPr="00A800B2">
        <w:rPr>
          <w:rFonts w:eastAsia="Times New Roman" w:cstheme="minorHAnsi"/>
          <w:color w:val="212121"/>
          <w:lang w:val="en-US"/>
        </w:rPr>
        <w:t>Crippa</w:t>
      </w:r>
      <w:proofErr w:type="spellEnd"/>
      <w:r w:rsidRPr="00A800B2">
        <w:rPr>
          <w:rFonts w:eastAsia="Times New Roman" w:cstheme="minorHAnsi"/>
          <w:color w:val="212121"/>
          <w:lang w:val="en-US"/>
        </w:rPr>
        <w:t xml:space="preserve">, from </w:t>
      </w:r>
      <w:r w:rsidRPr="00A800B2">
        <w:rPr>
          <w:rFonts w:cstheme="minorHAnsi"/>
          <w:lang w:val="en-US"/>
        </w:rPr>
        <w:t xml:space="preserve">the Department of Anesthesia and Intensive Care Medicine, </w:t>
      </w:r>
      <w:proofErr w:type="spellStart"/>
      <w:r w:rsidRPr="00A800B2">
        <w:rPr>
          <w:rFonts w:cstheme="minorHAnsi"/>
          <w:lang w:val="en-US"/>
        </w:rPr>
        <w:t>Policlinico</w:t>
      </w:r>
      <w:proofErr w:type="spellEnd"/>
      <w:r w:rsidRPr="00A800B2">
        <w:rPr>
          <w:rFonts w:cstheme="minorHAnsi"/>
          <w:lang w:val="en-US"/>
        </w:rPr>
        <w:t xml:space="preserve"> San Marco, </w:t>
      </w:r>
      <w:proofErr w:type="spellStart"/>
      <w:r w:rsidRPr="00A800B2">
        <w:rPr>
          <w:rFonts w:cstheme="minorHAnsi"/>
          <w:lang w:val="en-US"/>
        </w:rPr>
        <w:t>Gruppo</w:t>
      </w:r>
      <w:proofErr w:type="spellEnd"/>
      <w:r w:rsidRPr="00A800B2">
        <w:rPr>
          <w:rFonts w:cstheme="minorHAnsi"/>
          <w:lang w:val="en-US"/>
        </w:rPr>
        <w:t xml:space="preserve"> </w:t>
      </w:r>
      <w:proofErr w:type="spellStart"/>
      <w:r w:rsidRPr="00A800B2">
        <w:rPr>
          <w:rFonts w:cstheme="minorHAnsi"/>
          <w:lang w:val="en-US"/>
        </w:rPr>
        <w:t>Ospedaliero</w:t>
      </w:r>
      <w:proofErr w:type="spellEnd"/>
      <w:r w:rsidRPr="00A800B2">
        <w:rPr>
          <w:rFonts w:cstheme="minorHAnsi"/>
          <w:lang w:val="en-US"/>
        </w:rPr>
        <w:t xml:space="preserve"> San Donato, </w:t>
      </w:r>
      <w:proofErr w:type="spellStart"/>
      <w:r w:rsidRPr="00A800B2">
        <w:rPr>
          <w:rFonts w:cstheme="minorHAnsi"/>
          <w:lang w:val="en-US"/>
        </w:rPr>
        <w:t>Zingonia</w:t>
      </w:r>
      <w:proofErr w:type="spellEnd"/>
      <w:r w:rsidRPr="00A800B2">
        <w:rPr>
          <w:rFonts w:cstheme="minorHAnsi"/>
          <w:lang w:val="en-US"/>
        </w:rPr>
        <w:t>, Bergamo, Italy.</w:t>
      </w:r>
    </w:p>
    <w:p w14:paraId="0ED877B8" w14:textId="77777777" w:rsidR="00171E8F" w:rsidRPr="00A800B2" w:rsidRDefault="00171E8F" w:rsidP="00171E8F">
      <w:pPr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t>Affiliations:</w:t>
      </w:r>
    </w:p>
    <w:p w14:paraId="21757E66" w14:textId="77777777" w:rsidR="00171E8F" w:rsidRPr="00900AE2" w:rsidRDefault="00171E8F" w:rsidP="00171E8F">
      <w:pPr>
        <w:shd w:val="clear" w:color="auto" w:fill="FFFFFF"/>
        <w:rPr>
          <w:rFonts w:eastAsia="Times New Roman" w:cstheme="minorHAnsi"/>
          <w:color w:val="000000" w:themeColor="text1"/>
          <w:shd w:val="clear" w:color="auto" w:fill="FFFFFF"/>
          <w:lang w:val="en-US"/>
        </w:rPr>
      </w:pPr>
      <w:r w:rsidRPr="00900AE2">
        <w:rPr>
          <w:rFonts w:eastAsia="Times New Roman" w:cstheme="minorHAnsi"/>
          <w:color w:val="000000" w:themeColor="text1"/>
          <w:shd w:val="clear" w:color="auto" w:fill="FFFFFF"/>
          <w:vertAlign w:val="superscript"/>
          <w:lang w:val="en-US"/>
        </w:rPr>
        <w:t>1</w:t>
      </w:r>
      <w:r w:rsidRPr="00900AE2">
        <w:rPr>
          <w:rFonts w:eastAsia="Times New Roman" w:cstheme="minorHAnsi"/>
          <w:color w:val="000000" w:themeColor="text1"/>
          <w:shd w:val="clear" w:color="auto" w:fill="FFFFFF"/>
          <w:lang w:val="en-US"/>
        </w:rPr>
        <w:t>School of Medicine and Surgery, University of Milano-Bicocca, Monza, Italy</w:t>
      </w:r>
    </w:p>
    <w:p w14:paraId="337EDD81" w14:textId="77777777" w:rsidR="00171E8F" w:rsidRDefault="00171E8F" w:rsidP="00171E8F">
      <w:pPr>
        <w:shd w:val="clear" w:color="auto" w:fill="FFFFFF"/>
        <w:rPr>
          <w:rFonts w:cstheme="minorHAnsi"/>
          <w:lang w:val="en-US"/>
        </w:rPr>
      </w:pPr>
      <w:r>
        <w:rPr>
          <w:rFonts w:cstheme="minorHAnsi"/>
          <w:vertAlign w:val="superscript"/>
          <w:lang w:val="en-US"/>
        </w:rPr>
        <w:t>2</w:t>
      </w:r>
      <w:r w:rsidRPr="00FF73F1">
        <w:rPr>
          <w:rFonts w:cstheme="minorHAnsi"/>
          <w:lang w:val="en-US"/>
        </w:rPr>
        <w:t>School of Medicine, University of Galway, Galway, Ireland</w:t>
      </w:r>
    </w:p>
    <w:p w14:paraId="25047E86" w14:textId="77777777" w:rsidR="00171E8F" w:rsidRDefault="00171E8F" w:rsidP="00171E8F">
      <w:pPr>
        <w:shd w:val="clear" w:color="auto" w:fill="FFFFFF"/>
        <w:rPr>
          <w:rFonts w:cstheme="minorHAnsi"/>
          <w:lang w:val="en-US"/>
        </w:rPr>
      </w:pPr>
      <w:r>
        <w:rPr>
          <w:rFonts w:cstheme="minorHAnsi"/>
          <w:vertAlign w:val="superscript"/>
          <w:lang w:val="en-US"/>
        </w:rPr>
        <w:t>3</w:t>
      </w:r>
      <w:r w:rsidRPr="00FF73F1">
        <w:rPr>
          <w:rFonts w:cstheme="minorHAnsi"/>
          <w:lang w:val="en-US"/>
        </w:rPr>
        <w:t>Department of Anesthesia and Intensive Care Medicine, Galway University Hospitals</w:t>
      </w:r>
    </w:p>
    <w:p w14:paraId="38769A4B" w14:textId="77777777" w:rsidR="00171E8F" w:rsidRDefault="00171E8F" w:rsidP="00171E8F">
      <w:pPr>
        <w:shd w:val="clear" w:color="auto" w:fill="FFFFFF"/>
        <w:rPr>
          <w:rFonts w:cstheme="minorHAnsi"/>
        </w:rPr>
      </w:pPr>
      <w:r>
        <w:rPr>
          <w:rFonts w:cstheme="minorHAnsi"/>
          <w:vertAlign w:val="superscript"/>
        </w:rPr>
        <w:t>4</w:t>
      </w:r>
      <w:r w:rsidRPr="001F69A4">
        <w:rPr>
          <w:rFonts w:cstheme="minorHAnsi"/>
        </w:rPr>
        <w:t xml:space="preserve">Department of </w:t>
      </w:r>
      <w:r w:rsidRPr="00ED1CFC">
        <w:rPr>
          <w:rFonts w:cstheme="minorHAnsi"/>
        </w:rPr>
        <w:t xml:space="preserve">Anesthesia </w:t>
      </w:r>
      <w:r w:rsidRPr="001F69A4">
        <w:rPr>
          <w:rFonts w:cstheme="minorHAnsi"/>
        </w:rPr>
        <w:t xml:space="preserve">and Intensive Care Medicine, Policlinico San Marco, Gruppo Ospedaliero San Donato, </w:t>
      </w:r>
      <w:r>
        <w:rPr>
          <w:rFonts w:cstheme="minorHAnsi"/>
        </w:rPr>
        <w:t xml:space="preserve">Zingonia, </w:t>
      </w:r>
      <w:r w:rsidRPr="001F69A4">
        <w:rPr>
          <w:rFonts w:cstheme="minorHAnsi"/>
        </w:rPr>
        <w:t>Bergamo, Italy</w:t>
      </w:r>
    </w:p>
    <w:p w14:paraId="390A1141" w14:textId="77777777" w:rsidR="00171E8F" w:rsidRPr="00F80D78" w:rsidRDefault="00171E8F" w:rsidP="00171E8F">
      <w:pPr>
        <w:shd w:val="clear" w:color="auto" w:fill="FFFFFF"/>
        <w:rPr>
          <w:rFonts w:cstheme="minorHAnsi"/>
          <w:lang w:val="en-US"/>
        </w:rPr>
      </w:pPr>
      <w:r>
        <w:rPr>
          <w:rFonts w:cstheme="minorHAnsi"/>
          <w:vertAlign w:val="superscript"/>
          <w:lang w:val="en-US"/>
        </w:rPr>
        <w:t>5</w:t>
      </w:r>
      <w:r w:rsidRPr="00F80D78">
        <w:rPr>
          <w:rFonts w:cstheme="minorHAnsi"/>
          <w:lang w:val="en-US"/>
        </w:rPr>
        <w:t>Department of Medical Physiopathology and Transplants, University of Milan, Milano, Italy</w:t>
      </w:r>
    </w:p>
    <w:p w14:paraId="5244B491" w14:textId="77777777" w:rsidR="00171E8F" w:rsidRPr="00CE5926" w:rsidRDefault="00171E8F" w:rsidP="00171E8F">
      <w:pPr>
        <w:shd w:val="clear" w:color="auto" w:fill="FFFFFF"/>
        <w:rPr>
          <w:rFonts w:eastAsia="Times New Roman" w:cstheme="minorHAnsi"/>
          <w:color w:val="212121"/>
          <w:lang w:val="en-US"/>
        </w:rPr>
      </w:pPr>
      <w:r>
        <w:rPr>
          <w:rFonts w:eastAsia="Times New Roman" w:cstheme="minorHAnsi"/>
          <w:color w:val="212121"/>
          <w:vertAlign w:val="superscript"/>
          <w:lang w:val="en-US"/>
        </w:rPr>
        <w:lastRenderedPageBreak/>
        <w:t>6</w:t>
      </w:r>
      <w:r>
        <w:rPr>
          <w:rFonts w:eastAsia="Times New Roman" w:cstheme="minorHAnsi"/>
          <w:color w:val="212121"/>
          <w:lang w:val="en-US"/>
        </w:rPr>
        <w:t>School of Medicine, Trinity College Dublin, Dublin 2, Ireland</w:t>
      </w:r>
    </w:p>
    <w:p w14:paraId="30D0033B" w14:textId="77777777" w:rsidR="00171E8F" w:rsidRDefault="00171E8F" w:rsidP="00171E8F">
      <w:pPr>
        <w:shd w:val="clear" w:color="auto" w:fill="FFFFFF"/>
        <w:rPr>
          <w:rFonts w:eastAsia="Times New Roman" w:cstheme="minorHAnsi"/>
          <w:color w:val="212121"/>
          <w:lang w:val="en-US"/>
        </w:rPr>
      </w:pPr>
      <w:r>
        <w:rPr>
          <w:rFonts w:eastAsia="Times New Roman" w:cstheme="minorHAnsi"/>
          <w:color w:val="212121"/>
          <w:vertAlign w:val="superscript"/>
          <w:lang w:val="en-US"/>
        </w:rPr>
        <w:t>7</w:t>
      </w:r>
      <w:r w:rsidRPr="00900AE2">
        <w:rPr>
          <w:rFonts w:eastAsia="Times New Roman" w:cstheme="minorHAnsi"/>
          <w:color w:val="212121"/>
          <w:lang w:val="en-US"/>
        </w:rPr>
        <w:t xml:space="preserve">Department of Emergency and Intensive Care, Fondazione IRCCS San Gerardo </w:t>
      </w:r>
      <w:proofErr w:type="spellStart"/>
      <w:r w:rsidRPr="00900AE2">
        <w:rPr>
          <w:rFonts w:eastAsia="Times New Roman" w:cstheme="minorHAnsi"/>
          <w:color w:val="212121"/>
          <w:lang w:val="en-US"/>
        </w:rPr>
        <w:t>dei</w:t>
      </w:r>
      <w:proofErr w:type="spellEnd"/>
      <w:r w:rsidRPr="00900AE2">
        <w:rPr>
          <w:rFonts w:eastAsia="Times New Roman" w:cstheme="minorHAnsi"/>
          <w:color w:val="212121"/>
          <w:lang w:val="en-US"/>
        </w:rPr>
        <w:t xml:space="preserve"> </w:t>
      </w:r>
      <w:proofErr w:type="spellStart"/>
      <w:r w:rsidRPr="00900AE2">
        <w:rPr>
          <w:rFonts w:eastAsia="Times New Roman" w:cstheme="minorHAnsi"/>
          <w:color w:val="212121"/>
          <w:lang w:val="en-US"/>
        </w:rPr>
        <w:t>Tintori</w:t>
      </w:r>
      <w:proofErr w:type="spellEnd"/>
      <w:r w:rsidRPr="00900AE2">
        <w:rPr>
          <w:rFonts w:eastAsia="Times New Roman" w:cstheme="minorHAnsi"/>
          <w:color w:val="212121"/>
          <w:lang w:val="en-US"/>
        </w:rPr>
        <w:t>, Monza, Italy</w:t>
      </w:r>
    </w:p>
    <w:p w14:paraId="3718BF22" w14:textId="77777777" w:rsidR="00171E8F" w:rsidRDefault="00171E8F" w:rsidP="00171E8F">
      <w:pPr>
        <w:shd w:val="clear" w:color="auto" w:fill="FFFFFF"/>
        <w:rPr>
          <w:rFonts w:eastAsia="Times New Roman" w:cstheme="minorHAnsi"/>
          <w:color w:val="212121"/>
          <w:lang w:val="en-US"/>
        </w:rPr>
      </w:pPr>
    </w:p>
    <w:p w14:paraId="4B6946E1" w14:textId="77777777" w:rsidR="00171E8F" w:rsidRDefault="00171E8F" w:rsidP="00171E8F">
      <w:pPr>
        <w:rPr>
          <w:rFonts w:cstheme="minorHAnsi"/>
          <w:lang w:val="en-US"/>
        </w:rPr>
      </w:pPr>
      <w:r w:rsidRPr="003A6CFC">
        <w:rPr>
          <w:rFonts w:cstheme="minorHAnsi"/>
          <w:lang w:val="en-US"/>
        </w:rPr>
        <w:t>*share co-first authorship</w:t>
      </w:r>
    </w:p>
    <w:p w14:paraId="20D1032D" w14:textId="77777777" w:rsidR="00171E8F" w:rsidRPr="003A6CFC" w:rsidRDefault="00171E8F" w:rsidP="00171E8F">
      <w:pPr>
        <w:rPr>
          <w:rFonts w:cstheme="minorHAnsi"/>
          <w:lang w:val="en-US"/>
        </w:rPr>
      </w:pPr>
      <w:r w:rsidRPr="002706CA">
        <w:rPr>
          <w:rFonts w:cstheme="minorHAnsi"/>
          <w:vertAlign w:val="superscript"/>
          <w:lang w:val="en-US"/>
        </w:rPr>
        <w:t>#</w:t>
      </w:r>
      <w:r>
        <w:rPr>
          <w:rFonts w:cstheme="minorHAnsi"/>
          <w:lang w:val="en-US"/>
        </w:rPr>
        <w:t>share co-senior authorship</w:t>
      </w:r>
    </w:p>
    <w:p w14:paraId="0D739C3C" w14:textId="77777777" w:rsidR="00171E8F" w:rsidRDefault="00171E8F" w:rsidP="00171E8F">
      <w:pPr>
        <w:rPr>
          <w:rFonts w:cstheme="minorHAnsi"/>
          <w:b/>
          <w:bCs/>
          <w:lang w:val="en-US"/>
        </w:rPr>
      </w:pPr>
    </w:p>
    <w:p w14:paraId="273D56D5" w14:textId="77777777" w:rsidR="00171E8F" w:rsidRPr="009C51C4" w:rsidRDefault="00171E8F" w:rsidP="00171E8F">
      <w:pPr>
        <w:rPr>
          <w:rFonts w:cstheme="minorHAnsi"/>
          <w:b/>
          <w:bCs/>
          <w:lang w:val="en-US"/>
        </w:rPr>
      </w:pPr>
      <w:r w:rsidRPr="009C51C4">
        <w:rPr>
          <w:rFonts w:cstheme="minorHAnsi"/>
          <w:b/>
          <w:bCs/>
          <w:lang w:val="en-US"/>
        </w:rPr>
        <w:t>Corresponding author:</w:t>
      </w:r>
    </w:p>
    <w:p w14:paraId="7738E338" w14:textId="77777777" w:rsidR="00171E8F" w:rsidRPr="00900AE2" w:rsidRDefault="00171E8F" w:rsidP="00171E8F">
      <w:pPr>
        <w:rPr>
          <w:rFonts w:cstheme="minorHAnsi"/>
          <w:lang w:val="en-US"/>
        </w:rPr>
      </w:pPr>
      <w:r w:rsidRPr="00900AE2">
        <w:rPr>
          <w:rFonts w:cstheme="minorHAnsi"/>
          <w:lang w:val="en-US"/>
        </w:rPr>
        <w:t xml:space="preserve">Emanuele </w:t>
      </w:r>
      <w:proofErr w:type="spellStart"/>
      <w:r w:rsidRPr="00900AE2">
        <w:rPr>
          <w:rFonts w:cstheme="minorHAnsi"/>
          <w:lang w:val="en-US"/>
        </w:rPr>
        <w:t>Rezoagli</w:t>
      </w:r>
      <w:proofErr w:type="spellEnd"/>
      <w:r w:rsidRPr="00900AE2">
        <w:rPr>
          <w:rFonts w:cstheme="minorHAnsi"/>
          <w:lang w:val="en-US"/>
        </w:rPr>
        <w:t>, MD, PhD</w:t>
      </w:r>
    </w:p>
    <w:p w14:paraId="5C71E43D" w14:textId="77777777" w:rsidR="00171E8F" w:rsidRPr="00900AE2" w:rsidRDefault="00171E8F" w:rsidP="00171E8F">
      <w:pPr>
        <w:rPr>
          <w:rFonts w:cstheme="minorHAnsi"/>
          <w:lang w:val="en-US"/>
        </w:rPr>
      </w:pPr>
      <w:r w:rsidRPr="00900AE2">
        <w:rPr>
          <w:rFonts w:cstheme="minorHAnsi"/>
          <w:lang w:val="en-US"/>
        </w:rPr>
        <w:t>School of Medicine and Surgery, University of Milano-Bicocca, Monza, Italy</w:t>
      </w:r>
    </w:p>
    <w:p w14:paraId="184DCC9B" w14:textId="77777777" w:rsidR="00171E8F" w:rsidRPr="00900AE2" w:rsidRDefault="00171E8F" w:rsidP="00171E8F">
      <w:pPr>
        <w:rPr>
          <w:rFonts w:cstheme="minorHAnsi"/>
          <w:lang w:val="en-US"/>
        </w:rPr>
      </w:pPr>
      <w:r w:rsidRPr="00900AE2">
        <w:rPr>
          <w:rFonts w:cstheme="minorHAnsi"/>
          <w:lang w:val="en-US"/>
        </w:rPr>
        <w:t xml:space="preserve">Department of Emergency and Intensive Care, Fondazione IRCCS San Gerardo </w:t>
      </w:r>
      <w:proofErr w:type="spellStart"/>
      <w:r w:rsidRPr="00900AE2">
        <w:rPr>
          <w:rFonts w:cstheme="minorHAnsi"/>
          <w:lang w:val="en-US"/>
        </w:rPr>
        <w:t>dei</w:t>
      </w:r>
      <w:proofErr w:type="spellEnd"/>
      <w:r w:rsidRPr="00900AE2">
        <w:rPr>
          <w:rFonts w:cstheme="minorHAnsi"/>
          <w:lang w:val="en-US"/>
        </w:rPr>
        <w:t xml:space="preserve"> </w:t>
      </w:r>
      <w:proofErr w:type="spellStart"/>
      <w:r w:rsidRPr="00900AE2">
        <w:rPr>
          <w:rFonts w:cstheme="minorHAnsi"/>
          <w:lang w:val="en-US"/>
        </w:rPr>
        <w:t>Tintori</w:t>
      </w:r>
      <w:proofErr w:type="spellEnd"/>
      <w:r w:rsidRPr="00900AE2">
        <w:rPr>
          <w:rFonts w:cstheme="minorHAnsi"/>
          <w:lang w:val="en-US"/>
        </w:rPr>
        <w:t>, Monza, Italy</w:t>
      </w:r>
    </w:p>
    <w:p w14:paraId="7BAF24FB" w14:textId="77777777" w:rsidR="00171E8F" w:rsidRDefault="00171E8F" w:rsidP="00171E8F">
      <w:pPr>
        <w:rPr>
          <w:rFonts w:cstheme="minorHAnsi"/>
          <w:lang w:val="en-US"/>
        </w:rPr>
      </w:pPr>
      <w:r w:rsidRPr="00900AE2">
        <w:rPr>
          <w:rFonts w:cstheme="minorHAnsi"/>
          <w:lang w:val="en-US"/>
        </w:rPr>
        <w:t>Tel.: +390392339273</w:t>
      </w:r>
      <w:r>
        <w:rPr>
          <w:rFonts w:cstheme="minorHAnsi"/>
          <w:lang w:val="en-US"/>
        </w:rPr>
        <w:t xml:space="preserve">; </w:t>
      </w:r>
      <w:r w:rsidRPr="00900AE2">
        <w:rPr>
          <w:rFonts w:cstheme="minorHAnsi"/>
          <w:lang w:val="en-US"/>
        </w:rPr>
        <w:t xml:space="preserve">Email: </w:t>
      </w:r>
      <w:hyperlink r:id="rId5" w:history="1">
        <w:r w:rsidRPr="00BF7D8E">
          <w:rPr>
            <w:rStyle w:val="Hyperlink"/>
            <w:rFonts w:cstheme="minorHAnsi"/>
            <w:lang w:val="en-US"/>
          </w:rPr>
          <w:t>emanuele.rezoagli@unimib.it</w:t>
        </w:r>
      </w:hyperlink>
    </w:p>
    <w:p w14:paraId="63ED31E2" w14:textId="77077CD3" w:rsidR="00171E8F" w:rsidRDefault="00171E8F">
      <w:pPr>
        <w:spacing w:after="0" w:line="240" w:lineRule="auto"/>
        <w:rPr>
          <w:rStyle w:val="Hyperlink"/>
          <w:rFonts w:cstheme="minorHAnsi"/>
          <w:lang w:val="en-US"/>
        </w:rPr>
      </w:pPr>
      <w:r>
        <w:rPr>
          <w:rStyle w:val="Hyperlink"/>
          <w:rFonts w:cstheme="minorHAnsi"/>
          <w:lang w:val="en-US"/>
        </w:rPr>
        <w:br w:type="page"/>
      </w:r>
    </w:p>
    <w:p w14:paraId="1D9F8671" w14:textId="77777777" w:rsidR="002B2E5B" w:rsidRPr="00B50288" w:rsidRDefault="002B2E5B" w:rsidP="002B2E5B">
      <w:pPr>
        <w:spacing w:line="240" w:lineRule="auto"/>
        <w:rPr>
          <w:rFonts w:ascii="Calibri" w:hAnsi="Calibri" w:cs="Calibri"/>
          <w:b/>
          <w:bCs/>
          <w:color w:val="222222"/>
          <w:shd w:val="clear" w:color="auto" w:fill="FFFFFF"/>
          <w:lang w:val="en-US"/>
        </w:rPr>
      </w:pPr>
      <w:r w:rsidRPr="00B50288">
        <w:rPr>
          <w:rFonts w:ascii="Calibri" w:hAnsi="Calibri" w:cs="Calibri"/>
          <w:b/>
          <w:bCs/>
          <w:color w:val="222222"/>
          <w:shd w:val="clear" w:color="auto" w:fill="FFFFFF"/>
          <w:lang w:val="en-US"/>
        </w:rPr>
        <w:lastRenderedPageBreak/>
        <w:t>Table 1. PEEP at ICU admission in patients who underwent prone position and who did not, stratified by AKI groups.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551"/>
        <w:gridCol w:w="2694"/>
        <w:gridCol w:w="1791"/>
      </w:tblGrid>
      <w:tr w:rsidR="002B2E5B" w:rsidRPr="00B50288" w14:paraId="24763E40" w14:textId="77777777" w:rsidTr="00B6320F">
        <w:tc>
          <w:tcPr>
            <w:tcW w:w="1980" w:type="dxa"/>
            <w:tcBorders>
              <w:top w:val="single" w:sz="18" w:space="0" w:color="000000"/>
              <w:bottom w:val="single" w:sz="18" w:space="0" w:color="000000"/>
            </w:tcBorders>
          </w:tcPr>
          <w:p w14:paraId="0BF560A4" w14:textId="18E66BF0" w:rsidR="002B2E5B" w:rsidRPr="004F0FDB" w:rsidRDefault="00F83407" w:rsidP="002B2E5B">
            <w:pPr>
              <w:spacing w:line="240" w:lineRule="auto"/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</w:pPr>
            <w:r w:rsidRPr="004F0FDB"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  <w:t>PEEP (cmH</w:t>
            </w:r>
            <w:r w:rsidRPr="004F0FDB"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vertAlign w:val="subscript"/>
                <w:lang w:val="en-US"/>
              </w:rPr>
              <w:t>2</w:t>
            </w:r>
            <w:r w:rsidRPr="004F0FDB"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  <w:t>O)</w:t>
            </w:r>
          </w:p>
        </w:tc>
        <w:tc>
          <w:tcPr>
            <w:tcW w:w="2551" w:type="dxa"/>
            <w:tcBorders>
              <w:top w:val="single" w:sz="18" w:space="0" w:color="000000"/>
              <w:bottom w:val="single" w:sz="18" w:space="0" w:color="000000"/>
            </w:tcBorders>
          </w:tcPr>
          <w:p w14:paraId="5F8920E8" w14:textId="77777777" w:rsidR="002B2E5B" w:rsidRPr="004F0FDB" w:rsidRDefault="002B2E5B" w:rsidP="002B2E5B">
            <w:pPr>
              <w:spacing w:line="240" w:lineRule="auto"/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</w:pPr>
            <w:r w:rsidRPr="004F0FDB"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  <w:t>No Prone Position</w:t>
            </w:r>
          </w:p>
        </w:tc>
        <w:tc>
          <w:tcPr>
            <w:tcW w:w="2694" w:type="dxa"/>
            <w:tcBorders>
              <w:top w:val="single" w:sz="18" w:space="0" w:color="000000"/>
              <w:bottom w:val="single" w:sz="18" w:space="0" w:color="000000"/>
            </w:tcBorders>
          </w:tcPr>
          <w:p w14:paraId="2AC0605D" w14:textId="77777777" w:rsidR="002B2E5B" w:rsidRPr="004F0FDB" w:rsidRDefault="002B2E5B" w:rsidP="002B2E5B">
            <w:pPr>
              <w:spacing w:line="240" w:lineRule="auto"/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</w:pPr>
            <w:r w:rsidRPr="004F0FDB"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  <w:t>Prone Position</w:t>
            </w:r>
          </w:p>
        </w:tc>
        <w:tc>
          <w:tcPr>
            <w:tcW w:w="1791" w:type="dxa"/>
            <w:tcBorders>
              <w:top w:val="single" w:sz="18" w:space="0" w:color="000000"/>
              <w:bottom w:val="single" w:sz="18" w:space="0" w:color="000000"/>
            </w:tcBorders>
          </w:tcPr>
          <w:p w14:paraId="313DA1D5" w14:textId="77777777" w:rsidR="002B2E5B" w:rsidRPr="004F0FDB" w:rsidRDefault="002B2E5B" w:rsidP="002B2E5B">
            <w:pPr>
              <w:spacing w:line="240" w:lineRule="auto"/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</w:pPr>
            <w:r w:rsidRPr="004F0FDB"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  <w:t xml:space="preserve">P-value </w:t>
            </w:r>
          </w:p>
        </w:tc>
      </w:tr>
      <w:tr w:rsidR="002B2E5B" w:rsidRPr="00B50288" w14:paraId="345F68C1" w14:textId="77777777" w:rsidTr="00B6320F">
        <w:tc>
          <w:tcPr>
            <w:tcW w:w="1980" w:type="dxa"/>
            <w:tcBorders>
              <w:top w:val="single" w:sz="18" w:space="0" w:color="000000"/>
            </w:tcBorders>
          </w:tcPr>
          <w:p w14:paraId="673ED6DE" w14:textId="3B0DEFD4" w:rsidR="002B2E5B" w:rsidRPr="004F0FDB" w:rsidRDefault="00F83407" w:rsidP="004F0FDB">
            <w:pPr>
              <w:spacing w:line="240" w:lineRule="auto"/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</w:pPr>
            <w:r w:rsidRPr="004F0FDB"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  <w:t>O</w:t>
            </w:r>
            <w:r w:rsidR="002B2E5B" w:rsidRPr="004F0FDB"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  <w:t>verall</w:t>
            </w:r>
          </w:p>
        </w:tc>
        <w:tc>
          <w:tcPr>
            <w:tcW w:w="2551" w:type="dxa"/>
            <w:tcBorders>
              <w:top w:val="single" w:sz="18" w:space="0" w:color="000000"/>
            </w:tcBorders>
          </w:tcPr>
          <w:p w14:paraId="70C5F6A3" w14:textId="77777777" w:rsidR="002B2E5B" w:rsidRPr="00B50288" w:rsidRDefault="002B2E5B" w:rsidP="002B2E5B">
            <w:pPr>
              <w:spacing w:line="240" w:lineRule="auto"/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</w:pPr>
            <w:r w:rsidRPr="00B50288"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  <w:t>11 [10-12]</w:t>
            </w:r>
          </w:p>
        </w:tc>
        <w:tc>
          <w:tcPr>
            <w:tcW w:w="2694" w:type="dxa"/>
            <w:tcBorders>
              <w:top w:val="single" w:sz="18" w:space="0" w:color="000000"/>
            </w:tcBorders>
          </w:tcPr>
          <w:p w14:paraId="7593ABF2" w14:textId="77777777" w:rsidR="002B2E5B" w:rsidRPr="00B50288" w:rsidRDefault="002B2E5B" w:rsidP="002B2E5B">
            <w:pPr>
              <w:spacing w:line="240" w:lineRule="auto"/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</w:pPr>
            <w:r w:rsidRPr="00B50288"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  <w:t>14 [12-15]</w:t>
            </w:r>
          </w:p>
        </w:tc>
        <w:tc>
          <w:tcPr>
            <w:tcW w:w="1791" w:type="dxa"/>
            <w:tcBorders>
              <w:top w:val="single" w:sz="18" w:space="0" w:color="000000"/>
            </w:tcBorders>
          </w:tcPr>
          <w:p w14:paraId="3D384FEF" w14:textId="77777777" w:rsidR="002B2E5B" w:rsidRPr="00B50288" w:rsidRDefault="002B2E5B" w:rsidP="002B2E5B">
            <w:pPr>
              <w:spacing w:line="240" w:lineRule="auto"/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</w:pPr>
            <w:r w:rsidRPr="00B50288"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  <w:t>&lt;0.001</w:t>
            </w:r>
          </w:p>
        </w:tc>
      </w:tr>
      <w:tr w:rsidR="002B2E5B" w:rsidRPr="00B50288" w14:paraId="1119319E" w14:textId="77777777" w:rsidTr="00F83407">
        <w:tc>
          <w:tcPr>
            <w:tcW w:w="1980" w:type="dxa"/>
          </w:tcPr>
          <w:p w14:paraId="4B42814A" w14:textId="7E76DAAA" w:rsidR="002B2E5B" w:rsidRPr="004F0FDB" w:rsidRDefault="00F83407" w:rsidP="002B2E5B">
            <w:pPr>
              <w:spacing w:line="240" w:lineRule="auto"/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</w:pPr>
            <w:r w:rsidRPr="004F0FDB"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  <w:t>N</w:t>
            </w:r>
            <w:r w:rsidR="002B2E5B" w:rsidRPr="004F0FDB"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  <w:t>o-AKI</w:t>
            </w:r>
          </w:p>
        </w:tc>
        <w:tc>
          <w:tcPr>
            <w:tcW w:w="2551" w:type="dxa"/>
          </w:tcPr>
          <w:p w14:paraId="5166D12B" w14:textId="77777777" w:rsidR="002B2E5B" w:rsidRPr="00B50288" w:rsidRDefault="002B2E5B" w:rsidP="002B2E5B">
            <w:pPr>
              <w:spacing w:line="240" w:lineRule="auto"/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</w:pPr>
            <w:r w:rsidRPr="00B50288"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  <w:t>12 [10-13]</w:t>
            </w:r>
          </w:p>
        </w:tc>
        <w:tc>
          <w:tcPr>
            <w:tcW w:w="2694" w:type="dxa"/>
          </w:tcPr>
          <w:p w14:paraId="70733DED" w14:textId="77777777" w:rsidR="002B2E5B" w:rsidRPr="00B50288" w:rsidRDefault="002B2E5B" w:rsidP="002B2E5B">
            <w:pPr>
              <w:spacing w:line="240" w:lineRule="auto"/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</w:pPr>
            <w:r w:rsidRPr="00B50288"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  <w:t>14 [13-15]</w:t>
            </w:r>
          </w:p>
        </w:tc>
        <w:tc>
          <w:tcPr>
            <w:tcW w:w="1791" w:type="dxa"/>
          </w:tcPr>
          <w:p w14:paraId="101BAF1A" w14:textId="77777777" w:rsidR="002B2E5B" w:rsidRPr="00B50288" w:rsidRDefault="002B2E5B" w:rsidP="002B2E5B">
            <w:pPr>
              <w:spacing w:line="240" w:lineRule="auto"/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</w:pPr>
            <w:r w:rsidRPr="00B50288"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  <w:t>&lt;0.001</w:t>
            </w:r>
          </w:p>
        </w:tc>
      </w:tr>
      <w:tr w:rsidR="002B2E5B" w:rsidRPr="00B50288" w14:paraId="72AECB60" w14:textId="77777777" w:rsidTr="00F83407">
        <w:tc>
          <w:tcPr>
            <w:tcW w:w="1980" w:type="dxa"/>
          </w:tcPr>
          <w:p w14:paraId="0E914495" w14:textId="76730101" w:rsidR="002B2E5B" w:rsidRPr="004F0FDB" w:rsidRDefault="00F83407" w:rsidP="002B2E5B">
            <w:pPr>
              <w:spacing w:line="240" w:lineRule="auto"/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</w:pPr>
            <w:r w:rsidRPr="004F0FDB"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  <w:t>T</w:t>
            </w:r>
            <w:r w:rsidR="002B2E5B" w:rsidRPr="004F0FDB"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  <w:t>ransient AKI</w:t>
            </w:r>
          </w:p>
        </w:tc>
        <w:tc>
          <w:tcPr>
            <w:tcW w:w="2551" w:type="dxa"/>
          </w:tcPr>
          <w:p w14:paraId="7600B4DC" w14:textId="77777777" w:rsidR="002B2E5B" w:rsidRPr="00B50288" w:rsidRDefault="002B2E5B" w:rsidP="002B2E5B">
            <w:pPr>
              <w:spacing w:line="240" w:lineRule="auto"/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</w:pPr>
            <w:r w:rsidRPr="00B50288"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  <w:t>11 [10-12]</w:t>
            </w:r>
          </w:p>
        </w:tc>
        <w:tc>
          <w:tcPr>
            <w:tcW w:w="2694" w:type="dxa"/>
          </w:tcPr>
          <w:p w14:paraId="1427469F" w14:textId="77777777" w:rsidR="002B2E5B" w:rsidRPr="00B50288" w:rsidRDefault="002B2E5B" w:rsidP="002B2E5B">
            <w:pPr>
              <w:spacing w:line="240" w:lineRule="auto"/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</w:pPr>
            <w:r w:rsidRPr="00B50288"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  <w:t>12 [12-16]</w:t>
            </w:r>
          </w:p>
        </w:tc>
        <w:tc>
          <w:tcPr>
            <w:tcW w:w="1791" w:type="dxa"/>
          </w:tcPr>
          <w:p w14:paraId="41CD0E6A" w14:textId="77777777" w:rsidR="002B2E5B" w:rsidRPr="00B50288" w:rsidRDefault="002B2E5B" w:rsidP="002B2E5B">
            <w:pPr>
              <w:spacing w:line="240" w:lineRule="auto"/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</w:pPr>
            <w:r w:rsidRPr="00B50288"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  <w:t>0.145</w:t>
            </w:r>
          </w:p>
        </w:tc>
      </w:tr>
      <w:tr w:rsidR="002B2E5B" w:rsidRPr="00B50288" w14:paraId="33520F4E" w14:textId="77777777" w:rsidTr="00B6320F">
        <w:tc>
          <w:tcPr>
            <w:tcW w:w="1980" w:type="dxa"/>
            <w:tcBorders>
              <w:bottom w:val="single" w:sz="18" w:space="0" w:color="000000"/>
            </w:tcBorders>
          </w:tcPr>
          <w:p w14:paraId="36BD1E08" w14:textId="72B082EF" w:rsidR="002B2E5B" w:rsidRPr="004F0FDB" w:rsidRDefault="00F83407" w:rsidP="002B2E5B">
            <w:pPr>
              <w:spacing w:line="240" w:lineRule="auto"/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</w:pPr>
            <w:r w:rsidRPr="004F0FDB"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  <w:t>P</w:t>
            </w:r>
            <w:r w:rsidR="002B2E5B" w:rsidRPr="004F0FDB"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  <w:t>ersistent AKI</w:t>
            </w:r>
          </w:p>
        </w:tc>
        <w:tc>
          <w:tcPr>
            <w:tcW w:w="2551" w:type="dxa"/>
            <w:tcBorders>
              <w:bottom w:val="single" w:sz="18" w:space="0" w:color="000000"/>
            </w:tcBorders>
          </w:tcPr>
          <w:p w14:paraId="1035F200" w14:textId="77777777" w:rsidR="002B2E5B" w:rsidRPr="00B50288" w:rsidRDefault="002B2E5B" w:rsidP="002B2E5B">
            <w:pPr>
              <w:spacing w:line="240" w:lineRule="auto"/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</w:pPr>
            <w:r w:rsidRPr="00B50288"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  <w:t>10.5 [10-12]</w:t>
            </w:r>
          </w:p>
        </w:tc>
        <w:tc>
          <w:tcPr>
            <w:tcW w:w="2694" w:type="dxa"/>
            <w:tcBorders>
              <w:bottom w:val="single" w:sz="18" w:space="0" w:color="000000"/>
            </w:tcBorders>
          </w:tcPr>
          <w:p w14:paraId="00919C5B" w14:textId="77777777" w:rsidR="002B2E5B" w:rsidRPr="00B50288" w:rsidRDefault="002B2E5B" w:rsidP="002B2E5B">
            <w:pPr>
              <w:spacing w:line="240" w:lineRule="auto"/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</w:pPr>
            <w:r w:rsidRPr="00B50288"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  <w:t>15 [12-15]</w:t>
            </w:r>
          </w:p>
        </w:tc>
        <w:tc>
          <w:tcPr>
            <w:tcW w:w="1791" w:type="dxa"/>
            <w:tcBorders>
              <w:bottom w:val="single" w:sz="18" w:space="0" w:color="000000"/>
            </w:tcBorders>
          </w:tcPr>
          <w:p w14:paraId="6D2804EE" w14:textId="77777777" w:rsidR="002B2E5B" w:rsidRPr="00B50288" w:rsidRDefault="002B2E5B" w:rsidP="002B2E5B">
            <w:pPr>
              <w:spacing w:line="240" w:lineRule="auto"/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</w:pPr>
            <w:r w:rsidRPr="00B50288"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  <w:t>&lt;0.002</w:t>
            </w:r>
          </w:p>
        </w:tc>
      </w:tr>
    </w:tbl>
    <w:p w14:paraId="6E21F77A" w14:textId="264459B8" w:rsidR="002B2E5B" w:rsidRPr="00B50288" w:rsidRDefault="0093740A" w:rsidP="0093740A">
      <w:pPr>
        <w:spacing w:line="240" w:lineRule="auto"/>
        <w:rPr>
          <w:rFonts w:ascii="Calibri" w:hAnsi="Calibri" w:cs="Calibri"/>
          <w:color w:val="222222"/>
          <w:shd w:val="clear" w:color="auto" w:fill="FFFFFF"/>
          <w:lang w:val="en-US"/>
        </w:rPr>
      </w:pPr>
      <w:r w:rsidRPr="00B50288">
        <w:rPr>
          <w:rFonts w:ascii="Calibri" w:hAnsi="Calibri" w:cs="Calibri"/>
          <w:color w:val="222222"/>
          <w:shd w:val="clear" w:color="auto" w:fill="FFFFFF"/>
          <w:lang w:val="en-US"/>
        </w:rPr>
        <w:t>Data are reported as median [interquartile range]. AKI=acute kidney injury; PEEP=positive end-expiratory pressure.</w:t>
      </w:r>
    </w:p>
    <w:p w14:paraId="7808E0CD" w14:textId="77777777" w:rsidR="00B50288" w:rsidRPr="00B50288" w:rsidRDefault="00B50288" w:rsidP="002B2E5B">
      <w:pPr>
        <w:spacing w:line="240" w:lineRule="auto"/>
        <w:rPr>
          <w:rFonts w:ascii="Calibri" w:hAnsi="Calibri" w:cs="Calibri"/>
          <w:b/>
          <w:bCs/>
          <w:color w:val="222222"/>
          <w:shd w:val="clear" w:color="auto" w:fill="FFFFFF"/>
          <w:lang w:val="en-US"/>
        </w:rPr>
      </w:pPr>
    </w:p>
    <w:p w14:paraId="282002DA" w14:textId="7775AA08" w:rsidR="002B2E5B" w:rsidRPr="00B50288" w:rsidRDefault="002B2E5B" w:rsidP="002B2E5B">
      <w:pPr>
        <w:spacing w:line="240" w:lineRule="auto"/>
        <w:rPr>
          <w:rFonts w:ascii="Calibri" w:hAnsi="Calibri" w:cs="Calibri"/>
          <w:b/>
          <w:bCs/>
          <w:color w:val="222222"/>
          <w:shd w:val="clear" w:color="auto" w:fill="FFFFFF"/>
          <w:lang w:val="en-US"/>
        </w:rPr>
      </w:pPr>
      <w:r w:rsidRPr="00B50288">
        <w:rPr>
          <w:rFonts w:ascii="Calibri" w:hAnsi="Calibri" w:cs="Calibri"/>
          <w:b/>
          <w:bCs/>
          <w:color w:val="222222"/>
          <w:shd w:val="clear" w:color="auto" w:fill="FFFFFF"/>
          <w:lang w:val="en-US"/>
        </w:rPr>
        <w:t>Table 2. PEEP (average during the first ICU week) in patients who underwent prone position and who did not, stratified by AKI groups.</w:t>
      </w:r>
    </w:p>
    <w:tbl>
      <w:tblPr>
        <w:tblStyle w:val="TableGrid"/>
        <w:tblW w:w="9012" w:type="dxa"/>
        <w:tblLook w:val="04A0" w:firstRow="1" w:lastRow="0" w:firstColumn="1" w:lastColumn="0" w:noHBand="0" w:noVBand="1"/>
      </w:tblPr>
      <w:tblGrid>
        <w:gridCol w:w="1980"/>
        <w:gridCol w:w="2551"/>
        <w:gridCol w:w="2694"/>
        <w:gridCol w:w="1787"/>
      </w:tblGrid>
      <w:tr w:rsidR="00F83407" w:rsidRPr="00B50288" w14:paraId="4EDFC86C" w14:textId="77777777" w:rsidTr="00B6320F">
        <w:tc>
          <w:tcPr>
            <w:tcW w:w="1980" w:type="dxa"/>
            <w:tcBorders>
              <w:top w:val="single" w:sz="18" w:space="0" w:color="000000"/>
              <w:bottom w:val="single" w:sz="18" w:space="0" w:color="000000"/>
            </w:tcBorders>
          </w:tcPr>
          <w:p w14:paraId="43E29DB4" w14:textId="6D700203" w:rsidR="00F83407" w:rsidRPr="004F0FDB" w:rsidRDefault="00F83407" w:rsidP="00F83407">
            <w:pPr>
              <w:spacing w:line="240" w:lineRule="auto"/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</w:pPr>
            <w:r w:rsidRPr="004F0FDB"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  <w:t>PEEP (cmH</w:t>
            </w:r>
            <w:r w:rsidRPr="004F0FDB"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vertAlign w:val="subscript"/>
                <w:lang w:val="en-US"/>
              </w:rPr>
              <w:t>2</w:t>
            </w:r>
            <w:r w:rsidRPr="004F0FDB"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  <w:t>O)</w:t>
            </w:r>
          </w:p>
        </w:tc>
        <w:tc>
          <w:tcPr>
            <w:tcW w:w="2551" w:type="dxa"/>
            <w:tcBorders>
              <w:top w:val="single" w:sz="18" w:space="0" w:color="000000"/>
              <w:bottom w:val="single" w:sz="18" w:space="0" w:color="000000"/>
            </w:tcBorders>
          </w:tcPr>
          <w:p w14:paraId="581745CF" w14:textId="77777777" w:rsidR="00F83407" w:rsidRPr="004F0FDB" w:rsidRDefault="00F83407" w:rsidP="00F83407">
            <w:pPr>
              <w:spacing w:line="240" w:lineRule="auto"/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</w:pPr>
            <w:r w:rsidRPr="004F0FDB"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  <w:t>No Prone Position</w:t>
            </w:r>
          </w:p>
        </w:tc>
        <w:tc>
          <w:tcPr>
            <w:tcW w:w="2694" w:type="dxa"/>
            <w:tcBorders>
              <w:top w:val="single" w:sz="18" w:space="0" w:color="000000"/>
              <w:bottom w:val="single" w:sz="18" w:space="0" w:color="000000"/>
            </w:tcBorders>
          </w:tcPr>
          <w:p w14:paraId="0FDDFF54" w14:textId="77777777" w:rsidR="00F83407" w:rsidRPr="004F0FDB" w:rsidRDefault="00F83407" w:rsidP="00F83407">
            <w:pPr>
              <w:spacing w:line="240" w:lineRule="auto"/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</w:pPr>
            <w:r w:rsidRPr="004F0FDB"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  <w:t>Prone Position</w:t>
            </w:r>
          </w:p>
        </w:tc>
        <w:tc>
          <w:tcPr>
            <w:tcW w:w="1787" w:type="dxa"/>
            <w:tcBorders>
              <w:top w:val="single" w:sz="18" w:space="0" w:color="000000"/>
              <w:bottom w:val="single" w:sz="18" w:space="0" w:color="000000"/>
            </w:tcBorders>
          </w:tcPr>
          <w:p w14:paraId="5298E6EC" w14:textId="77777777" w:rsidR="00F83407" w:rsidRPr="004F0FDB" w:rsidRDefault="00F83407" w:rsidP="00F83407">
            <w:pPr>
              <w:spacing w:line="240" w:lineRule="auto"/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</w:pPr>
            <w:r w:rsidRPr="004F0FDB"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  <w:t xml:space="preserve">P-value </w:t>
            </w:r>
          </w:p>
        </w:tc>
      </w:tr>
      <w:tr w:rsidR="00F83407" w:rsidRPr="00B50288" w14:paraId="01FC2A95" w14:textId="77777777" w:rsidTr="00B6320F">
        <w:tc>
          <w:tcPr>
            <w:tcW w:w="1980" w:type="dxa"/>
            <w:tcBorders>
              <w:top w:val="single" w:sz="18" w:space="0" w:color="000000"/>
            </w:tcBorders>
          </w:tcPr>
          <w:p w14:paraId="2222792C" w14:textId="7D0A11CA" w:rsidR="00F83407" w:rsidRPr="004F0FDB" w:rsidRDefault="00F83407" w:rsidP="00F83407">
            <w:pPr>
              <w:spacing w:line="240" w:lineRule="auto"/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</w:pPr>
            <w:r w:rsidRPr="004F0FDB"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  <w:t>Overall</w:t>
            </w:r>
          </w:p>
        </w:tc>
        <w:tc>
          <w:tcPr>
            <w:tcW w:w="2551" w:type="dxa"/>
            <w:tcBorders>
              <w:top w:val="single" w:sz="18" w:space="0" w:color="000000"/>
            </w:tcBorders>
          </w:tcPr>
          <w:p w14:paraId="1E84EC24" w14:textId="77777777" w:rsidR="00F83407" w:rsidRPr="00B50288" w:rsidRDefault="00F83407" w:rsidP="00F83407">
            <w:pPr>
              <w:spacing w:line="240" w:lineRule="auto"/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</w:pPr>
            <w:r w:rsidRPr="00B50288"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  <w:t>10 [10-12]</w:t>
            </w:r>
          </w:p>
        </w:tc>
        <w:tc>
          <w:tcPr>
            <w:tcW w:w="2694" w:type="dxa"/>
            <w:tcBorders>
              <w:top w:val="single" w:sz="18" w:space="0" w:color="000000"/>
            </w:tcBorders>
          </w:tcPr>
          <w:p w14:paraId="6C63D740" w14:textId="77777777" w:rsidR="00F83407" w:rsidRPr="00B50288" w:rsidRDefault="00F83407" w:rsidP="00F83407">
            <w:pPr>
              <w:spacing w:line="240" w:lineRule="auto"/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</w:pPr>
            <w:r w:rsidRPr="00B50288"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  <w:t>14 [13-15]</w:t>
            </w:r>
          </w:p>
        </w:tc>
        <w:tc>
          <w:tcPr>
            <w:tcW w:w="1787" w:type="dxa"/>
            <w:tcBorders>
              <w:top w:val="single" w:sz="18" w:space="0" w:color="000000"/>
            </w:tcBorders>
          </w:tcPr>
          <w:p w14:paraId="4D45989A" w14:textId="77777777" w:rsidR="00F83407" w:rsidRPr="00B50288" w:rsidRDefault="00F83407" w:rsidP="00F83407">
            <w:pPr>
              <w:spacing w:line="240" w:lineRule="auto"/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</w:pPr>
            <w:r w:rsidRPr="00B50288"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  <w:t>&lt;0.001</w:t>
            </w:r>
          </w:p>
        </w:tc>
      </w:tr>
      <w:tr w:rsidR="00F83407" w:rsidRPr="00B50288" w14:paraId="6F2A4288" w14:textId="77777777" w:rsidTr="00F83407">
        <w:tc>
          <w:tcPr>
            <w:tcW w:w="1980" w:type="dxa"/>
          </w:tcPr>
          <w:p w14:paraId="5A2C4C8C" w14:textId="06597762" w:rsidR="00F83407" w:rsidRPr="004F0FDB" w:rsidRDefault="00F83407" w:rsidP="00F83407">
            <w:pPr>
              <w:spacing w:line="240" w:lineRule="auto"/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</w:pPr>
            <w:r w:rsidRPr="004F0FDB"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  <w:t>No-AKI</w:t>
            </w:r>
          </w:p>
        </w:tc>
        <w:tc>
          <w:tcPr>
            <w:tcW w:w="2551" w:type="dxa"/>
          </w:tcPr>
          <w:p w14:paraId="3C4515B2" w14:textId="77777777" w:rsidR="00F83407" w:rsidRPr="00B50288" w:rsidRDefault="00F83407" w:rsidP="00F83407">
            <w:pPr>
              <w:spacing w:line="240" w:lineRule="auto"/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</w:pPr>
            <w:r w:rsidRPr="00B50288"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  <w:t>10 [10-12]</w:t>
            </w:r>
          </w:p>
        </w:tc>
        <w:tc>
          <w:tcPr>
            <w:tcW w:w="2694" w:type="dxa"/>
          </w:tcPr>
          <w:p w14:paraId="415E2482" w14:textId="77777777" w:rsidR="00F83407" w:rsidRPr="00B50288" w:rsidRDefault="00F83407" w:rsidP="00F83407">
            <w:pPr>
              <w:spacing w:line="240" w:lineRule="auto"/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</w:pPr>
            <w:r w:rsidRPr="00B50288"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  <w:t>14 [13-15]</w:t>
            </w:r>
          </w:p>
        </w:tc>
        <w:tc>
          <w:tcPr>
            <w:tcW w:w="1787" w:type="dxa"/>
          </w:tcPr>
          <w:p w14:paraId="53AB56B5" w14:textId="77777777" w:rsidR="00F83407" w:rsidRPr="00B50288" w:rsidRDefault="00F83407" w:rsidP="00F83407">
            <w:pPr>
              <w:spacing w:line="240" w:lineRule="auto"/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</w:pPr>
            <w:r w:rsidRPr="00B50288"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  <w:t>&lt;0.001</w:t>
            </w:r>
          </w:p>
        </w:tc>
      </w:tr>
      <w:tr w:rsidR="00F83407" w:rsidRPr="00B50288" w14:paraId="73E73510" w14:textId="77777777" w:rsidTr="00F83407">
        <w:tc>
          <w:tcPr>
            <w:tcW w:w="1980" w:type="dxa"/>
          </w:tcPr>
          <w:p w14:paraId="356D9F6B" w14:textId="3145ADF7" w:rsidR="00F83407" w:rsidRPr="004F0FDB" w:rsidRDefault="00F83407" w:rsidP="00F83407">
            <w:pPr>
              <w:spacing w:line="240" w:lineRule="auto"/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</w:pPr>
            <w:r w:rsidRPr="004F0FDB"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  <w:t>Transient AKI</w:t>
            </w:r>
          </w:p>
        </w:tc>
        <w:tc>
          <w:tcPr>
            <w:tcW w:w="2551" w:type="dxa"/>
          </w:tcPr>
          <w:p w14:paraId="1F95CF42" w14:textId="77777777" w:rsidR="00F83407" w:rsidRPr="00B50288" w:rsidRDefault="00F83407" w:rsidP="00F83407">
            <w:pPr>
              <w:spacing w:line="240" w:lineRule="auto"/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</w:pPr>
            <w:r w:rsidRPr="00B50288"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  <w:t>10.5 [10-11]</w:t>
            </w:r>
          </w:p>
        </w:tc>
        <w:tc>
          <w:tcPr>
            <w:tcW w:w="2694" w:type="dxa"/>
          </w:tcPr>
          <w:p w14:paraId="513CCF2C" w14:textId="77777777" w:rsidR="00F83407" w:rsidRPr="00B50288" w:rsidRDefault="00F83407" w:rsidP="00F83407">
            <w:pPr>
              <w:spacing w:line="240" w:lineRule="auto"/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</w:pPr>
            <w:r w:rsidRPr="00B50288"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  <w:t>13 [11-14]</w:t>
            </w:r>
          </w:p>
        </w:tc>
        <w:tc>
          <w:tcPr>
            <w:tcW w:w="1787" w:type="dxa"/>
          </w:tcPr>
          <w:p w14:paraId="24E4ADAB" w14:textId="77777777" w:rsidR="00F83407" w:rsidRPr="00B50288" w:rsidRDefault="00F83407" w:rsidP="00F83407">
            <w:pPr>
              <w:spacing w:line="240" w:lineRule="auto"/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</w:pPr>
            <w:r w:rsidRPr="00B50288"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  <w:t>0.131</w:t>
            </w:r>
          </w:p>
        </w:tc>
      </w:tr>
      <w:tr w:rsidR="00F83407" w:rsidRPr="00B50288" w14:paraId="10943306" w14:textId="77777777" w:rsidTr="00B6320F">
        <w:tc>
          <w:tcPr>
            <w:tcW w:w="1980" w:type="dxa"/>
            <w:tcBorders>
              <w:bottom w:val="single" w:sz="18" w:space="0" w:color="000000"/>
            </w:tcBorders>
          </w:tcPr>
          <w:p w14:paraId="3F201A61" w14:textId="592F9B85" w:rsidR="00F83407" w:rsidRPr="004F0FDB" w:rsidRDefault="00F83407" w:rsidP="00F83407">
            <w:pPr>
              <w:spacing w:line="240" w:lineRule="auto"/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</w:pPr>
            <w:r w:rsidRPr="004F0FDB"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  <w:t>Persistent AKI</w:t>
            </w:r>
          </w:p>
        </w:tc>
        <w:tc>
          <w:tcPr>
            <w:tcW w:w="2551" w:type="dxa"/>
            <w:tcBorders>
              <w:bottom w:val="single" w:sz="18" w:space="0" w:color="000000"/>
            </w:tcBorders>
          </w:tcPr>
          <w:p w14:paraId="727F43B8" w14:textId="77777777" w:rsidR="00F83407" w:rsidRPr="00B50288" w:rsidRDefault="00F83407" w:rsidP="00F83407">
            <w:pPr>
              <w:spacing w:line="240" w:lineRule="auto"/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</w:pPr>
            <w:r w:rsidRPr="00B50288"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  <w:t>11 [10-12]</w:t>
            </w:r>
          </w:p>
        </w:tc>
        <w:tc>
          <w:tcPr>
            <w:tcW w:w="2694" w:type="dxa"/>
            <w:tcBorders>
              <w:bottom w:val="single" w:sz="18" w:space="0" w:color="000000"/>
            </w:tcBorders>
          </w:tcPr>
          <w:p w14:paraId="1755E960" w14:textId="77777777" w:rsidR="00F83407" w:rsidRPr="00B50288" w:rsidRDefault="00F83407" w:rsidP="00F83407">
            <w:pPr>
              <w:spacing w:line="240" w:lineRule="auto"/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</w:pPr>
            <w:r w:rsidRPr="00B50288"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  <w:t>13 [12-14]</w:t>
            </w:r>
          </w:p>
        </w:tc>
        <w:tc>
          <w:tcPr>
            <w:tcW w:w="1787" w:type="dxa"/>
            <w:tcBorders>
              <w:bottom w:val="single" w:sz="18" w:space="0" w:color="000000"/>
            </w:tcBorders>
          </w:tcPr>
          <w:p w14:paraId="55E6C158" w14:textId="77777777" w:rsidR="00F83407" w:rsidRPr="00B50288" w:rsidRDefault="00F83407" w:rsidP="00F83407">
            <w:pPr>
              <w:spacing w:line="240" w:lineRule="auto"/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</w:pPr>
            <w:r w:rsidRPr="00B50288">
              <w:rPr>
                <w:rFonts w:ascii="Calibri" w:hAnsi="Calibri" w:cs="Calibri"/>
                <w:color w:val="222222"/>
                <w:shd w:val="clear" w:color="auto" w:fill="FFFFFF"/>
                <w:lang w:val="en-US"/>
              </w:rPr>
              <w:t>&lt;0.001</w:t>
            </w:r>
          </w:p>
        </w:tc>
      </w:tr>
    </w:tbl>
    <w:p w14:paraId="20762FCB" w14:textId="50A78070" w:rsidR="002B2E5B" w:rsidRPr="00B50288" w:rsidRDefault="0093740A" w:rsidP="0093740A">
      <w:pPr>
        <w:spacing w:line="240" w:lineRule="auto"/>
        <w:rPr>
          <w:rFonts w:ascii="Calibri" w:hAnsi="Calibri" w:cs="Calibri"/>
          <w:color w:val="222222"/>
          <w:shd w:val="clear" w:color="auto" w:fill="FFFFFF"/>
          <w:lang w:val="en-US"/>
        </w:rPr>
      </w:pPr>
      <w:r w:rsidRPr="00B50288">
        <w:rPr>
          <w:rFonts w:ascii="Calibri" w:hAnsi="Calibri" w:cs="Calibri"/>
          <w:color w:val="222222"/>
          <w:shd w:val="clear" w:color="auto" w:fill="FFFFFF"/>
          <w:lang w:val="en-US"/>
        </w:rPr>
        <w:t>Data are reported as median [interquartile range]. AKI=acute kidney injury; PEEP=positive end-expiratory pressure.</w:t>
      </w:r>
      <w:bookmarkEnd w:id="0"/>
    </w:p>
    <w:sectPr w:rsidR="002B2E5B" w:rsidRPr="00B50288" w:rsidSect="00A172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E5B"/>
    <w:rsid w:val="00171E8F"/>
    <w:rsid w:val="002B2E5B"/>
    <w:rsid w:val="00462039"/>
    <w:rsid w:val="004F0FDB"/>
    <w:rsid w:val="007C7800"/>
    <w:rsid w:val="0093740A"/>
    <w:rsid w:val="00A17224"/>
    <w:rsid w:val="00B50288"/>
    <w:rsid w:val="00B6320F"/>
    <w:rsid w:val="00EF3F22"/>
    <w:rsid w:val="00F83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7C6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E5B"/>
    <w:pPr>
      <w:spacing w:after="160" w:line="480" w:lineRule="auto"/>
    </w:pPr>
    <w:rPr>
      <w:kern w:val="0"/>
      <w:lang w:val="it-IT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2E5B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2B2E5B"/>
  </w:style>
  <w:style w:type="table" w:styleId="TableGrid">
    <w:name w:val="Table Grid"/>
    <w:basedOn w:val="TableNormal"/>
    <w:uiPriority w:val="39"/>
    <w:rsid w:val="002B2E5B"/>
    <w:rPr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E5B"/>
    <w:pPr>
      <w:spacing w:after="160" w:line="480" w:lineRule="auto"/>
    </w:pPr>
    <w:rPr>
      <w:kern w:val="0"/>
      <w:lang w:val="it-IT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2E5B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2B2E5B"/>
  </w:style>
  <w:style w:type="table" w:styleId="TableGrid">
    <w:name w:val="Table Grid"/>
    <w:basedOn w:val="TableNormal"/>
    <w:uiPriority w:val="39"/>
    <w:rsid w:val="002B2E5B"/>
    <w:rPr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manuele.rezoagli@unimib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Nova, Alice</dc:creator>
  <cp:keywords/>
  <dc:description/>
  <cp:lastModifiedBy>Melanie Lapinig</cp:lastModifiedBy>
  <cp:revision>13</cp:revision>
  <dcterms:created xsi:type="dcterms:W3CDTF">2024-06-17T15:08:00Z</dcterms:created>
  <dcterms:modified xsi:type="dcterms:W3CDTF">2024-06-29T02:13:00Z</dcterms:modified>
</cp:coreProperties>
</file>