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442C" w14:textId="77777777" w:rsidR="00EC5C5A" w:rsidRPr="007711C1" w:rsidRDefault="00EC5C5A" w:rsidP="00EC5C5A">
      <w:pPr>
        <w:spacing w:line="480" w:lineRule="auto"/>
        <w:rPr>
          <w:rFonts w:ascii="Times New Roman" w:eastAsia="Calibri" w:hAnsi="Times New Roman" w:cs="Times New Roman"/>
          <w:b/>
          <w:sz w:val="24"/>
          <w:szCs w:val="24"/>
        </w:rPr>
      </w:pPr>
      <w:r w:rsidRPr="007711C1">
        <w:rPr>
          <w:rFonts w:ascii="Times New Roman" w:eastAsia="Calibri" w:hAnsi="Times New Roman" w:cs="Times New Roman"/>
          <w:b/>
          <w:sz w:val="24"/>
          <w:szCs w:val="24"/>
        </w:rPr>
        <w:t xml:space="preserve">Use of </w:t>
      </w:r>
      <w:proofErr w:type="spellStart"/>
      <w:r>
        <w:rPr>
          <w:rFonts w:ascii="Times New Roman" w:eastAsia="Calibri" w:hAnsi="Times New Roman" w:cs="Times New Roman"/>
          <w:b/>
          <w:sz w:val="24"/>
          <w:szCs w:val="24"/>
        </w:rPr>
        <w:t>Oxiris</w:t>
      </w:r>
      <w:proofErr w:type="spellEnd"/>
      <w:r w:rsidRPr="007711C1">
        <w:rPr>
          <w:rFonts w:ascii="Times New Roman" w:eastAsia="Calibri" w:hAnsi="Times New Roman" w:cs="Times New Roman"/>
          <w:b/>
          <w:sz w:val="24"/>
          <w:szCs w:val="24"/>
        </w:rPr>
        <w:t xml:space="preserve"> membrane in real-world clinical practice in critical care patients: a multicenter observational study from the Italian </w:t>
      </w:r>
      <w:proofErr w:type="spellStart"/>
      <w:r>
        <w:rPr>
          <w:rFonts w:ascii="Times New Roman" w:eastAsia="Calibri" w:hAnsi="Times New Roman" w:cs="Times New Roman"/>
          <w:b/>
          <w:sz w:val="24"/>
          <w:szCs w:val="24"/>
        </w:rPr>
        <w:t>Ox</w:t>
      </w:r>
      <w:r w:rsidRPr="007711C1">
        <w:rPr>
          <w:rFonts w:ascii="Times New Roman" w:eastAsia="Calibri" w:hAnsi="Times New Roman" w:cs="Times New Roman"/>
          <w:b/>
          <w:sz w:val="24"/>
          <w:szCs w:val="24"/>
        </w:rPr>
        <w:t>irisNet</w:t>
      </w:r>
      <w:proofErr w:type="spellEnd"/>
      <w:r w:rsidRPr="007711C1">
        <w:rPr>
          <w:rFonts w:ascii="Times New Roman" w:eastAsia="Calibri" w:hAnsi="Times New Roman" w:cs="Times New Roman"/>
          <w:b/>
          <w:sz w:val="24"/>
          <w:szCs w:val="24"/>
        </w:rPr>
        <w:t xml:space="preserve"> registry</w:t>
      </w:r>
    </w:p>
    <w:p w14:paraId="390D4345" w14:textId="77777777" w:rsidR="00EC5C5A" w:rsidRPr="00133C43" w:rsidRDefault="00EC5C5A" w:rsidP="00EC5C5A">
      <w:pPr>
        <w:spacing w:line="480" w:lineRule="auto"/>
        <w:jc w:val="both"/>
        <w:rPr>
          <w:rFonts w:ascii="Times New Roman" w:eastAsia="Calibri" w:hAnsi="Times New Roman" w:cs="Times New Roman"/>
          <w:sz w:val="24"/>
          <w:szCs w:val="24"/>
          <w:vertAlign w:val="superscript"/>
          <w:lang w:val="it-IT"/>
        </w:rPr>
      </w:pPr>
      <w:r w:rsidRPr="00EC5C5A">
        <w:rPr>
          <w:rFonts w:ascii="Times New Roman" w:eastAsia="Calibri" w:hAnsi="Times New Roman" w:cs="Times New Roman"/>
          <w:sz w:val="24"/>
          <w:szCs w:val="24"/>
          <w:lang w:val="it-IT"/>
        </w:rPr>
        <w:t>Gianluca Villa</w:t>
      </w:r>
      <w:r w:rsidRPr="00EC5C5A">
        <w:rPr>
          <w:rFonts w:ascii="Times New Roman" w:eastAsia="Calibri" w:hAnsi="Times New Roman" w:cs="Times New Roman"/>
          <w:sz w:val="24"/>
          <w:szCs w:val="24"/>
          <w:vertAlign w:val="superscript"/>
          <w:lang w:val="it-IT"/>
        </w:rPr>
        <w:t>1,2,</w:t>
      </w:r>
      <w:r w:rsidRPr="00EC5C5A">
        <w:rPr>
          <w:rFonts w:ascii="Times New Roman" w:eastAsia="Calibri" w:hAnsi="Times New Roman" w:cs="Times New Roman"/>
          <w:sz w:val="20"/>
          <w:szCs w:val="20"/>
          <w:vertAlign w:val="superscript"/>
          <w:lang w:val="it-IT"/>
        </w:rPr>
        <w:t>*</w:t>
      </w:r>
      <w:r w:rsidRPr="00EC5C5A">
        <w:rPr>
          <w:rFonts w:ascii="Times New Roman" w:eastAsia="Calibri" w:hAnsi="Times New Roman" w:cs="Times New Roman"/>
          <w:sz w:val="24"/>
          <w:szCs w:val="24"/>
          <w:lang w:val="it-IT"/>
        </w:rPr>
        <w:t>, Antonio Fioccola</w:t>
      </w:r>
      <w:r w:rsidRPr="00EC5C5A">
        <w:rPr>
          <w:rFonts w:ascii="Times New Roman" w:eastAsia="Calibri" w:hAnsi="Times New Roman" w:cs="Times New Roman"/>
          <w:sz w:val="24"/>
          <w:szCs w:val="24"/>
          <w:vertAlign w:val="superscript"/>
          <w:lang w:val="it-IT"/>
        </w:rPr>
        <w:t>1</w:t>
      </w:r>
      <w:r w:rsidRPr="00EC5C5A">
        <w:rPr>
          <w:rFonts w:ascii="Times New Roman" w:eastAsia="Calibri" w:hAnsi="Times New Roman" w:cs="Times New Roman"/>
          <w:sz w:val="24"/>
          <w:szCs w:val="24"/>
          <w:lang w:val="it-IT"/>
        </w:rPr>
        <w:t>, Matteo Cecchi</w:t>
      </w:r>
      <w:r w:rsidRPr="00EC5C5A">
        <w:rPr>
          <w:rFonts w:ascii="Times New Roman" w:eastAsia="Calibri" w:hAnsi="Times New Roman" w:cs="Times New Roman"/>
          <w:sz w:val="24"/>
          <w:szCs w:val="24"/>
          <w:vertAlign w:val="superscript"/>
          <w:lang w:val="it-IT"/>
        </w:rPr>
        <w:t>2</w:t>
      </w:r>
      <w:r w:rsidRPr="00EC5C5A">
        <w:rPr>
          <w:rFonts w:ascii="Times New Roman" w:eastAsia="Calibri" w:hAnsi="Times New Roman" w:cs="Times New Roman"/>
          <w:sz w:val="24"/>
          <w:szCs w:val="24"/>
          <w:lang w:val="it-IT"/>
        </w:rPr>
        <w:t>, Caterina Scirè Calabrisotto</w:t>
      </w:r>
      <w:r w:rsidRPr="00EC5C5A">
        <w:rPr>
          <w:rFonts w:ascii="Times New Roman" w:eastAsia="Calibri" w:hAnsi="Times New Roman" w:cs="Times New Roman"/>
          <w:sz w:val="24"/>
          <w:szCs w:val="24"/>
          <w:vertAlign w:val="superscript"/>
          <w:lang w:val="it-IT"/>
        </w:rPr>
        <w:t>2</w:t>
      </w:r>
      <w:r w:rsidRPr="00EC5C5A">
        <w:rPr>
          <w:rFonts w:ascii="Times New Roman" w:eastAsia="Calibri" w:hAnsi="Times New Roman" w:cs="Times New Roman"/>
          <w:sz w:val="24"/>
          <w:szCs w:val="24"/>
          <w:lang w:val="it-IT"/>
        </w:rPr>
        <w:t>, Diego Pomarè Montin</w:t>
      </w:r>
      <w:r w:rsidRPr="00EC5C5A">
        <w:rPr>
          <w:rFonts w:ascii="Times New Roman" w:eastAsia="Calibri" w:hAnsi="Times New Roman" w:cs="Times New Roman"/>
          <w:sz w:val="24"/>
          <w:szCs w:val="24"/>
          <w:vertAlign w:val="superscript"/>
          <w:lang w:val="it-IT"/>
        </w:rPr>
        <w:t>2</w:t>
      </w:r>
      <w:r w:rsidRPr="00EC5C5A">
        <w:rPr>
          <w:rFonts w:ascii="Times New Roman" w:eastAsia="Calibri" w:hAnsi="Times New Roman" w:cs="Times New Roman"/>
          <w:sz w:val="24"/>
          <w:szCs w:val="24"/>
          <w:lang w:val="it-IT"/>
        </w:rPr>
        <w:t>, Silvia De Rosa</w:t>
      </w:r>
      <w:r w:rsidRPr="00EC5C5A">
        <w:rPr>
          <w:rFonts w:ascii="Times New Roman" w:eastAsia="Calibri" w:hAnsi="Times New Roman" w:cs="Times New Roman"/>
          <w:sz w:val="24"/>
          <w:szCs w:val="24"/>
          <w:vertAlign w:val="superscript"/>
          <w:lang w:val="it-IT"/>
        </w:rPr>
        <w:t>3,4</w:t>
      </w:r>
      <w:r w:rsidRPr="00EC5C5A">
        <w:rPr>
          <w:rFonts w:ascii="Times New Roman" w:eastAsia="Calibri" w:hAnsi="Times New Roman" w:cs="Times New Roman"/>
          <w:sz w:val="24"/>
          <w:szCs w:val="24"/>
          <w:lang w:val="it-IT"/>
        </w:rPr>
        <w:t>, Giulia Scoccia</w:t>
      </w:r>
      <w:r w:rsidRPr="00EC5C5A">
        <w:rPr>
          <w:rFonts w:ascii="Times New Roman" w:eastAsia="Calibri" w:hAnsi="Times New Roman" w:cs="Times New Roman"/>
          <w:sz w:val="24"/>
          <w:szCs w:val="24"/>
          <w:vertAlign w:val="superscript"/>
          <w:lang w:val="it-IT"/>
        </w:rPr>
        <w:t>5</w:t>
      </w:r>
      <w:r w:rsidRPr="00EC5C5A">
        <w:rPr>
          <w:rFonts w:ascii="Times New Roman" w:eastAsia="Calibri" w:hAnsi="Times New Roman" w:cs="Times New Roman"/>
          <w:sz w:val="24"/>
          <w:szCs w:val="24"/>
          <w:lang w:val="it-IT"/>
        </w:rPr>
        <w:t>, Andrea Manno</w:t>
      </w:r>
      <w:r w:rsidRPr="00EC5C5A">
        <w:rPr>
          <w:rFonts w:ascii="Times New Roman" w:eastAsia="Calibri" w:hAnsi="Times New Roman" w:cs="Times New Roman"/>
          <w:sz w:val="24"/>
          <w:szCs w:val="24"/>
          <w:vertAlign w:val="superscript"/>
          <w:lang w:val="it-IT"/>
        </w:rPr>
        <w:t>5</w:t>
      </w:r>
      <w:r w:rsidRPr="00EC5C5A">
        <w:rPr>
          <w:rFonts w:ascii="Times New Roman" w:eastAsia="Calibri" w:hAnsi="Times New Roman" w:cs="Times New Roman"/>
          <w:sz w:val="24"/>
          <w:szCs w:val="24"/>
          <w:lang w:val="it-IT"/>
        </w:rPr>
        <w:t>, Lorenzo Tofani</w:t>
      </w:r>
      <w:r w:rsidRPr="00EC5C5A">
        <w:rPr>
          <w:rFonts w:ascii="Times New Roman" w:eastAsia="Calibri" w:hAnsi="Times New Roman" w:cs="Times New Roman"/>
          <w:sz w:val="24"/>
          <w:szCs w:val="24"/>
          <w:vertAlign w:val="superscript"/>
          <w:lang w:val="it-IT"/>
        </w:rPr>
        <w:t>6</w:t>
      </w:r>
      <w:r w:rsidRPr="00EC5C5A">
        <w:rPr>
          <w:rFonts w:ascii="Times New Roman" w:eastAsia="Calibri" w:hAnsi="Times New Roman" w:cs="Times New Roman"/>
          <w:sz w:val="24"/>
          <w:szCs w:val="24"/>
          <w:lang w:val="it-IT"/>
        </w:rPr>
        <w:t>, Clemente Santorsola</w:t>
      </w:r>
      <w:r w:rsidRPr="00EC5C5A">
        <w:rPr>
          <w:rFonts w:ascii="Times New Roman" w:eastAsia="Calibri" w:hAnsi="Times New Roman" w:cs="Times New Roman"/>
          <w:sz w:val="24"/>
          <w:szCs w:val="24"/>
          <w:vertAlign w:val="superscript"/>
          <w:lang w:val="it-IT"/>
        </w:rPr>
        <w:t>7</w:t>
      </w:r>
      <w:r w:rsidRPr="00EC5C5A">
        <w:rPr>
          <w:rFonts w:ascii="Times New Roman" w:eastAsia="Calibri" w:hAnsi="Times New Roman" w:cs="Times New Roman"/>
          <w:sz w:val="24"/>
          <w:szCs w:val="24"/>
          <w:lang w:val="it-IT"/>
        </w:rPr>
        <w:t>, Francesco Patera</w:t>
      </w:r>
      <w:r w:rsidRPr="00EC5C5A">
        <w:rPr>
          <w:rFonts w:ascii="Times New Roman" w:eastAsia="Calibri" w:hAnsi="Times New Roman" w:cs="Times New Roman"/>
          <w:sz w:val="24"/>
          <w:szCs w:val="24"/>
          <w:vertAlign w:val="superscript"/>
          <w:lang w:val="it-IT"/>
        </w:rPr>
        <w:t>8</w:t>
      </w:r>
      <w:r w:rsidRPr="00EC5C5A">
        <w:rPr>
          <w:rFonts w:ascii="Times New Roman" w:eastAsia="Calibri" w:hAnsi="Times New Roman" w:cs="Times New Roman"/>
          <w:sz w:val="24"/>
          <w:szCs w:val="24"/>
          <w:lang w:val="it-IT"/>
        </w:rPr>
        <w:t>, Alessandro Capitanini</w:t>
      </w:r>
      <w:r w:rsidRPr="00EC5C5A">
        <w:rPr>
          <w:rFonts w:ascii="Times New Roman" w:eastAsia="Calibri" w:hAnsi="Times New Roman" w:cs="Times New Roman"/>
          <w:sz w:val="24"/>
          <w:szCs w:val="24"/>
          <w:vertAlign w:val="superscript"/>
          <w:lang w:val="it-IT"/>
        </w:rPr>
        <w:t>9</w:t>
      </w:r>
      <w:r w:rsidRPr="00EC5C5A">
        <w:rPr>
          <w:rFonts w:ascii="Times New Roman" w:eastAsia="Calibri" w:hAnsi="Times New Roman" w:cs="Times New Roman"/>
          <w:sz w:val="24"/>
          <w:szCs w:val="24"/>
          <w:lang w:val="it-IT"/>
        </w:rPr>
        <w:t>, Marco Vittorio Resta</w:t>
      </w:r>
      <w:r w:rsidRPr="00EC5C5A">
        <w:rPr>
          <w:rFonts w:ascii="Times New Roman" w:eastAsia="Calibri" w:hAnsi="Times New Roman" w:cs="Times New Roman"/>
          <w:sz w:val="24"/>
          <w:szCs w:val="24"/>
          <w:vertAlign w:val="superscript"/>
          <w:lang w:val="it-IT"/>
        </w:rPr>
        <w:t>10</w:t>
      </w:r>
      <w:r w:rsidRPr="00EC5C5A">
        <w:rPr>
          <w:rFonts w:ascii="Times New Roman" w:eastAsia="Calibri" w:hAnsi="Times New Roman" w:cs="Times New Roman"/>
          <w:sz w:val="24"/>
          <w:szCs w:val="24"/>
          <w:lang w:val="it-IT"/>
        </w:rPr>
        <w:t>, Fiorenza Ferrari</w:t>
      </w:r>
      <w:r w:rsidRPr="00EC5C5A">
        <w:rPr>
          <w:rFonts w:ascii="Times New Roman" w:eastAsia="Calibri" w:hAnsi="Times New Roman" w:cs="Times New Roman"/>
          <w:sz w:val="24"/>
          <w:szCs w:val="24"/>
          <w:vertAlign w:val="superscript"/>
          <w:lang w:val="it-IT"/>
        </w:rPr>
        <w:t>11</w:t>
      </w:r>
      <w:r w:rsidRPr="00EC5C5A">
        <w:rPr>
          <w:rFonts w:ascii="Times New Roman" w:eastAsia="Calibri" w:hAnsi="Times New Roman" w:cs="Times New Roman"/>
          <w:sz w:val="24"/>
          <w:szCs w:val="24"/>
          <w:lang w:val="it-IT"/>
        </w:rPr>
        <w:t>, Massimiliano Greco</w:t>
      </w:r>
      <w:r w:rsidRPr="00EC5C5A">
        <w:rPr>
          <w:rFonts w:ascii="Times New Roman" w:eastAsia="Calibri" w:hAnsi="Times New Roman" w:cs="Times New Roman"/>
          <w:sz w:val="24"/>
          <w:szCs w:val="24"/>
          <w:vertAlign w:val="superscript"/>
          <w:lang w:val="it-IT"/>
        </w:rPr>
        <w:t>12</w:t>
      </w:r>
      <w:r w:rsidRPr="00EC5C5A">
        <w:rPr>
          <w:rFonts w:ascii="Times New Roman" w:eastAsia="Calibri" w:hAnsi="Times New Roman" w:cs="Times New Roman"/>
          <w:sz w:val="24"/>
          <w:szCs w:val="24"/>
          <w:lang w:val="it-IT"/>
        </w:rPr>
        <w:t>, Fabrizio Rossi</w:t>
      </w:r>
      <w:r w:rsidRPr="00EC5C5A">
        <w:rPr>
          <w:rFonts w:ascii="Times New Roman" w:eastAsia="Calibri" w:hAnsi="Times New Roman" w:cs="Times New Roman"/>
          <w:sz w:val="24"/>
          <w:szCs w:val="24"/>
          <w:vertAlign w:val="superscript"/>
          <w:lang w:val="it-IT"/>
        </w:rPr>
        <w:t>13</w:t>
      </w:r>
      <w:r w:rsidRPr="00EC5C5A">
        <w:rPr>
          <w:rFonts w:ascii="Times New Roman" w:eastAsia="Calibri" w:hAnsi="Times New Roman" w:cs="Times New Roman"/>
          <w:sz w:val="24"/>
          <w:szCs w:val="24"/>
          <w:lang w:val="it-IT"/>
        </w:rPr>
        <w:t>, Zaccaria Ricci</w:t>
      </w:r>
      <w:r w:rsidRPr="00EC5C5A">
        <w:rPr>
          <w:rFonts w:ascii="Times New Roman" w:eastAsia="Calibri" w:hAnsi="Times New Roman" w:cs="Times New Roman"/>
          <w:sz w:val="24"/>
          <w:szCs w:val="24"/>
          <w:vertAlign w:val="superscript"/>
          <w:lang w:val="it-IT"/>
        </w:rPr>
        <w:t>2,14</w:t>
      </w:r>
      <w:r w:rsidRPr="00EC5C5A">
        <w:rPr>
          <w:rFonts w:ascii="Times New Roman" w:eastAsia="Calibri" w:hAnsi="Times New Roman" w:cs="Times New Roman"/>
          <w:sz w:val="24"/>
          <w:szCs w:val="24"/>
          <w:lang w:val="it-IT"/>
        </w:rPr>
        <w:t>, Claudio Ronco</w:t>
      </w:r>
      <w:r w:rsidRPr="00EC5C5A">
        <w:rPr>
          <w:rFonts w:ascii="Times New Roman" w:eastAsia="Calibri" w:hAnsi="Times New Roman" w:cs="Times New Roman"/>
          <w:sz w:val="24"/>
          <w:szCs w:val="24"/>
          <w:vertAlign w:val="superscript"/>
          <w:lang w:val="it-IT"/>
        </w:rPr>
        <w:t>15</w:t>
      </w:r>
      <w:r w:rsidRPr="00EC5C5A">
        <w:rPr>
          <w:rFonts w:ascii="Times New Roman" w:eastAsia="Calibri" w:hAnsi="Times New Roman" w:cs="Times New Roman"/>
          <w:sz w:val="24"/>
          <w:szCs w:val="24"/>
          <w:lang w:val="it-IT"/>
        </w:rPr>
        <w:t>, Stefano Romagnoli</w:t>
      </w:r>
      <w:r w:rsidRPr="00EC5C5A">
        <w:rPr>
          <w:rFonts w:ascii="Times New Roman" w:eastAsia="Calibri" w:hAnsi="Times New Roman" w:cs="Times New Roman"/>
          <w:sz w:val="24"/>
          <w:szCs w:val="24"/>
          <w:vertAlign w:val="superscript"/>
          <w:lang w:val="it-IT"/>
        </w:rPr>
        <w:t>1,2</w:t>
      </w:r>
      <w:r w:rsidRPr="00EC5C5A">
        <w:rPr>
          <w:rFonts w:ascii="Times New Roman" w:eastAsia="Calibri" w:hAnsi="Times New Roman" w:cs="Times New Roman"/>
          <w:sz w:val="24"/>
          <w:szCs w:val="24"/>
          <w:lang w:val="it-IT"/>
        </w:rPr>
        <w:t>, on behalf of the OxirisNET registry working group</w:t>
      </w:r>
      <w:r>
        <w:rPr>
          <w:rFonts w:ascii="Times New Roman" w:eastAsia="Calibri" w:hAnsi="Times New Roman" w:cs="Times New Roman"/>
          <w:sz w:val="24"/>
          <w:szCs w:val="24"/>
          <w:vertAlign w:val="superscript"/>
        </w:rPr>
        <w:t>ζ</w:t>
      </w:r>
    </w:p>
    <w:p w14:paraId="7E37B2C5" w14:textId="77777777" w:rsidR="00EC5C5A" w:rsidRPr="00133C43" w:rsidRDefault="00EC5C5A" w:rsidP="00EC5C5A">
      <w:pPr>
        <w:spacing w:line="480" w:lineRule="auto"/>
        <w:jc w:val="both"/>
        <w:rPr>
          <w:rFonts w:ascii="Times New Roman" w:eastAsia="Calibri" w:hAnsi="Times New Roman" w:cs="Times New Roman"/>
          <w:sz w:val="24"/>
          <w:szCs w:val="24"/>
          <w:vertAlign w:val="superscript"/>
          <w:lang w:val="it-IT"/>
        </w:rPr>
      </w:pPr>
    </w:p>
    <w:p w14:paraId="18865200" w14:textId="77777777" w:rsidR="00EC5C5A" w:rsidRPr="00133C43" w:rsidRDefault="00EC5C5A" w:rsidP="00EC5C5A">
      <w:pPr>
        <w:spacing w:line="480" w:lineRule="auto"/>
        <w:jc w:val="both"/>
        <w:rPr>
          <w:rFonts w:ascii="Times New Roman" w:eastAsia="Calibri" w:hAnsi="Times New Roman" w:cs="Times New Roman"/>
          <w:sz w:val="24"/>
          <w:szCs w:val="24"/>
          <w:vertAlign w:val="superscript"/>
          <w:lang w:val="it-IT"/>
        </w:rPr>
      </w:pPr>
    </w:p>
    <w:p w14:paraId="6D0C0EF2" w14:textId="77777777" w:rsidR="00EC5C5A" w:rsidRPr="00133C43" w:rsidRDefault="00EC5C5A" w:rsidP="00EC5C5A">
      <w:pPr>
        <w:spacing w:line="480" w:lineRule="auto"/>
        <w:jc w:val="both"/>
        <w:rPr>
          <w:rFonts w:ascii="Times New Roman" w:eastAsia="Calibri" w:hAnsi="Times New Roman" w:cs="Times New Roman"/>
          <w:sz w:val="24"/>
          <w:szCs w:val="24"/>
          <w:vertAlign w:val="superscript"/>
          <w:lang w:val="it-IT"/>
        </w:rPr>
      </w:pPr>
    </w:p>
    <w:p w14:paraId="62D2757C" w14:textId="77777777" w:rsidR="00EC5C5A" w:rsidRPr="00133C43" w:rsidRDefault="00EC5C5A" w:rsidP="00670553">
      <w:pPr>
        <w:spacing w:after="0" w:line="240" w:lineRule="auto"/>
        <w:rPr>
          <w:rFonts w:ascii="Times New Roman" w:eastAsia="Calibri" w:hAnsi="Times New Roman" w:cs="Times New Roman"/>
          <w:sz w:val="24"/>
          <w:szCs w:val="24"/>
          <w:vertAlign w:val="superscript"/>
          <w:lang w:val="it-IT"/>
        </w:rPr>
      </w:pPr>
    </w:p>
    <w:p w14:paraId="12242EFE" w14:textId="2104028B" w:rsidR="00EC5C5A" w:rsidRDefault="00EC5C5A" w:rsidP="00EC5C5A">
      <w:pPr>
        <w:spacing w:after="0" w:line="240" w:lineRule="auto"/>
        <w:jc w:val="center"/>
        <w:rPr>
          <w:rFonts w:ascii="Times New Roman" w:eastAsia="Calibri" w:hAnsi="Times New Roman" w:cs="Times New Roman"/>
          <w:b/>
          <w:bCs/>
          <w:sz w:val="24"/>
          <w:szCs w:val="24"/>
        </w:rPr>
      </w:pPr>
      <w:r w:rsidRPr="00EC5C5A">
        <w:rPr>
          <w:rFonts w:ascii="Times New Roman" w:eastAsia="Calibri" w:hAnsi="Times New Roman" w:cs="Times New Roman"/>
          <w:b/>
          <w:bCs/>
          <w:sz w:val="24"/>
          <w:szCs w:val="24"/>
        </w:rPr>
        <w:t>Supplementary material</w:t>
      </w:r>
    </w:p>
    <w:p w14:paraId="02E62194" w14:textId="6A39F609" w:rsidR="00EC5C5A" w:rsidRDefault="00EC5C5A" w:rsidP="00EC5C5A">
      <w:pPr>
        <w:spacing w:after="0" w:line="240" w:lineRule="auto"/>
        <w:jc w:val="center"/>
        <w:rPr>
          <w:rFonts w:ascii="Times New Roman" w:eastAsia="Calibri" w:hAnsi="Times New Roman" w:cs="Times New Roman"/>
          <w:b/>
          <w:bCs/>
          <w:sz w:val="24"/>
          <w:szCs w:val="24"/>
        </w:rPr>
      </w:pPr>
    </w:p>
    <w:p w14:paraId="1C130A8C" w14:textId="77777777" w:rsidR="00EC5C5A" w:rsidRDefault="00EC5C5A">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124CBDA3" w14:textId="77777777" w:rsidR="00EC5C5A" w:rsidRPr="00EC5C5A" w:rsidRDefault="00EC5C5A" w:rsidP="00670553">
      <w:pPr>
        <w:spacing w:after="0" w:line="240" w:lineRule="auto"/>
        <w:rPr>
          <w:rFonts w:ascii="Times New Roman" w:eastAsia="Times New Roman" w:hAnsi="Times New Roman" w:cs="Times New Roman"/>
          <w:b/>
          <w:color w:val="131413"/>
          <w:sz w:val="28"/>
          <w:szCs w:val="28"/>
        </w:rPr>
      </w:pPr>
      <w:r w:rsidRPr="00EC5C5A">
        <w:rPr>
          <w:rFonts w:ascii="Times New Roman" w:eastAsia="Times New Roman" w:hAnsi="Times New Roman" w:cs="Times New Roman"/>
          <w:b/>
          <w:color w:val="131413"/>
          <w:sz w:val="28"/>
          <w:szCs w:val="28"/>
        </w:rPr>
        <w:lastRenderedPageBreak/>
        <w:t xml:space="preserve">Index                       </w:t>
      </w:r>
    </w:p>
    <w:p w14:paraId="05A2E0A7" w14:textId="77777777" w:rsidR="00EC5C5A" w:rsidRDefault="00EC5C5A" w:rsidP="00670553">
      <w:pPr>
        <w:spacing w:after="0" w:line="240" w:lineRule="auto"/>
        <w:rPr>
          <w:rFonts w:ascii="Times New Roman" w:eastAsia="Times New Roman" w:hAnsi="Times New Roman" w:cs="Times New Roman"/>
          <w:b/>
          <w:color w:val="131413"/>
          <w:szCs w:val="18"/>
        </w:rPr>
      </w:pPr>
    </w:p>
    <w:p w14:paraId="341562EF" w14:textId="4CC71BE6" w:rsidR="00EC5C5A" w:rsidRDefault="00EC5C5A" w:rsidP="00670553">
      <w:pPr>
        <w:spacing w:after="0" w:line="240" w:lineRule="auto"/>
        <w:rPr>
          <w:rFonts w:ascii="Times New Roman" w:eastAsia="Times New Roman" w:hAnsi="Times New Roman" w:cs="Times New Roman"/>
          <w:b/>
          <w:color w:val="131413"/>
          <w:szCs w:val="18"/>
        </w:rPr>
      </w:pPr>
      <w:r>
        <w:rPr>
          <w:rFonts w:ascii="Times New Roman" w:eastAsia="Times New Roman" w:hAnsi="Times New Roman" w:cs="Times New Roman"/>
          <w:b/>
          <w:color w:val="131413"/>
          <w:szCs w:val="18"/>
        </w:rPr>
        <w:t xml:space="preserve">                                                                                                                                                                            Page</w:t>
      </w:r>
    </w:p>
    <w:p w14:paraId="2D650F7A" w14:textId="77777777" w:rsidR="00EC5C5A" w:rsidRDefault="00EC5C5A" w:rsidP="00EC5C5A">
      <w:pPr>
        <w:spacing w:after="0" w:line="480" w:lineRule="auto"/>
        <w:rPr>
          <w:rFonts w:ascii="Times New Roman" w:eastAsia="Times New Roman" w:hAnsi="Times New Roman" w:cs="Times New Roman"/>
          <w:b/>
          <w:color w:val="131413"/>
          <w:szCs w:val="18"/>
        </w:rPr>
      </w:pPr>
    </w:p>
    <w:p w14:paraId="68115481" w14:textId="6CDFAD48" w:rsidR="00581DC4" w:rsidRDefault="00AF7792" w:rsidP="00EC5C5A">
      <w:pPr>
        <w:spacing w:after="0" w:line="480" w:lineRule="auto"/>
        <w:rPr>
          <w:rFonts w:ascii="Times New Roman" w:eastAsia="Times New Roman" w:hAnsi="Times New Roman" w:cs="Times New Roman"/>
          <w:b/>
          <w:color w:val="131413"/>
          <w:szCs w:val="18"/>
        </w:rPr>
      </w:pPr>
      <w:r w:rsidRPr="003142B5">
        <w:rPr>
          <w:rFonts w:ascii="Times New Roman" w:hAnsi="Times New Roman" w:cs="Times New Roman"/>
          <w:sz w:val="24"/>
          <w:szCs w:val="24"/>
        </w:rPr>
        <w:t>Appendi</w:t>
      </w:r>
      <w:r w:rsidR="00536559">
        <w:rPr>
          <w:rFonts w:ascii="Times New Roman" w:hAnsi="Times New Roman" w:cs="Times New Roman"/>
          <w:sz w:val="24"/>
          <w:szCs w:val="24"/>
        </w:rPr>
        <w:t>x</w:t>
      </w:r>
      <w:r w:rsidR="00536559">
        <w:rPr>
          <w:rFonts w:ascii="Times New Roman" w:eastAsia="Times New Roman" w:hAnsi="Times New Roman" w:cs="Times New Roman"/>
          <w:bCs/>
          <w:color w:val="131413"/>
          <w:szCs w:val="18"/>
        </w:rPr>
        <w:t xml:space="preserve"> I</w:t>
      </w:r>
      <w:r>
        <w:rPr>
          <w:rFonts w:ascii="Times New Roman" w:eastAsia="Times New Roman" w:hAnsi="Times New Roman" w:cs="Times New Roman"/>
          <w:bCs/>
          <w:color w:val="131413"/>
          <w:szCs w:val="18"/>
        </w:rPr>
        <w:t>……</w:t>
      </w:r>
      <w:r w:rsidR="00581DC4" w:rsidRPr="00581DC4">
        <w:rPr>
          <w:rFonts w:ascii="Times New Roman" w:eastAsia="Times New Roman" w:hAnsi="Times New Roman" w:cs="Times New Roman"/>
          <w:bCs/>
          <w:color w:val="131413"/>
          <w:szCs w:val="18"/>
        </w:rPr>
        <w:t>…………………………………………………………………………………………………3</w:t>
      </w:r>
    </w:p>
    <w:p w14:paraId="02EEB932" w14:textId="18910354" w:rsidR="00EC5C5A" w:rsidRPr="00EC5C5A" w:rsidRDefault="00EC5C5A" w:rsidP="00EC5C5A">
      <w:pPr>
        <w:spacing w:after="0" w:line="480" w:lineRule="auto"/>
        <w:rPr>
          <w:rFonts w:ascii="Times New Roman" w:eastAsia="Times New Roman" w:hAnsi="Times New Roman" w:cs="Times New Roman"/>
          <w:bCs/>
          <w:color w:val="131413"/>
          <w:szCs w:val="18"/>
        </w:rPr>
      </w:pPr>
      <w:r>
        <w:rPr>
          <w:rFonts w:ascii="Times New Roman" w:eastAsia="Times New Roman" w:hAnsi="Times New Roman" w:cs="Times New Roman"/>
          <w:b/>
          <w:color w:val="131413"/>
          <w:szCs w:val="18"/>
        </w:rPr>
        <w:t>Table S1</w:t>
      </w:r>
      <w:r w:rsidRPr="00EC5C5A">
        <w:rPr>
          <w:rFonts w:ascii="Times New Roman" w:eastAsia="Times New Roman" w:hAnsi="Times New Roman" w:cs="Times New Roman"/>
          <w:bCs/>
          <w:color w:val="131413"/>
          <w:szCs w:val="18"/>
        </w:rPr>
        <w:t>……………………………………………………………………………………………………………</w:t>
      </w:r>
      <w:r w:rsidR="00AF7792">
        <w:rPr>
          <w:rFonts w:ascii="Times New Roman" w:eastAsia="Times New Roman" w:hAnsi="Times New Roman" w:cs="Times New Roman"/>
          <w:bCs/>
          <w:color w:val="131413"/>
          <w:szCs w:val="18"/>
        </w:rPr>
        <w:t>6</w:t>
      </w:r>
    </w:p>
    <w:p w14:paraId="15B7182D" w14:textId="259AA23B" w:rsidR="00EC5C5A" w:rsidRPr="00EC5C5A" w:rsidRDefault="00EC5C5A" w:rsidP="00EC5C5A">
      <w:pPr>
        <w:spacing w:after="0" w:line="480" w:lineRule="auto"/>
        <w:rPr>
          <w:rFonts w:ascii="Times New Roman" w:eastAsia="Times New Roman" w:hAnsi="Times New Roman" w:cs="Times New Roman"/>
          <w:bCs/>
          <w:color w:val="131413"/>
          <w:szCs w:val="18"/>
        </w:rPr>
      </w:pPr>
      <w:r>
        <w:rPr>
          <w:rFonts w:ascii="Times New Roman" w:eastAsia="Times New Roman" w:hAnsi="Times New Roman" w:cs="Times New Roman"/>
          <w:b/>
          <w:color w:val="131413"/>
          <w:szCs w:val="18"/>
        </w:rPr>
        <w:t>Table S2</w:t>
      </w:r>
      <w:r w:rsidRPr="00EC5C5A">
        <w:rPr>
          <w:rFonts w:ascii="Times New Roman" w:eastAsia="Times New Roman" w:hAnsi="Times New Roman" w:cs="Times New Roman"/>
          <w:bCs/>
          <w:color w:val="131413"/>
          <w:szCs w:val="18"/>
        </w:rPr>
        <w:t>……………………………………………………………………………………………………………</w:t>
      </w:r>
      <w:r w:rsidR="00AF7792">
        <w:rPr>
          <w:rFonts w:ascii="Times New Roman" w:eastAsia="Times New Roman" w:hAnsi="Times New Roman" w:cs="Times New Roman"/>
          <w:bCs/>
          <w:color w:val="131413"/>
          <w:szCs w:val="18"/>
        </w:rPr>
        <w:t>7</w:t>
      </w:r>
      <w:r w:rsidRPr="00EC5C5A">
        <w:rPr>
          <w:rFonts w:ascii="Times New Roman" w:eastAsia="Times New Roman" w:hAnsi="Times New Roman" w:cs="Times New Roman"/>
          <w:bCs/>
          <w:color w:val="131413"/>
          <w:szCs w:val="18"/>
        </w:rPr>
        <w:br/>
      </w:r>
      <w:r>
        <w:rPr>
          <w:rFonts w:ascii="Times New Roman" w:eastAsia="Times New Roman" w:hAnsi="Times New Roman" w:cs="Times New Roman"/>
          <w:b/>
          <w:color w:val="131413"/>
          <w:szCs w:val="18"/>
        </w:rPr>
        <w:t>Figure S1</w:t>
      </w:r>
      <w:r w:rsidRPr="00EC5C5A">
        <w:rPr>
          <w:rFonts w:ascii="Times New Roman" w:eastAsia="Times New Roman" w:hAnsi="Times New Roman" w:cs="Times New Roman"/>
          <w:bCs/>
          <w:color w:val="131413"/>
          <w:szCs w:val="18"/>
        </w:rPr>
        <w:t>………..…………………………………………………………………………………………………</w:t>
      </w:r>
      <w:r w:rsidR="00AF7792">
        <w:rPr>
          <w:rFonts w:ascii="Times New Roman" w:eastAsia="Times New Roman" w:hAnsi="Times New Roman" w:cs="Times New Roman"/>
          <w:bCs/>
          <w:color w:val="131413"/>
          <w:szCs w:val="18"/>
        </w:rPr>
        <w:t>8</w:t>
      </w:r>
      <w:r w:rsidRPr="00EC5C5A">
        <w:rPr>
          <w:rFonts w:ascii="Times New Roman" w:eastAsia="Times New Roman" w:hAnsi="Times New Roman" w:cs="Times New Roman"/>
          <w:bCs/>
          <w:color w:val="131413"/>
          <w:szCs w:val="18"/>
        </w:rPr>
        <w:br/>
      </w:r>
      <w:r>
        <w:rPr>
          <w:rFonts w:ascii="Times New Roman" w:eastAsia="Times New Roman" w:hAnsi="Times New Roman" w:cs="Times New Roman"/>
          <w:b/>
          <w:color w:val="131413"/>
          <w:szCs w:val="18"/>
        </w:rPr>
        <w:t>Figure S2</w:t>
      </w:r>
      <w:r w:rsidRPr="00EC5C5A">
        <w:rPr>
          <w:rFonts w:ascii="Times New Roman" w:eastAsia="Times New Roman" w:hAnsi="Times New Roman" w:cs="Times New Roman"/>
          <w:bCs/>
          <w:color w:val="131413"/>
          <w:szCs w:val="18"/>
        </w:rPr>
        <w:t>……………………………………………..……………………………………………………………</w:t>
      </w:r>
      <w:r w:rsidR="00AF7792">
        <w:rPr>
          <w:rFonts w:ascii="Times New Roman" w:eastAsia="Times New Roman" w:hAnsi="Times New Roman" w:cs="Times New Roman"/>
          <w:bCs/>
          <w:color w:val="131413"/>
          <w:szCs w:val="18"/>
        </w:rPr>
        <w:t>9</w:t>
      </w:r>
      <w:r>
        <w:rPr>
          <w:rFonts w:ascii="Times New Roman" w:eastAsia="Times New Roman" w:hAnsi="Times New Roman" w:cs="Times New Roman"/>
          <w:b/>
          <w:color w:val="131413"/>
          <w:szCs w:val="18"/>
        </w:rPr>
        <w:br/>
        <w:t>Figure S3</w:t>
      </w:r>
      <w:r w:rsidRPr="00EC5C5A">
        <w:rPr>
          <w:rFonts w:ascii="Times New Roman" w:eastAsia="Times New Roman" w:hAnsi="Times New Roman" w:cs="Times New Roman"/>
          <w:bCs/>
          <w:color w:val="131413"/>
          <w:szCs w:val="18"/>
        </w:rPr>
        <w:t>………………………………………………..………………………………………………………</w:t>
      </w:r>
      <w:r w:rsidR="00AF7792">
        <w:rPr>
          <w:rFonts w:ascii="Times New Roman" w:eastAsia="Times New Roman" w:hAnsi="Times New Roman" w:cs="Times New Roman"/>
          <w:bCs/>
          <w:color w:val="131413"/>
          <w:szCs w:val="18"/>
        </w:rPr>
        <w:t>..10</w:t>
      </w:r>
    </w:p>
    <w:p w14:paraId="7B86DAEF" w14:textId="259AC189" w:rsidR="00EC5C5A" w:rsidRPr="00EC5C5A" w:rsidRDefault="00EC5C5A" w:rsidP="00EC5C5A">
      <w:pPr>
        <w:spacing w:after="0" w:line="480" w:lineRule="auto"/>
        <w:rPr>
          <w:rFonts w:ascii="Times New Roman" w:eastAsia="Times New Roman" w:hAnsi="Times New Roman" w:cs="Times New Roman"/>
          <w:bCs/>
          <w:color w:val="131413"/>
          <w:szCs w:val="18"/>
        </w:rPr>
      </w:pPr>
      <w:r>
        <w:rPr>
          <w:rFonts w:ascii="Times New Roman" w:eastAsia="Times New Roman" w:hAnsi="Times New Roman" w:cs="Times New Roman"/>
          <w:b/>
          <w:color w:val="131413"/>
          <w:szCs w:val="18"/>
        </w:rPr>
        <w:t>Figure S4</w:t>
      </w:r>
      <w:r w:rsidRPr="00EC5C5A">
        <w:rPr>
          <w:rFonts w:ascii="Times New Roman" w:eastAsia="Times New Roman" w:hAnsi="Times New Roman" w:cs="Times New Roman"/>
          <w:bCs/>
          <w:color w:val="131413"/>
          <w:szCs w:val="18"/>
        </w:rPr>
        <w:t>……………………………………………</w:t>
      </w:r>
      <w:proofErr w:type="gramStart"/>
      <w:r w:rsidRPr="00EC5C5A">
        <w:rPr>
          <w:rFonts w:ascii="Times New Roman" w:eastAsia="Times New Roman" w:hAnsi="Times New Roman" w:cs="Times New Roman"/>
          <w:bCs/>
          <w:color w:val="131413"/>
          <w:szCs w:val="18"/>
        </w:rPr>
        <w:t>…..</w:t>
      </w:r>
      <w:proofErr w:type="gramEnd"/>
      <w:r w:rsidRPr="00EC5C5A">
        <w:rPr>
          <w:rFonts w:ascii="Times New Roman" w:eastAsia="Times New Roman" w:hAnsi="Times New Roman" w:cs="Times New Roman"/>
          <w:bCs/>
          <w:color w:val="131413"/>
          <w:szCs w:val="18"/>
        </w:rPr>
        <w:t>……………………………………………………</w:t>
      </w:r>
      <w:proofErr w:type="gramStart"/>
      <w:r w:rsidRPr="00EC5C5A">
        <w:rPr>
          <w:rFonts w:ascii="Times New Roman" w:eastAsia="Times New Roman" w:hAnsi="Times New Roman" w:cs="Times New Roman"/>
          <w:bCs/>
          <w:color w:val="131413"/>
          <w:szCs w:val="18"/>
        </w:rPr>
        <w:t>…</w:t>
      </w:r>
      <w:r w:rsidR="00AF7792">
        <w:rPr>
          <w:rFonts w:ascii="Times New Roman" w:eastAsia="Times New Roman" w:hAnsi="Times New Roman" w:cs="Times New Roman"/>
          <w:bCs/>
          <w:color w:val="131413"/>
          <w:szCs w:val="18"/>
        </w:rPr>
        <w:t>..</w:t>
      </w:r>
      <w:proofErr w:type="gramEnd"/>
      <w:r w:rsidR="00AF7792">
        <w:rPr>
          <w:rFonts w:ascii="Times New Roman" w:eastAsia="Times New Roman" w:hAnsi="Times New Roman" w:cs="Times New Roman"/>
          <w:bCs/>
          <w:color w:val="131413"/>
          <w:szCs w:val="18"/>
        </w:rPr>
        <w:t>11</w:t>
      </w:r>
    </w:p>
    <w:p w14:paraId="1BA6D29E" w14:textId="7F89ED4B" w:rsidR="00EC5C5A" w:rsidRDefault="00EC5C5A" w:rsidP="00EC5C5A">
      <w:pPr>
        <w:spacing w:after="0" w:line="480" w:lineRule="auto"/>
        <w:rPr>
          <w:rFonts w:ascii="Times New Roman" w:eastAsia="Times New Roman" w:hAnsi="Times New Roman" w:cs="Times New Roman"/>
          <w:b/>
          <w:color w:val="131413"/>
          <w:szCs w:val="18"/>
        </w:rPr>
      </w:pPr>
    </w:p>
    <w:p w14:paraId="010321A2" w14:textId="77777777" w:rsidR="00EC5C5A" w:rsidRDefault="00EC5C5A" w:rsidP="00EC5C5A">
      <w:pPr>
        <w:spacing w:line="480" w:lineRule="auto"/>
        <w:rPr>
          <w:rFonts w:ascii="Times New Roman" w:eastAsia="Times New Roman" w:hAnsi="Times New Roman" w:cs="Times New Roman"/>
          <w:b/>
          <w:color w:val="131413"/>
          <w:szCs w:val="18"/>
        </w:rPr>
      </w:pPr>
      <w:r>
        <w:rPr>
          <w:rFonts w:ascii="Times New Roman" w:eastAsia="Times New Roman" w:hAnsi="Times New Roman" w:cs="Times New Roman"/>
          <w:b/>
          <w:color w:val="131413"/>
          <w:szCs w:val="18"/>
        </w:rPr>
        <w:br w:type="page"/>
      </w:r>
    </w:p>
    <w:p w14:paraId="1E21FFE6" w14:textId="77777777" w:rsidR="00581DC4" w:rsidRDefault="00581DC4" w:rsidP="00BC1B15">
      <w:pPr>
        <w:spacing w:after="0" w:line="480" w:lineRule="auto"/>
        <w:rPr>
          <w:rFonts w:ascii="Times New Roman" w:hAnsi="Times New Roman" w:cs="Times New Roman"/>
          <w:sz w:val="24"/>
          <w:szCs w:val="24"/>
        </w:rPr>
      </w:pPr>
      <w:r w:rsidRPr="003142B5">
        <w:rPr>
          <w:rFonts w:ascii="Times New Roman" w:hAnsi="Times New Roman" w:cs="Times New Roman"/>
          <w:sz w:val="24"/>
          <w:szCs w:val="24"/>
        </w:rPr>
        <w:lastRenderedPageBreak/>
        <w:t xml:space="preserve">Appendix I. The </w:t>
      </w:r>
      <w:proofErr w:type="spellStart"/>
      <w:r w:rsidRPr="003142B5">
        <w:rPr>
          <w:rFonts w:ascii="Times New Roman" w:hAnsi="Times New Roman" w:cs="Times New Roman"/>
          <w:sz w:val="24"/>
          <w:szCs w:val="24"/>
        </w:rPr>
        <w:t>OxirisNET</w:t>
      </w:r>
      <w:proofErr w:type="spellEnd"/>
      <w:r w:rsidRPr="003142B5">
        <w:rPr>
          <w:rFonts w:ascii="Times New Roman" w:hAnsi="Times New Roman" w:cs="Times New Roman"/>
          <w:sz w:val="24"/>
          <w:szCs w:val="24"/>
        </w:rPr>
        <w:t xml:space="preserve"> registry </w:t>
      </w:r>
      <w:r w:rsidRPr="003142B5">
        <w:rPr>
          <w:rFonts w:ascii="Times New Roman" w:eastAsia="Calibri" w:hAnsi="Times New Roman" w:cs="Times New Roman"/>
          <w:sz w:val="24"/>
          <w:szCs w:val="24"/>
        </w:rPr>
        <w:t>working group</w:t>
      </w:r>
      <w:r w:rsidRPr="003142B5">
        <w:rPr>
          <w:rFonts w:ascii="Times New Roman" w:hAnsi="Times New Roman" w:cs="Times New Roman"/>
          <w:sz w:val="24"/>
          <w:szCs w:val="24"/>
        </w:rPr>
        <w:t>. The authors have been listed in alphabetic order.</w:t>
      </w:r>
    </w:p>
    <w:p w14:paraId="1962DBF8" w14:textId="77777777" w:rsidR="00581DC4" w:rsidRDefault="00581DC4" w:rsidP="003142B5">
      <w:pPr>
        <w:spacing w:after="0" w:line="480" w:lineRule="auto"/>
        <w:rPr>
          <w:rFonts w:ascii="Times New Roman" w:eastAsia="Times New Roman" w:hAnsi="Times New Roman" w:cs="Times New Roman"/>
          <w:color w:val="000000"/>
          <w:sz w:val="24"/>
          <w:szCs w:val="24"/>
          <w:lang w:val="it-IT"/>
        </w:rPr>
      </w:pPr>
      <w:r w:rsidRPr="003142B5">
        <w:rPr>
          <w:rFonts w:ascii="Times New Roman" w:hAnsi="Times New Roman" w:cs="Times New Roman"/>
          <w:sz w:val="24"/>
          <w:szCs w:val="24"/>
          <w:lang w:val="it-IT"/>
        </w:rPr>
        <w:t>Alessio Altomare</w:t>
      </w:r>
      <w:r w:rsidRPr="00FB44F9">
        <w:rPr>
          <w:rFonts w:ascii="Times New Roman" w:hAnsi="Times New Roman" w:cs="Times New Roman"/>
          <w:sz w:val="24"/>
          <w:szCs w:val="24"/>
          <w:vertAlign w:val="superscript"/>
          <w:lang w:val="it-IT"/>
        </w:rPr>
        <w:t>35</w:t>
      </w:r>
      <w:r>
        <w:rPr>
          <w:rFonts w:ascii="Times New Roman" w:hAnsi="Times New Roman" w:cs="Times New Roman"/>
          <w:sz w:val="24"/>
          <w:szCs w:val="24"/>
          <w:lang w:val="it-IT"/>
        </w:rPr>
        <w:t xml:space="preserve">; </w:t>
      </w:r>
      <w:r w:rsidRPr="003142B5">
        <w:rPr>
          <w:rFonts w:ascii="Times New Roman" w:eastAsia="Times New Roman" w:hAnsi="Times New Roman" w:cs="Times New Roman"/>
          <w:color w:val="000000"/>
          <w:sz w:val="24"/>
          <w:szCs w:val="24"/>
          <w:lang w:val="it-IT"/>
        </w:rPr>
        <w:t>Marco Anderloni</w:t>
      </w:r>
      <w:r w:rsidRPr="003142B5">
        <w:rPr>
          <w:rFonts w:ascii="Times New Roman" w:eastAsia="Times New Roman" w:hAnsi="Times New Roman" w:cs="Times New Roman"/>
          <w:color w:val="000000"/>
          <w:sz w:val="24"/>
          <w:szCs w:val="24"/>
          <w:vertAlign w:val="superscript"/>
          <w:lang w:val="it-IT"/>
        </w:rPr>
        <w:t>28</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hAnsi="Times New Roman" w:cs="Times New Roman"/>
          <w:color w:val="000000"/>
          <w:sz w:val="24"/>
          <w:szCs w:val="24"/>
          <w:lang w:val="it-IT"/>
        </w:rPr>
        <w:t>Elena Angeli</w:t>
      </w:r>
      <w:r w:rsidRPr="003142B5">
        <w:rPr>
          <w:rFonts w:ascii="Times New Roman" w:eastAsia="Times New Roman" w:hAnsi="Times New Roman" w:cs="Times New Roman"/>
          <w:color w:val="000000"/>
          <w:sz w:val="24"/>
          <w:szCs w:val="24"/>
          <w:vertAlign w:val="superscript"/>
          <w:lang w:val="it-IT"/>
        </w:rPr>
        <w:t>2</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hAnsi="Times New Roman" w:cs="Times New Roman"/>
          <w:sz w:val="24"/>
          <w:szCs w:val="24"/>
          <w:lang w:val="it-IT"/>
        </w:rPr>
        <w:t>Andrea Ballin</w:t>
      </w:r>
      <w:r w:rsidRPr="00666558">
        <w:rPr>
          <w:rFonts w:ascii="Times New Roman" w:hAnsi="Times New Roman" w:cs="Times New Roman"/>
          <w:sz w:val="24"/>
          <w:szCs w:val="24"/>
          <w:vertAlign w:val="superscript"/>
          <w:lang w:val="it-IT"/>
        </w:rPr>
        <w:t>18</w:t>
      </w:r>
      <w:r>
        <w:rPr>
          <w:rFonts w:ascii="Times New Roman" w:hAnsi="Times New Roman" w:cs="Times New Roman"/>
          <w:sz w:val="24"/>
          <w:szCs w:val="24"/>
          <w:lang w:val="it-IT"/>
        </w:rPr>
        <w:t xml:space="preserve">; </w:t>
      </w:r>
      <w:r w:rsidRPr="003142B5">
        <w:rPr>
          <w:rFonts w:ascii="Times New Roman" w:hAnsi="Times New Roman" w:cs="Times New Roman"/>
          <w:sz w:val="24"/>
          <w:szCs w:val="24"/>
          <w:lang w:val="it-IT"/>
        </w:rPr>
        <w:t>Matteo Brivio</w:t>
      </w:r>
      <w:r w:rsidRPr="00FB44F9">
        <w:rPr>
          <w:rFonts w:ascii="Times New Roman" w:hAnsi="Times New Roman" w:cs="Times New Roman"/>
          <w:sz w:val="24"/>
          <w:szCs w:val="24"/>
          <w:vertAlign w:val="superscript"/>
          <w:lang w:val="it-IT"/>
        </w:rPr>
        <w:t>24</w:t>
      </w:r>
      <w:r>
        <w:rPr>
          <w:rFonts w:ascii="Times New Roman" w:hAnsi="Times New Roman" w:cs="Times New Roman"/>
          <w:sz w:val="24"/>
          <w:szCs w:val="24"/>
          <w:lang w:val="it-IT"/>
        </w:rPr>
        <w:t xml:space="preserve">; </w:t>
      </w:r>
      <w:r w:rsidRPr="003142B5">
        <w:rPr>
          <w:rFonts w:ascii="Times New Roman" w:hAnsi="Times New Roman" w:cs="Times New Roman"/>
          <w:sz w:val="24"/>
          <w:szCs w:val="24"/>
          <w:lang w:val="it-IT"/>
        </w:rPr>
        <w:t>Paolo Boninsegni</w:t>
      </w:r>
      <w:r w:rsidRPr="00FB44F9">
        <w:rPr>
          <w:rFonts w:ascii="Times New Roman" w:hAnsi="Times New Roman" w:cs="Times New Roman"/>
          <w:sz w:val="24"/>
          <w:szCs w:val="24"/>
          <w:vertAlign w:val="superscript"/>
          <w:lang w:val="it-IT"/>
        </w:rPr>
        <w:t>22</w:t>
      </w:r>
      <w:r>
        <w:rPr>
          <w:rFonts w:ascii="Times New Roman" w:hAnsi="Times New Roman" w:cs="Times New Roman"/>
          <w:sz w:val="24"/>
          <w:szCs w:val="24"/>
          <w:lang w:val="it-IT"/>
        </w:rPr>
        <w:t xml:space="preserve">; </w:t>
      </w:r>
      <w:r w:rsidRPr="003142B5">
        <w:rPr>
          <w:rFonts w:ascii="Times New Roman" w:eastAsia="Times New Roman" w:hAnsi="Times New Roman" w:cs="Times New Roman"/>
          <w:color w:val="000000"/>
          <w:sz w:val="24"/>
          <w:szCs w:val="24"/>
          <w:lang w:val="it-IT"/>
        </w:rPr>
        <w:t>Vittorio Bocciero</w:t>
      </w:r>
      <w:r w:rsidRPr="003142B5">
        <w:rPr>
          <w:rFonts w:ascii="Times New Roman" w:eastAsia="Times New Roman" w:hAnsi="Times New Roman" w:cs="Times New Roman"/>
          <w:color w:val="000000"/>
          <w:sz w:val="24"/>
          <w:szCs w:val="24"/>
          <w:vertAlign w:val="superscript"/>
          <w:lang w:val="it-IT"/>
        </w:rPr>
        <w:t>1</w:t>
      </w:r>
      <w:r>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Francesco Caccavale</w:t>
      </w:r>
      <w:r w:rsidRPr="003142B5">
        <w:rPr>
          <w:rFonts w:ascii="Times New Roman" w:eastAsia="Times New Roman" w:hAnsi="Times New Roman" w:cs="Times New Roman"/>
          <w:color w:val="000000"/>
          <w:sz w:val="24"/>
          <w:szCs w:val="24"/>
          <w:vertAlign w:val="superscript"/>
          <w:lang w:val="it-IT"/>
        </w:rPr>
        <w:t>21</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Alessandro Capitanini9</w:t>
      </w:r>
      <w:r>
        <w:rPr>
          <w:rFonts w:ascii="Times New Roman" w:eastAsia="Calibri" w:hAnsi="Times New Roman" w:cs="Times New Roman"/>
          <w:sz w:val="24"/>
          <w:szCs w:val="24"/>
          <w:lang w:val="it-IT"/>
        </w:rPr>
        <w:t xml:space="preserve">; </w:t>
      </w:r>
      <w:r w:rsidRPr="003142B5">
        <w:rPr>
          <w:rFonts w:ascii="Times New Roman" w:eastAsia="Calibri" w:hAnsi="Times New Roman" w:cs="Times New Roman"/>
          <w:sz w:val="24"/>
          <w:szCs w:val="24"/>
          <w:lang w:val="it-IT"/>
        </w:rPr>
        <w:t>Matteo Cecchi</w:t>
      </w:r>
      <w:r w:rsidRPr="003142B5">
        <w:rPr>
          <w:rFonts w:ascii="Times New Roman" w:eastAsia="Calibri" w:hAnsi="Times New Roman" w:cs="Times New Roman"/>
          <w:sz w:val="24"/>
          <w:szCs w:val="24"/>
          <w:vertAlign w:val="superscript"/>
          <w:lang w:val="it-IT"/>
        </w:rPr>
        <w:t>1</w:t>
      </w:r>
      <w:r>
        <w:rPr>
          <w:rFonts w:ascii="Times New Roman" w:eastAsia="Calibri" w:hAnsi="Times New Roman" w:cs="Times New Roman"/>
          <w:sz w:val="24"/>
          <w:szCs w:val="24"/>
          <w:lang w:val="it-IT"/>
        </w:rPr>
        <w:t>;</w:t>
      </w:r>
      <w:r>
        <w:rPr>
          <w:rFonts w:ascii="Times New Roman" w:hAnsi="Times New Roman" w:cs="Times New Roman"/>
          <w:sz w:val="24"/>
          <w:szCs w:val="24"/>
          <w:lang w:val="it-IT"/>
        </w:rPr>
        <w:t xml:space="preserve"> </w:t>
      </w:r>
      <w:r w:rsidRPr="003142B5">
        <w:rPr>
          <w:rFonts w:ascii="Times New Roman" w:eastAsia="Times New Roman" w:hAnsi="Times New Roman" w:cs="Times New Roman"/>
          <w:color w:val="000000"/>
          <w:sz w:val="24"/>
          <w:szCs w:val="24"/>
          <w:lang w:val="it-IT"/>
        </w:rPr>
        <w:t>Carlo Coniglio</w:t>
      </w:r>
      <w:r w:rsidRPr="003142B5">
        <w:rPr>
          <w:rFonts w:ascii="Times New Roman" w:eastAsia="Times New Roman" w:hAnsi="Times New Roman" w:cs="Times New Roman"/>
          <w:color w:val="000000"/>
          <w:sz w:val="24"/>
          <w:szCs w:val="24"/>
          <w:vertAlign w:val="superscript"/>
          <w:lang w:val="it-IT"/>
        </w:rPr>
        <w:t>33</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Francesco Coppolino</w:t>
      </w:r>
      <w:r w:rsidRPr="003142B5">
        <w:rPr>
          <w:rFonts w:ascii="Times New Roman" w:eastAsia="Times New Roman" w:hAnsi="Times New Roman" w:cs="Times New Roman"/>
          <w:color w:val="000000"/>
          <w:sz w:val="24"/>
          <w:szCs w:val="24"/>
          <w:vertAlign w:val="superscript"/>
          <w:lang w:val="it-IT"/>
        </w:rPr>
        <w:t>23</w:t>
      </w:r>
      <w:r>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Alberto Corona</w:t>
      </w:r>
      <w:r w:rsidRPr="003142B5">
        <w:rPr>
          <w:rFonts w:ascii="Times New Roman" w:eastAsia="Times New Roman" w:hAnsi="Times New Roman" w:cs="Times New Roman"/>
          <w:color w:val="000000"/>
          <w:sz w:val="24"/>
          <w:szCs w:val="24"/>
          <w:vertAlign w:val="superscript"/>
          <w:lang w:val="it-IT"/>
        </w:rPr>
        <w:t>7</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Luigi </w:t>
      </w:r>
      <w:r w:rsidRPr="00102617">
        <w:rPr>
          <w:rFonts w:ascii="Times New Roman" w:eastAsia="Times New Roman" w:hAnsi="Times New Roman" w:cs="Times New Roman"/>
          <w:color w:val="000000"/>
          <w:sz w:val="24"/>
          <w:szCs w:val="24"/>
          <w:lang w:val="it-IT"/>
        </w:rPr>
        <w:t>d'Auria11</w:t>
      </w:r>
      <w:r>
        <w:rPr>
          <w:rFonts w:ascii="Times New Roman" w:eastAsia="Times New Roman" w:hAnsi="Times New Roman" w:cs="Times New Roman"/>
          <w:color w:val="000000"/>
          <w:sz w:val="24"/>
          <w:szCs w:val="24"/>
          <w:lang w:val="it-IT"/>
        </w:rPr>
        <w:t xml:space="preserve">; </w:t>
      </w:r>
      <w:r w:rsidRPr="00102617">
        <w:rPr>
          <w:rFonts w:ascii="Times New Roman" w:eastAsia="Calibri" w:hAnsi="Times New Roman" w:cs="Times New Roman"/>
          <w:sz w:val="24"/>
          <w:szCs w:val="24"/>
          <w:lang w:val="it-IT"/>
        </w:rPr>
        <w:t>Silvia</w:t>
      </w:r>
      <w:r w:rsidRPr="003142B5">
        <w:rPr>
          <w:rFonts w:ascii="Times New Roman" w:eastAsia="Calibri" w:hAnsi="Times New Roman" w:cs="Times New Roman"/>
          <w:sz w:val="24"/>
          <w:szCs w:val="24"/>
          <w:lang w:val="it-IT"/>
        </w:rPr>
        <w:t xml:space="preserve"> De Rosa</w:t>
      </w:r>
      <w:r w:rsidRPr="003142B5">
        <w:rPr>
          <w:rFonts w:ascii="Times New Roman" w:eastAsia="Calibri" w:hAnsi="Times New Roman" w:cs="Times New Roman"/>
          <w:sz w:val="24"/>
          <w:szCs w:val="24"/>
          <w:vertAlign w:val="superscript"/>
          <w:lang w:val="it-IT"/>
        </w:rPr>
        <w:t>3</w:t>
      </w:r>
      <w:r>
        <w:rPr>
          <w:rFonts w:ascii="Times New Roman" w:eastAsia="Calibri" w:hAnsi="Times New Roman" w:cs="Times New Roman"/>
          <w:sz w:val="24"/>
          <w:szCs w:val="24"/>
          <w:vertAlign w:val="superscript"/>
          <w:lang w:val="it-IT"/>
        </w:rPr>
        <w:t>;</w:t>
      </w:r>
      <w:r w:rsidRPr="003142B5">
        <w:rPr>
          <w:rFonts w:ascii="Times New Roman" w:eastAsia="Calibri" w:hAnsi="Times New Roman" w:cs="Times New Roman"/>
          <w:sz w:val="24"/>
          <w:szCs w:val="24"/>
          <w:vertAlign w:val="superscript"/>
          <w:lang w:val="it-IT"/>
        </w:rPr>
        <w:t>4</w:t>
      </w:r>
      <w:r>
        <w:rPr>
          <w:rFonts w:ascii="Times New Roman" w:eastAsia="Calibri" w:hAnsi="Times New Roman" w:cs="Times New Roman"/>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Luca di Girolamo</w:t>
      </w:r>
      <w:r w:rsidRPr="003142B5">
        <w:rPr>
          <w:rFonts w:ascii="Times New Roman" w:eastAsia="Times New Roman" w:hAnsi="Times New Roman" w:cs="Times New Roman"/>
          <w:color w:val="000000"/>
          <w:sz w:val="24"/>
          <w:szCs w:val="24"/>
          <w:vertAlign w:val="superscript"/>
          <w:lang w:val="it-IT"/>
        </w:rPr>
        <w:t>10</w:t>
      </w:r>
      <w:r>
        <w:rPr>
          <w:rFonts w:ascii="Times New Roman" w:eastAsia="Times New Roman" w:hAnsi="Times New Roman" w:cs="Times New Roman"/>
          <w:color w:val="000000"/>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Katia Donadello</w:t>
      </w:r>
      <w:r w:rsidRPr="003142B5">
        <w:rPr>
          <w:rFonts w:ascii="Times New Roman" w:eastAsia="Times New Roman" w:hAnsi="Times New Roman" w:cs="Times New Roman"/>
          <w:color w:val="000000"/>
          <w:sz w:val="24"/>
          <w:szCs w:val="24"/>
          <w:vertAlign w:val="superscript"/>
          <w:lang w:val="it-IT"/>
        </w:rPr>
        <w:t>27</w:t>
      </w:r>
      <w:r>
        <w:rPr>
          <w:rFonts w:ascii="Times New Roman" w:eastAsia="Times New Roman" w:hAnsi="Times New Roman" w:cs="Times New Roman"/>
          <w:color w:val="000000"/>
          <w:sz w:val="24"/>
          <w:szCs w:val="24"/>
          <w:vertAlign w:val="superscript"/>
          <w:lang w:val="it-IT"/>
        </w:rPr>
        <w:t>;</w:t>
      </w:r>
      <w:r w:rsidRPr="003142B5">
        <w:rPr>
          <w:rFonts w:ascii="Times New Roman" w:eastAsia="Times New Roman" w:hAnsi="Times New Roman" w:cs="Times New Roman"/>
          <w:color w:val="000000"/>
          <w:sz w:val="24"/>
          <w:szCs w:val="24"/>
          <w:vertAlign w:val="superscript"/>
          <w:lang w:val="it-IT"/>
        </w:rPr>
        <w:t>28</w:t>
      </w:r>
      <w:r>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Elena Fanfani</w:t>
      </w:r>
      <w:r w:rsidRPr="003142B5">
        <w:rPr>
          <w:rFonts w:ascii="Times New Roman" w:eastAsia="Times New Roman" w:hAnsi="Times New Roman" w:cs="Times New Roman"/>
          <w:color w:val="000000"/>
          <w:sz w:val="24"/>
          <w:szCs w:val="24"/>
          <w:vertAlign w:val="superscript"/>
          <w:lang w:val="it-IT"/>
        </w:rPr>
        <w:t>22</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Fiorenza Ferrari</w:t>
      </w:r>
      <w:r w:rsidRPr="003142B5">
        <w:rPr>
          <w:rFonts w:ascii="Times New Roman" w:eastAsia="Calibri" w:hAnsi="Times New Roman" w:cs="Times New Roman"/>
          <w:sz w:val="24"/>
          <w:szCs w:val="24"/>
          <w:vertAlign w:val="superscript"/>
          <w:lang w:val="it-IT"/>
        </w:rPr>
        <w:t>11</w:t>
      </w:r>
      <w:r>
        <w:rPr>
          <w:rFonts w:ascii="Times New Roman" w:eastAsia="Calibri" w:hAnsi="Times New Roman" w:cs="Times New Roman"/>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Antonio Fioccola</w:t>
      </w:r>
      <w:r w:rsidRPr="003142B5">
        <w:rPr>
          <w:rFonts w:ascii="Times New Roman" w:eastAsia="Calibri" w:hAnsi="Times New Roman" w:cs="Times New Roman"/>
          <w:sz w:val="24"/>
          <w:szCs w:val="24"/>
          <w:vertAlign w:val="superscript"/>
          <w:lang w:val="it-IT"/>
        </w:rPr>
        <w:t>1</w:t>
      </w:r>
      <w:r>
        <w:rPr>
          <w:rFonts w:ascii="Times New Roman" w:eastAsia="Calibri" w:hAnsi="Times New Roman" w:cs="Times New Roman"/>
          <w:sz w:val="24"/>
          <w:szCs w:val="24"/>
          <w:lang w:val="it-IT"/>
        </w:rPr>
        <w:t>;</w:t>
      </w:r>
      <w:r w:rsidRPr="003142B5">
        <w:rPr>
          <w:rFonts w:ascii="Times New Roman" w:eastAsia="Calibri" w:hAnsi="Times New Roman" w:cs="Times New Roman"/>
          <w:sz w:val="24"/>
          <w:szCs w:val="24"/>
          <w:lang w:val="it-IT"/>
        </w:rPr>
        <w:t xml:space="preserve"> </w:t>
      </w:r>
      <w:r w:rsidRPr="003142B5">
        <w:rPr>
          <w:rFonts w:ascii="Times New Roman" w:hAnsi="Times New Roman" w:cs="Times New Roman"/>
          <w:color w:val="000000"/>
          <w:sz w:val="24"/>
          <w:szCs w:val="24"/>
          <w:lang w:val="it-IT"/>
        </w:rPr>
        <w:t>Lorenzo Fontanarosa</w:t>
      </w:r>
      <w:r w:rsidRPr="003142B5">
        <w:rPr>
          <w:rFonts w:ascii="Times New Roman" w:eastAsia="Times New Roman" w:hAnsi="Times New Roman" w:cs="Times New Roman"/>
          <w:color w:val="000000"/>
          <w:sz w:val="24"/>
          <w:szCs w:val="24"/>
          <w:vertAlign w:val="superscript"/>
          <w:lang w:val="it-IT"/>
        </w:rPr>
        <w:t>2</w:t>
      </w:r>
      <w:r>
        <w:rPr>
          <w:rFonts w:ascii="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Ilaria Godi</w:t>
      </w:r>
      <w:r w:rsidRPr="003142B5">
        <w:rPr>
          <w:rFonts w:ascii="Times New Roman" w:eastAsia="Times New Roman" w:hAnsi="Times New Roman" w:cs="Times New Roman"/>
          <w:color w:val="000000"/>
          <w:sz w:val="24"/>
          <w:szCs w:val="24"/>
          <w:vertAlign w:val="superscript"/>
          <w:lang w:val="it-IT"/>
        </w:rPr>
        <w:t>18</w:t>
      </w:r>
      <w:r>
        <w:rPr>
          <w:rFonts w:ascii="Times New Roman" w:eastAsia="Times New Roman" w:hAnsi="Times New Roman" w:cs="Times New Roman"/>
          <w:color w:val="000000"/>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Leonardo Gottin</w:t>
      </w:r>
      <w:r w:rsidRPr="003142B5">
        <w:rPr>
          <w:rFonts w:ascii="Times New Roman" w:eastAsia="Times New Roman" w:hAnsi="Times New Roman" w:cs="Times New Roman"/>
          <w:color w:val="000000"/>
          <w:sz w:val="24"/>
          <w:szCs w:val="24"/>
          <w:vertAlign w:val="superscript"/>
          <w:lang w:val="it-IT"/>
        </w:rPr>
        <w:t>28</w:t>
      </w:r>
      <w:r>
        <w:rPr>
          <w:rFonts w:ascii="Times New Roman" w:eastAsia="Times New Roman" w:hAnsi="Times New Roman" w:cs="Times New Roman"/>
          <w:color w:val="000000"/>
          <w:sz w:val="24"/>
          <w:szCs w:val="24"/>
          <w:vertAlign w:val="superscript"/>
          <w:lang w:val="it-IT"/>
        </w:rPr>
        <w:t>;</w:t>
      </w:r>
      <w:r w:rsidRPr="003142B5">
        <w:rPr>
          <w:rFonts w:ascii="Times New Roman" w:eastAsia="Times New Roman" w:hAnsi="Times New Roman" w:cs="Times New Roman"/>
          <w:color w:val="000000"/>
          <w:sz w:val="24"/>
          <w:szCs w:val="24"/>
          <w:vertAlign w:val="superscript"/>
          <w:lang w:val="it-IT"/>
        </w:rPr>
        <w:t>37</w:t>
      </w:r>
      <w:r>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Massimiliano Greco</w:t>
      </w:r>
      <w:r w:rsidRPr="003142B5">
        <w:rPr>
          <w:rFonts w:ascii="Times New Roman" w:eastAsia="Calibri" w:hAnsi="Times New Roman" w:cs="Times New Roman"/>
          <w:sz w:val="24"/>
          <w:szCs w:val="24"/>
          <w:vertAlign w:val="superscript"/>
          <w:lang w:val="it-IT"/>
        </w:rPr>
        <w:t>12</w:t>
      </w:r>
      <w:r>
        <w:rPr>
          <w:rFonts w:ascii="Times New Roman" w:eastAsia="Calibri" w:hAnsi="Times New Roman" w:cs="Times New Roman"/>
          <w:sz w:val="24"/>
          <w:szCs w:val="24"/>
          <w:lang w:val="it-IT"/>
        </w:rPr>
        <w:t>;</w:t>
      </w:r>
      <w:r w:rsidRPr="003142B5">
        <w:rPr>
          <w:rFonts w:ascii="Times New Roman" w:eastAsia="Calibri" w:hAnsi="Times New Roman" w:cs="Times New Roman"/>
          <w:sz w:val="24"/>
          <w:szCs w:val="24"/>
          <w:lang w:val="it-IT"/>
        </w:rPr>
        <w:t xml:space="preserve"> </w:t>
      </w:r>
      <w:r w:rsidRPr="003142B5">
        <w:rPr>
          <w:rFonts w:ascii="Times New Roman" w:eastAsia="Times New Roman" w:hAnsi="Times New Roman" w:cs="Times New Roman"/>
          <w:color w:val="000000"/>
          <w:sz w:val="24"/>
          <w:szCs w:val="24"/>
          <w:lang w:val="it-IT"/>
        </w:rPr>
        <w:t>Glauco Salvatore Juliano</w:t>
      </w:r>
      <w:r w:rsidRPr="003142B5">
        <w:rPr>
          <w:rFonts w:ascii="Times New Roman" w:eastAsia="Times New Roman" w:hAnsi="Times New Roman" w:cs="Times New Roman"/>
          <w:color w:val="000000"/>
          <w:sz w:val="24"/>
          <w:szCs w:val="24"/>
          <w:vertAlign w:val="superscript"/>
          <w:lang w:val="it-IT"/>
        </w:rPr>
        <w:t>36</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Sergio Lassola</w:t>
      </w:r>
      <w:r w:rsidRPr="003142B5">
        <w:rPr>
          <w:rFonts w:ascii="Times New Roman" w:eastAsia="Times New Roman" w:hAnsi="Times New Roman" w:cs="Times New Roman"/>
          <w:color w:val="000000"/>
          <w:sz w:val="24"/>
          <w:szCs w:val="24"/>
          <w:vertAlign w:val="superscript"/>
          <w:lang w:val="it-IT"/>
        </w:rPr>
        <w:t>4</w:t>
      </w:r>
      <w:r>
        <w:rPr>
          <w:rFonts w:ascii="Times New Roman" w:eastAsia="Times New Roman" w:hAnsi="Times New Roman" w:cs="Times New Roman"/>
          <w:color w:val="000000"/>
          <w:sz w:val="24"/>
          <w:szCs w:val="24"/>
          <w:lang w:val="it-IT"/>
        </w:rPr>
        <w:t xml:space="preserve">; </w:t>
      </w:r>
      <w:r w:rsidRPr="003142B5">
        <w:rPr>
          <w:rFonts w:ascii="Times New Roman" w:hAnsi="Times New Roman" w:cs="Times New Roman"/>
          <w:color w:val="000000"/>
          <w:sz w:val="24"/>
          <w:szCs w:val="24"/>
          <w:lang w:val="it-IT"/>
        </w:rPr>
        <w:t>Francesco Magiotti</w:t>
      </w:r>
      <w:r w:rsidRPr="003142B5">
        <w:rPr>
          <w:rFonts w:ascii="Times New Roman" w:eastAsia="Times New Roman" w:hAnsi="Times New Roman" w:cs="Times New Roman"/>
          <w:color w:val="000000"/>
          <w:sz w:val="24"/>
          <w:szCs w:val="24"/>
          <w:vertAlign w:val="superscript"/>
          <w:lang w:val="it-IT"/>
        </w:rPr>
        <w:t>1</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hAnsi="Times New Roman" w:cs="Times New Roman"/>
          <w:color w:val="000000"/>
          <w:sz w:val="24"/>
          <w:szCs w:val="24"/>
          <w:lang w:val="it-IT"/>
        </w:rPr>
        <w:t>Raffaele Mandarano</w:t>
      </w:r>
      <w:r w:rsidRPr="003142B5">
        <w:rPr>
          <w:rFonts w:ascii="Times New Roman" w:eastAsia="Times New Roman" w:hAnsi="Times New Roman" w:cs="Times New Roman"/>
          <w:color w:val="000000"/>
          <w:sz w:val="24"/>
          <w:szCs w:val="24"/>
          <w:vertAlign w:val="superscript"/>
          <w:lang w:val="it-IT"/>
        </w:rPr>
        <w:t>19</w:t>
      </w:r>
      <w:r>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Andrea Manno</w:t>
      </w:r>
      <w:r w:rsidRPr="003142B5">
        <w:rPr>
          <w:rFonts w:ascii="Times New Roman" w:eastAsia="Calibri" w:hAnsi="Times New Roman" w:cs="Times New Roman"/>
          <w:sz w:val="24"/>
          <w:szCs w:val="24"/>
          <w:vertAlign w:val="superscript"/>
          <w:lang w:val="it-IT"/>
        </w:rPr>
        <w:t>5</w:t>
      </w:r>
      <w:r>
        <w:rPr>
          <w:rFonts w:ascii="Times New Roman" w:eastAsia="Calibri" w:hAnsi="Times New Roman" w:cs="Times New Roman"/>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Emilpaolo Manno</w:t>
      </w:r>
      <w:r w:rsidRPr="003142B5">
        <w:rPr>
          <w:rFonts w:ascii="Times New Roman" w:eastAsia="Times New Roman" w:hAnsi="Times New Roman" w:cs="Times New Roman"/>
          <w:color w:val="000000"/>
          <w:sz w:val="24"/>
          <w:szCs w:val="24"/>
          <w:vertAlign w:val="superscript"/>
          <w:lang w:val="it-IT"/>
        </w:rPr>
        <w:t>17</w:t>
      </w:r>
      <w:r>
        <w:rPr>
          <w:rFonts w:ascii="Times New Roman" w:eastAsia="Times New Roman" w:hAnsi="Times New Roman" w:cs="Times New Roman"/>
          <w:color w:val="000000"/>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Paola Marino</w:t>
      </w:r>
      <w:r w:rsidRPr="003142B5">
        <w:rPr>
          <w:rFonts w:ascii="Times New Roman" w:eastAsia="Times New Roman" w:hAnsi="Times New Roman" w:cs="Times New Roman"/>
          <w:color w:val="000000"/>
          <w:sz w:val="24"/>
          <w:szCs w:val="24"/>
          <w:vertAlign w:val="superscript"/>
          <w:lang w:val="it-IT"/>
        </w:rPr>
        <w:t>31</w:t>
      </w:r>
      <w:r>
        <w:rPr>
          <w:rFonts w:ascii="Times New Roman" w:eastAsia="Times New Roman" w:hAnsi="Times New Roman" w:cs="Times New Roman"/>
          <w:color w:val="000000"/>
          <w:sz w:val="24"/>
          <w:szCs w:val="24"/>
          <w:vertAlign w:val="subscript"/>
          <w:lang w:val="it-IT"/>
        </w:rPr>
        <w:t>;</w:t>
      </w:r>
      <w:r w:rsidRPr="003142B5">
        <w:rPr>
          <w:rFonts w:ascii="Times New Roman" w:eastAsia="Times New Roman" w:hAnsi="Times New Roman" w:cs="Times New Roman"/>
          <w:color w:val="000000"/>
          <w:sz w:val="24"/>
          <w:szCs w:val="24"/>
          <w:vertAlign w:val="subscript"/>
          <w:lang w:val="it-IT"/>
        </w:rPr>
        <w:t xml:space="preserve"> </w:t>
      </w:r>
      <w:r w:rsidRPr="003142B5">
        <w:rPr>
          <w:rFonts w:ascii="Times New Roman" w:eastAsia="Times New Roman" w:hAnsi="Times New Roman" w:cs="Times New Roman"/>
          <w:color w:val="000000"/>
          <w:sz w:val="24"/>
          <w:szCs w:val="24"/>
          <w:lang w:val="it-IT"/>
        </w:rPr>
        <w:t>Gaetano Mautone</w:t>
      </w:r>
      <w:r w:rsidRPr="003142B5">
        <w:rPr>
          <w:rFonts w:ascii="Times New Roman" w:eastAsia="Times New Roman" w:hAnsi="Times New Roman" w:cs="Times New Roman"/>
          <w:color w:val="000000"/>
          <w:sz w:val="24"/>
          <w:szCs w:val="24"/>
          <w:vertAlign w:val="superscript"/>
          <w:lang w:val="it-IT"/>
        </w:rPr>
        <w:t>10</w:t>
      </w:r>
      <w:r>
        <w:rPr>
          <w:rFonts w:ascii="Times New Roman" w:eastAsia="Times New Roman" w:hAnsi="Times New Roman" w:cs="Times New Roman"/>
          <w:color w:val="000000"/>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Tommaso Meconi</w:t>
      </w:r>
      <w:r w:rsidRPr="003142B5">
        <w:rPr>
          <w:rFonts w:ascii="Times New Roman" w:eastAsia="Times New Roman" w:hAnsi="Times New Roman" w:cs="Times New Roman"/>
          <w:color w:val="000000"/>
          <w:sz w:val="24"/>
          <w:szCs w:val="24"/>
          <w:vertAlign w:val="superscript"/>
          <w:lang w:val="it-IT"/>
        </w:rPr>
        <w:t>20</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Santo Morabito</w:t>
      </w:r>
      <w:r w:rsidRPr="003142B5">
        <w:rPr>
          <w:rFonts w:ascii="Times New Roman" w:eastAsia="Times New Roman" w:hAnsi="Times New Roman" w:cs="Times New Roman"/>
          <w:color w:val="000000"/>
          <w:sz w:val="24"/>
          <w:szCs w:val="24"/>
          <w:vertAlign w:val="superscript"/>
          <w:lang w:val="it-IT"/>
        </w:rPr>
        <w:t>34</w:t>
      </w:r>
      <w:r>
        <w:rPr>
          <w:rFonts w:ascii="Times New Roman" w:eastAsia="Times New Roman" w:hAnsi="Times New Roman" w:cs="Times New Roman"/>
          <w:color w:val="000000"/>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Giuseppe Olivo</w:t>
      </w:r>
      <w:r w:rsidRPr="003142B5">
        <w:rPr>
          <w:rFonts w:ascii="Times New Roman" w:eastAsia="Times New Roman" w:hAnsi="Times New Roman" w:cs="Times New Roman"/>
          <w:color w:val="000000"/>
          <w:sz w:val="24"/>
          <w:szCs w:val="24"/>
          <w:vertAlign w:val="superscript"/>
          <w:lang w:val="it-IT"/>
        </w:rPr>
        <w:t>19</w:t>
      </w:r>
      <w:r>
        <w:rPr>
          <w:rFonts w:ascii="Times New Roman" w:eastAsia="Times New Roman" w:hAnsi="Times New Roman" w:cs="Times New Roman"/>
          <w:color w:val="000000"/>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Maria Caterina Pace</w:t>
      </w:r>
      <w:r w:rsidRPr="003142B5">
        <w:rPr>
          <w:rFonts w:ascii="Times New Roman" w:eastAsia="Times New Roman" w:hAnsi="Times New Roman" w:cs="Times New Roman"/>
          <w:color w:val="000000"/>
          <w:sz w:val="24"/>
          <w:szCs w:val="24"/>
          <w:vertAlign w:val="superscript"/>
          <w:lang w:val="it-IT"/>
        </w:rPr>
        <w:t>23</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Francesco Patera</w:t>
      </w:r>
      <w:r w:rsidRPr="003142B5">
        <w:rPr>
          <w:rFonts w:ascii="Times New Roman" w:eastAsia="Calibri" w:hAnsi="Times New Roman" w:cs="Times New Roman"/>
          <w:sz w:val="24"/>
          <w:szCs w:val="24"/>
          <w:vertAlign w:val="superscript"/>
          <w:lang w:val="it-IT"/>
        </w:rPr>
        <w:t>8</w:t>
      </w:r>
      <w:r>
        <w:rPr>
          <w:rFonts w:ascii="Times New Roman" w:eastAsia="Calibri" w:hAnsi="Times New Roman" w:cs="Times New Roman"/>
          <w:sz w:val="24"/>
          <w:szCs w:val="24"/>
          <w:lang w:val="it-IT"/>
        </w:rPr>
        <w:t>;</w:t>
      </w:r>
      <w:r w:rsidRPr="003142B5">
        <w:rPr>
          <w:rFonts w:ascii="Times New Roman" w:eastAsia="Calibri" w:hAnsi="Times New Roman" w:cs="Times New Roman"/>
          <w:sz w:val="24"/>
          <w:szCs w:val="24"/>
          <w:lang w:val="it-IT"/>
        </w:rPr>
        <w:t xml:space="preserve"> </w:t>
      </w:r>
      <w:r w:rsidRPr="003142B5">
        <w:rPr>
          <w:rFonts w:ascii="Times New Roman" w:eastAsia="Times New Roman" w:hAnsi="Times New Roman" w:cs="Times New Roman"/>
          <w:color w:val="000000"/>
          <w:sz w:val="24"/>
          <w:szCs w:val="24"/>
          <w:lang w:val="it-IT"/>
        </w:rPr>
        <w:t>Vittorio Pavoni</w:t>
      </w:r>
      <w:r w:rsidRPr="003142B5">
        <w:rPr>
          <w:rFonts w:ascii="Times New Roman" w:eastAsia="Times New Roman" w:hAnsi="Times New Roman" w:cs="Times New Roman"/>
          <w:color w:val="000000"/>
          <w:sz w:val="24"/>
          <w:szCs w:val="24"/>
          <w:vertAlign w:val="superscript"/>
          <w:lang w:val="it-IT"/>
        </w:rPr>
        <w:t>20</w:t>
      </w:r>
      <w:r>
        <w:rPr>
          <w:rFonts w:ascii="Times New Roman" w:eastAsia="Times New Roman" w:hAnsi="Times New Roman" w:cs="Times New Roman"/>
          <w:color w:val="000000"/>
          <w:sz w:val="24"/>
          <w:szCs w:val="24"/>
          <w:lang w:val="it-IT"/>
        </w:rPr>
        <w:t>;</w:t>
      </w:r>
      <w:r w:rsidRPr="00102617">
        <w:rPr>
          <w:rFonts w:ascii="Times New Roman" w:eastAsia="Calibri" w:hAnsi="Times New Roman" w:cs="Times New Roman"/>
          <w:sz w:val="24"/>
          <w:szCs w:val="24"/>
          <w:lang w:val="it-IT"/>
        </w:rPr>
        <w:t xml:space="preserve"> </w:t>
      </w:r>
      <w:r w:rsidRPr="003142B5">
        <w:rPr>
          <w:rFonts w:ascii="Times New Roman" w:hAnsi="Times New Roman" w:cs="Times New Roman"/>
          <w:color w:val="000000"/>
          <w:sz w:val="24"/>
          <w:szCs w:val="24"/>
          <w:lang w:val="it-IT"/>
        </w:rPr>
        <w:t>Valentina Pistolesi</w:t>
      </w:r>
      <w:r w:rsidRPr="003142B5">
        <w:rPr>
          <w:rFonts w:ascii="Times New Roman" w:eastAsia="Times New Roman" w:hAnsi="Times New Roman" w:cs="Times New Roman"/>
          <w:color w:val="000000"/>
          <w:sz w:val="24"/>
          <w:szCs w:val="24"/>
          <w:vertAlign w:val="superscript"/>
          <w:lang w:val="it-IT"/>
        </w:rPr>
        <w:t>34</w:t>
      </w:r>
      <w:r>
        <w:rPr>
          <w:rFonts w:ascii="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Diego Pomarè Montin</w:t>
      </w:r>
      <w:r w:rsidRPr="003142B5">
        <w:rPr>
          <w:rFonts w:ascii="Times New Roman" w:eastAsia="Calibri" w:hAnsi="Times New Roman" w:cs="Times New Roman"/>
          <w:sz w:val="24"/>
          <w:szCs w:val="24"/>
          <w:vertAlign w:val="superscript"/>
          <w:lang w:val="it-IT"/>
        </w:rPr>
        <w:t>1</w:t>
      </w:r>
      <w:r>
        <w:rPr>
          <w:rFonts w:ascii="Times New Roman" w:eastAsia="Calibri" w:hAnsi="Times New Roman" w:cs="Times New Roman"/>
          <w:sz w:val="24"/>
          <w:szCs w:val="24"/>
          <w:lang w:val="it-IT"/>
        </w:rPr>
        <w:t>;</w:t>
      </w:r>
      <w:r w:rsidRPr="00102617">
        <w:rPr>
          <w:rFonts w:ascii="Times New Roman" w:eastAsia="Calibri" w:hAnsi="Times New Roman" w:cs="Times New Roman"/>
          <w:sz w:val="24"/>
          <w:szCs w:val="24"/>
          <w:lang w:val="it-IT"/>
        </w:rPr>
        <w:t xml:space="preserve"> </w:t>
      </w:r>
      <w:r w:rsidRPr="003142B5">
        <w:rPr>
          <w:rFonts w:ascii="Times New Roman" w:eastAsia="Times New Roman" w:hAnsi="Times New Roman" w:cs="Times New Roman"/>
          <w:color w:val="000000"/>
          <w:sz w:val="24"/>
          <w:szCs w:val="24"/>
          <w:lang w:val="it-IT"/>
        </w:rPr>
        <w:t>Vincenzo Pota</w:t>
      </w:r>
      <w:r w:rsidRPr="003142B5">
        <w:rPr>
          <w:rFonts w:ascii="Times New Roman" w:eastAsia="Times New Roman" w:hAnsi="Times New Roman" w:cs="Times New Roman"/>
          <w:color w:val="000000"/>
          <w:sz w:val="24"/>
          <w:szCs w:val="24"/>
          <w:vertAlign w:val="superscript"/>
          <w:lang w:val="it-IT"/>
        </w:rPr>
        <w:t>23</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Federico Prato</w:t>
      </w:r>
      <w:r w:rsidRPr="003142B5">
        <w:rPr>
          <w:rFonts w:ascii="Times New Roman" w:eastAsia="Times New Roman" w:hAnsi="Times New Roman" w:cs="Times New Roman"/>
          <w:color w:val="000000"/>
          <w:sz w:val="24"/>
          <w:szCs w:val="24"/>
          <w:vertAlign w:val="superscript"/>
          <w:lang w:val="it-IT"/>
        </w:rPr>
        <w:t>29</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Marco Vittorio Resta</w:t>
      </w:r>
      <w:r w:rsidRPr="003142B5">
        <w:rPr>
          <w:rFonts w:ascii="Times New Roman" w:eastAsia="Calibri" w:hAnsi="Times New Roman" w:cs="Times New Roman"/>
          <w:sz w:val="24"/>
          <w:szCs w:val="24"/>
          <w:vertAlign w:val="superscript"/>
          <w:lang w:val="it-IT"/>
        </w:rPr>
        <w:t>10</w:t>
      </w:r>
      <w:r>
        <w:rPr>
          <w:rFonts w:ascii="Times New Roman" w:eastAsia="Calibri" w:hAnsi="Times New Roman" w:cs="Times New Roman"/>
          <w:sz w:val="24"/>
          <w:szCs w:val="24"/>
          <w:lang w:val="it-IT"/>
        </w:rPr>
        <w:t>;</w:t>
      </w:r>
      <w:r w:rsidRPr="00102617">
        <w:rPr>
          <w:rFonts w:ascii="Times New Roman" w:eastAsia="Calibri" w:hAnsi="Times New Roman" w:cs="Times New Roman"/>
          <w:sz w:val="24"/>
          <w:szCs w:val="24"/>
          <w:lang w:val="it-IT"/>
        </w:rPr>
        <w:t xml:space="preserve"> </w:t>
      </w:r>
      <w:r w:rsidRPr="003142B5">
        <w:rPr>
          <w:rFonts w:ascii="Times New Roman" w:eastAsia="Calibri" w:hAnsi="Times New Roman" w:cs="Times New Roman"/>
          <w:sz w:val="24"/>
          <w:szCs w:val="24"/>
          <w:lang w:val="it-IT"/>
        </w:rPr>
        <w:t>Zaccaria Ricci</w:t>
      </w:r>
      <w:r w:rsidRPr="003142B5">
        <w:rPr>
          <w:rFonts w:ascii="Times New Roman" w:eastAsia="Calibri" w:hAnsi="Times New Roman" w:cs="Times New Roman"/>
          <w:sz w:val="24"/>
          <w:szCs w:val="24"/>
          <w:vertAlign w:val="superscript"/>
          <w:lang w:val="it-IT"/>
        </w:rPr>
        <w:t>1</w:t>
      </w:r>
      <w:r>
        <w:rPr>
          <w:rFonts w:ascii="Times New Roman" w:eastAsia="Calibri" w:hAnsi="Times New Roman" w:cs="Times New Roman"/>
          <w:sz w:val="24"/>
          <w:szCs w:val="24"/>
          <w:vertAlign w:val="superscript"/>
          <w:lang w:val="it-IT"/>
        </w:rPr>
        <w:t>;</w:t>
      </w:r>
      <w:r w:rsidRPr="003142B5">
        <w:rPr>
          <w:rFonts w:ascii="Times New Roman" w:eastAsia="Calibri" w:hAnsi="Times New Roman" w:cs="Times New Roman"/>
          <w:sz w:val="24"/>
          <w:szCs w:val="24"/>
          <w:vertAlign w:val="superscript"/>
          <w:lang w:val="it-IT"/>
        </w:rPr>
        <w:t>13</w:t>
      </w:r>
      <w:r>
        <w:rPr>
          <w:rFonts w:ascii="Times New Roman" w:eastAsia="Calibri" w:hAnsi="Times New Roman" w:cs="Times New Roman"/>
          <w:sz w:val="24"/>
          <w:szCs w:val="24"/>
          <w:lang w:val="it-IT"/>
        </w:rPr>
        <w:t>;</w:t>
      </w:r>
      <w:r w:rsidRPr="003142B5">
        <w:rPr>
          <w:rFonts w:ascii="Times New Roman" w:eastAsia="Calibri" w:hAnsi="Times New Roman" w:cs="Times New Roman"/>
          <w:sz w:val="24"/>
          <w:szCs w:val="24"/>
          <w:lang w:val="it-IT"/>
        </w:rPr>
        <w:t xml:space="preserve"> Stefano Romagnoli</w:t>
      </w:r>
      <w:r w:rsidRPr="003142B5">
        <w:rPr>
          <w:rFonts w:ascii="Times New Roman" w:eastAsia="Calibri" w:hAnsi="Times New Roman" w:cs="Times New Roman"/>
          <w:sz w:val="24"/>
          <w:szCs w:val="24"/>
          <w:vertAlign w:val="superscript"/>
          <w:lang w:val="it-IT"/>
        </w:rPr>
        <w:t>1</w:t>
      </w:r>
      <w:r>
        <w:rPr>
          <w:rFonts w:ascii="Times New Roman" w:eastAsia="Calibri" w:hAnsi="Times New Roman" w:cs="Times New Roman"/>
          <w:sz w:val="24"/>
          <w:szCs w:val="24"/>
          <w:vertAlign w:val="superscript"/>
          <w:lang w:val="it-IT"/>
        </w:rPr>
        <w:t>;</w:t>
      </w:r>
      <w:r w:rsidRPr="003142B5">
        <w:rPr>
          <w:rFonts w:ascii="Times New Roman" w:eastAsia="Calibri" w:hAnsi="Times New Roman" w:cs="Times New Roman"/>
          <w:sz w:val="24"/>
          <w:szCs w:val="24"/>
          <w:vertAlign w:val="superscript"/>
          <w:lang w:val="it-IT"/>
        </w:rPr>
        <w:t>2</w:t>
      </w:r>
      <w:r>
        <w:rPr>
          <w:rFonts w:ascii="Times New Roman" w:eastAsia="Calibri" w:hAnsi="Times New Roman" w:cs="Times New Roman"/>
          <w:sz w:val="24"/>
          <w:szCs w:val="24"/>
          <w:lang w:val="it-IT"/>
        </w:rPr>
        <w:t>;</w:t>
      </w:r>
      <w:r w:rsidRPr="003142B5">
        <w:rPr>
          <w:rFonts w:ascii="Times New Roman" w:eastAsia="Calibri" w:hAnsi="Times New Roman" w:cs="Times New Roman"/>
          <w:sz w:val="24"/>
          <w:szCs w:val="24"/>
          <w:lang w:val="it-IT"/>
        </w:rPr>
        <w:t xml:space="preserve"> Claudio Ronco</w:t>
      </w:r>
      <w:r w:rsidRPr="003142B5">
        <w:rPr>
          <w:rFonts w:ascii="Times New Roman" w:eastAsia="Calibri" w:hAnsi="Times New Roman" w:cs="Times New Roman"/>
          <w:sz w:val="24"/>
          <w:szCs w:val="24"/>
          <w:vertAlign w:val="superscript"/>
          <w:lang w:val="it-IT"/>
        </w:rPr>
        <w:t>14</w:t>
      </w:r>
      <w:r>
        <w:rPr>
          <w:rFonts w:ascii="Times New Roman" w:eastAsia="Calibri" w:hAnsi="Times New Roman" w:cs="Times New Roman"/>
          <w:sz w:val="24"/>
          <w:szCs w:val="24"/>
          <w:vertAlign w:val="superscript"/>
          <w:lang w:val="it-IT"/>
        </w:rPr>
        <w:t>;</w:t>
      </w:r>
      <w:r w:rsidRPr="003142B5">
        <w:rPr>
          <w:rFonts w:ascii="Times New Roman" w:eastAsia="Calibri" w:hAnsi="Times New Roman" w:cs="Times New Roman"/>
          <w:sz w:val="24"/>
          <w:szCs w:val="24"/>
          <w:vertAlign w:val="superscript"/>
          <w:lang w:val="it-IT"/>
        </w:rPr>
        <w:t>15</w:t>
      </w:r>
      <w:r>
        <w:rPr>
          <w:rFonts w:ascii="Times New Roman" w:eastAsia="Calibri" w:hAnsi="Times New Roman" w:cs="Times New Roman"/>
          <w:sz w:val="24"/>
          <w:szCs w:val="24"/>
          <w:lang w:val="it-IT"/>
        </w:rPr>
        <w:t>;</w:t>
      </w:r>
      <w:r w:rsidRPr="00102617">
        <w:rPr>
          <w:rFonts w:ascii="Times New Roman" w:eastAsia="Calibri" w:hAnsi="Times New Roman" w:cs="Times New Roman"/>
          <w:sz w:val="24"/>
          <w:szCs w:val="24"/>
          <w:lang w:val="it-IT"/>
        </w:rPr>
        <w:t xml:space="preserve"> </w:t>
      </w:r>
      <w:r w:rsidRPr="003142B5">
        <w:rPr>
          <w:rFonts w:ascii="Times New Roman" w:eastAsia="Calibri" w:hAnsi="Times New Roman" w:cs="Times New Roman"/>
          <w:sz w:val="24"/>
          <w:szCs w:val="24"/>
          <w:lang w:val="it-IT"/>
        </w:rPr>
        <w:t>Fabrizio Rossi</w:t>
      </w:r>
      <w:r w:rsidRPr="003142B5">
        <w:rPr>
          <w:rFonts w:ascii="Times New Roman" w:eastAsia="Calibri" w:hAnsi="Times New Roman" w:cs="Times New Roman"/>
          <w:sz w:val="24"/>
          <w:szCs w:val="24"/>
          <w:vertAlign w:val="superscript"/>
          <w:lang w:val="it-IT"/>
        </w:rPr>
        <w:t>5</w:t>
      </w:r>
      <w:r>
        <w:rPr>
          <w:rFonts w:ascii="Times New Roman" w:eastAsia="Calibri" w:hAnsi="Times New Roman" w:cs="Times New Roman"/>
          <w:sz w:val="24"/>
          <w:szCs w:val="24"/>
          <w:lang w:val="it-IT"/>
        </w:rPr>
        <w:t>;</w:t>
      </w:r>
      <w:r w:rsidRPr="00102617">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Giuseppe Rotondo</w:t>
      </w:r>
      <w:r w:rsidRPr="003142B5">
        <w:rPr>
          <w:rFonts w:ascii="Times New Roman" w:eastAsia="Times New Roman" w:hAnsi="Times New Roman" w:cs="Times New Roman"/>
          <w:color w:val="000000"/>
          <w:sz w:val="24"/>
          <w:szCs w:val="24"/>
          <w:vertAlign w:val="superscript"/>
          <w:lang w:val="it-IT"/>
        </w:rPr>
        <w:t>17</w:t>
      </w:r>
      <w:r>
        <w:rPr>
          <w:rFonts w:ascii="Times New Roman" w:eastAsia="Calibri" w:hAnsi="Times New Roman" w:cs="Times New Roman"/>
          <w:sz w:val="24"/>
          <w:szCs w:val="24"/>
          <w:lang w:val="it-IT"/>
        </w:rPr>
        <w:t xml:space="preserve">; </w:t>
      </w:r>
      <w:r w:rsidRPr="003142B5">
        <w:rPr>
          <w:rFonts w:ascii="Times New Roman" w:eastAsia="Times New Roman" w:hAnsi="Times New Roman" w:cs="Times New Roman"/>
          <w:color w:val="000000"/>
          <w:sz w:val="24"/>
          <w:szCs w:val="24"/>
          <w:lang w:val="it-IT"/>
        </w:rPr>
        <w:t>Sara Samoni</w:t>
      </w:r>
      <w:r w:rsidRPr="003142B5">
        <w:rPr>
          <w:rFonts w:ascii="Times New Roman" w:eastAsia="Times New Roman" w:hAnsi="Times New Roman" w:cs="Times New Roman"/>
          <w:color w:val="000000"/>
          <w:sz w:val="24"/>
          <w:szCs w:val="24"/>
          <w:vertAlign w:val="superscript"/>
          <w:lang w:val="it-IT"/>
        </w:rPr>
        <w:t>1</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Pasquale Sansone</w:t>
      </w:r>
      <w:r w:rsidRPr="003142B5">
        <w:rPr>
          <w:rFonts w:ascii="Times New Roman" w:eastAsia="Times New Roman" w:hAnsi="Times New Roman" w:cs="Times New Roman"/>
          <w:color w:val="000000"/>
          <w:sz w:val="24"/>
          <w:szCs w:val="24"/>
          <w:vertAlign w:val="superscript"/>
          <w:lang w:val="it-IT"/>
        </w:rPr>
        <w:t>23</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w:t>
      </w:r>
      <w:r w:rsidRPr="003142B5">
        <w:rPr>
          <w:rFonts w:ascii="Times New Roman" w:eastAsia="Calibri" w:hAnsi="Times New Roman" w:cs="Times New Roman"/>
          <w:sz w:val="24"/>
          <w:szCs w:val="24"/>
          <w:lang w:val="it-IT"/>
        </w:rPr>
        <w:t>Clemente Santorsola</w:t>
      </w:r>
      <w:r w:rsidRPr="003142B5">
        <w:rPr>
          <w:rFonts w:ascii="Times New Roman" w:eastAsia="Calibri" w:hAnsi="Times New Roman" w:cs="Times New Roman"/>
          <w:sz w:val="24"/>
          <w:szCs w:val="24"/>
          <w:vertAlign w:val="superscript"/>
          <w:lang w:val="it-IT"/>
        </w:rPr>
        <w:t>7</w:t>
      </w:r>
      <w:r>
        <w:rPr>
          <w:rFonts w:ascii="Times New Roman" w:eastAsia="Calibri" w:hAnsi="Times New Roman" w:cs="Times New Roman"/>
          <w:sz w:val="24"/>
          <w:szCs w:val="24"/>
          <w:lang w:val="it-IT"/>
        </w:rPr>
        <w:t>;</w:t>
      </w:r>
      <w:r w:rsidRPr="009B1D62">
        <w:rPr>
          <w:rFonts w:ascii="Times New Roman" w:eastAsia="Calibri" w:hAnsi="Times New Roman" w:cs="Times New Roman"/>
          <w:sz w:val="24"/>
          <w:szCs w:val="24"/>
          <w:lang w:val="it-IT"/>
        </w:rPr>
        <w:t xml:space="preserve"> </w:t>
      </w:r>
      <w:r w:rsidRPr="003142B5">
        <w:rPr>
          <w:rFonts w:ascii="Times New Roman" w:eastAsia="Calibri" w:hAnsi="Times New Roman" w:cs="Times New Roman"/>
          <w:sz w:val="24"/>
          <w:szCs w:val="24"/>
          <w:lang w:val="it-IT"/>
        </w:rPr>
        <w:t>Caterina Scirè Calabrisotto</w:t>
      </w:r>
      <w:r w:rsidRPr="003142B5">
        <w:rPr>
          <w:rFonts w:ascii="Times New Roman" w:eastAsia="Calibri" w:hAnsi="Times New Roman" w:cs="Times New Roman"/>
          <w:sz w:val="24"/>
          <w:szCs w:val="24"/>
          <w:vertAlign w:val="superscript"/>
          <w:lang w:val="it-IT"/>
        </w:rPr>
        <w:t>1</w:t>
      </w:r>
      <w:r>
        <w:rPr>
          <w:rFonts w:ascii="Times New Roman" w:eastAsia="Calibri" w:hAnsi="Times New Roman" w:cs="Times New Roman"/>
          <w:sz w:val="24"/>
          <w:szCs w:val="24"/>
          <w:lang w:val="it-IT"/>
        </w:rPr>
        <w:t>;</w:t>
      </w:r>
      <w:r w:rsidRPr="009B1D62">
        <w:rPr>
          <w:rFonts w:ascii="Times New Roman" w:eastAsia="Calibri" w:hAnsi="Times New Roman" w:cs="Times New Roman"/>
          <w:sz w:val="24"/>
          <w:szCs w:val="24"/>
          <w:lang w:val="it-IT"/>
        </w:rPr>
        <w:t xml:space="preserve"> </w:t>
      </w:r>
      <w:r w:rsidRPr="003142B5">
        <w:rPr>
          <w:rFonts w:ascii="Times New Roman" w:eastAsia="Calibri" w:hAnsi="Times New Roman" w:cs="Times New Roman"/>
          <w:sz w:val="24"/>
          <w:szCs w:val="24"/>
          <w:lang w:val="it-IT"/>
        </w:rPr>
        <w:t>Giulia Scoccia</w:t>
      </w:r>
      <w:r w:rsidRPr="003142B5">
        <w:rPr>
          <w:rFonts w:ascii="Times New Roman" w:eastAsia="Calibri" w:hAnsi="Times New Roman" w:cs="Times New Roman"/>
          <w:sz w:val="24"/>
          <w:szCs w:val="24"/>
          <w:vertAlign w:val="superscript"/>
          <w:lang w:val="it-IT"/>
        </w:rPr>
        <w:t>5</w:t>
      </w:r>
      <w:r>
        <w:rPr>
          <w:rFonts w:ascii="Times New Roman" w:eastAsia="Calibri" w:hAnsi="Times New Roman" w:cs="Times New Roman"/>
          <w:sz w:val="24"/>
          <w:szCs w:val="24"/>
          <w:lang w:val="it-IT"/>
        </w:rPr>
        <w:t>;</w:t>
      </w:r>
      <w:r w:rsidRPr="009B1D62">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Daniela Sechi</w:t>
      </w:r>
      <w:r w:rsidRPr="003142B5">
        <w:rPr>
          <w:rFonts w:ascii="Times New Roman" w:eastAsia="Times New Roman" w:hAnsi="Times New Roman" w:cs="Times New Roman"/>
          <w:color w:val="000000"/>
          <w:sz w:val="24"/>
          <w:szCs w:val="24"/>
          <w:vertAlign w:val="superscript"/>
          <w:lang w:val="it-IT"/>
        </w:rPr>
        <w:t>32</w:t>
      </w:r>
      <w:r>
        <w:rPr>
          <w:rFonts w:ascii="Times New Roman" w:eastAsia="Times New Roman" w:hAnsi="Times New Roman" w:cs="Times New Roman"/>
          <w:color w:val="000000"/>
          <w:sz w:val="24"/>
          <w:szCs w:val="24"/>
          <w:lang w:val="it-IT"/>
        </w:rPr>
        <w:t>;</w:t>
      </w:r>
      <w:r w:rsidRPr="003142B5">
        <w:rPr>
          <w:rFonts w:ascii="Times New Roman" w:eastAsia="Times New Roman" w:hAnsi="Times New Roman" w:cs="Times New Roman"/>
          <w:color w:val="000000"/>
          <w:sz w:val="24"/>
          <w:szCs w:val="24"/>
          <w:lang w:val="it-IT"/>
        </w:rPr>
        <w:t xml:space="preserve"> Gianluca Spinelli</w:t>
      </w:r>
      <w:r w:rsidRPr="003142B5">
        <w:rPr>
          <w:rFonts w:ascii="Times New Roman" w:eastAsia="Times New Roman" w:hAnsi="Times New Roman" w:cs="Times New Roman"/>
          <w:color w:val="000000"/>
          <w:sz w:val="24"/>
          <w:szCs w:val="24"/>
          <w:vertAlign w:val="superscript"/>
          <w:lang w:val="it-IT"/>
        </w:rPr>
        <w:t>10</w:t>
      </w:r>
      <w:r>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Marco Tengattini</w:t>
      </w:r>
      <w:r w:rsidRPr="003142B5">
        <w:rPr>
          <w:rFonts w:ascii="Times New Roman" w:eastAsia="Times New Roman" w:hAnsi="Times New Roman" w:cs="Times New Roman"/>
          <w:color w:val="000000"/>
          <w:sz w:val="24"/>
          <w:szCs w:val="24"/>
          <w:vertAlign w:val="superscript"/>
          <w:lang w:val="it-IT"/>
        </w:rPr>
        <w:t>30</w:t>
      </w:r>
      <w:r>
        <w:rPr>
          <w:rFonts w:ascii="Times New Roman" w:eastAsia="Times New Roman" w:hAnsi="Times New Roman" w:cs="Times New Roman"/>
          <w:color w:val="000000"/>
          <w:sz w:val="24"/>
          <w:szCs w:val="24"/>
          <w:lang w:val="it-IT"/>
        </w:rPr>
        <w:t xml:space="preserve">; </w:t>
      </w:r>
      <w:r w:rsidRPr="003142B5">
        <w:rPr>
          <w:rFonts w:ascii="Times New Roman" w:hAnsi="Times New Roman" w:cs="Times New Roman"/>
          <w:color w:val="000000"/>
          <w:sz w:val="24"/>
          <w:szCs w:val="24"/>
          <w:lang w:val="it-IT"/>
        </w:rPr>
        <w:t>Eleonora Terreni</w:t>
      </w:r>
      <w:r w:rsidRPr="003142B5">
        <w:rPr>
          <w:rFonts w:ascii="Times New Roman" w:eastAsia="Times New Roman" w:hAnsi="Times New Roman" w:cs="Times New Roman"/>
          <w:color w:val="000000"/>
          <w:sz w:val="24"/>
          <w:szCs w:val="24"/>
          <w:vertAlign w:val="superscript"/>
          <w:lang w:val="it-IT"/>
        </w:rPr>
        <w:t>1</w:t>
      </w:r>
      <w:r>
        <w:rPr>
          <w:rFonts w:ascii="Times New Roman" w:hAnsi="Times New Roman" w:cs="Times New Roman"/>
          <w:color w:val="000000"/>
          <w:sz w:val="24"/>
          <w:szCs w:val="24"/>
          <w:lang w:val="it-IT"/>
        </w:rPr>
        <w:t>;</w:t>
      </w:r>
      <w:r w:rsidRPr="00FB44F9">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Marika Claire Theriault</w:t>
      </w:r>
      <w:r w:rsidRPr="003142B5">
        <w:rPr>
          <w:rFonts w:ascii="Times New Roman" w:eastAsia="Times New Roman" w:hAnsi="Times New Roman" w:cs="Times New Roman"/>
          <w:color w:val="000000"/>
          <w:sz w:val="24"/>
          <w:szCs w:val="24"/>
          <w:vertAlign w:val="superscript"/>
          <w:lang w:val="it-IT"/>
        </w:rPr>
        <w:t>16</w:t>
      </w:r>
      <w:r>
        <w:rPr>
          <w:rFonts w:ascii="Times New Roman" w:eastAsia="Times New Roman" w:hAnsi="Times New Roman" w:cs="Times New Roman"/>
          <w:color w:val="000000"/>
          <w:sz w:val="24"/>
          <w:szCs w:val="24"/>
          <w:lang w:val="it-IT"/>
        </w:rPr>
        <w:t>;</w:t>
      </w:r>
      <w:r w:rsidRPr="00FB44F9">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Ivo Tiberio</w:t>
      </w:r>
      <w:r w:rsidRPr="003142B5">
        <w:rPr>
          <w:rFonts w:ascii="Times New Roman" w:eastAsia="Times New Roman" w:hAnsi="Times New Roman" w:cs="Times New Roman"/>
          <w:color w:val="000000"/>
          <w:sz w:val="24"/>
          <w:szCs w:val="24"/>
          <w:vertAlign w:val="superscript"/>
          <w:lang w:val="it-IT"/>
        </w:rPr>
        <w:t>18</w:t>
      </w:r>
      <w:r>
        <w:rPr>
          <w:rFonts w:ascii="Times New Roman" w:eastAsia="Times New Roman" w:hAnsi="Times New Roman" w:cs="Times New Roman"/>
          <w:color w:val="000000"/>
          <w:sz w:val="24"/>
          <w:szCs w:val="24"/>
          <w:lang w:val="it-IT"/>
        </w:rPr>
        <w:t>;</w:t>
      </w:r>
      <w:r w:rsidRPr="00FB44F9">
        <w:rPr>
          <w:rFonts w:ascii="Times New Roman" w:eastAsia="Calibri" w:hAnsi="Times New Roman" w:cs="Times New Roman"/>
          <w:sz w:val="24"/>
          <w:szCs w:val="24"/>
          <w:lang w:val="it-IT"/>
        </w:rPr>
        <w:t xml:space="preserve"> </w:t>
      </w:r>
      <w:r w:rsidRPr="003142B5">
        <w:rPr>
          <w:rFonts w:ascii="Times New Roman" w:eastAsia="Calibri" w:hAnsi="Times New Roman" w:cs="Times New Roman"/>
          <w:sz w:val="24"/>
          <w:szCs w:val="24"/>
          <w:lang w:val="it-IT"/>
        </w:rPr>
        <w:t>Lorenzo Tofani</w:t>
      </w:r>
      <w:r w:rsidRPr="003142B5">
        <w:rPr>
          <w:rFonts w:ascii="Times New Roman" w:eastAsia="Calibri" w:hAnsi="Times New Roman" w:cs="Times New Roman"/>
          <w:sz w:val="24"/>
          <w:szCs w:val="24"/>
          <w:vertAlign w:val="superscript"/>
          <w:lang w:val="it-IT"/>
        </w:rPr>
        <w:t>6</w:t>
      </w:r>
      <w:r>
        <w:rPr>
          <w:rFonts w:ascii="Times New Roman" w:eastAsia="Calibri" w:hAnsi="Times New Roman" w:cs="Times New Roman"/>
          <w:sz w:val="24"/>
          <w:szCs w:val="24"/>
          <w:lang w:val="it-IT"/>
        </w:rPr>
        <w:t>;</w:t>
      </w:r>
      <w:r w:rsidRPr="00FB44F9">
        <w:rPr>
          <w:rFonts w:ascii="Times New Roman" w:eastAsia="Times New Roman" w:hAnsi="Times New Roman" w:cs="Times New Roman"/>
          <w:sz w:val="24"/>
          <w:szCs w:val="24"/>
          <w:lang w:val="it-IT"/>
        </w:rPr>
        <w:t xml:space="preserve"> </w:t>
      </w:r>
      <w:r w:rsidRPr="003142B5">
        <w:rPr>
          <w:rFonts w:ascii="Times New Roman" w:eastAsia="Times New Roman" w:hAnsi="Times New Roman" w:cs="Times New Roman"/>
          <w:sz w:val="24"/>
          <w:szCs w:val="24"/>
          <w:lang w:val="it-IT"/>
        </w:rPr>
        <w:t>Franco Turani</w:t>
      </w:r>
      <w:r w:rsidRPr="003142B5">
        <w:rPr>
          <w:rFonts w:ascii="Times New Roman" w:eastAsia="Times New Roman" w:hAnsi="Times New Roman" w:cs="Times New Roman"/>
          <w:sz w:val="24"/>
          <w:szCs w:val="24"/>
          <w:vertAlign w:val="superscript"/>
          <w:lang w:val="it-IT"/>
        </w:rPr>
        <w:t>25</w:t>
      </w:r>
      <w:r>
        <w:rPr>
          <w:rFonts w:ascii="Times New Roman" w:eastAsia="Times New Roman" w:hAnsi="Times New Roman" w:cs="Times New Roman"/>
          <w:sz w:val="24"/>
          <w:szCs w:val="24"/>
          <w:vertAlign w:val="superscript"/>
          <w:lang w:val="it-IT"/>
        </w:rPr>
        <w:t>;</w:t>
      </w:r>
      <w:r w:rsidRPr="003142B5">
        <w:rPr>
          <w:rFonts w:ascii="Times New Roman" w:eastAsia="Times New Roman" w:hAnsi="Times New Roman" w:cs="Times New Roman"/>
          <w:sz w:val="24"/>
          <w:szCs w:val="24"/>
          <w:vertAlign w:val="superscript"/>
          <w:lang w:val="it-IT"/>
        </w:rPr>
        <w:t>26</w:t>
      </w:r>
      <w:r>
        <w:rPr>
          <w:rFonts w:ascii="Times New Roman" w:eastAsia="Times New Roman" w:hAnsi="Times New Roman" w:cs="Times New Roman"/>
          <w:sz w:val="24"/>
          <w:szCs w:val="24"/>
          <w:lang w:val="it-IT"/>
        </w:rPr>
        <w:t>;</w:t>
      </w:r>
      <w:r w:rsidRPr="00FB44F9">
        <w:rPr>
          <w:rFonts w:ascii="Times New Roman" w:eastAsia="Calibri" w:hAnsi="Times New Roman" w:cs="Times New Roman"/>
          <w:sz w:val="24"/>
          <w:szCs w:val="24"/>
          <w:lang w:val="it-IT"/>
        </w:rPr>
        <w:t xml:space="preserve"> </w:t>
      </w:r>
      <w:r w:rsidRPr="003142B5">
        <w:rPr>
          <w:rFonts w:ascii="Times New Roman" w:eastAsia="Calibri" w:hAnsi="Times New Roman" w:cs="Times New Roman"/>
          <w:sz w:val="24"/>
          <w:szCs w:val="24"/>
          <w:lang w:val="it-IT"/>
        </w:rPr>
        <w:t>Gianluca Villa</w:t>
      </w:r>
      <w:r w:rsidRPr="003142B5">
        <w:rPr>
          <w:rFonts w:ascii="Times New Roman" w:eastAsia="Calibri" w:hAnsi="Times New Roman" w:cs="Times New Roman"/>
          <w:sz w:val="24"/>
          <w:szCs w:val="24"/>
          <w:vertAlign w:val="superscript"/>
          <w:lang w:val="it-IT"/>
        </w:rPr>
        <w:t>1</w:t>
      </w:r>
      <w:r>
        <w:rPr>
          <w:rFonts w:ascii="Times New Roman" w:eastAsia="Calibri" w:hAnsi="Times New Roman" w:cs="Times New Roman"/>
          <w:sz w:val="24"/>
          <w:szCs w:val="24"/>
          <w:vertAlign w:val="superscript"/>
          <w:lang w:val="it-IT"/>
        </w:rPr>
        <w:t>;</w:t>
      </w:r>
      <w:r w:rsidRPr="003142B5">
        <w:rPr>
          <w:rFonts w:ascii="Times New Roman" w:eastAsia="Calibri" w:hAnsi="Times New Roman" w:cs="Times New Roman"/>
          <w:sz w:val="24"/>
          <w:szCs w:val="24"/>
          <w:vertAlign w:val="superscript"/>
          <w:lang w:val="it-IT"/>
        </w:rPr>
        <w:t>2</w:t>
      </w:r>
      <w:r>
        <w:rPr>
          <w:rFonts w:ascii="Times New Roman" w:eastAsia="Calibri" w:hAnsi="Times New Roman" w:cs="Times New Roman"/>
          <w:sz w:val="24"/>
          <w:szCs w:val="24"/>
          <w:lang w:val="it-IT"/>
        </w:rPr>
        <w:t>;</w:t>
      </w:r>
      <w:r w:rsidRPr="00FB44F9">
        <w:rPr>
          <w:rFonts w:ascii="Times New Roman" w:eastAsia="Times New Roman" w:hAnsi="Times New Roman" w:cs="Times New Roman"/>
          <w:color w:val="000000"/>
          <w:sz w:val="24"/>
          <w:szCs w:val="24"/>
          <w:lang w:val="it-IT"/>
        </w:rPr>
        <w:t xml:space="preserve"> </w:t>
      </w:r>
      <w:r w:rsidRPr="003142B5">
        <w:rPr>
          <w:rFonts w:ascii="Times New Roman" w:eastAsia="Times New Roman" w:hAnsi="Times New Roman" w:cs="Times New Roman"/>
          <w:color w:val="000000"/>
          <w:sz w:val="24"/>
          <w:szCs w:val="24"/>
          <w:lang w:val="it-IT"/>
        </w:rPr>
        <w:t>Brunilda Xhaferi</w:t>
      </w:r>
      <w:r w:rsidRPr="003142B5">
        <w:rPr>
          <w:rFonts w:ascii="Times New Roman" w:eastAsia="Times New Roman" w:hAnsi="Times New Roman" w:cs="Times New Roman"/>
          <w:color w:val="000000"/>
          <w:sz w:val="24"/>
          <w:szCs w:val="24"/>
          <w:vertAlign w:val="superscript"/>
          <w:lang w:val="it-IT"/>
        </w:rPr>
        <w:t>9</w:t>
      </w:r>
      <w:r>
        <w:rPr>
          <w:rFonts w:ascii="Times New Roman" w:eastAsia="Times New Roman" w:hAnsi="Times New Roman" w:cs="Times New Roman"/>
          <w:color w:val="000000"/>
          <w:sz w:val="24"/>
          <w:szCs w:val="24"/>
          <w:lang w:val="it-IT"/>
        </w:rPr>
        <w:t>.</w:t>
      </w:r>
    </w:p>
    <w:p w14:paraId="009D8287" w14:textId="77777777" w:rsidR="00581DC4" w:rsidRPr="00FB44F9" w:rsidRDefault="00581DC4" w:rsidP="003142B5">
      <w:pPr>
        <w:spacing w:after="0" w:line="480" w:lineRule="auto"/>
        <w:rPr>
          <w:rFonts w:ascii="Times New Roman" w:eastAsia="Times New Roman" w:hAnsi="Times New Roman" w:cs="Times New Roman"/>
          <w:color w:val="000000"/>
          <w:sz w:val="24"/>
          <w:szCs w:val="24"/>
          <w:lang w:val="it-IT"/>
        </w:rPr>
      </w:pPr>
    </w:p>
    <w:p w14:paraId="35A528D2" w14:textId="5C078430" w:rsidR="00581DC4" w:rsidRPr="00FB44F9" w:rsidRDefault="00581DC4" w:rsidP="00BC1B15">
      <w:pPr>
        <w:rPr>
          <w:rFonts w:ascii="Times New Roman" w:hAnsi="Times New Roman" w:cs="Times New Roman"/>
          <w:b/>
          <w:bCs/>
          <w:sz w:val="24"/>
          <w:szCs w:val="24"/>
          <w:lang w:val="it-IT"/>
        </w:rPr>
      </w:pPr>
      <w:proofErr w:type="spellStart"/>
      <w:r w:rsidRPr="00FB44F9">
        <w:rPr>
          <w:rFonts w:ascii="Times New Roman" w:hAnsi="Times New Roman" w:cs="Times New Roman"/>
          <w:b/>
          <w:bCs/>
          <w:sz w:val="24"/>
          <w:szCs w:val="24"/>
          <w:lang w:val="it-IT"/>
        </w:rPr>
        <w:t>Affiliations</w:t>
      </w:r>
      <w:proofErr w:type="spellEnd"/>
    </w:p>
    <w:p w14:paraId="1C1BC77A"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bookmarkStart w:id="0" w:name="_Hlk161302880"/>
      <w:r w:rsidRPr="00666558">
        <w:rPr>
          <w:rFonts w:ascii="Times New Roman" w:eastAsia="Calibri" w:hAnsi="Times New Roman" w:cs="Times New Roman"/>
          <w:bCs/>
          <w:sz w:val="24"/>
          <w:szCs w:val="24"/>
          <w:lang w:val="en-US"/>
        </w:rPr>
        <w:t>Department of Health Sciences, Section of Anesthesiology, Intensive Care and Pain Medicine, University of Florence, Florence, Italy</w:t>
      </w:r>
      <w:bookmarkEnd w:id="0"/>
    </w:p>
    <w:p w14:paraId="70C04153"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Department of Anesthesia and Intensive Care, Section of Oncological Anesthesia and Intensive Care, AOU </w:t>
      </w:r>
      <w:proofErr w:type="spellStart"/>
      <w:r w:rsidRPr="00666558">
        <w:rPr>
          <w:rFonts w:ascii="Times New Roman" w:eastAsia="Calibri" w:hAnsi="Times New Roman" w:cs="Times New Roman"/>
          <w:bCs/>
          <w:sz w:val="24"/>
          <w:szCs w:val="24"/>
          <w:lang w:val="en-US"/>
        </w:rPr>
        <w:t>Careggi</w:t>
      </w:r>
      <w:proofErr w:type="spellEnd"/>
      <w:r w:rsidRPr="00666558">
        <w:rPr>
          <w:rFonts w:ascii="Times New Roman" w:eastAsia="Calibri" w:hAnsi="Times New Roman" w:cs="Times New Roman"/>
          <w:bCs/>
          <w:sz w:val="24"/>
          <w:szCs w:val="24"/>
          <w:lang w:val="en-US"/>
        </w:rPr>
        <w:t>, Florence, Italy</w:t>
      </w:r>
    </w:p>
    <w:p w14:paraId="1A96FB3A"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Centre for Medical Sciences - </w:t>
      </w:r>
      <w:proofErr w:type="spellStart"/>
      <w:r w:rsidRPr="00666558">
        <w:rPr>
          <w:rFonts w:ascii="Times New Roman" w:eastAsia="Calibri" w:hAnsi="Times New Roman" w:cs="Times New Roman"/>
          <w:bCs/>
          <w:sz w:val="24"/>
          <w:szCs w:val="24"/>
          <w:lang w:val="en-US"/>
        </w:rPr>
        <w:t>CISMed</w:t>
      </w:r>
      <w:proofErr w:type="spellEnd"/>
      <w:r w:rsidRPr="00666558">
        <w:rPr>
          <w:rFonts w:ascii="Times New Roman" w:eastAsia="Calibri" w:hAnsi="Times New Roman" w:cs="Times New Roman"/>
          <w:bCs/>
          <w:sz w:val="24"/>
          <w:szCs w:val="24"/>
          <w:lang w:val="en-US"/>
        </w:rPr>
        <w:t>, University of Trento, Trento, Italy</w:t>
      </w:r>
    </w:p>
    <w:p w14:paraId="2D308D1B"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Anesthesia and Intensive Care, Santa Chiara Hospital, APSS Trento, Italy</w:t>
      </w:r>
    </w:p>
    <w:p w14:paraId="3AA1FEA7"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Department of Information Engineering, Computer Science and Mathematics, Center of Excellence DEWS, University of L'Aquila,  L'Aquila, Italy</w:t>
      </w:r>
    </w:p>
    <w:p w14:paraId="73B32F32"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Department of Statistics, Computer Science, Applications, University of Florence, Florence, Italy.</w:t>
      </w:r>
    </w:p>
    <w:p w14:paraId="3C268BE6"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hAnsi="Times New Roman" w:cs="Times New Roman"/>
          <w:color w:val="000000"/>
          <w:sz w:val="24"/>
          <w:szCs w:val="24"/>
          <w:lang w:val="en-US"/>
        </w:rPr>
        <w:t xml:space="preserve">Accident and Emergency and </w:t>
      </w:r>
      <w:proofErr w:type="spellStart"/>
      <w:r w:rsidRPr="00666558">
        <w:rPr>
          <w:rFonts w:ascii="Times New Roman" w:hAnsi="Times New Roman" w:cs="Times New Roman"/>
          <w:color w:val="000000"/>
          <w:sz w:val="24"/>
          <w:szCs w:val="24"/>
          <w:lang w:val="en-US"/>
        </w:rPr>
        <w:t>Anaesthesia</w:t>
      </w:r>
      <w:proofErr w:type="spellEnd"/>
      <w:r w:rsidRPr="00666558">
        <w:rPr>
          <w:rFonts w:ascii="Times New Roman" w:hAnsi="Times New Roman" w:cs="Times New Roman"/>
          <w:color w:val="000000"/>
          <w:sz w:val="24"/>
          <w:szCs w:val="24"/>
          <w:lang w:val="en-US"/>
        </w:rPr>
        <w:t xml:space="preserve"> and Intensive Care Medicine Department, Esine and </w:t>
      </w:r>
      <w:proofErr w:type="spellStart"/>
      <w:r w:rsidRPr="00666558">
        <w:rPr>
          <w:rFonts w:ascii="Times New Roman" w:hAnsi="Times New Roman" w:cs="Times New Roman"/>
          <w:color w:val="000000"/>
          <w:sz w:val="24"/>
          <w:szCs w:val="24"/>
          <w:lang w:val="en-US"/>
        </w:rPr>
        <w:t>Edolo</w:t>
      </w:r>
      <w:proofErr w:type="spellEnd"/>
      <w:r w:rsidRPr="00666558">
        <w:rPr>
          <w:rFonts w:ascii="Times New Roman" w:hAnsi="Times New Roman" w:cs="Times New Roman"/>
          <w:color w:val="000000"/>
          <w:sz w:val="24"/>
          <w:szCs w:val="24"/>
          <w:lang w:val="en-US"/>
        </w:rPr>
        <w:t xml:space="preserve"> Hospitals, ASST </w:t>
      </w:r>
      <w:proofErr w:type="spellStart"/>
      <w:r w:rsidRPr="00666558">
        <w:rPr>
          <w:rFonts w:ascii="Times New Roman" w:hAnsi="Times New Roman" w:cs="Times New Roman"/>
          <w:color w:val="000000"/>
          <w:sz w:val="24"/>
          <w:szCs w:val="24"/>
          <w:lang w:val="en-US"/>
        </w:rPr>
        <w:t>Valcamonica</w:t>
      </w:r>
      <w:proofErr w:type="spellEnd"/>
      <w:r w:rsidRPr="00666558">
        <w:rPr>
          <w:rFonts w:ascii="Times New Roman" w:hAnsi="Times New Roman" w:cs="Times New Roman"/>
          <w:color w:val="000000"/>
          <w:sz w:val="24"/>
          <w:szCs w:val="24"/>
          <w:lang w:val="en-US"/>
        </w:rPr>
        <w:t>, Brescia, Italy</w:t>
      </w:r>
    </w:p>
    <w:p w14:paraId="2DD1BE6A"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lastRenderedPageBreak/>
        <w:t>Department of Internal Medicine, Division of Nephrology, Dialysis and Transplantation, Santa Maria Della Misericordia Hospital, Perugia, Italy</w:t>
      </w:r>
    </w:p>
    <w:p w14:paraId="6282A366"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Unit of Nephrology, San Jacopo Hospital, Pistoia, Italy.</w:t>
      </w:r>
    </w:p>
    <w:p w14:paraId="48C3776A"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Unit of General Anesthesia and Intensive Care, IRCCS Polyclinic San Donato, San Donato M.se Milan, Italy</w:t>
      </w:r>
    </w:p>
    <w:p w14:paraId="0DC904EA" w14:textId="2D2DF291" w:rsidR="00581DC4" w:rsidRPr="00666558" w:rsidRDefault="00C801CD"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C801CD">
        <w:rPr>
          <w:rFonts w:ascii="Times New Roman" w:eastAsia="Calibri" w:hAnsi="Times New Roman" w:cs="Times New Roman"/>
          <w:bCs/>
          <w:sz w:val="24"/>
          <w:szCs w:val="24"/>
          <w:lang w:val="en-US"/>
        </w:rPr>
        <w:t xml:space="preserve">Department of Anesthesia and Intensive Care Unit, I.R.C.C.S., San Matteo Hospital and University of Pavia, Pavia, </w:t>
      </w:r>
      <w:r w:rsidR="00581DC4" w:rsidRPr="00666558">
        <w:rPr>
          <w:rFonts w:ascii="Times New Roman" w:eastAsia="Calibri" w:hAnsi="Times New Roman" w:cs="Times New Roman"/>
          <w:bCs/>
          <w:sz w:val="24"/>
          <w:szCs w:val="24"/>
          <w:lang w:val="en-US"/>
        </w:rPr>
        <w:t>Italy</w:t>
      </w:r>
    </w:p>
    <w:p w14:paraId="73CE2B98"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Department of Anesthesiology and Intensive Care, Humanitas University, IRCCS Humanitas Research Hospital, Rozzano, Italy</w:t>
      </w:r>
    </w:p>
    <w:p w14:paraId="476B54F6"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Department of Anesthesia and Critical Care, Meyer Children’s Hospital, IRCCS, Florence, Italy</w:t>
      </w:r>
    </w:p>
    <w:p w14:paraId="7BA74D30"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International Renal Research Institute of Vicenza (IRRIV), San Bortolo Hospital, Vicenza, Italy</w:t>
      </w:r>
    </w:p>
    <w:p w14:paraId="5C4912E3"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Department of Medicine, University of Padua, Padua, Italy</w:t>
      </w:r>
    </w:p>
    <w:p w14:paraId="7A667065"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UOC Anesthesia and Reanimation, Cristo Re Hospital, Roma, Italy</w:t>
      </w:r>
    </w:p>
    <w:p w14:paraId="46F2BC0A"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rPr>
      </w:pPr>
      <w:r w:rsidRPr="00666558">
        <w:rPr>
          <w:rFonts w:ascii="Times New Roman" w:eastAsia="Calibri" w:hAnsi="Times New Roman" w:cs="Times New Roman"/>
          <w:bCs/>
          <w:sz w:val="24"/>
          <w:szCs w:val="24"/>
        </w:rPr>
        <w:t>S.C. Anesthesia and Reanimation, Maria Vittoria Hospital, ASL Città di TorinoTurin, Italy</w:t>
      </w:r>
    </w:p>
    <w:p w14:paraId="6924B475"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Department of Anesthesiology and Intensive Care, Padua University Hospital, Padua, Italy</w:t>
      </w:r>
    </w:p>
    <w:p w14:paraId="402BCAC4"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Division of General Cardiology, Department of </w:t>
      </w:r>
      <w:proofErr w:type="spellStart"/>
      <w:r w:rsidRPr="00666558">
        <w:rPr>
          <w:rFonts w:ascii="Times New Roman" w:eastAsia="Calibri" w:hAnsi="Times New Roman" w:cs="Times New Roman"/>
          <w:bCs/>
          <w:sz w:val="24"/>
          <w:szCs w:val="24"/>
          <w:lang w:val="en-US"/>
        </w:rPr>
        <w:t>Cardiothoracovascular</w:t>
      </w:r>
      <w:proofErr w:type="spellEnd"/>
      <w:r w:rsidRPr="00666558">
        <w:rPr>
          <w:rFonts w:ascii="Times New Roman" w:eastAsia="Calibri" w:hAnsi="Times New Roman" w:cs="Times New Roman"/>
          <w:bCs/>
          <w:sz w:val="24"/>
          <w:szCs w:val="24"/>
          <w:lang w:val="en-US"/>
        </w:rPr>
        <w:t xml:space="preserve"> Medicine, </w:t>
      </w:r>
      <w:proofErr w:type="spellStart"/>
      <w:r w:rsidRPr="00666558">
        <w:rPr>
          <w:rFonts w:ascii="Times New Roman" w:eastAsia="Calibri" w:hAnsi="Times New Roman" w:cs="Times New Roman"/>
          <w:bCs/>
          <w:sz w:val="24"/>
          <w:szCs w:val="24"/>
          <w:lang w:val="en-US"/>
        </w:rPr>
        <w:t>Careggi</w:t>
      </w:r>
      <w:proofErr w:type="spellEnd"/>
      <w:r w:rsidRPr="00666558">
        <w:rPr>
          <w:rFonts w:ascii="Times New Roman" w:eastAsia="Calibri" w:hAnsi="Times New Roman" w:cs="Times New Roman"/>
          <w:bCs/>
          <w:sz w:val="24"/>
          <w:szCs w:val="24"/>
          <w:lang w:val="en-US"/>
        </w:rPr>
        <w:t xml:space="preserve"> Teaching Hospital, Florence, Italy</w:t>
      </w:r>
    </w:p>
    <w:p w14:paraId="6B0E8802"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Anesthesia and Intensive Care Unit, Emergency Department and Critical Care Area, Santa Maria Annunziata Hospital, </w:t>
      </w:r>
      <w:proofErr w:type="spellStart"/>
      <w:r w:rsidRPr="00666558">
        <w:rPr>
          <w:rFonts w:ascii="Times New Roman" w:eastAsia="Calibri" w:hAnsi="Times New Roman" w:cs="Times New Roman"/>
          <w:bCs/>
          <w:sz w:val="24"/>
          <w:szCs w:val="24"/>
          <w:lang w:val="en-US"/>
        </w:rPr>
        <w:t>Bagno</w:t>
      </w:r>
      <w:proofErr w:type="spellEnd"/>
      <w:r w:rsidRPr="00666558">
        <w:rPr>
          <w:rFonts w:ascii="Times New Roman" w:eastAsia="Calibri" w:hAnsi="Times New Roman" w:cs="Times New Roman"/>
          <w:bCs/>
          <w:sz w:val="24"/>
          <w:szCs w:val="24"/>
          <w:lang w:val="en-US"/>
        </w:rPr>
        <w:t xml:space="preserve"> a Ripoli, Florence, Italy.</w:t>
      </w:r>
    </w:p>
    <w:p w14:paraId="2784A785"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Critical Care Medicine and </w:t>
      </w:r>
      <w:proofErr w:type="spellStart"/>
      <w:r w:rsidRPr="00666558">
        <w:rPr>
          <w:rFonts w:ascii="Times New Roman" w:eastAsia="Calibri" w:hAnsi="Times New Roman" w:cs="Times New Roman"/>
          <w:bCs/>
          <w:sz w:val="24"/>
          <w:szCs w:val="24"/>
          <w:lang w:val="en-US"/>
        </w:rPr>
        <w:t>Anaesthesiology</w:t>
      </w:r>
      <w:proofErr w:type="spellEnd"/>
      <w:r w:rsidRPr="00666558">
        <w:rPr>
          <w:rFonts w:ascii="Times New Roman" w:eastAsia="Calibri" w:hAnsi="Times New Roman" w:cs="Times New Roman"/>
          <w:bCs/>
          <w:sz w:val="24"/>
          <w:szCs w:val="24"/>
          <w:lang w:val="en-US"/>
        </w:rPr>
        <w:t>, Intensive Care Unit, Department of Emergency, Sacro Cuore di Gesù Hospital, Benevento, Italy.</w:t>
      </w:r>
    </w:p>
    <w:p w14:paraId="271B5749"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rPr>
      </w:pPr>
      <w:r w:rsidRPr="00666558">
        <w:rPr>
          <w:rFonts w:ascii="Times New Roman" w:eastAsia="Calibri" w:hAnsi="Times New Roman" w:cs="Times New Roman"/>
          <w:bCs/>
          <w:sz w:val="24"/>
          <w:szCs w:val="24"/>
        </w:rPr>
        <w:t>SOC Anesthesia e Reanimation, San Giovanni di Dio Hospital, Florence, Italy</w:t>
      </w:r>
    </w:p>
    <w:p w14:paraId="5EF04750"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Department of Woman, of Child, and General and </w:t>
      </w:r>
      <w:proofErr w:type="spellStart"/>
      <w:r w:rsidRPr="00666558">
        <w:rPr>
          <w:rFonts w:ascii="Times New Roman" w:eastAsia="Calibri" w:hAnsi="Times New Roman" w:cs="Times New Roman"/>
          <w:bCs/>
          <w:sz w:val="24"/>
          <w:szCs w:val="24"/>
          <w:lang w:val="en-US"/>
        </w:rPr>
        <w:t>Speciality</w:t>
      </w:r>
      <w:proofErr w:type="spellEnd"/>
      <w:r w:rsidRPr="00666558">
        <w:rPr>
          <w:rFonts w:ascii="Times New Roman" w:eastAsia="Calibri" w:hAnsi="Times New Roman" w:cs="Times New Roman"/>
          <w:bCs/>
          <w:sz w:val="24"/>
          <w:szCs w:val="24"/>
          <w:lang w:val="en-US"/>
        </w:rPr>
        <w:t xml:space="preserve"> Surgery, Luigi </w:t>
      </w:r>
      <w:proofErr w:type="spellStart"/>
      <w:r w:rsidRPr="00666558">
        <w:rPr>
          <w:rFonts w:ascii="Times New Roman" w:eastAsia="Calibri" w:hAnsi="Times New Roman" w:cs="Times New Roman"/>
          <w:bCs/>
          <w:sz w:val="24"/>
          <w:szCs w:val="24"/>
          <w:lang w:val="en-US"/>
        </w:rPr>
        <w:t>Vanvitelli</w:t>
      </w:r>
      <w:proofErr w:type="spellEnd"/>
      <w:r w:rsidRPr="00666558">
        <w:rPr>
          <w:rFonts w:ascii="Times New Roman" w:eastAsia="Calibri" w:hAnsi="Times New Roman" w:cs="Times New Roman"/>
          <w:bCs/>
          <w:sz w:val="24"/>
          <w:szCs w:val="24"/>
          <w:lang w:val="en-US"/>
        </w:rPr>
        <w:t xml:space="preserve"> University of Campania, Naples, Italy</w:t>
      </w:r>
    </w:p>
    <w:p w14:paraId="42EC9FF4"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Emergency and Critical Care Medicine Department, Papa Giovanni XXXIII Hospital, Bergamo, Italy</w:t>
      </w:r>
    </w:p>
    <w:p w14:paraId="0AC12FF5"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Intensive Unit Care, Aurelia Hospital, Roma, Italy</w:t>
      </w:r>
    </w:p>
    <w:p w14:paraId="30597517"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Intensive Unit Care, European Hospital, Roma, Italy</w:t>
      </w:r>
    </w:p>
    <w:p w14:paraId="72EDB7D6" w14:textId="77777777" w:rsidR="00581DC4" w:rsidRPr="00666558" w:rsidRDefault="00581DC4" w:rsidP="00FB44F9">
      <w:pPr>
        <w:pStyle w:val="ListParagraph"/>
        <w:numPr>
          <w:ilvl w:val="0"/>
          <w:numId w:val="1"/>
        </w:numPr>
        <w:spacing w:after="0" w:line="360" w:lineRule="auto"/>
        <w:rPr>
          <w:rFonts w:ascii="Times New Roman" w:eastAsia="Times New Roman" w:hAnsi="Times New Roman" w:cs="Times New Roman"/>
          <w:color w:val="000000"/>
          <w:kern w:val="0"/>
          <w:sz w:val="24"/>
          <w:szCs w:val="24"/>
          <w:lang w:val="en-US"/>
          <w14:ligatures w14:val="none"/>
        </w:rPr>
      </w:pPr>
      <w:r w:rsidRPr="00666558">
        <w:rPr>
          <w:rFonts w:ascii="Times New Roman" w:eastAsia="Calibri" w:hAnsi="Times New Roman" w:cs="Times New Roman"/>
          <w:bCs/>
          <w:sz w:val="24"/>
          <w:szCs w:val="24"/>
          <w:lang w:val="en-US"/>
        </w:rPr>
        <w:t>Anesthesia and Reanimation</w:t>
      </w:r>
      <w:r w:rsidRPr="00666558" w:rsidDel="00976B95">
        <w:rPr>
          <w:rFonts w:ascii="Times New Roman" w:eastAsia="Times New Roman" w:hAnsi="Times New Roman" w:cs="Times New Roman"/>
          <w:color w:val="000000"/>
          <w:kern w:val="0"/>
          <w:sz w:val="24"/>
          <w:szCs w:val="24"/>
          <w:lang w:val="en-US"/>
          <w14:ligatures w14:val="none"/>
        </w:rPr>
        <w:t xml:space="preserve"> </w:t>
      </w:r>
      <w:r w:rsidRPr="00666558">
        <w:rPr>
          <w:rFonts w:ascii="Times New Roman" w:eastAsia="Times New Roman" w:hAnsi="Times New Roman" w:cs="Times New Roman"/>
          <w:color w:val="000000"/>
          <w:kern w:val="0"/>
          <w:sz w:val="24"/>
          <w:szCs w:val="24"/>
          <w:lang w:val="en-US"/>
          <w14:ligatures w14:val="none"/>
        </w:rPr>
        <w:t>B BR, AOUI-University Hospital Integrated Trust of Verona, Verona</w:t>
      </w:r>
    </w:p>
    <w:p w14:paraId="24B28DB2" w14:textId="77777777" w:rsidR="00581DC4" w:rsidRPr="00666558" w:rsidRDefault="00581DC4" w:rsidP="00FB44F9">
      <w:pPr>
        <w:pStyle w:val="ListParagraph"/>
        <w:numPr>
          <w:ilvl w:val="0"/>
          <w:numId w:val="1"/>
        </w:numPr>
        <w:spacing w:after="0" w:line="360" w:lineRule="auto"/>
        <w:rPr>
          <w:rFonts w:ascii="Times New Roman" w:eastAsia="Times New Roman" w:hAnsi="Times New Roman" w:cs="Times New Roman"/>
          <w:color w:val="000000"/>
          <w:kern w:val="0"/>
          <w:sz w:val="24"/>
          <w:szCs w:val="24"/>
          <w:lang w:val="en-US"/>
          <w14:ligatures w14:val="none"/>
        </w:rPr>
      </w:pPr>
      <w:r w:rsidRPr="00666558">
        <w:rPr>
          <w:rFonts w:ascii="Times New Roman" w:eastAsia="Times New Roman" w:hAnsi="Times New Roman" w:cs="Times New Roman"/>
          <w:color w:val="000000"/>
          <w:kern w:val="0"/>
          <w:sz w:val="24"/>
          <w:szCs w:val="24"/>
          <w:lang w:val="en-US"/>
          <w14:ligatures w14:val="none"/>
        </w:rPr>
        <w:t xml:space="preserve">Department of Surgery, Dentistry, Gynecology and </w:t>
      </w:r>
      <w:proofErr w:type="spellStart"/>
      <w:r w:rsidRPr="00666558">
        <w:rPr>
          <w:rFonts w:ascii="Times New Roman" w:eastAsia="Times New Roman" w:hAnsi="Times New Roman" w:cs="Times New Roman"/>
          <w:color w:val="000000"/>
          <w:kern w:val="0"/>
          <w:sz w:val="24"/>
          <w:szCs w:val="24"/>
          <w:lang w:val="en-US"/>
          <w14:ligatures w14:val="none"/>
        </w:rPr>
        <w:t>Paediatrics</w:t>
      </w:r>
      <w:proofErr w:type="spellEnd"/>
      <w:r w:rsidRPr="00666558">
        <w:rPr>
          <w:rFonts w:ascii="Times New Roman" w:eastAsia="Times New Roman" w:hAnsi="Times New Roman" w:cs="Times New Roman"/>
          <w:color w:val="000000"/>
          <w:kern w:val="0"/>
          <w:sz w:val="24"/>
          <w:szCs w:val="24"/>
          <w:lang w:val="en-US"/>
          <w14:ligatures w14:val="none"/>
        </w:rPr>
        <w:t>, University of Verona, Verona</w:t>
      </w:r>
    </w:p>
    <w:p w14:paraId="70F2B05D"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Intensive Care Unit, Department of Emergency Medicine, Maggiore </w:t>
      </w:r>
      <w:proofErr w:type="spellStart"/>
      <w:r w:rsidRPr="00666558">
        <w:rPr>
          <w:rFonts w:ascii="Times New Roman" w:eastAsia="Calibri" w:hAnsi="Times New Roman" w:cs="Times New Roman"/>
          <w:bCs/>
          <w:sz w:val="24"/>
          <w:szCs w:val="24"/>
          <w:lang w:val="en-US"/>
        </w:rPr>
        <w:t>della</w:t>
      </w:r>
      <w:proofErr w:type="spellEnd"/>
      <w:r w:rsidRPr="00666558">
        <w:rPr>
          <w:rFonts w:ascii="Times New Roman" w:eastAsia="Calibri" w:hAnsi="Times New Roman" w:cs="Times New Roman"/>
          <w:bCs/>
          <w:sz w:val="24"/>
          <w:szCs w:val="24"/>
          <w:lang w:val="en-US"/>
        </w:rPr>
        <w:t xml:space="preserve"> </w:t>
      </w:r>
      <w:proofErr w:type="spellStart"/>
      <w:r w:rsidRPr="00666558">
        <w:rPr>
          <w:rFonts w:ascii="Times New Roman" w:eastAsia="Calibri" w:hAnsi="Times New Roman" w:cs="Times New Roman"/>
          <w:bCs/>
          <w:sz w:val="24"/>
          <w:szCs w:val="24"/>
          <w:lang w:val="en-US"/>
        </w:rPr>
        <w:t>Carità</w:t>
      </w:r>
      <w:proofErr w:type="spellEnd"/>
      <w:r w:rsidRPr="00666558">
        <w:rPr>
          <w:rFonts w:ascii="Times New Roman" w:eastAsia="Calibri" w:hAnsi="Times New Roman" w:cs="Times New Roman"/>
          <w:bCs/>
          <w:sz w:val="24"/>
          <w:szCs w:val="24"/>
          <w:lang w:val="en-US"/>
        </w:rPr>
        <w:t xml:space="preserve"> University Hospital, Novara, Italy</w:t>
      </w:r>
    </w:p>
    <w:p w14:paraId="2964E3A9"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rPr>
      </w:pPr>
      <w:r w:rsidRPr="00666558">
        <w:rPr>
          <w:rFonts w:ascii="Times New Roman" w:eastAsia="Calibri" w:hAnsi="Times New Roman" w:cs="Times New Roman"/>
          <w:bCs/>
          <w:sz w:val="24"/>
          <w:szCs w:val="24"/>
        </w:rPr>
        <w:t>Intensive Care Unit, ASL BI –Degli Infermi Hospital, Ponderano, Biella, Italy</w:t>
      </w:r>
    </w:p>
    <w:p w14:paraId="1E7E983F"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rPr>
      </w:pPr>
      <w:r w:rsidRPr="00666558">
        <w:rPr>
          <w:rFonts w:ascii="Times New Roman" w:eastAsia="Calibri" w:hAnsi="Times New Roman" w:cs="Times New Roman"/>
          <w:bCs/>
          <w:sz w:val="24"/>
          <w:szCs w:val="24"/>
        </w:rPr>
        <w:lastRenderedPageBreak/>
        <w:t>Postoperative Intensive Care Unit, San Giovanni Addolorata Hospital, Roma, Italy</w:t>
      </w:r>
    </w:p>
    <w:p w14:paraId="79A37828" w14:textId="77777777" w:rsidR="00581DC4" w:rsidRPr="00666558" w:rsidRDefault="00581DC4" w:rsidP="00FB44F9">
      <w:pPr>
        <w:pStyle w:val="ListParagraph"/>
        <w:numPr>
          <w:ilvl w:val="0"/>
          <w:numId w:val="1"/>
        </w:numPr>
        <w:spacing w:line="360" w:lineRule="auto"/>
        <w:rPr>
          <w:rFonts w:ascii="Times New Roman" w:eastAsia="Calibri" w:hAnsi="Times New Roman" w:cs="Times New Roman"/>
          <w:bCs/>
          <w:sz w:val="24"/>
          <w:szCs w:val="24"/>
        </w:rPr>
      </w:pPr>
      <w:r w:rsidRPr="00666558">
        <w:rPr>
          <w:rFonts w:ascii="Times New Roman" w:eastAsia="Calibri" w:hAnsi="Times New Roman" w:cs="Times New Roman"/>
          <w:bCs/>
          <w:sz w:val="24"/>
          <w:szCs w:val="24"/>
        </w:rPr>
        <w:t>Intensive Care Unit, SS Annunziata Hospital, Sassari, Italy</w:t>
      </w:r>
    </w:p>
    <w:p w14:paraId="0F459D7B"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rPr>
      </w:pPr>
      <w:r w:rsidRPr="00666558">
        <w:rPr>
          <w:rFonts w:ascii="Times New Roman" w:eastAsia="Calibri" w:hAnsi="Times New Roman" w:cs="Times New Roman"/>
          <w:bCs/>
          <w:sz w:val="24"/>
          <w:szCs w:val="24"/>
        </w:rPr>
        <w:t>ICU Department, Maggiore Hospital, Bologna, Italy</w:t>
      </w:r>
    </w:p>
    <w:p w14:paraId="7CB73067"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proofErr w:type="spellStart"/>
      <w:r w:rsidRPr="00666558">
        <w:rPr>
          <w:rFonts w:ascii="Times New Roman" w:eastAsia="Calibri" w:hAnsi="Times New Roman" w:cs="Times New Roman"/>
          <w:bCs/>
          <w:sz w:val="24"/>
          <w:szCs w:val="24"/>
          <w:lang w:val="en-US"/>
        </w:rPr>
        <w:t>Hemodyalysis</w:t>
      </w:r>
      <w:proofErr w:type="spellEnd"/>
      <w:r w:rsidRPr="00666558">
        <w:rPr>
          <w:rFonts w:ascii="Times New Roman" w:eastAsia="Calibri" w:hAnsi="Times New Roman" w:cs="Times New Roman"/>
          <w:bCs/>
          <w:sz w:val="24"/>
          <w:szCs w:val="24"/>
          <w:lang w:val="en-US"/>
        </w:rPr>
        <w:t xml:space="preserve"> Unit Department of Internal Medicine and Medical Specialties, AOU </w:t>
      </w:r>
      <w:proofErr w:type="spellStart"/>
      <w:r w:rsidRPr="00666558">
        <w:rPr>
          <w:rFonts w:ascii="Times New Roman" w:eastAsia="Calibri" w:hAnsi="Times New Roman" w:cs="Times New Roman"/>
          <w:bCs/>
          <w:sz w:val="24"/>
          <w:szCs w:val="24"/>
          <w:lang w:val="en-US"/>
        </w:rPr>
        <w:t>POliclinico</w:t>
      </w:r>
      <w:proofErr w:type="spellEnd"/>
      <w:r w:rsidRPr="00666558">
        <w:rPr>
          <w:rFonts w:ascii="Times New Roman" w:eastAsia="Calibri" w:hAnsi="Times New Roman" w:cs="Times New Roman"/>
          <w:bCs/>
          <w:sz w:val="24"/>
          <w:szCs w:val="24"/>
          <w:lang w:val="en-US"/>
        </w:rPr>
        <w:t xml:space="preserve"> Umberto I, Roma, Italy</w:t>
      </w:r>
    </w:p>
    <w:p w14:paraId="1AC8CC84"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Department of Medicine and Surgery, University of Milan </w:t>
      </w:r>
      <w:proofErr w:type="spellStart"/>
      <w:r w:rsidRPr="00666558">
        <w:rPr>
          <w:rFonts w:ascii="Times New Roman" w:eastAsia="Calibri" w:hAnsi="Times New Roman" w:cs="Times New Roman"/>
          <w:bCs/>
          <w:sz w:val="24"/>
          <w:szCs w:val="24"/>
          <w:lang w:val="en-US"/>
        </w:rPr>
        <w:t>Milan</w:t>
      </w:r>
      <w:proofErr w:type="spellEnd"/>
      <w:r w:rsidRPr="00666558">
        <w:rPr>
          <w:rFonts w:ascii="Times New Roman" w:eastAsia="Calibri" w:hAnsi="Times New Roman" w:cs="Times New Roman"/>
          <w:bCs/>
          <w:sz w:val="24"/>
          <w:szCs w:val="24"/>
          <w:lang w:val="en-US"/>
        </w:rPr>
        <w:t>, Italy</w:t>
      </w:r>
    </w:p>
    <w:p w14:paraId="245AA96A"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Department of Anesthesia and Intensive Care Unit, IRCCS Centro </w:t>
      </w:r>
      <w:proofErr w:type="spellStart"/>
      <w:r w:rsidRPr="00666558">
        <w:rPr>
          <w:rFonts w:ascii="Times New Roman" w:eastAsia="Calibri" w:hAnsi="Times New Roman" w:cs="Times New Roman"/>
          <w:bCs/>
          <w:sz w:val="24"/>
          <w:szCs w:val="24"/>
          <w:lang w:val="en-US"/>
        </w:rPr>
        <w:t>Cardiologico</w:t>
      </w:r>
      <w:proofErr w:type="spellEnd"/>
      <w:r w:rsidRPr="00666558">
        <w:rPr>
          <w:rFonts w:ascii="Times New Roman" w:eastAsia="Calibri" w:hAnsi="Times New Roman" w:cs="Times New Roman"/>
          <w:bCs/>
          <w:sz w:val="24"/>
          <w:szCs w:val="24"/>
          <w:lang w:val="en-US"/>
        </w:rPr>
        <w:t xml:space="preserve"> </w:t>
      </w:r>
      <w:proofErr w:type="spellStart"/>
      <w:r w:rsidRPr="00666558">
        <w:rPr>
          <w:rFonts w:ascii="Times New Roman" w:eastAsia="Calibri" w:hAnsi="Times New Roman" w:cs="Times New Roman"/>
          <w:bCs/>
          <w:sz w:val="24"/>
          <w:szCs w:val="24"/>
          <w:lang w:val="en-US"/>
        </w:rPr>
        <w:t>Monzino</w:t>
      </w:r>
      <w:proofErr w:type="spellEnd"/>
      <w:r w:rsidRPr="00666558">
        <w:rPr>
          <w:rFonts w:ascii="Times New Roman" w:eastAsia="Calibri" w:hAnsi="Times New Roman" w:cs="Times New Roman"/>
          <w:bCs/>
          <w:sz w:val="24"/>
          <w:szCs w:val="24"/>
          <w:lang w:val="en-US"/>
        </w:rPr>
        <w:t>, Milano, Italy</w:t>
      </w:r>
    </w:p>
    <w:p w14:paraId="45220998" w14:textId="77777777" w:rsidR="00581DC4" w:rsidRPr="00666558" w:rsidRDefault="00581DC4" w:rsidP="00FB44F9">
      <w:pPr>
        <w:pStyle w:val="ListParagraph"/>
        <w:numPr>
          <w:ilvl w:val="0"/>
          <w:numId w:val="1"/>
        </w:numPr>
        <w:spacing w:line="360" w:lineRule="auto"/>
        <w:jc w:val="both"/>
        <w:rPr>
          <w:rFonts w:ascii="Times New Roman" w:eastAsia="Calibri" w:hAnsi="Times New Roman" w:cs="Times New Roman"/>
          <w:bCs/>
          <w:sz w:val="24"/>
          <w:szCs w:val="24"/>
          <w:lang w:val="en-US"/>
        </w:rPr>
      </w:pPr>
      <w:r w:rsidRPr="00666558">
        <w:rPr>
          <w:rFonts w:ascii="Times New Roman" w:eastAsia="Calibri" w:hAnsi="Times New Roman" w:cs="Times New Roman"/>
          <w:bCs/>
          <w:sz w:val="24"/>
          <w:szCs w:val="24"/>
          <w:lang w:val="en-US"/>
        </w:rPr>
        <w:t xml:space="preserve">Cardio-Thoracic </w:t>
      </w:r>
      <w:proofErr w:type="spellStart"/>
      <w:r w:rsidRPr="00666558">
        <w:rPr>
          <w:rFonts w:ascii="Times New Roman" w:eastAsia="Calibri" w:hAnsi="Times New Roman" w:cs="Times New Roman"/>
          <w:bCs/>
          <w:sz w:val="24"/>
          <w:szCs w:val="24"/>
          <w:lang w:val="en-US"/>
        </w:rPr>
        <w:t>Anaesthesia</w:t>
      </w:r>
      <w:proofErr w:type="spellEnd"/>
      <w:r w:rsidRPr="00666558">
        <w:rPr>
          <w:rFonts w:ascii="Times New Roman" w:eastAsia="Calibri" w:hAnsi="Times New Roman" w:cs="Times New Roman"/>
          <w:bCs/>
          <w:sz w:val="24"/>
          <w:szCs w:val="24"/>
          <w:lang w:val="en-US"/>
        </w:rPr>
        <w:t xml:space="preserve"> and </w:t>
      </w:r>
      <w:r w:rsidRPr="00666558">
        <w:rPr>
          <w:rFonts w:ascii="Times New Roman" w:eastAsia="Times New Roman" w:hAnsi="Times New Roman" w:cs="Times New Roman"/>
          <w:color w:val="000000"/>
          <w:kern w:val="0"/>
          <w:sz w:val="24"/>
          <w:szCs w:val="24"/>
          <w:lang w:val="en-US"/>
          <w14:ligatures w14:val="none"/>
        </w:rPr>
        <w:t>Intensive Care, AOUI-University Hospital Integrated Trust of Verona, Verona</w:t>
      </w:r>
    </w:p>
    <w:p w14:paraId="45D6EE00" w14:textId="77777777" w:rsidR="00581DC4" w:rsidRDefault="00581DC4" w:rsidP="00BC1B15"/>
    <w:p w14:paraId="04C88F28" w14:textId="77777777" w:rsidR="00581DC4" w:rsidRDefault="00581DC4" w:rsidP="00BC1B15"/>
    <w:p w14:paraId="3A2F9C55" w14:textId="77777777" w:rsidR="00581DC4" w:rsidRDefault="00581DC4" w:rsidP="00BC1B15"/>
    <w:p w14:paraId="77B8B05C" w14:textId="77777777" w:rsidR="00581DC4" w:rsidRDefault="00581DC4" w:rsidP="00BC1B15"/>
    <w:p w14:paraId="16940D4A" w14:textId="77777777" w:rsidR="00581DC4" w:rsidRDefault="00581DC4" w:rsidP="00BC1B15"/>
    <w:p w14:paraId="38584927" w14:textId="77777777" w:rsidR="00581DC4" w:rsidRDefault="00581DC4" w:rsidP="00BC1B15"/>
    <w:p w14:paraId="1ABC0AEB" w14:textId="77777777" w:rsidR="00581DC4" w:rsidRDefault="00581DC4" w:rsidP="00BC1B15"/>
    <w:p w14:paraId="5F17F559" w14:textId="77777777" w:rsidR="00581DC4" w:rsidRDefault="00581DC4" w:rsidP="00BC1B15"/>
    <w:p w14:paraId="7D6C9F60" w14:textId="77777777" w:rsidR="00581DC4" w:rsidRDefault="00581DC4" w:rsidP="00BC1B15"/>
    <w:p w14:paraId="4F60F608" w14:textId="77777777" w:rsidR="00581DC4" w:rsidRDefault="00581DC4" w:rsidP="00BC1B15"/>
    <w:p w14:paraId="79773FC9" w14:textId="77777777" w:rsidR="00581DC4" w:rsidRDefault="00581DC4" w:rsidP="00BC1B15"/>
    <w:p w14:paraId="496337B1" w14:textId="77777777" w:rsidR="00581DC4" w:rsidRDefault="00581DC4" w:rsidP="00BC1B15"/>
    <w:p w14:paraId="39F8B08B" w14:textId="77777777" w:rsidR="00581DC4" w:rsidRDefault="00581DC4" w:rsidP="00BC1B15"/>
    <w:p w14:paraId="60C4444C" w14:textId="77777777" w:rsidR="00581DC4" w:rsidRDefault="00581DC4" w:rsidP="00BC1B15"/>
    <w:p w14:paraId="2A5E4265" w14:textId="77777777" w:rsidR="00581DC4" w:rsidRDefault="00581DC4" w:rsidP="00BC1B15"/>
    <w:p w14:paraId="347B1090" w14:textId="77777777" w:rsidR="00581DC4" w:rsidRDefault="00581DC4" w:rsidP="00BC1B15"/>
    <w:p w14:paraId="0FD44CD0" w14:textId="77777777" w:rsidR="00581DC4" w:rsidRDefault="00581DC4" w:rsidP="00BC1B15"/>
    <w:p w14:paraId="5B347CAF" w14:textId="77777777" w:rsidR="00581DC4" w:rsidRDefault="00581DC4" w:rsidP="00BC1B15"/>
    <w:p w14:paraId="24C5387A" w14:textId="77777777" w:rsidR="00581DC4" w:rsidRPr="00FB44F9" w:rsidRDefault="00581DC4" w:rsidP="00BC1B15"/>
    <w:p w14:paraId="00433FCD" w14:textId="77777777" w:rsidR="00581DC4" w:rsidRDefault="00581DC4" w:rsidP="00670553">
      <w:pPr>
        <w:spacing w:after="0" w:line="240" w:lineRule="auto"/>
        <w:rPr>
          <w:rFonts w:ascii="Times New Roman" w:eastAsia="Times New Roman" w:hAnsi="Times New Roman" w:cs="Times New Roman"/>
          <w:b/>
          <w:color w:val="131413"/>
          <w:szCs w:val="18"/>
        </w:rPr>
      </w:pPr>
    </w:p>
    <w:p w14:paraId="573FD6BD" w14:textId="0066BBE7" w:rsidR="00670553" w:rsidRDefault="00670553" w:rsidP="00670553">
      <w:pPr>
        <w:spacing w:after="0" w:line="240" w:lineRule="auto"/>
        <w:rPr>
          <w:rFonts w:ascii="Times New Roman" w:eastAsia="Times New Roman" w:hAnsi="Times New Roman" w:cs="Times New Roman"/>
          <w:i/>
          <w:color w:val="131413"/>
          <w:szCs w:val="18"/>
        </w:rPr>
      </w:pPr>
      <w:r w:rsidRPr="0000470B">
        <w:rPr>
          <w:rFonts w:ascii="Times New Roman" w:eastAsia="Times New Roman" w:hAnsi="Times New Roman" w:cs="Times New Roman"/>
          <w:b/>
          <w:color w:val="131413"/>
          <w:szCs w:val="18"/>
        </w:rPr>
        <w:lastRenderedPageBreak/>
        <w:t>Table S</w:t>
      </w:r>
      <w:r>
        <w:rPr>
          <w:rFonts w:ascii="Times New Roman" w:eastAsia="Times New Roman" w:hAnsi="Times New Roman" w:cs="Times New Roman"/>
          <w:b/>
          <w:color w:val="131413"/>
          <w:szCs w:val="18"/>
        </w:rPr>
        <w:t>1</w:t>
      </w:r>
      <w:r w:rsidRPr="0000470B">
        <w:rPr>
          <w:rFonts w:ascii="Times New Roman" w:eastAsia="Times New Roman" w:hAnsi="Times New Roman" w:cs="Times New Roman"/>
          <w:i/>
          <w:color w:val="131413"/>
          <w:szCs w:val="18"/>
        </w:rPr>
        <w:t xml:space="preserve"> Association between overtime trends of patients’ clinical variables during the first three days of treatment and short-term mortality</w:t>
      </w:r>
    </w:p>
    <w:p w14:paraId="471DF1EB" w14:textId="77777777" w:rsidR="00670553" w:rsidRPr="0000470B" w:rsidRDefault="00670553" w:rsidP="00670553">
      <w:pPr>
        <w:spacing w:after="0" w:line="240" w:lineRule="auto"/>
        <w:rPr>
          <w:rFonts w:ascii="Times New Roman" w:eastAsia="Times New Roman" w:hAnsi="Times New Roman" w:cs="Times New Roman"/>
          <w:i/>
          <w:color w:val="131413"/>
          <w:szCs w:val="18"/>
        </w:rPr>
      </w:pPr>
    </w:p>
    <w:tbl>
      <w:tblPr>
        <w:tblW w:w="0" w:type="auto"/>
        <w:tblLook w:val="04A0" w:firstRow="1" w:lastRow="0" w:firstColumn="1" w:lastColumn="0" w:noHBand="0" w:noVBand="1"/>
      </w:tblPr>
      <w:tblGrid>
        <w:gridCol w:w="1351"/>
        <w:gridCol w:w="1776"/>
        <w:gridCol w:w="859"/>
        <w:gridCol w:w="1551"/>
        <w:gridCol w:w="859"/>
        <w:gridCol w:w="1506"/>
        <w:gridCol w:w="621"/>
      </w:tblGrid>
      <w:tr w:rsidR="00670553" w:rsidRPr="0000470B" w14:paraId="0ECFED3F" w14:textId="77777777" w:rsidTr="00B42ED0">
        <w:trPr>
          <w:trHeight w:val="430"/>
        </w:trPr>
        <w:tc>
          <w:tcPr>
            <w:tcW w:w="0" w:type="auto"/>
            <w:tcBorders>
              <w:top w:val="single" w:sz="18" w:space="0" w:color="auto"/>
              <w:left w:val="nil"/>
              <w:bottom w:val="nil"/>
              <w:right w:val="nil"/>
            </w:tcBorders>
            <w:shd w:val="clear" w:color="auto" w:fill="auto"/>
            <w:vAlign w:val="center"/>
            <w:hideMark/>
          </w:tcPr>
          <w:p w14:paraId="62D6955E" w14:textId="77777777" w:rsidR="00670553" w:rsidRPr="0000470B" w:rsidRDefault="00670553" w:rsidP="00B42ED0">
            <w:pPr>
              <w:spacing w:after="0" w:line="240" w:lineRule="auto"/>
              <w:rPr>
                <w:rFonts w:ascii="Times New Roman" w:eastAsia="Times New Roman" w:hAnsi="Times New Roman" w:cs="Times New Roman"/>
                <w:sz w:val="18"/>
                <w:szCs w:val="18"/>
              </w:rPr>
            </w:pPr>
          </w:p>
        </w:tc>
        <w:tc>
          <w:tcPr>
            <w:tcW w:w="0" w:type="auto"/>
            <w:gridSpan w:val="2"/>
            <w:tcBorders>
              <w:top w:val="single" w:sz="18" w:space="0" w:color="auto"/>
              <w:left w:val="nil"/>
              <w:right w:val="single" w:sz="8" w:space="0" w:color="auto"/>
            </w:tcBorders>
            <w:shd w:val="clear" w:color="auto" w:fill="auto"/>
            <w:vAlign w:val="center"/>
            <w:hideMark/>
          </w:tcPr>
          <w:p w14:paraId="5D2D1E8C"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rPr>
              <w:t>Absolute value</w:t>
            </w:r>
          </w:p>
        </w:tc>
        <w:tc>
          <w:tcPr>
            <w:tcW w:w="0" w:type="auto"/>
            <w:gridSpan w:val="2"/>
            <w:tcBorders>
              <w:top w:val="single" w:sz="18" w:space="0" w:color="auto"/>
              <w:left w:val="single" w:sz="8" w:space="0" w:color="auto"/>
              <w:right w:val="single" w:sz="8" w:space="0" w:color="auto"/>
            </w:tcBorders>
            <w:shd w:val="clear" w:color="auto" w:fill="auto"/>
            <w:vAlign w:val="center"/>
            <w:hideMark/>
          </w:tcPr>
          <w:p w14:paraId="26F9D42D"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rPr>
              <w:t>Time</w:t>
            </w:r>
          </w:p>
        </w:tc>
        <w:tc>
          <w:tcPr>
            <w:tcW w:w="0" w:type="auto"/>
            <w:gridSpan w:val="2"/>
            <w:tcBorders>
              <w:top w:val="single" w:sz="18" w:space="0" w:color="auto"/>
              <w:left w:val="single" w:sz="8" w:space="0" w:color="auto"/>
              <w:right w:val="nil"/>
            </w:tcBorders>
            <w:shd w:val="clear" w:color="auto" w:fill="auto"/>
            <w:vAlign w:val="center"/>
            <w:hideMark/>
          </w:tcPr>
          <w:p w14:paraId="594D8ABA" w14:textId="0246811D"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rPr>
              <w:t>Interaction (x 1 hour)</w:t>
            </w:r>
          </w:p>
        </w:tc>
      </w:tr>
      <w:tr w:rsidR="00670553" w:rsidRPr="0000470B" w14:paraId="44C2FD58" w14:textId="77777777" w:rsidTr="00B42ED0">
        <w:trPr>
          <w:trHeight w:val="290"/>
        </w:trPr>
        <w:tc>
          <w:tcPr>
            <w:tcW w:w="0" w:type="auto"/>
            <w:tcBorders>
              <w:top w:val="nil"/>
              <w:left w:val="nil"/>
              <w:bottom w:val="nil"/>
              <w:right w:val="nil"/>
            </w:tcBorders>
            <w:shd w:val="clear" w:color="auto" w:fill="auto"/>
            <w:vAlign w:val="center"/>
            <w:hideMark/>
          </w:tcPr>
          <w:p w14:paraId="59CD3E09" w14:textId="77777777" w:rsidR="00670553" w:rsidRPr="0000470B" w:rsidRDefault="00670553" w:rsidP="00B42ED0">
            <w:pPr>
              <w:spacing w:after="0" w:line="240" w:lineRule="auto"/>
              <w:jc w:val="center"/>
              <w:rPr>
                <w:rFonts w:ascii="Times New Roman" w:eastAsia="Times New Roman" w:hAnsi="Times New Roman" w:cs="Times New Roman"/>
                <w:color w:val="000000"/>
                <w:sz w:val="18"/>
                <w:szCs w:val="18"/>
              </w:rPr>
            </w:pPr>
          </w:p>
        </w:tc>
        <w:tc>
          <w:tcPr>
            <w:tcW w:w="0" w:type="auto"/>
            <w:tcBorders>
              <w:top w:val="nil"/>
              <w:left w:val="nil"/>
              <w:bottom w:val="single" w:sz="8" w:space="0" w:color="auto"/>
              <w:right w:val="nil"/>
            </w:tcBorders>
            <w:shd w:val="clear" w:color="auto" w:fill="auto"/>
            <w:vAlign w:val="center"/>
            <w:hideMark/>
          </w:tcPr>
          <w:p w14:paraId="31D1C94B"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lang w:val="sq-AL"/>
              </w:rPr>
              <w:t>OR [95% CI]</w:t>
            </w:r>
          </w:p>
        </w:tc>
        <w:tc>
          <w:tcPr>
            <w:tcW w:w="0" w:type="auto"/>
            <w:tcBorders>
              <w:top w:val="nil"/>
              <w:left w:val="nil"/>
              <w:bottom w:val="single" w:sz="8" w:space="0" w:color="auto"/>
              <w:right w:val="single" w:sz="8" w:space="0" w:color="auto"/>
            </w:tcBorders>
            <w:shd w:val="clear" w:color="auto" w:fill="auto"/>
            <w:vAlign w:val="center"/>
            <w:hideMark/>
          </w:tcPr>
          <w:p w14:paraId="58241CE8"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rPr>
              <w:t>p</w:t>
            </w:r>
          </w:p>
        </w:tc>
        <w:tc>
          <w:tcPr>
            <w:tcW w:w="0" w:type="auto"/>
            <w:tcBorders>
              <w:top w:val="nil"/>
              <w:left w:val="single" w:sz="8" w:space="0" w:color="auto"/>
              <w:bottom w:val="single" w:sz="8" w:space="0" w:color="auto"/>
              <w:right w:val="nil"/>
            </w:tcBorders>
            <w:shd w:val="clear" w:color="auto" w:fill="auto"/>
            <w:vAlign w:val="center"/>
            <w:hideMark/>
          </w:tcPr>
          <w:p w14:paraId="7C75E83D"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lang w:val="sq-AL"/>
              </w:rPr>
              <w:t>OR [95% CI]</w:t>
            </w:r>
          </w:p>
        </w:tc>
        <w:tc>
          <w:tcPr>
            <w:tcW w:w="0" w:type="auto"/>
            <w:tcBorders>
              <w:top w:val="nil"/>
              <w:left w:val="nil"/>
              <w:bottom w:val="single" w:sz="8" w:space="0" w:color="auto"/>
              <w:right w:val="single" w:sz="8" w:space="0" w:color="auto"/>
            </w:tcBorders>
            <w:shd w:val="clear" w:color="auto" w:fill="auto"/>
            <w:vAlign w:val="center"/>
            <w:hideMark/>
          </w:tcPr>
          <w:p w14:paraId="525B64F2"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rPr>
              <w:t>p</w:t>
            </w:r>
          </w:p>
        </w:tc>
        <w:tc>
          <w:tcPr>
            <w:tcW w:w="0" w:type="auto"/>
            <w:tcBorders>
              <w:top w:val="nil"/>
              <w:left w:val="single" w:sz="8" w:space="0" w:color="auto"/>
              <w:bottom w:val="single" w:sz="8" w:space="0" w:color="auto"/>
              <w:right w:val="nil"/>
            </w:tcBorders>
            <w:shd w:val="clear" w:color="auto" w:fill="auto"/>
            <w:vAlign w:val="center"/>
            <w:hideMark/>
          </w:tcPr>
          <w:p w14:paraId="173C6A43"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lang w:val="sq-AL"/>
              </w:rPr>
              <w:t>OR [95%CI]</w:t>
            </w:r>
          </w:p>
        </w:tc>
        <w:tc>
          <w:tcPr>
            <w:tcW w:w="0" w:type="auto"/>
            <w:tcBorders>
              <w:top w:val="nil"/>
              <w:left w:val="nil"/>
              <w:bottom w:val="single" w:sz="8" w:space="0" w:color="auto"/>
              <w:right w:val="nil"/>
            </w:tcBorders>
            <w:shd w:val="clear" w:color="auto" w:fill="auto"/>
            <w:vAlign w:val="center"/>
            <w:hideMark/>
          </w:tcPr>
          <w:p w14:paraId="03C557B9" w14:textId="77777777" w:rsidR="00670553" w:rsidRPr="0000470B" w:rsidRDefault="00670553" w:rsidP="00B42ED0">
            <w:pPr>
              <w:spacing w:after="0" w:line="240" w:lineRule="auto"/>
              <w:jc w:val="center"/>
              <w:rPr>
                <w:rFonts w:ascii="Times New Roman" w:eastAsia="Times New Roman" w:hAnsi="Times New Roman" w:cs="Times New Roman"/>
                <w:b/>
                <w:color w:val="000000"/>
                <w:sz w:val="18"/>
                <w:szCs w:val="18"/>
              </w:rPr>
            </w:pPr>
            <w:r w:rsidRPr="0000470B">
              <w:rPr>
                <w:rFonts w:ascii="Times New Roman" w:eastAsia="Times New Roman" w:hAnsi="Times New Roman" w:cs="Times New Roman"/>
                <w:b/>
                <w:color w:val="000000"/>
                <w:sz w:val="18"/>
                <w:szCs w:val="18"/>
              </w:rPr>
              <w:t>p</w:t>
            </w:r>
          </w:p>
        </w:tc>
      </w:tr>
      <w:tr w:rsidR="00670553" w:rsidRPr="0000470B" w14:paraId="75F16161" w14:textId="77777777" w:rsidTr="00B42ED0">
        <w:trPr>
          <w:trHeight w:val="290"/>
        </w:trPr>
        <w:tc>
          <w:tcPr>
            <w:tcW w:w="0" w:type="auto"/>
            <w:tcBorders>
              <w:top w:val="nil"/>
              <w:left w:val="nil"/>
              <w:bottom w:val="nil"/>
              <w:right w:val="nil"/>
            </w:tcBorders>
            <w:shd w:val="clear" w:color="auto" w:fill="auto"/>
            <w:vAlign w:val="center"/>
            <w:hideMark/>
          </w:tcPr>
          <w:p w14:paraId="077DE819"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 xml:space="preserve">SOFA score </w:t>
            </w:r>
          </w:p>
        </w:tc>
        <w:tc>
          <w:tcPr>
            <w:tcW w:w="0" w:type="auto"/>
            <w:tcBorders>
              <w:top w:val="single" w:sz="8" w:space="0" w:color="auto"/>
              <w:left w:val="nil"/>
              <w:bottom w:val="nil"/>
              <w:right w:val="nil"/>
            </w:tcBorders>
            <w:shd w:val="clear" w:color="auto" w:fill="auto"/>
            <w:vAlign w:val="center"/>
            <w:hideMark/>
          </w:tcPr>
          <w:p w14:paraId="043DB35E"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1.17 [1.10 – 1.25]</w:t>
            </w:r>
          </w:p>
        </w:tc>
        <w:tc>
          <w:tcPr>
            <w:tcW w:w="0" w:type="auto"/>
            <w:tcBorders>
              <w:top w:val="single" w:sz="8" w:space="0" w:color="auto"/>
              <w:left w:val="nil"/>
              <w:bottom w:val="nil"/>
              <w:right w:val="single" w:sz="8" w:space="0" w:color="auto"/>
            </w:tcBorders>
            <w:shd w:val="clear" w:color="auto" w:fill="auto"/>
            <w:vAlign w:val="center"/>
            <w:hideMark/>
          </w:tcPr>
          <w:p w14:paraId="4E16DE09"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single" w:sz="8" w:space="0" w:color="auto"/>
              <w:left w:val="single" w:sz="8" w:space="0" w:color="auto"/>
              <w:bottom w:val="nil"/>
              <w:right w:val="nil"/>
            </w:tcBorders>
            <w:shd w:val="clear" w:color="auto" w:fill="auto"/>
            <w:vAlign w:val="center"/>
            <w:hideMark/>
          </w:tcPr>
          <w:p w14:paraId="5E50E4A5"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0.96 [0.93 – 0.98]</w:t>
            </w:r>
          </w:p>
        </w:tc>
        <w:tc>
          <w:tcPr>
            <w:tcW w:w="0" w:type="auto"/>
            <w:tcBorders>
              <w:top w:val="single" w:sz="8" w:space="0" w:color="auto"/>
              <w:left w:val="nil"/>
              <w:bottom w:val="nil"/>
              <w:right w:val="single" w:sz="8" w:space="0" w:color="auto"/>
            </w:tcBorders>
            <w:shd w:val="clear" w:color="auto" w:fill="auto"/>
            <w:vAlign w:val="center"/>
            <w:hideMark/>
          </w:tcPr>
          <w:p w14:paraId="606084ED"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0.004</w:t>
            </w:r>
          </w:p>
        </w:tc>
        <w:tc>
          <w:tcPr>
            <w:tcW w:w="0" w:type="auto"/>
            <w:tcBorders>
              <w:top w:val="single" w:sz="8" w:space="0" w:color="auto"/>
              <w:left w:val="single" w:sz="8" w:space="0" w:color="auto"/>
              <w:bottom w:val="nil"/>
              <w:right w:val="nil"/>
            </w:tcBorders>
            <w:shd w:val="clear" w:color="auto" w:fill="auto"/>
            <w:vAlign w:val="center"/>
            <w:hideMark/>
          </w:tcPr>
          <w:p w14:paraId="71D86305"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1.02]</w:t>
            </w:r>
          </w:p>
        </w:tc>
        <w:tc>
          <w:tcPr>
            <w:tcW w:w="0" w:type="auto"/>
            <w:tcBorders>
              <w:top w:val="single" w:sz="8" w:space="0" w:color="auto"/>
              <w:left w:val="nil"/>
              <w:bottom w:val="nil"/>
              <w:right w:val="nil"/>
            </w:tcBorders>
            <w:shd w:val="clear" w:color="auto" w:fill="auto"/>
            <w:vAlign w:val="center"/>
            <w:hideMark/>
          </w:tcPr>
          <w:p w14:paraId="155B9860"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0.03</w:t>
            </w:r>
          </w:p>
        </w:tc>
      </w:tr>
      <w:tr w:rsidR="00670553" w:rsidRPr="0000470B" w14:paraId="045EFBAE" w14:textId="77777777" w:rsidTr="00B42ED0">
        <w:trPr>
          <w:trHeight w:val="290"/>
        </w:trPr>
        <w:tc>
          <w:tcPr>
            <w:tcW w:w="0" w:type="auto"/>
            <w:tcBorders>
              <w:top w:val="nil"/>
              <w:left w:val="nil"/>
              <w:bottom w:val="nil"/>
              <w:right w:val="nil"/>
            </w:tcBorders>
            <w:shd w:val="clear" w:color="auto" w:fill="auto"/>
            <w:vAlign w:val="center"/>
            <w:hideMark/>
          </w:tcPr>
          <w:p w14:paraId="4831C385"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PaO</w:t>
            </w:r>
            <w:r w:rsidRPr="0000470B">
              <w:rPr>
                <w:rFonts w:ascii="Times New Roman" w:eastAsia="Times New Roman" w:hAnsi="Times New Roman" w:cs="Times New Roman"/>
                <w:color w:val="131413"/>
                <w:sz w:val="18"/>
                <w:szCs w:val="18"/>
                <w:vertAlign w:val="subscript"/>
              </w:rPr>
              <w:t>2</w:t>
            </w:r>
            <w:r w:rsidRPr="0000470B">
              <w:rPr>
                <w:rFonts w:ascii="Times New Roman" w:eastAsia="Times New Roman" w:hAnsi="Times New Roman" w:cs="Times New Roman"/>
                <w:color w:val="131413"/>
                <w:sz w:val="18"/>
                <w:szCs w:val="18"/>
              </w:rPr>
              <w:t>/FiO</w:t>
            </w:r>
            <w:r w:rsidRPr="0000470B">
              <w:rPr>
                <w:rFonts w:ascii="Times New Roman" w:eastAsia="Times New Roman" w:hAnsi="Times New Roman" w:cs="Times New Roman"/>
                <w:color w:val="131413"/>
                <w:sz w:val="18"/>
                <w:szCs w:val="18"/>
                <w:vertAlign w:val="subscript"/>
              </w:rPr>
              <w:t>2</w:t>
            </w:r>
            <w:r w:rsidRPr="0000470B">
              <w:rPr>
                <w:rFonts w:ascii="Times New Roman" w:eastAsia="Times New Roman" w:hAnsi="Times New Roman" w:cs="Times New Roman"/>
                <w:color w:val="131413"/>
                <w:sz w:val="18"/>
                <w:szCs w:val="18"/>
              </w:rPr>
              <w:t xml:space="preserve"> ratio</w:t>
            </w:r>
          </w:p>
        </w:tc>
        <w:tc>
          <w:tcPr>
            <w:tcW w:w="0" w:type="auto"/>
            <w:tcBorders>
              <w:top w:val="nil"/>
              <w:left w:val="nil"/>
              <w:bottom w:val="nil"/>
              <w:right w:val="nil"/>
            </w:tcBorders>
            <w:shd w:val="clear" w:color="auto" w:fill="auto"/>
            <w:vAlign w:val="center"/>
            <w:hideMark/>
          </w:tcPr>
          <w:p w14:paraId="382693C4"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0.98 [0.98 – 0.99]</w:t>
            </w:r>
          </w:p>
        </w:tc>
        <w:tc>
          <w:tcPr>
            <w:tcW w:w="0" w:type="auto"/>
            <w:tcBorders>
              <w:top w:val="nil"/>
              <w:left w:val="nil"/>
              <w:bottom w:val="nil"/>
              <w:right w:val="single" w:sz="8" w:space="0" w:color="auto"/>
            </w:tcBorders>
            <w:shd w:val="clear" w:color="auto" w:fill="auto"/>
            <w:vAlign w:val="center"/>
            <w:hideMark/>
          </w:tcPr>
          <w:p w14:paraId="3AFFA6DC"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7CB12BE5"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[0.98 – 1.02]</w:t>
            </w:r>
          </w:p>
        </w:tc>
        <w:tc>
          <w:tcPr>
            <w:tcW w:w="0" w:type="auto"/>
            <w:tcBorders>
              <w:top w:val="nil"/>
              <w:left w:val="nil"/>
              <w:bottom w:val="nil"/>
              <w:right w:val="single" w:sz="8" w:space="0" w:color="auto"/>
            </w:tcBorders>
            <w:shd w:val="clear" w:color="auto" w:fill="auto"/>
            <w:vAlign w:val="center"/>
            <w:hideMark/>
          </w:tcPr>
          <w:p w14:paraId="33EDF890"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0.76</w:t>
            </w:r>
          </w:p>
        </w:tc>
        <w:tc>
          <w:tcPr>
            <w:tcW w:w="0" w:type="auto"/>
            <w:tcBorders>
              <w:top w:val="nil"/>
              <w:left w:val="single" w:sz="8" w:space="0" w:color="auto"/>
              <w:bottom w:val="nil"/>
              <w:right w:val="nil"/>
            </w:tcBorders>
            <w:shd w:val="clear" w:color="auto" w:fill="auto"/>
            <w:vAlign w:val="center"/>
            <w:hideMark/>
          </w:tcPr>
          <w:p w14:paraId="4B657644"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0.99 [0.99 – 0.99]</w:t>
            </w:r>
          </w:p>
        </w:tc>
        <w:tc>
          <w:tcPr>
            <w:tcW w:w="0" w:type="auto"/>
            <w:tcBorders>
              <w:top w:val="nil"/>
              <w:left w:val="nil"/>
              <w:bottom w:val="nil"/>
              <w:right w:val="nil"/>
            </w:tcBorders>
            <w:shd w:val="clear" w:color="auto" w:fill="auto"/>
            <w:vAlign w:val="center"/>
            <w:hideMark/>
          </w:tcPr>
          <w:p w14:paraId="0E76F343"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0.05</w:t>
            </w:r>
          </w:p>
        </w:tc>
      </w:tr>
      <w:tr w:rsidR="00670553" w:rsidRPr="0000470B" w14:paraId="3940A088" w14:textId="77777777" w:rsidTr="00B42ED0">
        <w:trPr>
          <w:trHeight w:val="290"/>
        </w:trPr>
        <w:tc>
          <w:tcPr>
            <w:tcW w:w="0" w:type="auto"/>
            <w:tcBorders>
              <w:top w:val="nil"/>
              <w:left w:val="nil"/>
              <w:bottom w:val="nil"/>
              <w:right w:val="nil"/>
            </w:tcBorders>
            <w:shd w:val="clear" w:color="auto" w:fill="auto"/>
            <w:vAlign w:val="center"/>
            <w:hideMark/>
          </w:tcPr>
          <w:p w14:paraId="4AE9E760"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A-aO</w:t>
            </w:r>
            <w:r w:rsidRPr="0000470B">
              <w:rPr>
                <w:rFonts w:ascii="Times New Roman" w:eastAsia="Times New Roman" w:hAnsi="Times New Roman" w:cs="Times New Roman"/>
                <w:color w:val="131413"/>
                <w:sz w:val="18"/>
                <w:szCs w:val="18"/>
                <w:vertAlign w:val="subscript"/>
              </w:rPr>
              <w:t xml:space="preserve">2 </w:t>
            </w:r>
            <w:r w:rsidRPr="0000470B">
              <w:rPr>
                <w:rFonts w:ascii="Times New Roman" w:eastAsia="Times New Roman" w:hAnsi="Times New Roman" w:cs="Times New Roman"/>
                <w:color w:val="131413"/>
                <w:sz w:val="18"/>
                <w:szCs w:val="18"/>
              </w:rPr>
              <w:t>gradient</w:t>
            </w:r>
          </w:p>
        </w:tc>
        <w:tc>
          <w:tcPr>
            <w:tcW w:w="0" w:type="auto"/>
            <w:tcBorders>
              <w:top w:val="nil"/>
              <w:left w:val="nil"/>
              <w:bottom w:val="nil"/>
              <w:right w:val="nil"/>
            </w:tcBorders>
            <w:shd w:val="clear" w:color="auto" w:fill="auto"/>
            <w:vAlign w:val="center"/>
            <w:hideMark/>
          </w:tcPr>
          <w:p w14:paraId="0A5E2B50"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1.01]</w:t>
            </w:r>
          </w:p>
        </w:tc>
        <w:tc>
          <w:tcPr>
            <w:tcW w:w="0" w:type="auto"/>
            <w:tcBorders>
              <w:top w:val="nil"/>
              <w:left w:val="nil"/>
              <w:bottom w:val="nil"/>
              <w:right w:val="single" w:sz="8" w:space="0" w:color="auto"/>
            </w:tcBorders>
            <w:shd w:val="clear" w:color="auto" w:fill="auto"/>
            <w:vAlign w:val="center"/>
            <w:hideMark/>
          </w:tcPr>
          <w:p w14:paraId="59B062F2"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5ED0B14F"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0.96 [0.94 – 0.98]</w:t>
            </w:r>
          </w:p>
        </w:tc>
        <w:tc>
          <w:tcPr>
            <w:tcW w:w="0" w:type="auto"/>
            <w:tcBorders>
              <w:top w:val="nil"/>
              <w:left w:val="nil"/>
              <w:bottom w:val="nil"/>
              <w:right w:val="single" w:sz="8" w:space="0" w:color="auto"/>
            </w:tcBorders>
            <w:shd w:val="clear" w:color="auto" w:fill="auto"/>
            <w:vAlign w:val="center"/>
            <w:hideMark/>
          </w:tcPr>
          <w:p w14:paraId="072F03E9"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31B5BDD0"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1.01]</w:t>
            </w:r>
          </w:p>
        </w:tc>
        <w:tc>
          <w:tcPr>
            <w:tcW w:w="0" w:type="auto"/>
            <w:tcBorders>
              <w:top w:val="nil"/>
              <w:left w:val="nil"/>
              <w:bottom w:val="nil"/>
              <w:right w:val="nil"/>
            </w:tcBorders>
            <w:shd w:val="clear" w:color="auto" w:fill="auto"/>
            <w:vAlign w:val="center"/>
            <w:hideMark/>
          </w:tcPr>
          <w:p w14:paraId="243FA8EF"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0.002</w:t>
            </w:r>
          </w:p>
        </w:tc>
      </w:tr>
      <w:tr w:rsidR="00670553" w:rsidRPr="0000470B" w14:paraId="00CD506A" w14:textId="77777777" w:rsidTr="00B42ED0">
        <w:trPr>
          <w:trHeight w:val="290"/>
        </w:trPr>
        <w:tc>
          <w:tcPr>
            <w:tcW w:w="0" w:type="auto"/>
            <w:tcBorders>
              <w:top w:val="nil"/>
              <w:left w:val="nil"/>
              <w:bottom w:val="nil"/>
              <w:right w:val="nil"/>
            </w:tcBorders>
            <w:shd w:val="clear" w:color="auto" w:fill="auto"/>
            <w:vAlign w:val="center"/>
            <w:hideMark/>
          </w:tcPr>
          <w:p w14:paraId="7F5B54B9"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MAP</w:t>
            </w:r>
          </w:p>
        </w:tc>
        <w:tc>
          <w:tcPr>
            <w:tcW w:w="0" w:type="auto"/>
            <w:tcBorders>
              <w:top w:val="nil"/>
              <w:left w:val="nil"/>
              <w:bottom w:val="nil"/>
              <w:right w:val="nil"/>
            </w:tcBorders>
            <w:shd w:val="clear" w:color="auto" w:fill="auto"/>
            <w:vAlign w:val="center"/>
            <w:hideMark/>
          </w:tcPr>
          <w:p w14:paraId="6DCE3CCF"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0.97 [0.96 – 0.99]</w:t>
            </w:r>
          </w:p>
        </w:tc>
        <w:tc>
          <w:tcPr>
            <w:tcW w:w="0" w:type="auto"/>
            <w:tcBorders>
              <w:top w:val="nil"/>
              <w:left w:val="nil"/>
              <w:bottom w:val="nil"/>
              <w:right w:val="single" w:sz="8" w:space="0" w:color="auto"/>
            </w:tcBorders>
            <w:shd w:val="clear" w:color="auto" w:fill="auto"/>
            <w:vAlign w:val="center"/>
            <w:hideMark/>
          </w:tcPr>
          <w:p w14:paraId="1BFFB7EE"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 xml:space="preserve"> 0.0008</w:t>
            </w:r>
          </w:p>
        </w:tc>
        <w:tc>
          <w:tcPr>
            <w:tcW w:w="0" w:type="auto"/>
            <w:tcBorders>
              <w:top w:val="nil"/>
              <w:left w:val="single" w:sz="8" w:space="0" w:color="auto"/>
              <w:bottom w:val="nil"/>
              <w:right w:val="nil"/>
            </w:tcBorders>
            <w:shd w:val="clear" w:color="auto" w:fill="auto"/>
            <w:vAlign w:val="center"/>
            <w:hideMark/>
          </w:tcPr>
          <w:p w14:paraId="3C3FDA23"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1.04 [1.01 – 1.07]</w:t>
            </w:r>
          </w:p>
        </w:tc>
        <w:tc>
          <w:tcPr>
            <w:tcW w:w="0" w:type="auto"/>
            <w:tcBorders>
              <w:top w:val="nil"/>
              <w:left w:val="nil"/>
              <w:bottom w:val="nil"/>
              <w:right w:val="single" w:sz="8" w:space="0" w:color="auto"/>
            </w:tcBorders>
            <w:shd w:val="clear" w:color="auto" w:fill="auto"/>
            <w:vAlign w:val="center"/>
            <w:hideMark/>
          </w:tcPr>
          <w:p w14:paraId="78A03EC9"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0.05</w:t>
            </w:r>
          </w:p>
        </w:tc>
        <w:tc>
          <w:tcPr>
            <w:tcW w:w="0" w:type="auto"/>
            <w:tcBorders>
              <w:top w:val="nil"/>
              <w:left w:val="single" w:sz="8" w:space="0" w:color="auto"/>
              <w:bottom w:val="nil"/>
              <w:right w:val="nil"/>
            </w:tcBorders>
            <w:shd w:val="clear" w:color="auto" w:fill="auto"/>
            <w:vAlign w:val="center"/>
            <w:hideMark/>
          </w:tcPr>
          <w:p w14:paraId="3695AF90"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0.99 [0.99 – 0.99]</w:t>
            </w:r>
          </w:p>
        </w:tc>
        <w:tc>
          <w:tcPr>
            <w:tcW w:w="0" w:type="auto"/>
            <w:tcBorders>
              <w:top w:val="nil"/>
              <w:left w:val="nil"/>
              <w:bottom w:val="nil"/>
              <w:right w:val="nil"/>
            </w:tcBorders>
            <w:shd w:val="clear" w:color="auto" w:fill="auto"/>
            <w:vAlign w:val="center"/>
            <w:hideMark/>
          </w:tcPr>
          <w:p w14:paraId="277CFB9C"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0.005</w:t>
            </w:r>
          </w:p>
        </w:tc>
      </w:tr>
      <w:tr w:rsidR="00670553" w:rsidRPr="0000470B" w14:paraId="2F58EE3A" w14:textId="77777777" w:rsidTr="00B42ED0">
        <w:trPr>
          <w:trHeight w:val="290"/>
        </w:trPr>
        <w:tc>
          <w:tcPr>
            <w:tcW w:w="0" w:type="auto"/>
            <w:tcBorders>
              <w:top w:val="nil"/>
              <w:left w:val="nil"/>
              <w:bottom w:val="nil"/>
              <w:right w:val="nil"/>
            </w:tcBorders>
            <w:shd w:val="clear" w:color="auto" w:fill="auto"/>
            <w:vAlign w:val="center"/>
            <w:hideMark/>
          </w:tcPr>
          <w:p w14:paraId="5F92A396"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VIS</w:t>
            </w:r>
          </w:p>
        </w:tc>
        <w:tc>
          <w:tcPr>
            <w:tcW w:w="0" w:type="auto"/>
            <w:tcBorders>
              <w:top w:val="nil"/>
              <w:left w:val="nil"/>
              <w:bottom w:val="nil"/>
              <w:right w:val="nil"/>
            </w:tcBorders>
            <w:shd w:val="clear" w:color="auto" w:fill="auto"/>
            <w:vAlign w:val="center"/>
            <w:hideMark/>
          </w:tcPr>
          <w:p w14:paraId="179A8A5C"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1.01]</w:t>
            </w:r>
          </w:p>
        </w:tc>
        <w:tc>
          <w:tcPr>
            <w:tcW w:w="0" w:type="auto"/>
            <w:tcBorders>
              <w:top w:val="nil"/>
              <w:left w:val="nil"/>
              <w:bottom w:val="nil"/>
              <w:right w:val="single" w:sz="8" w:space="0" w:color="auto"/>
            </w:tcBorders>
            <w:shd w:val="clear" w:color="auto" w:fill="auto"/>
            <w:vAlign w:val="center"/>
            <w:hideMark/>
          </w:tcPr>
          <w:p w14:paraId="1EBABAB3"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0.0003</w:t>
            </w:r>
          </w:p>
        </w:tc>
        <w:tc>
          <w:tcPr>
            <w:tcW w:w="0" w:type="auto"/>
            <w:tcBorders>
              <w:top w:val="nil"/>
              <w:left w:val="single" w:sz="8" w:space="0" w:color="auto"/>
              <w:bottom w:val="nil"/>
              <w:right w:val="nil"/>
            </w:tcBorders>
            <w:shd w:val="clear" w:color="auto" w:fill="auto"/>
            <w:vAlign w:val="center"/>
            <w:hideMark/>
          </w:tcPr>
          <w:p w14:paraId="7C991F3E"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[0.99 – 1.01]</w:t>
            </w:r>
          </w:p>
        </w:tc>
        <w:tc>
          <w:tcPr>
            <w:tcW w:w="0" w:type="auto"/>
            <w:tcBorders>
              <w:top w:val="nil"/>
              <w:left w:val="nil"/>
              <w:bottom w:val="nil"/>
              <w:right w:val="single" w:sz="8" w:space="0" w:color="auto"/>
            </w:tcBorders>
            <w:shd w:val="clear" w:color="auto" w:fill="auto"/>
            <w:vAlign w:val="center"/>
            <w:hideMark/>
          </w:tcPr>
          <w:p w14:paraId="195092E6"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0.08</w:t>
            </w:r>
          </w:p>
        </w:tc>
        <w:tc>
          <w:tcPr>
            <w:tcW w:w="0" w:type="auto"/>
            <w:tcBorders>
              <w:top w:val="nil"/>
              <w:left w:val="single" w:sz="8" w:space="0" w:color="auto"/>
              <w:bottom w:val="nil"/>
              <w:right w:val="nil"/>
            </w:tcBorders>
            <w:shd w:val="clear" w:color="auto" w:fill="auto"/>
            <w:vAlign w:val="center"/>
            <w:hideMark/>
          </w:tcPr>
          <w:p w14:paraId="43204152"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0.99 [0.99 – 0.99]</w:t>
            </w:r>
          </w:p>
        </w:tc>
        <w:tc>
          <w:tcPr>
            <w:tcW w:w="0" w:type="auto"/>
            <w:tcBorders>
              <w:top w:val="nil"/>
              <w:left w:val="nil"/>
              <w:bottom w:val="nil"/>
              <w:right w:val="nil"/>
            </w:tcBorders>
            <w:shd w:val="clear" w:color="auto" w:fill="auto"/>
            <w:vAlign w:val="center"/>
            <w:hideMark/>
          </w:tcPr>
          <w:p w14:paraId="4776B05E"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0.21</w:t>
            </w:r>
          </w:p>
        </w:tc>
      </w:tr>
      <w:tr w:rsidR="00670553" w:rsidRPr="0000470B" w14:paraId="6D2E666B" w14:textId="77777777" w:rsidTr="00B42ED0">
        <w:trPr>
          <w:trHeight w:val="290"/>
        </w:trPr>
        <w:tc>
          <w:tcPr>
            <w:tcW w:w="0" w:type="auto"/>
            <w:tcBorders>
              <w:top w:val="nil"/>
              <w:left w:val="nil"/>
              <w:bottom w:val="nil"/>
              <w:right w:val="nil"/>
            </w:tcBorders>
            <w:shd w:val="clear" w:color="auto" w:fill="auto"/>
            <w:vAlign w:val="center"/>
            <w:hideMark/>
          </w:tcPr>
          <w:p w14:paraId="01B7E604"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Creatinine</w:t>
            </w:r>
          </w:p>
          <w:p w14:paraId="06FFCAC0"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Urine Output</w:t>
            </w:r>
          </w:p>
        </w:tc>
        <w:tc>
          <w:tcPr>
            <w:tcW w:w="0" w:type="auto"/>
            <w:tcBorders>
              <w:top w:val="nil"/>
              <w:left w:val="nil"/>
              <w:bottom w:val="nil"/>
              <w:right w:val="nil"/>
            </w:tcBorders>
            <w:shd w:val="clear" w:color="auto" w:fill="auto"/>
            <w:vAlign w:val="center"/>
            <w:hideMark/>
          </w:tcPr>
          <w:p w14:paraId="1E11CA12"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0.93 [0.84 – 1.03]</w:t>
            </w:r>
          </w:p>
          <w:p w14:paraId="2B81E65A"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[0.94 – 1.06]</w:t>
            </w:r>
          </w:p>
        </w:tc>
        <w:tc>
          <w:tcPr>
            <w:tcW w:w="0" w:type="auto"/>
            <w:tcBorders>
              <w:top w:val="nil"/>
              <w:left w:val="nil"/>
              <w:bottom w:val="nil"/>
              <w:right w:val="single" w:sz="8" w:space="0" w:color="auto"/>
            </w:tcBorders>
            <w:shd w:val="clear" w:color="auto" w:fill="auto"/>
            <w:vAlign w:val="center"/>
            <w:hideMark/>
          </w:tcPr>
          <w:p w14:paraId="316EE2C6"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0.21</w:t>
            </w:r>
          </w:p>
          <w:p w14:paraId="05FEA07C"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0.82</w:t>
            </w:r>
          </w:p>
        </w:tc>
        <w:tc>
          <w:tcPr>
            <w:tcW w:w="0" w:type="auto"/>
            <w:tcBorders>
              <w:top w:val="nil"/>
              <w:left w:val="single" w:sz="8" w:space="0" w:color="auto"/>
              <w:bottom w:val="nil"/>
              <w:right w:val="nil"/>
            </w:tcBorders>
            <w:shd w:val="clear" w:color="auto" w:fill="auto"/>
            <w:vAlign w:val="center"/>
            <w:hideMark/>
          </w:tcPr>
          <w:p w14:paraId="145F6903"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0.98 [0.97 – 0.99]</w:t>
            </w:r>
          </w:p>
          <w:p w14:paraId="2B4C5D83"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 xml:space="preserve"> 0.97 [0.97 – 0.98]</w:t>
            </w:r>
          </w:p>
        </w:tc>
        <w:tc>
          <w:tcPr>
            <w:tcW w:w="0" w:type="auto"/>
            <w:tcBorders>
              <w:top w:val="nil"/>
              <w:left w:val="nil"/>
              <w:bottom w:val="nil"/>
              <w:right w:val="single" w:sz="8" w:space="0" w:color="auto"/>
            </w:tcBorders>
            <w:shd w:val="clear" w:color="auto" w:fill="auto"/>
            <w:vAlign w:val="center"/>
            <w:hideMark/>
          </w:tcPr>
          <w:p w14:paraId="2BAC3C60"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0.0009</w:t>
            </w:r>
          </w:p>
          <w:p w14:paraId="0994FF8A"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341C05FF"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[0.99 – 1.01]</w:t>
            </w:r>
          </w:p>
          <w:p w14:paraId="321ED3F4"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0.99 [0.99 – 1.00]</w:t>
            </w:r>
          </w:p>
        </w:tc>
        <w:tc>
          <w:tcPr>
            <w:tcW w:w="0" w:type="auto"/>
            <w:tcBorders>
              <w:top w:val="nil"/>
              <w:left w:val="nil"/>
              <w:bottom w:val="nil"/>
              <w:right w:val="nil"/>
            </w:tcBorders>
            <w:shd w:val="clear" w:color="auto" w:fill="auto"/>
            <w:vAlign w:val="center"/>
            <w:hideMark/>
          </w:tcPr>
          <w:p w14:paraId="63B5FE55"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0.82</w:t>
            </w:r>
          </w:p>
          <w:p w14:paraId="57EAFE66"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0.33</w:t>
            </w:r>
          </w:p>
        </w:tc>
      </w:tr>
      <w:tr w:rsidR="00670553" w:rsidRPr="0000470B" w14:paraId="4DC06579" w14:textId="77777777" w:rsidTr="00B42ED0">
        <w:trPr>
          <w:trHeight w:val="290"/>
        </w:trPr>
        <w:tc>
          <w:tcPr>
            <w:tcW w:w="0" w:type="auto"/>
            <w:tcBorders>
              <w:top w:val="nil"/>
              <w:left w:val="nil"/>
              <w:bottom w:val="nil"/>
              <w:right w:val="nil"/>
            </w:tcBorders>
            <w:shd w:val="clear" w:color="auto" w:fill="auto"/>
            <w:vAlign w:val="center"/>
            <w:hideMark/>
          </w:tcPr>
          <w:p w14:paraId="281C0F22"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Bilirubin</w:t>
            </w:r>
          </w:p>
        </w:tc>
        <w:tc>
          <w:tcPr>
            <w:tcW w:w="0" w:type="auto"/>
            <w:tcBorders>
              <w:top w:val="nil"/>
              <w:left w:val="nil"/>
              <w:bottom w:val="nil"/>
              <w:right w:val="nil"/>
            </w:tcBorders>
            <w:shd w:val="clear" w:color="auto" w:fill="auto"/>
            <w:vAlign w:val="center"/>
            <w:hideMark/>
          </w:tcPr>
          <w:p w14:paraId="577D535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1.23 [1.03 – 1.46]</w:t>
            </w:r>
          </w:p>
        </w:tc>
        <w:tc>
          <w:tcPr>
            <w:tcW w:w="0" w:type="auto"/>
            <w:tcBorders>
              <w:top w:val="nil"/>
              <w:left w:val="nil"/>
              <w:bottom w:val="nil"/>
              <w:right w:val="single" w:sz="8" w:space="0" w:color="auto"/>
            </w:tcBorders>
            <w:shd w:val="clear" w:color="auto" w:fill="auto"/>
            <w:vAlign w:val="center"/>
            <w:hideMark/>
          </w:tcPr>
          <w:p w14:paraId="7DF3B940"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0.02</w:t>
            </w:r>
          </w:p>
        </w:tc>
        <w:tc>
          <w:tcPr>
            <w:tcW w:w="0" w:type="auto"/>
            <w:tcBorders>
              <w:top w:val="nil"/>
              <w:left w:val="single" w:sz="8" w:space="0" w:color="auto"/>
              <w:bottom w:val="nil"/>
              <w:right w:val="nil"/>
            </w:tcBorders>
            <w:shd w:val="clear" w:color="auto" w:fill="auto"/>
            <w:vAlign w:val="center"/>
            <w:hideMark/>
          </w:tcPr>
          <w:p w14:paraId="0A16BB5F"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0.97 [0.96 – 0.98]</w:t>
            </w:r>
          </w:p>
        </w:tc>
        <w:tc>
          <w:tcPr>
            <w:tcW w:w="0" w:type="auto"/>
            <w:tcBorders>
              <w:top w:val="nil"/>
              <w:left w:val="nil"/>
              <w:bottom w:val="nil"/>
              <w:right w:val="single" w:sz="8" w:space="0" w:color="auto"/>
            </w:tcBorders>
            <w:shd w:val="clear" w:color="auto" w:fill="auto"/>
            <w:vAlign w:val="center"/>
            <w:hideMark/>
          </w:tcPr>
          <w:p w14:paraId="251EED60"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2E8548C1"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1.01]</w:t>
            </w:r>
          </w:p>
        </w:tc>
        <w:tc>
          <w:tcPr>
            <w:tcW w:w="0" w:type="auto"/>
            <w:tcBorders>
              <w:top w:val="nil"/>
              <w:left w:val="nil"/>
              <w:bottom w:val="nil"/>
              <w:right w:val="nil"/>
            </w:tcBorders>
            <w:shd w:val="clear" w:color="auto" w:fill="auto"/>
            <w:vAlign w:val="center"/>
            <w:hideMark/>
          </w:tcPr>
          <w:p w14:paraId="4A44D586"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0.01</w:t>
            </w:r>
          </w:p>
        </w:tc>
      </w:tr>
      <w:tr w:rsidR="00670553" w:rsidRPr="0000470B" w14:paraId="32E128C4" w14:textId="77777777" w:rsidTr="00B42ED0">
        <w:trPr>
          <w:trHeight w:val="290"/>
        </w:trPr>
        <w:tc>
          <w:tcPr>
            <w:tcW w:w="0" w:type="auto"/>
            <w:tcBorders>
              <w:top w:val="nil"/>
              <w:left w:val="nil"/>
              <w:bottom w:val="nil"/>
              <w:right w:val="nil"/>
            </w:tcBorders>
            <w:shd w:val="clear" w:color="auto" w:fill="auto"/>
            <w:vAlign w:val="center"/>
            <w:hideMark/>
          </w:tcPr>
          <w:p w14:paraId="6901AD18"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Platelets</w:t>
            </w:r>
          </w:p>
        </w:tc>
        <w:tc>
          <w:tcPr>
            <w:tcW w:w="0" w:type="auto"/>
            <w:tcBorders>
              <w:top w:val="nil"/>
              <w:left w:val="nil"/>
              <w:bottom w:val="nil"/>
              <w:right w:val="nil"/>
            </w:tcBorders>
            <w:shd w:val="clear" w:color="auto" w:fill="auto"/>
            <w:vAlign w:val="center"/>
            <w:hideMark/>
          </w:tcPr>
          <w:p w14:paraId="005A5F45"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0.99 [0.99 – 0.99]</w:t>
            </w:r>
          </w:p>
        </w:tc>
        <w:tc>
          <w:tcPr>
            <w:tcW w:w="0" w:type="auto"/>
            <w:tcBorders>
              <w:top w:val="nil"/>
              <w:left w:val="nil"/>
              <w:bottom w:val="nil"/>
              <w:right w:val="single" w:sz="8" w:space="0" w:color="auto"/>
            </w:tcBorders>
            <w:shd w:val="clear" w:color="auto" w:fill="auto"/>
            <w:vAlign w:val="center"/>
            <w:hideMark/>
          </w:tcPr>
          <w:p w14:paraId="26057C9C"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0.05</w:t>
            </w:r>
          </w:p>
        </w:tc>
        <w:tc>
          <w:tcPr>
            <w:tcW w:w="0" w:type="auto"/>
            <w:tcBorders>
              <w:top w:val="nil"/>
              <w:left w:val="single" w:sz="8" w:space="0" w:color="auto"/>
              <w:bottom w:val="nil"/>
              <w:right w:val="nil"/>
            </w:tcBorders>
            <w:shd w:val="clear" w:color="auto" w:fill="auto"/>
            <w:vAlign w:val="center"/>
            <w:hideMark/>
          </w:tcPr>
          <w:p w14:paraId="3B8A3C66"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0.98 [0.97 – 0.99]</w:t>
            </w:r>
          </w:p>
        </w:tc>
        <w:tc>
          <w:tcPr>
            <w:tcW w:w="0" w:type="auto"/>
            <w:tcBorders>
              <w:top w:val="nil"/>
              <w:left w:val="nil"/>
              <w:bottom w:val="nil"/>
              <w:right w:val="single" w:sz="8" w:space="0" w:color="auto"/>
            </w:tcBorders>
            <w:shd w:val="clear" w:color="auto" w:fill="auto"/>
            <w:vAlign w:val="center"/>
            <w:hideMark/>
          </w:tcPr>
          <w:p w14:paraId="413BE11B"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0.008</w:t>
            </w:r>
          </w:p>
        </w:tc>
        <w:tc>
          <w:tcPr>
            <w:tcW w:w="0" w:type="auto"/>
            <w:tcBorders>
              <w:top w:val="nil"/>
              <w:left w:val="single" w:sz="8" w:space="0" w:color="auto"/>
              <w:bottom w:val="nil"/>
              <w:right w:val="nil"/>
            </w:tcBorders>
            <w:shd w:val="clear" w:color="auto" w:fill="auto"/>
            <w:vAlign w:val="center"/>
            <w:hideMark/>
          </w:tcPr>
          <w:p w14:paraId="3137B0A9"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[1.00 – 1.00]</w:t>
            </w:r>
          </w:p>
        </w:tc>
        <w:tc>
          <w:tcPr>
            <w:tcW w:w="0" w:type="auto"/>
            <w:tcBorders>
              <w:top w:val="nil"/>
              <w:left w:val="nil"/>
              <w:bottom w:val="nil"/>
              <w:right w:val="nil"/>
            </w:tcBorders>
            <w:shd w:val="clear" w:color="auto" w:fill="auto"/>
            <w:vAlign w:val="center"/>
            <w:hideMark/>
          </w:tcPr>
          <w:p w14:paraId="408113C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0.35</w:t>
            </w:r>
          </w:p>
        </w:tc>
      </w:tr>
      <w:tr w:rsidR="00670553" w:rsidRPr="0000470B" w14:paraId="2DCCDD5B" w14:textId="77777777" w:rsidTr="00B42ED0">
        <w:trPr>
          <w:trHeight w:val="290"/>
        </w:trPr>
        <w:tc>
          <w:tcPr>
            <w:tcW w:w="0" w:type="auto"/>
            <w:tcBorders>
              <w:top w:val="nil"/>
              <w:left w:val="nil"/>
              <w:bottom w:val="nil"/>
              <w:right w:val="nil"/>
            </w:tcBorders>
            <w:shd w:val="clear" w:color="auto" w:fill="auto"/>
            <w:vAlign w:val="center"/>
            <w:hideMark/>
          </w:tcPr>
          <w:p w14:paraId="02E5AEC4"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GCS</w:t>
            </w:r>
          </w:p>
        </w:tc>
        <w:tc>
          <w:tcPr>
            <w:tcW w:w="0" w:type="auto"/>
            <w:tcBorders>
              <w:top w:val="nil"/>
              <w:left w:val="nil"/>
              <w:bottom w:val="nil"/>
              <w:right w:val="nil"/>
            </w:tcBorders>
            <w:shd w:val="clear" w:color="auto" w:fill="auto"/>
            <w:vAlign w:val="center"/>
            <w:hideMark/>
          </w:tcPr>
          <w:p w14:paraId="406E3439"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0.90 [0.84 – 0.96]</w:t>
            </w:r>
          </w:p>
        </w:tc>
        <w:tc>
          <w:tcPr>
            <w:tcW w:w="0" w:type="auto"/>
            <w:tcBorders>
              <w:top w:val="nil"/>
              <w:left w:val="nil"/>
              <w:bottom w:val="nil"/>
              <w:right w:val="single" w:sz="8" w:space="0" w:color="auto"/>
            </w:tcBorders>
            <w:shd w:val="clear" w:color="auto" w:fill="auto"/>
            <w:vAlign w:val="center"/>
            <w:hideMark/>
          </w:tcPr>
          <w:p w14:paraId="5ED65031"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0.002</w:t>
            </w:r>
          </w:p>
        </w:tc>
        <w:tc>
          <w:tcPr>
            <w:tcW w:w="0" w:type="auto"/>
            <w:tcBorders>
              <w:top w:val="nil"/>
              <w:left w:val="single" w:sz="8" w:space="0" w:color="auto"/>
              <w:bottom w:val="nil"/>
              <w:right w:val="nil"/>
            </w:tcBorders>
            <w:shd w:val="clear" w:color="auto" w:fill="auto"/>
            <w:vAlign w:val="center"/>
            <w:hideMark/>
          </w:tcPr>
          <w:p w14:paraId="5ECF3E57"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0.98 [0.97 – 0.99]</w:t>
            </w:r>
          </w:p>
        </w:tc>
        <w:tc>
          <w:tcPr>
            <w:tcW w:w="0" w:type="auto"/>
            <w:tcBorders>
              <w:top w:val="nil"/>
              <w:left w:val="nil"/>
              <w:bottom w:val="nil"/>
              <w:right w:val="single" w:sz="8" w:space="0" w:color="auto"/>
            </w:tcBorders>
            <w:shd w:val="clear" w:color="auto" w:fill="auto"/>
            <w:vAlign w:val="center"/>
            <w:hideMark/>
          </w:tcPr>
          <w:p w14:paraId="4F9787F1"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0.05</w:t>
            </w:r>
          </w:p>
        </w:tc>
        <w:tc>
          <w:tcPr>
            <w:tcW w:w="0" w:type="auto"/>
            <w:tcBorders>
              <w:top w:val="nil"/>
              <w:left w:val="single" w:sz="8" w:space="0" w:color="auto"/>
              <w:bottom w:val="nil"/>
              <w:right w:val="nil"/>
            </w:tcBorders>
            <w:shd w:val="clear" w:color="auto" w:fill="auto"/>
            <w:vAlign w:val="center"/>
            <w:hideMark/>
          </w:tcPr>
          <w:p w14:paraId="0346F774"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[0.99 – 1.01]</w:t>
            </w:r>
          </w:p>
        </w:tc>
        <w:tc>
          <w:tcPr>
            <w:tcW w:w="0" w:type="auto"/>
            <w:tcBorders>
              <w:top w:val="nil"/>
              <w:left w:val="nil"/>
              <w:bottom w:val="nil"/>
              <w:right w:val="nil"/>
            </w:tcBorders>
            <w:shd w:val="clear" w:color="auto" w:fill="auto"/>
            <w:vAlign w:val="center"/>
            <w:hideMark/>
          </w:tcPr>
          <w:p w14:paraId="548FDAE1"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0.36</w:t>
            </w:r>
          </w:p>
        </w:tc>
      </w:tr>
      <w:tr w:rsidR="00670553" w:rsidRPr="0000470B" w14:paraId="328CA5B8" w14:textId="77777777" w:rsidTr="00B42ED0">
        <w:trPr>
          <w:trHeight w:val="290"/>
        </w:trPr>
        <w:tc>
          <w:tcPr>
            <w:tcW w:w="0" w:type="auto"/>
            <w:tcBorders>
              <w:top w:val="nil"/>
              <w:left w:val="nil"/>
              <w:bottom w:val="nil"/>
              <w:right w:val="nil"/>
            </w:tcBorders>
            <w:shd w:val="clear" w:color="auto" w:fill="auto"/>
            <w:vAlign w:val="center"/>
            <w:hideMark/>
          </w:tcPr>
          <w:p w14:paraId="2754C0F4"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Lactate</w:t>
            </w:r>
          </w:p>
        </w:tc>
        <w:tc>
          <w:tcPr>
            <w:tcW w:w="0" w:type="auto"/>
            <w:tcBorders>
              <w:top w:val="nil"/>
              <w:left w:val="nil"/>
              <w:bottom w:val="nil"/>
              <w:right w:val="nil"/>
            </w:tcBorders>
            <w:shd w:val="clear" w:color="auto" w:fill="auto"/>
            <w:vAlign w:val="center"/>
            <w:hideMark/>
          </w:tcPr>
          <w:p w14:paraId="797B22C2"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1.41 [1.07 – 1.86]</w:t>
            </w:r>
          </w:p>
        </w:tc>
        <w:tc>
          <w:tcPr>
            <w:tcW w:w="0" w:type="auto"/>
            <w:tcBorders>
              <w:top w:val="nil"/>
              <w:left w:val="nil"/>
              <w:bottom w:val="nil"/>
              <w:right w:val="single" w:sz="8" w:space="0" w:color="auto"/>
            </w:tcBorders>
            <w:shd w:val="clear" w:color="auto" w:fill="auto"/>
            <w:vAlign w:val="center"/>
            <w:hideMark/>
          </w:tcPr>
          <w:p w14:paraId="03F16FAE"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0.01</w:t>
            </w:r>
          </w:p>
        </w:tc>
        <w:tc>
          <w:tcPr>
            <w:tcW w:w="0" w:type="auto"/>
            <w:tcBorders>
              <w:top w:val="nil"/>
              <w:left w:val="single" w:sz="8" w:space="0" w:color="auto"/>
              <w:bottom w:val="nil"/>
              <w:right w:val="nil"/>
            </w:tcBorders>
            <w:shd w:val="clear" w:color="auto" w:fill="auto"/>
            <w:vAlign w:val="center"/>
            <w:hideMark/>
          </w:tcPr>
          <w:p w14:paraId="60561BC8"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0.96 [0.94 – 0.98]</w:t>
            </w:r>
          </w:p>
        </w:tc>
        <w:tc>
          <w:tcPr>
            <w:tcW w:w="0" w:type="auto"/>
            <w:tcBorders>
              <w:top w:val="nil"/>
              <w:left w:val="nil"/>
              <w:bottom w:val="nil"/>
              <w:right w:val="single" w:sz="8" w:space="0" w:color="auto"/>
            </w:tcBorders>
            <w:shd w:val="clear" w:color="auto" w:fill="auto"/>
            <w:vAlign w:val="center"/>
            <w:hideMark/>
          </w:tcPr>
          <w:p w14:paraId="6274C2FD"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 xml:space="preserve"> 0.0003</w:t>
            </w:r>
          </w:p>
        </w:tc>
        <w:tc>
          <w:tcPr>
            <w:tcW w:w="0" w:type="auto"/>
            <w:tcBorders>
              <w:top w:val="nil"/>
              <w:left w:val="single" w:sz="8" w:space="0" w:color="auto"/>
              <w:bottom w:val="nil"/>
              <w:right w:val="nil"/>
            </w:tcBorders>
            <w:shd w:val="clear" w:color="auto" w:fill="auto"/>
            <w:vAlign w:val="center"/>
            <w:hideMark/>
          </w:tcPr>
          <w:p w14:paraId="34693D00"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1.02]</w:t>
            </w:r>
          </w:p>
        </w:tc>
        <w:tc>
          <w:tcPr>
            <w:tcW w:w="0" w:type="auto"/>
            <w:tcBorders>
              <w:top w:val="nil"/>
              <w:left w:val="nil"/>
              <w:bottom w:val="nil"/>
              <w:right w:val="nil"/>
            </w:tcBorders>
            <w:shd w:val="clear" w:color="auto" w:fill="auto"/>
            <w:vAlign w:val="center"/>
            <w:hideMark/>
          </w:tcPr>
          <w:p w14:paraId="445601B7"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0.01</w:t>
            </w:r>
          </w:p>
        </w:tc>
      </w:tr>
      <w:tr w:rsidR="00670553" w:rsidRPr="0000470B" w14:paraId="23696487" w14:textId="77777777" w:rsidTr="00B42ED0">
        <w:trPr>
          <w:trHeight w:val="290"/>
        </w:trPr>
        <w:tc>
          <w:tcPr>
            <w:tcW w:w="0" w:type="auto"/>
            <w:tcBorders>
              <w:top w:val="nil"/>
              <w:left w:val="nil"/>
              <w:bottom w:val="nil"/>
              <w:right w:val="nil"/>
            </w:tcBorders>
            <w:shd w:val="clear" w:color="auto" w:fill="auto"/>
            <w:vAlign w:val="center"/>
            <w:hideMark/>
          </w:tcPr>
          <w:p w14:paraId="58BE4E52"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WBC</w:t>
            </w:r>
          </w:p>
        </w:tc>
        <w:tc>
          <w:tcPr>
            <w:tcW w:w="0" w:type="auto"/>
            <w:tcBorders>
              <w:top w:val="nil"/>
              <w:left w:val="nil"/>
              <w:bottom w:val="nil"/>
              <w:right w:val="nil"/>
            </w:tcBorders>
            <w:shd w:val="clear" w:color="auto" w:fill="auto"/>
            <w:vAlign w:val="center"/>
            <w:hideMark/>
          </w:tcPr>
          <w:p w14:paraId="17CF8EC3"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[0.98 – 1.02]</w:t>
            </w:r>
          </w:p>
        </w:tc>
        <w:tc>
          <w:tcPr>
            <w:tcW w:w="0" w:type="auto"/>
            <w:tcBorders>
              <w:top w:val="nil"/>
              <w:left w:val="nil"/>
              <w:bottom w:val="nil"/>
              <w:right w:val="single" w:sz="8" w:space="0" w:color="auto"/>
            </w:tcBorders>
            <w:shd w:val="clear" w:color="auto" w:fill="auto"/>
            <w:vAlign w:val="center"/>
            <w:hideMark/>
          </w:tcPr>
          <w:p w14:paraId="10A482B2"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0.84</w:t>
            </w:r>
          </w:p>
        </w:tc>
        <w:tc>
          <w:tcPr>
            <w:tcW w:w="0" w:type="auto"/>
            <w:tcBorders>
              <w:top w:val="nil"/>
              <w:left w:val="single" w:sz="8" w:space="0" w:color="auto"/>
              <w:bottom w:val="nil"/>
              <w:right w:val="nil"/>
            </w:tcBorders>
            <w:shd w:val="clear" w:color="auto" w:fill="auto"/>
            <w:vAlign w:val="center"/>
            <w:hideMark/>
          </w:tcPr>
          <w:p w14:paraId="12368E74"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0.97 [0.96 – 0.98]</w:t>
            </w:r>
          </w:p>
        </w:tc>
        <w:tc>
          <w:tcPr>
            <w:tcW w:w="0" w:type="auto"/>
            <w:tcBorders>
              <w:top w:val="nil"/>
              <w:left w:val="nil"/>
              <w:bottom w:val="nil"/>
              <w:right w:val="single" w:sz="8" w:space="0" w:color="auto"/>
            </w:tcBorders>
            <w:shd w:val="clear" w:color="auto" w:fill="auto"/>
            <w:vAlign w:val="center"/>
            <w:hideMark/>
          </w:tcPr>
          <w:p w14:paraId="5203BCED"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7473A031"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1.01]</w:t>
            </w:r>
          </w:p>
        </w:tc>
        <w:tc>
          <w:tcPr>
            <w:tcW w:w="0" w:type="auto"/>
            <w:tcBorders>
              <w:top w:val="nil"/>
              <w:left w:val="nil"/>
              <w:bottom w:val="nil"/>
              <w:right w:val="nil"/>
            </w:tcBorders>
            <w:shd w:val="clear" w:color="auto" w:fill="auto"/>
            <w:vAlign w:val="center"/>
            <w:hideMark/>
          </w:tcPr>
          <w:p w14:paraId="12D57EAD"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0.03</w:t>
            </w:r>
          </w:p>
        </w:tc>
      </w:tr>
      <w:tr w:rsidR="00670553" w:rsidRPr="0000470B" w14:paraId="78CF9B79" w14:textId="77777777" w:rsidTr="00B42ED0">
        <w:trPr>
          <w:trHeight w:val="290"/>
        </w:trPr>
        <w:tc>
          <w:tcPr>
            <w:tcW w:w="0" w:type="auto"/>
            <w:tcBorders>
              <w:top w:val="nil"/>
              <w:left w:val="nil"/>
              <w:bottom w:val="nil"/>
              <w:right w:val="nil"/>
            </w:tcBorders>
            <w:shd w:val="clear" w:color="auto" w:fill="auto"/>
            <w:vAlign w:val="center"/>
            <w:hideMark/>
          </w:tcPr>
          <w:p w14:paraId="1D4252EE"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PCT</w:t>
            </w:r>
          </w:p>
        </w:tc>
        <w:tc>
          <w:tcPr>
            <w:tcW w:w="0" w:type="auto"/>
            <w:tcBorders>
              <w:top w:val="nil"/>
              <w:left w:val="nil"/>
              <w:bottom w:val="nil"/>
              <w:right w:val="nil"/>
            </w:tcBorders>
            <w:shd w:val="clear" w:color="auto" w:fill="auto"/>
            <w:vAlign w:val="center"/>
            <w:hideMark/>
          </w:tcPr>
          <w:p w14:paraId="14743DA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[0.99 – 1.01]</w:t>
            </w:r>
          </w:p>
        </w:tc>
        <w:tc>
          <w:tcPr>
            <w:tcW w:w="0" w:type="auto"/>
            <w:tcBorders>
              <w:top w:val="nil"/>
              <w:left w:val="nil"/>
              <w:bottom w:val="nil"/>
              <w:right w:val="single" w:sz="8" w:space="0" w:color="auto"/>
            </w:tcBorders>
            <w:shd w:val="clear" w:color="auto" w:fill="auto"/>
            <w:vAlign w:val="center"/>
            <w:hideMark/>
          </w:tcPr>
          <w:p w14:paraId="4A6E8E5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0.86</w:t>
            </w:r>
          </w:p>
        </w:tc>
        <w:tc>
          <w:tcPr>
            <w:tcW w:w="0" w:type="auto"/>
            <w:tcBorders>
              <w:top w:val="nil"/>
              <w:left w:val="single" w:sz="8" w:space="0" w:color="auto"/>
              <w:bottom w:val="nil"/>
              <w:right w:val="nil"/>
            </w:tcBorders>
            <w:shd w:val="clear" w:color="auto" w:fill="auto"/>
            <w:vAlign w:val="center"/>
            <w:hideMark/>
          </w:tcPr>
          <w:p w14:paraId="0E580C9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0.97 [0.96 – 0.98]</w:t>
            </w:r>
          </w:p>
        </w:tc>
        <w:tc>
          <w:tcPr>
            <w:tcW w:w="0" w:type="auto"/>
            <w:tcBorders>
              <w:top w:val="nil"/>
              <w:left w:val="nil"/>
              <w:bottom w:val="nil"/>
              <w:right w:val="single" w:sz="8" w:space="0" w:color="auto"/>
            </w:tcBorders>
            <w:shd w:val="clear" w:color="auto" w:fill="auto"/>
            <w:vAlign w:val="center"/>
            <w:hideMark/>
          </w:tcPr>
          <w:p w14:paraId="62E85E17"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076E72A6"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1.01]</w:t>
            </w:r>
          </w:p>
        </w:tc>
        <w:tc>
          <w:tcPr>
            <w:tcW w:w="0" w:type="auto"/>
            <w:tcBorders>
              <w:top w:val="nil"/>
              <w:left w:val="nil"/>
              <w:bottom w:val="nil"/>
              <w:right w:val="nil"/>
            </w:tcBorders>
            <w:shd w:val="clear" w:color="auto" w:fill="auto"/>
            <w:vAlign w:val="center"/>
            <w:hideMark/>
          </w:tcPr>
          <w:p w14:paraId="3330F910"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0.007</w:t>
            </w:r>
          </w:p>
        </w:tc>
      </w:tr>
      <w:tr w:rsidR="00670553" w:rsidRPr="0000470B" w14:paraId="3639AD62" w14:textId="77777777" w:rsidTr="00B42ED0">
        <w:trPr>
          <w:trHeight w:val="290"/>
        </w:trPr>
        <w:tc>
          <w:tcPr>
            <w:tcW w:w="0" w:type="auto"/>
            <w:tcBorders>
              <w:top w:val="nil"/>
              <w:left w:val="nil"/>
              <w:bottom w:val="nil"/>
              <w:right w:val="nil"/>
            </w:tcBorders>
            <w:shd w:val="clear" w:color="auto" w:fill="auto"/>
            <w:vAlign w:val="center"/>
            <w:hideMark/>
          </w:tcPr>
          <w:p w14:paraId="4F8C67CB"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CRP</w:t>
            </w:r>
          </w:p>
        </w:tc>
        <w:tc>
          <w:tcPr>
            <w:tcW w:w="0" w:type="auto"/>
            <w:tcBorders>
              <w:top w:val="nil"/>
              <w:left w:val="nil"/>
              <w:bottom w:val="nil"/>
              <w:right w:val="nil"/>
            </w:tcBorders>
            <w:shd w:val="clear" w:color="auto" w:fill="auto"/>
            <w:vAlign w:val="center"/>
            <w:hideMark/>
          </w:tcPr>
          <w:p w14:paraId="5876B3B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1.00 [0.99 – 1.02]</w:t>
            </w:r>
          </w:p>
        </w:tc>
        <w:tc>
          <w:tcPr>
            <w:tcW w:w="0" w:type="auto"/>
            <w:tcBorders>
              <w:top w:val="nil"/>
              <w:left w:val="nil"/>
              <w:bottom w:val="nil"/>
              <w:right w:val="single" w:sz="8" w:space="0" w:color="auto"/>
            </w:tcBorders>
            <w:shd w:val="clear" w:color="auto" w:fill="auto"/>
            <w:vAlign w:val="center"/>
            <w:hideMark/>
          </w:tcPr>
          <w:p w14:paraId="5CD9F6B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0.30</w:t>
            </w:r>
          </w:p>
        </w:tc>
        <w:tc>
          <w:tcPr>
            <w:tcW w:w="0" w:type="auto"/>
            <w:tcBorders>
              <w:top w:val="nil"/>
              <w:left w:val="single" w:sz="8" w:space="0" w:color="auto"/>
              <w:bottom w:val="nil"/>
              <w:right w:val="nil"/>
            </w:tcBorders>
            <w:shd w:val="clear" w:color="auto" w:fill="auto"/>
            <w:vAlign w:val="center"/>
            <w:hideMark/>
          </w:tcPr>
          <w:p w14:paraId="30DB500E"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0.97 [0.96 – 0.98]</w:t>
            </w:r>
          </w:p>
        </w:tc>
        <w:tc>
          <w:tcPr>
            <w:tcW w:w="0" w:type="auto"/>
            <w:tcBorders>
              <w:top w:val="nil"/>
              <w:left w:val="nil"/>
              <w:bottom w:val="nil"/>
              <w:right w:val="single" w:sz="8" w:space="0" w:color="auto"/>
            </w:tcBorders>
            <w:shd w:val="clear" w:color="auto" w:fill="auto"/>
            <w:vAlign w:val="center"/>
            <w:hideMark/>
          </w:tcPr>
          <w:p w14:paraId="689B070B"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1E6A28A9"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1.01 [1.01 – 1.01]</w:t>
            </w:r>
          </w:p>
        </w:tc>
        <w:tc>
          <w:tcPr>
            <w:tcW w:w="0" w:type="auto"/>
            <w:tcBorders>
              <w:top w:val="nil"/>
              <w:left w:val="nil"/>
              <w:bottom w:val="nil"/>
              <w:right w:val="nil"/>
            </w:tcBorders>
            <w:shd w:val="clear" w:color="auto" w:fill="auto"/>
            <w:vAlign w:val="center"/>
            <w:hideMark/>
          </w:tcPr>
          <w:p w14:paraId="69A691F1"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0.05</w:t>
            </w:r>
          </w:p>
        </w:tc>
      </w:tr>
      <w:tr w:rsidR="00670553" w:rsidRPr="0000470B" w14:paraId="59521EEC" w14:textId="77777777" w:rsidTr="00B42ED0">
        <w:trPr>
          <w:trHeight w:val="290"/>
        </w:trPr>
        <w:tc>
          <w:tcPr>
            <w:tcW w:w="0" w:type="auto"/>
            <w:tcBorders>
              <w:top w:val="nil"/>
              <w:left w:val="nil"/>
              <w:bottom w:val="nil"/>
              <w:right w:val="nil"/>
            </w:tcBorders>
            <w:shd w:val="clear" w:color="auto" w:fill="auto"/>
            <w:vAlign w:val="center"/>
            <w:hideMark/>
          </w:tcPr>
          <w:p w14:paraId="5DBD527B"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PaCO</w:t>
            </w:r>
            <w:r w:rsidRPr="0000470B">
              <w:rPr>
                <w:rFonts w:ascii="Times New Roman" w:eastAsia="Times New Roman" w:hAnsi="Times New Roman" w:cs="Times New Roman"/>
                <w:color w:val="131413"/>
                <w:sz w:val="18"/>
                <w:szCs w:val="18"/>
                <w:vertAlign w:val="subscript"/>
              </w:rPr>
              <w:t>2</w:t>
            </w:r>
          </w:p>
        </w:tc>
        <w:tc>
          <w:tcPr>
            <w:tcW w:w="0" w:type="auto"/>
            <w:tcBorders>
              <w:top w:val="nil"/>
              <w:left w:val="nil"/>
              <w:bottom w:val="nil"/>
              <w:right w:val="nil"/>
            </w:tcBorders>
            <w:shd w:val="clear" w:color="auto" w:fill="auto"/>
            <w:vAlign w:val="center"/>
            <w:hideMark/>
          </w:tcPr>
          <w:p w14:paraId="43121645"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1.05 [1.03 – 1.07]</w:t>
            </w:r>
          </w:p>
        </w:tc>
        <w:tc>
          <w:tcPr>
            <w:tcW w:w="0" w:type="auto"/>
            <w:tcBorders>
              <w:top w:val="nil"/>
              <w:left w:val="nil"/>
              <w:bottom w:val="nil"/>
              <w:right w:val="single" w:sz="8" w:space="0" w:color="auto"/>
            </w:tcBorders>
            <w:shd w:val="clear" w:color="auto" w:fill="auto"/>
            <w:vAlign w:val="center"/>
            <w:hideMark/>
          </w:tcPr>
          <w:p w14:paraId="27ED29E3"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bottom w:val="nil"/>
              <w:right w:val="nil"/>
            </w:tcBorders>
            <w:shd w:val="clear" w:color="auto" w:fill="auto"/>
            <w:vAlign w:val="center"/>
            <w:hideMark/>
          </w:tcPr>
          <w:p w14:paraId="506CB49E"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0.97 [0.94 – 0.99]</w:t>
            </w:r>
          </w:p>
        </w:tc>
        <w:tc>
          <w:tcPr>
            <w:tcW w:w="0" w:type="auto"/>
            <w:tcBorders>
              <w:top w:val="nil"/>
              <w:left w:val="nil"/>
              <w:bottom w:val="nil"/>
              <w:right w:val="single" w:sz="8" w:space="0" w:color="auto"/>
            </w:tcBorders>
            <w:shd w:val="clear" w:color="auto" w:fill="auto"/>
            <w:vAlign w:val="center"/>
            <w:hideMark/>
          </w:tcPr>
          <w:p w14:paraId="7559F25A"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0.05</w:t>
            </w:r>
          </w:p>
        </w:tc>
        <w:tc>
          <w:tcPr>
            <w:tcW w:w="0" w:type="auto"/>
            <w:tcBorders>
              <w:top w:val="nil"/>
              <w:left w:val="single" w:sz="8" w:space="0" w:color="auto"/>
              <w:bottom w:val="nil"/>
              <w:right w:val="nil"/>
            </w:tcBorders>
            <w:shd w:val="clear" w:color="auto" w:fill="auto"/>
            <w:vAlign w:val="center"/>
            <w:hideMark/>
          </w:tcPr>
          <w:p w14:paraId="16B3688D"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0.99 [0.99 – 1.00]</w:t>
            </w:r>
          </w:p>
        </w:tc>
        <w:tc>
          <w:tcPr>
            <w:tcW w:w="0" w:type="auto"/>
            <w:tcBorders>
              <w:top w:val="nil"/>
              <w:left w:val="nil"/>
              <w:bottom w:val="nil"/>
              <w:right w:val="nil"/>
            </w:tcBorders>
            <w:shd w:val="clear" w:color="auto" w:fill="auto"/>
            <w:vAlign w:val="center"/>
            <w:hideMark/>
          </w:tcPr>
          <w:p w14:paraId="7BBE9474"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0.51</w:t>
            </w:r>
          </w:p>
        </w:tc>
      </w:tr>
      <w:tr w:rsidR="00670553" w:rsidRPr="0000470B" w14:paraId="7BBA43C8" w14:textId="77777777" w:rsidTr="00B42ED0">
        <w:trPr>
          <w:trHeight w:val="290"/>
        </w:trPr>
        <w:tc>
          <w:tcPr>
            <w:tcW w:w="0" w:type="auto"/>
            <w:tcBorders>
              <w:top w:val="nil"/>
              <w:left w:val="nil"/>
              <w:right w:val="nil"/>
            </w:tcBorders>
            <w:shd w:val="clear" w:color="auto" w:fill="auto"/>
            <w:vAlign w:val="center"/>
            <w:hideMark/>
          </w:tcPr>
          <w:p w14:paraId="3E793C72"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pH</w:t>
            </w:r>
          </w:p>
        </w:tc>
        <w:tc>
          <w:tcPr>
            <w:tcW w:w="0" w:type="auto"/>
            <w:tcBorders>
              <w:top w:val="nil"/>
              <w:left w:val="nil"/>
              <w:right w:val="nil"/>
            </w:tcBorders>
            <w:shd w:val="clear" w:color="auto" w:fill="auto"/>
            <w:vAlign w:val="center"/>
            <w:hideMark/>
          </w:tcPr>
          <w:p w14:paraId="4C10ACCB"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0.001 [0.0002 – 0.01]</w:t>
            </w:r>
          </w:p>
        </w:tc>
        <w:tc>
          <w:tcPr>
            <w:tcW w:w="0" w:type="auto"/>
            <w:tcBorders>
              <w:top w:val="nil"/>
              <w:left w:val="nil"/>
              <w:right w:val="single" w:sz="8" w:space="0" w:color="auto"/>
            </w:tcBorders>
            <w:shd w:val="clear" w:color="auto" w:fill="auto"/>
            <w:vAlign w:val="center"/>
            <w:hideMark/>
          </w:tcPr>
          <w:p w14:paraId="36C1B73F" w14:textId="77777777" w:rsidR="00670553" w:rsidRPr="0000470B" w:rsidRDefault="00670553" w:rsidP="00B42ED0">
            <w:pPr>
              <w:spacing w:after="0" w:line="240" w:lineRule="auto"/>
              <w:jc w:val="center"/>
              <w:rPr>
                <w:rFonts w:ascii="Times New Roman" w:eastAsia="Times New Roman" w:hAnsi="Times New Roman" w:cs="Times New Roman"/>
                <w:b/>
                <w:bCs/>
                <w:color w:val="131413"/>
                <w:sz w:val="18"/>
                <w:szCs w:val="18"/>
              </w:rPr>
            </w:pPr>
            <w:r w:rsidRPr="0000470B">
              <w:rPr>
                <w:rFonts w:ascii="Times New Roman" w:eastAsia="Times New Roman" w:hAnsi="Times New Roman" w:cs="Times New Roman"/>
                <w:b/>
                <w:bCs/>
                <w:color w:val="131413"/>
                <w:sz w:val="18"/>
                <w:szCs w:val="18"/>
              </w:rPr>
              <w:t>&lt; 0.0001</w:t>
            </w:r>
          </w:p>
        </w:tc>
        <w:tc>
          <w:tcPr>
            <w:tcW w:w="0" w:type="auto"/>
            <w:tcBorders>
              <w:top w:val="nil"/>
              <w:left w:val="single" w:sz="8" w:space="0" w:color="auto"/>
              <w:right w:val="nil"/>
            </w:tcBorders>
            <w:shd w:val="clear" w:color="auto" w:fill="auto"/>
            <w:vAlign w:val="center"/>
            <w:hideMark/>
          </w:tcPr>
          <w:p w14:paraId="409FBB03" w14:textId="3CF58CC3" w:rsidR="00670553" w:rsidRPr="0000470B" w:rsidRDefault="00536559" w:rsidP="00B42ED0">
            <w:pPr>
              <w:spacing w:after="0" w:line="240" w:lineRule="auto"/>
              <w:jc w:val="center"/>
              <w:rPr>
                <w:rFonts w:ascii="Times New Roman" w:eastAsia="Times New Roman" w:hAnsi="Times New Roman" w:cs="Times New Roman"/>
                <w:color w:val="131413"/>
                <w:sz w:val="18"/>
                <w:szCs w:val="18"/>
              </w:rPr>
            </w:pPr>
            <w:r>
              <w:rPr>
                <w:rFonts w:ascii="Times New Roman" w:eastAsia="Times New Roman" w:hAnsi="Times New Roman" w:cs="Times New Roman"/>
                <w:color w:val="131413"/>
                <w:sz w:val="18"/>
                <w:szCs w:val="18"/>
              </w:rPr>
              <w:t xml:space="preserve">1.61 </w:t>
            </w:r>
            <w:r w:rsidR="00670553" w:rsidRPr="0000470B">
              <w:rPr>
                <w:rFonts w:ascii="Times New Roman" w:eastAsia="Times New Roman" w:hAnsi="Times New Roman" w:cs="Times New Roman"/>
                <w:color w:val="131413"/>
                <w:sz w:val="18"/>
                <w:szCs w:val="18"/>
              </w:rPr>
              <w:t>[0.87 – 2.35]</w:t>
            </w:r>
          </w:p>
        </w:tc>
        <w:tc>
          <w:tcPr>
            <w:tcW w:w="0" w:type="auto"/>
            <w:tcBorders>
              <w:top w:val="nil"/>
              <w:left w:val="nil"/>
              <w:right w:val="single" w:sz="8" w:space="0" w:color="auto"/>
            </w:tcBorders>
            <w:shd w:val="clear" w:color="auto" w:fill="auto"/>
            <w:vAlign w:val="center"/>
            <w:hideMark/>
          </w:tcPr>
          <w:p w14:paraId="4AD634BC"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0.16</w:t>
            </w:r>
          </w:p>
        </w:tc>
        <w:tc>
          <w:tcPr>
            <w:tcW w:w="0" w:type="auto"/>
            <w:tcBorders>
              <w:top w:val="nil"/>
              <w:left w:val="single" w:sz="8" w:space="0" w:color="auto"/>
              <w:right w:val="nil"/>
            </w:tcBorders>
            <w:shd w:val="clear" w:color="auto" w:fill="auto"/>
            <w:vAlign w:val="center"/>
            <w:hideMark/>
          </w:tcPr>
          <w:p w14:paraId="16B1F78D"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0.98 [0.94 – 1.02]</w:t>
            </w:r>
          </w:p>
        </w:tc>
        <w:tc>
          <w:tcPr>
            <w:tcW w:w="0" w:type="auto"/>
            <w:tcBorders>
              <w:top w:val="nil"/>
              <w:left w:val="nil"/>
              <w:right w:val="nil"/>
            </w:tcBorders>
            <w:shd w:val="clear" w:color="auto" w:fill="auto"/>
            <w:vAlign w:val="center"/>
            <w:hideMark/>
          </w:tcPr>
          <w:p w14:paraId="44729B3D"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0.14</w:t>
            </w:r>
          </w:p>
        </w:tc>
      </w:tr>
      <w:tr w:rsidR="00670553" w:rsidRPr="0000470B" w14:paraId="7A9F8871" w14:textId="77777777" w:rsidTr="00B42ED0">
        <w:trPr>
          <w:trHeight w:val="290"/>
        </w:trPr>
        <w:tc>
          <w:tcPr>
            <w:tcW w:w="0" w:type="auto"/>
            <w:tcBorders>
              <w:top w:val="nil"/>
              <w:left w:val="nil"/>
              <w:bottom w:val="single" w:sz="18" w:space="0" w:color="auto"/>
              <w:right w:val="nil"/>
            </w:tcBorders>
            <w:shd w:val="clear" w:color="auto" w:fill="auto"/>
            <w:vAlign w:val="center"/>
            <w:hideMark/>
          </w:tcPr>
          <w:p w14:paraId="33C73A94" w14:textId="77777777" w:rsidR="00670553" w:rsidRPr="0000470B" w:rsidRDefault="00670553" w:rsidP="00B42ED0">
            <w:pPr>
              <w:spacing w:after="0" w:line="240" w:lineRule="auto"/>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Bicarbonates</w:t>
            </w:r>
          </w:p>
        </w:tc>
        <w:tc>
          <w:tcPr>
            <w:tcW w:w="0" w:type="auto"/>
            <w:tcBorders>
              <w:top w:val="nil"/>
              <w:left w:val="nil"/>
              <w:bottom w:val="single" w:sz="18" w:space="0" w:color="auto"/>
              <w:right w:val="nil"/>
            </w:tcBorders>
            <w:shd w:val="clear" w:color="auto" w:fill="auto"/>
            <w:vAlign w:val="center"/>
            <w:hideMark/>
          </w:tcPr>
          <w:p w14:paraId="7D1F2165"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0.96 [0.91 – 1.01]</w:t>
            </w:r>
          </w:p>
        </w:tc>
        <w:tc>
          <w:tcPr>
            <w:tcW w:w="0" w:type="auto"/>
            <w:tcBorders>
              <w:top w:val="nil"/>
              <w:left w:val="nil"/>
              <w:bottom w:val="single" w:sz="18" w:space="0" w:color="auto"/>
              <w:right w:val="single" w:sz="8" w:space="0" w:color="auto"/>
            </w:tcBorders>
            <w:shd w:val="clear" w:color="auto" w:fill="auto"/>
            <w:vAlign w:val="center"/>
            <w:hideMark/>
          </w:tcPr>
          <w:p w14:paraId="2E511388"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0.16</w:t>
            </w:r>
          </w:p>
        </w:tc>
        <w:tc>
          <w:tcPr>
            <w:tcW w:w="0" w:type="auto"/>
            <w:tcBorders>
              <w:top w:val="nil"/>
              <w:left w:val="single" w:sz="8" w:space="0" w:color="auto"/>
              <w:bottom w:val="single" w:sz="18" w:space="0" w:color="auto"/>
              <w:right w:val="nil"/>
            </w:tcBorders>
            <w:shd w:val="clear" w:color="auto" w:fill="auto"/>
            <w:vAlign w:val="center"/>
            <w:hideMark/>
          </w:tcPr>
          <w:p w14:paraId="77671B33"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1.02 [0.98 – 1.07]</w:t>
            </w:r>
          </w:p>
        </w:tc>
        <w:tc>
          <w:tcPr>
            <w:tcW w:w="0" w:type="auto"/>
            <w:tcBorders>
              <w:top w:val="nil"/>
              <w:left w:val="nil"/>
              <w:bottom w:val="single" w:sz="18" w:space="0" w:color="auto"/>
              <w:right w:val="single" w:sz="8" w:space="0" w:color="auto"/>
            </w:tcBorders>
            <w:shd w:val="clear" w:color="auto" w:fill="auto"/>
            <w:vAlign w:val="center"/>
            <w:hideMark/>
          </w:tcPr>
          <w:p w14:paraId="498B68B7"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0.24</w:t>
            </w:r>
          </w:p>
        </w:tc>
        <w:tc>
          <w:tcPr>
            <w:tcW w:w="0" w:type="auto"/>
            <w:tcBorders>
              <w:top w:val="nil"/>
              <w:left w:val="single" w:sz="8" w:space="0" w:color="auto"/>
              <w:bottom w:val="single" w:sz="18" w:space="0" w:color="auto"/>
              <w:right w:val="nil"/>
            </w:tcBorders>
            <w:shd w:val="clear" w:color="auto" w:fill="auto"/>
            <w:vAlign w:val="center"/>
            <w:hideMark/>
          </w:tcPr>
          <w:p w14:paraId="043D119F"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0.99 [0.99 – 1.00]</w:t>
            </w:r>
          </w:p>
        </w:tc>
        <w:tc>
          <w:tcPr>
            <w:tcW w:w="0" w:type="auto"/>
            <w:tcBorders>
              <w:top w:val="nil"/>
              <w:left w:val="nil"/>
              <w:bottom w:val="single" w:sz="18" w:space="0" w:color="auto"/>
              <w:right w:val="nil"/>
            </w:tcBorders>
            <w:shd w:val="clear" w:color="auto" w:fill="auto"/>
            <w:vAlign w:val="center"/>
            <w:hideMark/>
          </w:tcPr>
          <w:p w14:paraId="35D9ABC6" w14:textId="77777777" w:rsidR="00670553" w:rsidRPr="0000470B" w:rsidRDefault="00670553" w:rsidP="00B42ED0">
            <w:pPr>
              <w:spacing w:after="0" w:line="240" w:lineRule="auto"/>
              <w:jc w:val="center"/>
              <w:rPr>
                <w:rFonts w:ascii="Times New Roman" w:eastAsia="Times New Roman" w:hAnsi="Times New Roman" w:cs="Times New Roman"/>
                <w:color w:val="131413"/>
                <w:sz w:val="18"/>
                <w:szCs w:val="18"/>
              </w:rPr>
            </w:pPr>
            <w:r w:rsidRPr="0000470B">
              <w:rPr>
                <w:rFonts w:ascii="Times New Roman" w:eastAsia="Times New Roman" w:hAnsi="Times New Roman" w:cs="Times New Roman"/>
                <w:color w:val="131413"/>
                <w:sz w:val="18"/>
                <w:szCs w:val="18"/>
              </w:rPr>
              <w:t>0.06</w:t>
            </w:r>
          </w:p>
        </w:tc>
      </w:tr>
    </w:tbl>
    <w:p w14:paraId="55425C1F" w14:textId="77777777" w:rsidR="00670553" w:rsidRDefault="00670553" w:rsidP="00670553">
      <w:pPr>
        <w:spacing w:after="0" w:line="240" w:lineRule="auto"/>
        <w:rPr>
          <w:rFonts w:ascii="Times New Roman" w:eastAsia="Times New Roman" w:hAnsi="Times New Roman" w:cs="Times New Roman"/>
          <w:color w:val="131413"/>
          <w:sz w:val="18"/>
          <w:szCs w:val="18"/>
        </w:rPr>
      </w:pPr>
    </w:p>
    <w:p w14:paraId="6DD501E0" w14:textId="2D2567E7" w:rsidR="00670553" w:rsidRPr="0000470B" w:rsidRDefault="00CC4CF3" w:rsidP="00670553">
      <w:pPr>
        <w:spacing w:after="0" w:line="240" w:lineRule="auto"/>
        <w:rPr>
          <w:rFonts w:ascii="Times New Roman" w:eastAsia="Times New Roman" w:hAnsi="Times New Roman" w:cs="Times New Roman"/>
          <w:color w:val="131413"/>
          <w:sz w:val="18"/>
          <w:szCs w:val="18"/>
        </w:rPr>
      </w:pPr>
      <w:r>
        <w:rPr>
          <w:rFonts w:ascii="Times New Roman" w:eastAsia="Times New Roman" w:hAnsi="Times New Roman" w:cs="Times New Roman"/>
          <w:color w:val="131413"/>
          <w:sz w:val="18"/>
          <w:szCs w:val="18"/>
        </w:rPr>
        <w:t>Table S1. Output of</w:t>
      </w:r>
      <w:r w:rsidR="00670553" w:rsidRPr="0000470B">
        <w:rPr>
          <w:rFonts w:ascii="Times New Roman" w:eastAsia="Times New Roman" w:hAnsi="Times New Roman" w:cs="Times New Roman"/>
          <w:color w:val="131413"/>
          <w:sz w:val="18"/>
          <w:szCs w:val="18"/>
        </w:rPr>
        <w:t xml:space="preserve"> multiple logistic regression analysis used to explore differences in overtime trends of patients’ clinical variables during the first three days.</w:t>
      </w:r>
      <w:r>
        <w:rPr>
          <w:rFonts w:ascii="Times New Roman" w:eastAsia="Times New Roman" w:hAnsi="Times New Roman" w:cs="Times New Roman"/>
          <w:color w:val="131413"/>
          <w:sz w:val="18"/>
          <w:szCs w:val="18"/>
        </w:rPr>
        <w:t xml:space="preserve"> Legends: OR, Odds Ratio; CI, Confidence Intervals; SOFA, Sequential Organ Failure Assessment; PaO</w:t>
      </w:r>
      <w:r w:rsidRPr="00CC4CF3">
        <w:rPr>
          <w:rFonts w:ascii="Times New Roman" w:eastAsia="Times New Roman" w:hAnsi="Times New Roman" w:cs="Times New Roman"/>
          <w:color w:val="131413"/>
          <w:sz w:val="18"/>
          <w:szCs w:val="18"/>
          <w:vertAlign w:val="subscript"/>
        </w:rPr>
        <w:t>2</w:t>
      </w:r>
      <w:r>
        <w:rPr>
          <w:rFonts w:ascii="Times New Roman" w:eastAsia="Times New Roman" w:hAnsi="Times New Roman" w:cs="Times New Roman"/>
          <w:color w:val="131413"/>
          <w:sz w:val="18"/>
          <w:szCs w:val="18"/>
        </w:rPr>
        <w:t>/FiO</w:t>
      </w:r>
      <w:r w:rsidRPr="00CC4CF3">
        <w:rPr>
          <w:rFonts w:ascii="Times New Roman" w:eastAsia="Times New Roman" w:hAnsi="Times New Roman" w:cs="Times New Roman"/>
          <w:color w:val="131413"/>
          <w:sz w:val="18"/>
          <w:szCs w:val="18"/>
          <w:vertAlign w:val="subscript"/>
        </w:rPr>
        <w:t>2</w:t>
      </w:r>
      <w:r>
        <w:rPr>
          <w:rFonts w:ascii="Times New Roman" w:eastAsia="Times New Roman" w:hAnsi="Times New Roman" w:cs="Times New Roman"/>
          <w:color w:val="131413"/>
          <w:sz w:val="18"/>
          <w:szCs w:val="18"/>
        </w:rPr>
        <w:t xml:space="preserve"> ratio, ratio of arterial partial pressure of oxygen on inspired fraction of oxygen; A-aO</w:t>
      </w:r>
      <w:r w:rsidRPr="00CC4CF3">
        <w:rPr>
          <w:rFonts w:ascii="Times New Roman" w:eastAsia="Times New Roman" w:hAnsi="Times New Roman" w:cs="Times New Roman"/>
          <w:color w:val="131413"/>
          <w:sz w:val="18"/>
          <w:szCs w:val="18"/>
          <w:vertAlign w:val="subscript"/>
        </w:rPr>
        <w:t>2</w:t>
      </w:r>
      <w:r>
        <w:rPr>
          <w:rFonts w:ascii="Times New Roman" w:eastAsia="Times New Roman" w:hAnsi="Times New Roman" w:cs="Times New Roman"/>
          <w:color w:val="131413"/>
          <w:sz w:val="18"/>
          <w:szCs w:val="18"/>
        </w:rPr>
        <w:t xml:space="preserve"> gradient, alveolo-arterial gradient of oxygen</w:t>
      </w:r>
      <w:r w:rsidR="00EC5C5A">
        <w:rPr>
          <w:rFonts w:ascii="Times New Roman" w:eastAsia="Times New Roman" w:hAnsi="Times New Roman" w:cs="Times New Roman"/>
          <w:color w:val="131413"/>
          <w:sz w:val="18"/>
          <w:szCs w:val="18"/>
        </w:rPr>
        <w:t>; MAP, Mean Arterial Pressure; VIS, Vasoactive Inotropic Score; GCS, Glasgow Coma Score; WBC, White Blood Cell count; PCT, procalcitonin; CRP, C-Reactive Protein; PaCO</w:t>
      </w:r>
      <w:r w:rsidR="00EC5C5A" w:rsidRPr="00EC5C5A">
        <w:rPr>
          <w:rFonts w:ascii="Times New Roman" w:eastAsia="Times New Roman" w:hAnsi="Times New Roman" w:cs="Times New Roman"/>
          <w:color w:val="131413"/>
          <w:sz w:val="18"/>
          <w:szCs w:val="18"/>
          <w:vertAlign w:val="subscript"/>
        </w:rPr>
        <w:t>2</w:t>
      </w:r>
      <w:r w:rsidR="00EC5C5A">
        <w:rPr>
          <w:rFonts w:ascii="Times New Roman" w:eastAsia="Times New Roman" w:hAnsi="Times New Roman" w:cs="Times New Roman"/>
          <w:color w:val="131413"/>
          <w:sz w:val="18"/>
          <w:szCs w:val="18"/>
        </w:rPr>
        <w:t xml:space="preserve">, arterial partial pressure of carbon dioxide; pH, potential of hydrogen. </w:t>
      </w:r>
    </w:p>
    <w:p w14:paraId="1FB5EECE" w14:textId="77777777" w:rsidR="00670553" w:rsidRPr="0000470B" w:rsidRDefault="00670553" w:rsidP="00670553">
      <w:pPr>
        <w:rPr>
          <w:rFonts w:ascii="Times New Roman" w:hAnsi="Times New Roman" w:cs="Times New Roman"/>
        </w:rPr>
      </w:pPr>
    </w:p>
    <w:p w14:paraId="473C27A2" w14:textId="77777777" w:rsidR="00670553" w:rsidRDefault="00670553">
      <w:pPr>
        <w:rPr>
          <w:rFonts w:ascii="Times New Roman" w:hAnsi="Times New Roman" w:cs="Times New Roman"/>
          <w:b/>
        </w:rPr>
      </w:pPr>
      <w:r>
        <w:rPr>
          <w:rFonts w:ascii="Times New Roman" w:hAnsi="Times New Roman" w:cs="Times New Roman"/>
          <w:b/>
        </w:rPr>
        <w:br w:type="page"/>
      </w:r>
    </w:p>
    <w:p w14:paraId="3F8BFDE1" w14:textId="5076BD17" w:rsidR="00B86C7F" w:rsidRPr="0000470B" w:rsidRDefault="008204E4">
      <w:pPr>
        <w:rPr>
          <w:rFonts w:ascii="Times New Roman" w:hAnsi="Times New Roman" w:cs="Times New Roman"/>
          <w:i/>
        </w:rPr>
      </w:pPr>
      <w:r w:rsidRPr="0000470B">
        <w:rPr>
          <w:rFonts w:ascii="Times New Roman" w:hAnsi="Times New Roman" w:cs="Times New Roman"/>
          <w:b/>
        </w:rPr>
        <w:lastRenderedPageBreak/>
        <w:t>Table S</w:t>
      </w:r>
      <w:r w:rsidR="00670553">
        <w:rPr>
          <w:rFonts w:ascii="Times New Roman" w:hAnsi="Times New Roman" w:cs="Times New Roman"/>
          <w:b/>
        </w:rPr>
        <w:t>2</w:t>
      </w:r>
      <w:r w:rsidRPr="0000470B">
        <w:rPr>
          <w:rFonts w:ascii="Times New Roman" w:hAnsi="Times New Roman" w:cs="Times New Roman"/>
          <w:i/>
        </w:rPr>
        <w:t xml:space="preserve"> </w:t>
      </w:r>
      <w:r w:rsidR="0093492E" w:rsidRPr="0000470B">
        <w:rPr>
          <w:rFonts w:ascii="Times New Roman" w:hAnsi="Times New Roman" w:cs="Times New Roman"/>
          <w:i/>
        </w:rPr>
        <w:t>M</w:t>
      </w:r>
      <w:r w:rsidRPr="0000470B">
        <w:rPr>
          <w:rFonts w:ascii="Times New Roman" w:hAnsi="Times New Roman" w:cs="Times New Roman"/>
          <w:i/>
        </w:rPr>
        <w:t>ost relevant features (with relative load</w:t>
      </w:r>
      <w:r w:rsidR="0093492E" w:rsidRPr="0000470B">
        <w:rPr>
          <w:rFonts w:ascii="Times New Roman" w:hAnsi="Times New Roman" w:cs="Times New Roman"/>
          <w:i/>
        </w:rPr>
        <w:t>ing</w:t>
      </w:r>
      <w:r w:rsidRPr="0000470B">
        <w:rPr>
          <w:rFonts w:ascii="Times New Roman" w:hAnsi="Times New Roman" w:cs="Times New Roman"/>
          <w:i/>
        </w:rPr>
        <w:t xml:space="preserve"> &gt; 0.1 in absolute value) determining the three principal components</w:t>
      </w:r>
      <w:r w:rsidR="0093492E" w:rsidRPr="0000470B">
        <w:rPr>
          <w:rFonts w:ascii="Times New Roman" w:hAnsi="Times New Roman" w:cs="Times New Roman"/>
          <w:i/>
        </w:rPr>
        <w:t>.</w:t>
      </w:r>
    </w:p>
    <w:tbl>
      <w:tblPr>
        <w:tblW w:w="0" w:type="auto"/>
        <w:jc w:val="center"/>
        <w:tblLook w:val="04A0" w:firstRow="1" w:lastRow="0" w:firstColumn="1" w:lastColumn="0" w:noHBand="0" w:noVBand="1"/>
      </w:tblPr>
      <w:tblGrid>
        <w:gridCol w:w="3331"/>
        <w:gridCol w:w="927"/>
      </w:tblGrid>
      <w:tr w:rsidR="00B86C7F" w:rsidRPr="0000470B" w14:paraId="7D44129B" w14:textId="77777777" w:rsidTr="00CC4CF3">
        <w:trPr>
          <w:trHeight w:val="230"/>
          <w:jc w:val="center"/>
        </w:trPr>
        <w:tc>
          <w:tcPr>
            <w:tcW w:w="0" w:type="auto"/>
            <w:tcBorders>
              <w:top w:val="single" w:sz="18" w:space="0" w:color="auto"/>
            </w:tcBorders>
            <w:shd w:val="clear" w:color="auto" w:fill="auto"/>
            <w:noWrap/>
            <w:vAlign w:val="bottom"/>
            <w:hideMark/>
          </w:tcPr>
          <w:p w14:paraId="7897848A" w14:textId="77777777" w:rsidR="00B86C7F" w:rsidRPr="0000470B" w:rsidRDefault="00B86C7F" w:rsidP="00D36EDD">
            <w:pPr>
              <w:spacing w:after="0" w:line="240" w:lineRule="auto"/>
              <w:jc w:val="right"/>
              <w:rPr>
                <w:rFonts w:ascii="Times New Roman" w:eastAsia="Times New Roman" w:hAnsi="Times New Roman" w:cs="Times New Roman"/>
                <w:b/>
                <w:bCs/>
                <w:i/>
                <w:color w:val="000000"/>
                <w:sz w:val="18"/>
                <w:szCs w:val="18"/>
              </w:rPr>
            </w:pPr>
            <w:r w:rsidRPr="0000470B">
              <w:rPr>
                <w:rFonts w:ascii="Times New Roman" w:eastAsia="Times New Roman" w:hAnsi="Times New Roman" w:cs="Times New Roman"/>
                <w:b/>
                <w:bCs/>
                <w:i/>
                <w:color w:val="000000"/>
                <w:sz w:val="18"/>
                <w:szCs w:val="18"/>
              </w:rPr>
              <w:t>Features</w:t>
            </w:r>
          </w:p>
        </w:tc>
        <w:tc>
          <w:tcPr>
            <w:tcW w:w="0" w:type="auto"/>
            <w:tcBorders>
              <w:top w:val="single" w:sz="18" w:space="0" w:color="auto"/>
            </w:tcBorders>
            <w:shd w:val="clear" w:color="auto" w:fill="auto"/>
            <w:noWrap/>
            <w:vAlign w:val="bottom"/>
            <w:hideMark/>
          </w:tcPr>
          <w:p w14:paraId="67C4A03C" w14:textId="77777777" w:rsidR="00B86C7F" w:rsidRPr="0000470B" w:rsidRDefault="00B86C7F" w:rsidP="00D36EDD">
            <w:pPr>
              <w:spacing w:after="0" w:line="240" w:lineRule="auto"/>
              <w:rPr>
                <w:rFonts w:ascii="Times New Roman" w:eastAsia="Times New Roman" w:hAnsi="Times New Roman" w:cs="Times New Roman"/>
                <w:b/>
                <w:i/>
                <w:color w:val="000000"/>
                <w:sz w:val="18"/>
                <w:szCs w:val="18"/>
              </w:rPr>
            </w:pPr>
            <w:r w:rsidRPr="0000470B">
              <w:rPr>
                <w:rFonts w:ascii="Times New Roman" w:eastAsia="Times New Roman" w:hAnsi="Times New Roman" w:cs="Times New Roman"/>
                <w:b/>
                <w:i/>
                <w:color w:val="000000"/>
                <w:sz w:val="18"/>
                <w:szCs w:val="18"/>
              </w:rPr>
              <w:t>Loading  </w:t>
            </w:r>
          </w:p>
        </w:tc>
      </w:tr>
      <w:tr w:rsidR="00B86C7F" w:rsidRPr="0000470B" w14:paraId="44A7F285" w14:textId="77777777" w:rsidTr="00CC4CF3">
        <w:trPr>
          <w:trHeight w:val="230"/>
          <w:jc w:val="center"/>
        </w:trPr>
        <w:tc>
          <w:tcPr>
            <w:tcW w:w="0" w:type="auto"/>
            <w:tcBorders>
              <w:bottom w:val="single" w:sz="8" w:space="0" w:color="auto"/>
            </w:tcBorders>
            <w:shd w:val="clear" w:color="auto" w:fill="auto"/>
            <w:noWrap/>
            <w:vAlign w:val="bottom"/>
          </w:tcPr>
          <w:p w14:paraId="378ACB55" w14:textId="3801E1F9" w:rsidR="00B86C7F" w:rsidRPr="0000470B" w:rsidRDefault="00B86C7F" w:rsidP="3566EB56">
            <w:pPr>
              <w:spacing w:after="0" w:line="240" w:lineRule="auto"/>
              <w:rPr>
                <w:rFonts w:ascii="Times New Roman" w:eastAsia="Times New Roman" w:hAnsi="Times New Roman" w:cs="Times New Roman"/>
                <w:b/>
                <w:bCs/>
                <w:color w:val="000000" w:themeColor="text1"/>
                <w:sz w:val="18"/>
                <w:szCs w:val="18"/>
              </w:rPr>
            </w:pPr>
            <w:r w:rsidRPr="0000470B">
              <w:rPr>
                <w:rFonts w:ascii="Times New Roman" w:eastAsia="Times New Roman" w:hAnsi="Times New Roman" w:cs="Times New Roman"/>
                <w:b/>
                <w:bCs/>
                <w:color w:val="000000" w:themeColor="text1"/>
                <w:sz w:val="18"/>
                <w:szCs w:val="18"/>
              </w:rPr>
              <w:t>PC-1</w:t>
            </w:r>
            <w:r w:rsidR="5C99F334" w:rsidRPr="0000470B">
              <w:rPr>
                <w:rFonts w:ascii="Times New Roman" w:eastAsia="Times New Roman" w:hAnsi="Times New Roman" w:cs="Times New Roman"/>
                <w:b/>
                <w:bCs/>
                <w:color w:val="000000" w:themeColor="text1"/>
                <w:sz w:val="18"/>
                <w:szCs w:val="18"/>
              </w:rPr>
              <w:t xml:space="preserve"> </w:t>
            </w:r>
          </w:p>
        </w:tc>
        <w:tc>
          <w:tcPr>
            <w:tcW w:w="0" w:type="auto"/>
            <w:tcBorders>
              <w:bottom w:val="single" w:sz="8" w:space="0" w:color="auto"/>
            </w:tcBorders>
            <w:shd w:val="clear" w:color="auto" w:fill="auto"/>
            <w:noWrap/>
            <w:vAlign w:val="bottom"/>
          </w:tcPr>
          <w:p w14:paraId="62A73BA4" w14:textId="77777777" w:rsidR="00B86C7F" w:rsidRPr="0000470B" w:rsidRDefault="00B86C7F" w:rsidP="00D36EDD">
            <w:pPr>
              <w:spacing w:after="0" w:line="240" w:lineRule="auto"/>
              <w:rPr>
                <w:rFonts w:ascii="Times New Roman" w:eastAsia="Times New Roman" w:hAnsi="Times New Roman" w:cs="Times New Roman"/>
                <w:color w:val="000000"/>
                <w:sz w:val="18"/>
                <w:szCs w:val="18"/>
              </w:rPr>
            </w:pPr>
          </w:p>
        </w:tc>
      </w:tr>
      <w:tr w:rsidR="00B86C7F" w:rsidRPr="0000470B" w14:paraId="4EC98D81" w14:textId="77777777" w:rsidTr="00CC4CF3">
        <w:trPr>
          <w:trHeight w:val="230"/>
          <w:jc w:val="center"/>
        </w:trPr>
        <w:tc>
          <w:tcPr>
            <w:tcW w:w="0" w:type="auto"/>
            <w:tcBorders>
              <w:top w:val="single" w:sz="8" w:space="0" w:color="auto"/>
            </w:tcBorders>
            <w:shd w:val="clear" w:color="auto" w:fill="auto"/>
            <w:noWrap/>
            <w:vAlign w:val="center"/>
            <w:hideMark/>
          </w:tcPr>
          <w:p w14:paraId="7A0FC063"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ICU admission for Kidney support</w:t>
            </w:r>
          </w:p>
        </w:tc>
        <w:tc>
          <w:tcPr>
            <w:tcW w:w="0" w:type="auto"/>
            <w:tcBorders>
              <w:top w:val="single" w:sz="8" w:space="0" w:color="auto"/>
            </w:tcBorders>
            <w:shd w:val="clear" w:color="auto" w:fill="auto"/>
            <w:noWrap/>
            <w:vAlign w:val="center"/>
            <w:hideMark/>
          </w:tcPr>
          <w:p w14:paraId="4954A1A2" w14:textId="26AB6D91" w:rsidR="00B86C7F" w:rsidRPr="0000470B" w:rsidRDefault="00AA0E4D"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0.3100</w:t>
            </w:r>
          </w:p>
        </w:tc>
      </w:tr>
      <w:tr w:rsidR="00B86C7F" w:rsidRPr="0000470B" w14:paraId="5FCEEC42" w14:textId="77777777" w:rsidTr="00CC4CF3">
        <w:trPr>
          <w:trHeight w:val="230"/>
          <w:jc w:val="center"/>
        </w:trPr>
        <w:tc>
          <w:tcPr>
            <w:tcW w:w="0" w:type="auto"/>
            <w:shd w:val="clear" w:color="auto" w:fill="auto"/>
            <w:noWrap/>
            <w:vAlign w:val="bottom"/>
            <w:hideMark/>
          </w:tcPr>
          <w:p w14:paraId="25467CE9"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Renal support for acid-base correction </w:t>
            </w:r>
          </w:p>
        </w:tc>
        <w:tc>
          <w:tcPr>
            <w:tcW w:w="0" w:type="auto"/>
            <w:shd w:val="clear" w:color="auto" w:fill="auto"/>
            <w:noWrap/>
            <w:vAlign w:val="center"/>
            <w:hideMark/>
          </w:tcPr>
          <w:p w14:paraId="1C32B177" w14:textId="1997244D"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0.2337</w:t>
            </w:r>
          </w:p>
        </w:tc>
      </w:tr>
      <w:tr w:rsidR="00B86C7F" w:rsidRPr="0000470B" w14:paraId="4D161D2B" w14:textId="77777777" w:rsidTr="00CC4CF3">
        <w:trPr>
          <w:trHeight w:val="230"/>
          <w:jc w:val="center"/>
        </w:trPr>
        <w:tc>
          <w:tcPr>
            <w:tcW w:w="0" w:type="auto"/>
            <w:shd w:val="clear" w:color="auto" w:fill="auto"/>
            <w:noWrap/>
            <w:vAlign w:val="bottom"/>
            <w:hideMark/>
          </w:tcPr>
          <w:p w14:paraId="204A8B80"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Renal support for metabolic burden control </w:t>
            </w:r>
          </w:p>
        </w:tc>
        <w:tc>
          <w:tcPr>
            <w:tcW w:w="0" w:type="auto"/>
            <w:shd w:val="clear" w:color="auto" w:fill="auto"/>
            <w:noWrap/>
            <w:vAlign w:val="center"/>
            <w:hideMark/>
          </w:tcPr>
          <w:p w14:paraId="66D67A13" w14:textId="56586288"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0.2290</w:t>
            </w:r>
          </w:p>
        </w:tc>
      </w:tr>
      <w:tr w:rsidR="00B86C7F" w:rsidRPr="0000470B" w14:paraId="0F17E56B" w14:textId="77777777" w:rsidTr="00CC4CF3">
        <w:trPr>
          <w:trHeight w:val="230"/>
          <w:jc w:val="center"/>
        </w:trPr>
        <w:tc>
          <w:tcPr>
            <w:tcW w:w="0" w:type="auto"/>
            <w:shd w:val="clear" w:color="auto" w:fill="auto"/>
            <w:noWrap/>
            <w:vAlign w:val="bottom"/>
            <w:hideMark/>
          </w:tcPr>
          <w:p w14:paraId="6469D488"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Cognitive impairment </w:t>
            </w:r>
          </w:p>
        </w:tc>
        <w:tc>
          <w:tcPr>
            <w:tcW w:w="0" w:type="auto"/>
            <w:shd w:val="clear" w:color="auto" w:fill="auto"/>
            <w:noWrap/>
            <w:vAlign w:val="center"/>
            <w:hideMark/>
          </w:tcPr>
          <w:p w14:paraId="4B0B6469" w14:textId="17C8DCF7"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0.2212</w:t>
            </w:r>
          </w:p>
        </w:tc>
      </w:tr>
      <w:tr w:rsidR="00B86C7F" w:rsidRPr="0000470B" w14:paraId="31F69128" w14:textId="77777777" w:rsidTr="00CC4CF3">
        <w:trPr>
          <w:trHeight w:val="230"/>
          <w:jc w:val="center"/>
        </w:trPr>
        <w:tc>
          <w:tcPr>
            <w:tcW w:w="0" w:type="auto"/>
            <w:shd w:val="clear" w:color="auto" w:fill="auto"/>
            <w:noWrap/>
            <w:vAlign w:val="bottom"/>
            <w:hideMark/>
          </w:tcPr>
          <w:p w14:paraId="22C8E21C"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Mechanical ventilation </w:t>
            </w:r>
          </w:p>
        </w:tc>
        <w:tc>
          <w:tcPr>
            <w:tcW w:w="0" w:type="auto"/>
            <w:shd w:val="clear" w:color="auto" w:fill="auto"/>
            <w:noWrap/>
            <w:vAlign w:val="center"/>
            <w:hideMark/>
          </w:tcPr>
          <w:p w14:paraId="0F971468" w14:textId="0FD1B63E"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-0.2152</w:t>
            </w:r>
          </w:p>
        </w:tc>
      </w:tr>
      <w:tr w:rsidR="00B86C7F" w:rsidRPr="0000470B" w14:paraId="1F3FD86F" w14:textId="77777777" w:rsidTr="00CC4CF3">
        <w:trPr>
          <w:trHeight w:val="230"/>
          <w:jc w:val="center"/>
        </w:trPr>
        <w:tc>
          <w:tcPr>
            <w:tcW w:w="0" w:type="auto"/>
            <w:shd w:val="clear" w:color="auto" w:fill="auto"/>
            <w:noWrap/>
            <w:vAlign w:val="bottom"/>
            <w:hideMark/>
          </w:tcPr>
          <w:p w14:paraId="5B2B67EC"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Postoperative admission</w:t>
            </w:r>
          </w:p>
        </w:tc>
        <w:tc>
          <w:tcPr>
            <w:tcW w:w="0" w:type="auto"/>
            <w:shd w:val="clear" w:color="auto" w:fill="auto"/>
            <w:noWrap/>
            <w:vAlign w:val="center"/>
            <w:hideMark/>
          </w:tcPr>
          <w:p w14:paraId="2B3EB203" w14:textId="7B491913"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0.2085</w:t>
            </w:r>
          </w:p>
        </w:tc>
      </w:tr>
      <w:tr w:rsidR="00B86C7F" w:rsidRPr="0000470B" w14:paraId="5B2D7BDF" w14:textId="77777777" w:rsidTr="00CC4CF3">
        <w:trPr>
          <w:trHeight w:val="230"/>
          <w:jc w:val="center"/>
        </w:trPr>
        <w:tc>
          <w:tcPr>
            <w:tcW w:w="0" w:type="auto"/>
            <w:shd w:val="clear" w:color="auto" w:fill="auto"/>
            <w:noWrap/>
            <w:vAlign w:val="bottom"/>
            <w:hideMark/>
          </w:tcPr>
          <w:p w14:paraId="6F5EEEC4"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Renal support for uremic control</w:t>
            </w:r>
          </w:p>
        </w:tc>
        <w:tc>
          <w:tcPr>
            <w:tcW w:w="0" w:type="auto"/>
            <w:shd w:val="clear" w:color="auto" w:fill="auto"/>
            <w:noWrap/>
            <w:vAlign w:val="center"/>
            <w:hideMark/>
          </w:tcPr>
          <w:p w14:paraId="27FACA3E" w14:textId="3E53E2B7"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0.1929</w:t>
            </w:r>
          </w:p>
        </w:tc>
      </w:tr>
      <w:tr w:rsidR="00B86C7F" w:rsidRPr="0000470B" w14:paraId="7BF4A71A" w14:textId="77777777" w:rsidTr="00CC4CF3">
        <w:trPr>
          <w:trHeight w:val="230"/>
          <w:jc w:val="center"/>
        </w:trPr>
        <w:tc>
          <w:tcPr>
            <w:tcW w:w="0" w:type="auto"/>
            <w:shd w:val="clear" w:color="auto" w:fill="auto"/>
            <w:noWrap/>
            <w:vAlign w:val="center"/>
            <w:hideMark/>
          </w:tcPr>
          <w:p w14:paraId="7AF6018F"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Abdominal infection</w:t>
            </w:r>
          </w:p>
        </w:tc>
        <w:tc>
          <w:tcPr>
            <w:tcW w:w="0" w:type="auto"/>
            <w:shd w:val="clear" w:color="auto" w:fill="auto"/>
            <w:noWrap/>
            <w:vAlign w:val="center"/>
            <w:hideMark/>
          </w:tcPr>
          <w:p w14:paraId="4AA6CC33" w14:textId="332D6737"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0.1848</w:t>
            </w:r>
          </w:p>
        </w:tc>
      </w:tr>
      <w:tr w:rsidR="00B86C7F" w:rsidRPr="0000470B" w14:paraId="2EB4F1FC" w14:textId="77777777" w:rsidTr="00CC4CF3">
        <w:trPr>
          <w:trHeight w:val="238"/>
          <w:jc w:val="center"/>
        </w:trPr>
        <w:tc>
          <w:tcPr>
            <w:tcW w:w="0" w:type="auto"/>
            <w:shd w:val="clear" w:color="auto" w:fill="auto"/>
            <w:noWrap/>
            <w:vAlign w:val="center"/>
            <w:hideMark/>
          </w:tcPr>
          <w:p w14:paraId="73BB83D5"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ICU admission for Cardiovascular support</w:t>
            </w:r>
          </w:p>
        </w:tc>
        <w:tc>
          <w:tcPr>
            <w:tcW w:w="0" w:type="auto"/>
            <w:shd w:val="clear" w:color="auto" w:fill="auto"/>
            <w:noWrap/>
            <w:vAlign w:val="center"/>
            <w:hideMark/>
          </w:tcPr>
          <w:p w14:paraId="7BBD7817" w14:textId="6FDD6F8F"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0.1829</w:t>
            </w:r>
          </w:p>
        </w:tc>
      </w:tr>
      <w:tr w:rsidR="00B86C7F" w:rsidRPr="0000470B" w14:paraId="4C52CFED" w14:textId="77777777" w:rsidTr="00CC4CF3">
        <w:trPr>
          <w:trHeight w:val="230"/>
          <w:jc w:val="center"/>
        </w:trPr>
        <w:tc>
          <w:tcPr>
            <w:tcW w:w="0" w:type="auto"/>
            <w:tcBorders>
              <w:bottom w:val="single" w:sz="8" w:space="0" w:color="auto"/>
            </w:tcBorders>
            <w:shd w:val="clear" w:color="auto" w:fill="auto"/>
            <w:noWrap/>
            <w:vAlign w:val="bottom"/>
            <w:hideMark/>
          </w:tcPr>
          <w:p w14:paraId="6EB40C1D" w14:textId="3B46E952" w:rsidR="00B86C7F" w:rsidRPr="0000470B" w:rsidRDefault="00B86C7F" w:rsidP="00D36EDD">
            <w:pPr>
              <w:spacing w:after="0" w:line="240" w:lineRule="auto"/>
              <w:rPr>
                <w:rFonts w:ascii="Times New Roman" w:eastAsia="Times New Roman" w:hAnsi="Times New Roman" w:cs="Times New Roman"/>
                <w:b/>
                <w:bCs/>
                <w:color w:val="000000"/>
                <w:sz w:val="18"/>
                <w:szCs w:val="18"/>
              </w:rPr>
            </w:pPr>
            <w:r w:rsidRPr="0000470B">
              <w:rPr>
                <w:rFonts w:ascii="Times New Roman" w:eastAsia="Times New Roman" w:hAnsi="Times New Roman" w:cs="Times New Roman"/>
                <w:b/>
                <w:bCs/>
                <w:color w:val="000000" w:themeColor="text1"/>
                <w:sz w:val="18"/>
                <w:szCs w:val="18"/>
              </w:rPr>
              <w:t>PC-2</w:t>
            </w:r>
            <w:r w:rsidR="7C01478E" w:rsidRPr="0000470B">
              <w:rPr>
                <w:rFonts w:ascii="Times New Roman" w:eastAsia="Times New Roman" w:hAnsi="Times New Roman" w:cs="Times New Roman"/>
                <w:b/>
                <w:bCs/>
                <w:color w:val="000000" w:themeColor="text1"/>
                <w:sz w:val="18"/>
                <w:szCs w:val="18"/>
              </w:rPr>
              <w:t xml:space="preserve"> </w:t>
            </w:r>
          </w:p>
        </w:tc>
        <w:tc>
          <w:tcPr>
            <w:tcW w:w="0" w:type="auto"/>
            <w:tcBorders>
              <w:bottom w:val="single" w:sz="8" w:space="0" w:color="auto"/>
            </w:tcBorders>
            <w:shd w:val="clear" w:color="auto" w:fill="auto"/>
            <w:noWrap/>
            <w:vAlign w:val="bottom"/>
            <w:hideMark/>
          </w:tcPr>
          <w:p w14:paraId="0C419DE3" w14:textId="45072893" w:rsidR="00B86C7F" w:rsidRPr="0000470B" w:rsidRDefault="00B86C7F" w:rsidP="00BC112D">
            <w:pPr>
              <w:spacing w:after="0" w:line="240" w:lineRule="auto"/>
              <w:rPr>
                <w:rFonts w:ascii="Times New Roman" w:eastAsia="Times New Roman" w:hAnsi="Times New Roman" w:cs="Times New Roman"/>
                <w:color w:val="000000"/>
                <w:sz w:val="18"/>
                <w:szCs w:val="18"/>
              </w:rPr>
            </w:pPr>
          </w:p>
        </w:tc>
      </w:tr>
      <w:tr w:rsidR="00B86C7F" w:rsidRPr="0000470B" w14:paraId="60C8F0DC" w14:textId="77777777" w:rsidTr="00CC4CF3">
        <w:trPr>
          <w:trHeight w:val="230"/>
          <w:jc w:val="center"/>
        </w:trPr>
        <w:tc>
          <w:tcPr>
            <w:tcW w:w="0" w:type="auto"/>
            <w:tcBorders>
              <w:top w:val="single" w:sz="8" w:space="0" w:color="auto"/>
            </w:tcBorders>
            <w:shd w:val="clear" w:color="auto" w:fill="auto"/>
            <w:noWrap/>
            <w:vAlign w:val="bottom"/>
            <w:hideMark/>
          </w:tcPr>
          <w:p w14:paraId="1FFF955C"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Postoperative admission</w:t>
            </w:r>
          </w:p>
        </w:tc>
        <w:tc>
          <w:tcPr>
            <w:tcW w:w="0" w:type="auto"/>
            <w:tcBorders>
              <w:top w:val="single" w:sz="8" w:space="0" w:color="auto"/>
            </w:tcBorders>
            <w:shd w:val="clear" w:color="auto" w:fill="auto"/>
            <w:noWrap/>
            <w:vAlign w:val="center"/>
            <w:hideMark/>
          </w:tcPr>
          <w:p w14:paraId="2B11B13B" w14:textId="1D0DC533"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-0.3017</w:t>
            </w:r>
          </w:p>
        </w:tc>
      </w:tr>
      <w:tr w:rsidR="00B86C7F" w:rsidRPr="0000470B" w14:paraId="4E16CEAC" w14:textId="77777777" w:rsidTr="00CC4CF3">
        <w:trPr>
          <w:trHeight w:val="230"/>
          <w:jc w:val="center"/>
        </w:trPr>
        <w:tc>
          <w:tcPr>
            <w:tcW w:w="0" w:type="auto"/>
            <w:shd w:val="clear" w:color="auto" w:fill="auto"/>
            <w:noWrap/>
            <w:vAlign w:val="bottom"/>
            <w:hideMark/>
          </w:tcPr>
          <w:p w14:paraId="17CD0C41"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Vasopressor requirements </w:t>
            </w:r>
          </w:p>
        </w:tc>
        <w:tc>
          <w:tcPr>
            <w:tcW w:w="0" w:type="auto"/>
            <w:shd w:val="clear" w:color="auto" w:fill="auto"/>
            <w:noWrap/>
            <w:vAlign w:val="center"/>
            <w:hideMark/>
          </w:tcPr>
          <w:p w14:paraId="305BD568" w14:textId="3452FFEF"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-0.2858</w:t>
            </w:r>
          </w:p>
        </w:tc>
      </w:tr>
      <w:tr w:rsidR="00B86C7F" w:rsidRPr="0000470B" w14:paraId="40E8616F" w14:textId="77777777" w:rsidTr="00CC4CF3">
        <w:trPr>
          <w:trHeight w:val="230"/>
          <w:jc w:val="center"/>
        </w:trPr>
        <w:tc>
          <w:tcPr>
            <w:tcW w:w="0" w:type="auto"/>
            <w:shd w:val="clear" w:color="auto" w:fill="auto"/>
            <w:noWrap/>
            <w:vAlign w:val="bottom"/>
            <w:hideMark/>
          </w:tcPr>
          <w:p w14:paraId="5C0378CB"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Norepinephrine dose</w:t>
            </w:r>
          </w:p>
        </w:tc>
        <w:tc>
          <w:tcPr>
            <w:tcW w:w="0" w:type="auto"/>
            <w:shd w:val="clear" w:color="auto" w:fill="auto"/>
            <w:noWrap/>
            <w:vAlign w:val="center"/>
            <w:hideMark/>
          </w:tcPr>
          <w:p w14:paraId="0C3DFB8F" w14:textId="6F313575"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-0.2806</w:t>
            </w:r>
          </w:p>
        </w:tc>
      </w:tr>
      <w:tr w:rsidR="00B86C7F" w:rsidRPr="0000470B" w14:paraId="6C0E13C1" w14:textId="77777777" w:rsidTr="00CC4CF3">
        <w:trPr>
          <w:trHeight w:val="230"/>
          <w:jc w:val="center"/>
        </w:trPr>
        <w:tc>
          <w:tcPr>
            <w:tcW w:w="0" w:type="auto"/>
            <w:shd w:val="clear" w:color="auto" w:fill="auto"/>
            <w:noWrap/>
            <w:vAlign w:val="center"/>
            <w:hideMark/>
          </w:tcPr>
          <w:p w14:paraId="2DEEB9EA"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ICU admission for Cardiovascular support</w:t>
            </w:r>
          </w:p>
        </w:tc>
        <w:tc>
          <w:tcPr>
            <w:tcW w:w="0" w:type="auto"/>
            <w:shd w:val="clear" w:color="auto" w:fill="auto"/>
            <w:noWrap/>
            <w:vAlign w:val="center"/>
            <w:hideMark/>
          </w:tcPr>
          <w:p w14:paraId="3A5F10A3" w14:textId="4DDCCE34"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-0.2506</w:t>
            </w:r>
          </w:p>
        </w:tc>
      </w:tr>
      <w:tr w:rsidR="00B86C7F" w:rsidRPr="0000470B" w14:paraId="0BE895C6" w14:textId="77777777" w:rsidTr="00CC4CF3">
        <w:trPr>
          <w:trHeight w:val="230"/>
          <w:jc w:val="center"/>
        </w:trPr>
        <w:tc>
          <w:tcPr>
            <w:tcW w:w="0" w:type="auto"/>
            <w:shd w:val="clear" w:color="auto" w:fill="auto"/>
            <w:noWrap/>
            <w:vAlign w:val="bottom"/>
            <w:hideMark/>
          </w:tcPr>
          <w:p w14:paraId="7318CB72"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Renal support for fluid overload</w:t>
            </w:r>
          </w:p>
        </w:tc>
        <w:tc>
          <w:tcPr>
            <w:tcW w:w="0" w:type="auto"/>
            <w:shd w:val="clear" w:color="auto" w:fill="auto"/>
            <w:noWrap/>
            <w:vAlign w:val="center"/>
            <w:hideMark/>
          </w:tcPr>
          <w:p w14:paraId="1941C9D4" w14:textId="2ADF6EBE"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-0.2318</w:t>
            </w:r>
          </w:p>
        </w:tc>
      </w:tr>
      <w:tr w:rsidR="00B86C7F" w:rsidRPr="0000470B" w14:paraId="3731A0D5" w14:textId="77777777" w:rsidTr="00CC4CF3">
        <w:trPr>
          <w:trHeight w:val="230"/>
          <w:jc w:val="center"/>
        </w:trPr>
        <w:tc>
          <w:tcPr>
            <w:tcW w:w="0" w:type="auto"/>
            <w:shd w:val="clear" w:color="auto" w:fill="auto"/>
            <w:noWrap/>
            <w:vAlign w:val="center"/>
            <w:hideMark/>
          </w:tcPr>
          <w:p w14:paraId="74C6728A"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Abdominal infection</w:t>
            </w:r>
          </w:p>
        </w:tc>
        <w:tc>
          <w:tcPr>
            <w:tcW w:w="0" w:type="auto"/>
            <w:shd w:val="clear" w:color="auto" w:fill="auto"/>
            <w:noWrap/>
            <w:vAlign w:val="center"/>
            <w:hideMark/>
          </w:tcPr>
          <w:p w14:paraId="7C251F60" w14:textId="58A83E4C"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-0.2162</w:t>
            </w:r>
          </w:p>
        </w:tc>
      </w:tr>
      <w:tr w:rsidR="00B86C7F" w:rsidRPr="0000470B" w14:paraId="0DC995B1" w14:textId="77777777" w:rsidTr="00CC4CF3">
        <w:trPr>
          <w:trHeight w:val="230"/>
          <w:jc w:val="center"/>
        </w:trPr>
        <w:tc>
          <w:tcPr>
            <w:tcW w:w="0" w:type="auto"/>
            <w:shd w:val="clear" w:color="auto" w:fill="auto"/>
            <w:noWrap/>
            <w:vAlign w:val="bottom"/>
            <w:hideMark/>
          </w:tcPr>
          <w:p w14:paraId="05F3E812"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Cognitive impairment </w:t>
            </w:r>
          </w:p>
        </w:tc>
        <w:tc>
          <w:tcPr>
            <w:tcW w:w="0" w:type="auto"/>
            <w:shd w:val="clear" w:color="auto" w:fill="auto"/>
            <w:noWrap/>
            <w:vAlign w:val="center"/>
            <w:hideMark/>
          </w:tcPr>
          <w:p w14:paraId="791AA219" w14:textId="656CE34C" w:rsidR="00B86C7F" w:rsidRPr="0000470B" w:rsidRDefault="008D2D13"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0.2181</w:t>
            </w:r>
          </w:p>
        </w:tc>
      </w:tr>
      <w:tr w:rsidR="00B86C7F" w:rsidRPr="0000470B" w14:paraId="2E00A22F" w14:textId="77777777" w:rsidTr="00CC4CF3">
        <w:trPr>
          <w:trHeight w:val="230"/>
          <w:jc w:val="center"/>
        </w:trPr>
        <w:tc>
          <w:tcPr>
            <w:tcW w:w="0" w:type="auto"/>
            <w:shd w:val="clear" w:color="auto" w:fill="auto"/>
            <w:noWrap/>
            <w:vAlign w:val="bottom"/>
            <w:hideMark/>
          </w:tcPr>
          <w:p w14:paraId="09805D7A"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Mechanical ventilation </w:t>
            </w:r>
          </w:p>
        </w:tc>
        <w:tc>
          <w:tcPr>
            <w:tcW w:w="0" w:type="auto"/>
            <w:shd w:val="clear" w:color="auto" w:fill="auto"/>
            <w:noWrap/>
            <w:vAlign w:val="center"/>
            <w:hideMark/>
          </w:tcPr>
          <w:p w14:paraId="1C8ED150" w14:textId="20DB98D0"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-0.1808</w:t>
            </w:r>
          </w:p>
        </w:tc>
      </w:tr>
      <w:tr w:rsidR="00B86C7F" w:rsidRPr="0000470B" w14:paraId="547D8BDE" w14:textId="77777777" w:rsidTr="00CC4CF3">
        <w:trPr>
          <w:trHeight w:val="230"/>
          <w:jc w:val="center"/>
        </w:trPr>
        <w:tc>
          <w:tcPr>
            <w:tcW w:w="0" w:type="auto"/>
            <w:shd w:val="clear" w:color="auto" w:fill="auto"/>
            <w:vAlign w:val="center"/>
            <w:hideMark/>
          </w:tcPr>
          <w:p w14:paraId="695AC0C9" w14:textId="71411BB0" w:rsidR="00B86C7F" w:rsidRPr="0000470B" w:rsidRDefault="008D2D13"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Chronic kidney disease</w:t>
            </w:r>
          </w:p>
        </w:tc>
        <w:tc>
          <w:tcPr>
            <w:tcW w:w="0" w:type="auto"/>
            <w:shd w:val="clear" w:color="auto" w:fill="auto"/>
            <w:noWrap/>
            <w:vAlign w:val="center"/>
            <w:hideMark/>
          </w:tcPr>
          <w:p w14:paraId="59A2C572" w14:textId="1D58D7D1" w:rsidR="00B86C7F" w:rsidRPr="0000470B" w:rsidRDefault="00B86C7F" w:rsidP="008D2D13">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0.1474</w:t>
            </w:r>
          </w:p>
        </w:tc>
      </w:tr>
      <w:tr w:rsidR="00B86C7F" w:rsidRPr="0000470B" w14:paraId="499B144C" w14:textId="77777777" w:rsidTr="00CC4CF3">
        <w:trPr>
          <w:trHeight w:val="238"/>
          <w:jc w:val="center"/>
        </w:trPr>
        <w:tc>
          <w:tcPr>
            <w:tcW w:w="0" w:type="auto"/>
            <w:shd w:val="clear" w:color="auto" w:fill="auto"/>
            <w:noWrap/>
            <w:vAlign w:val="bottom"/>
            <w:hideMark/>
          </w:tcPr>
          <w:p w14:paraId="6F6B9B3D"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Renal support for metabolic burden control </w:t>
            </w:r>
          </w:p>
        </w:tc>
        <w:tc>
          <w:tcPr>
            <w:tcW w:w="0" w:type="auto"/>
            <w:shd w:val="clear" w:color="auto" w:fill="auto"/>
            <w:noWrap/>
            <w:vAlign w:val="center"/>
            <w:hideMark/>
          </w:tcPr>
          <w:p w14:paraId="0E2F59F7" w14:textId="52921718"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-0.1299</w:t>
            </w:r>
          </w:p>
        </w:tc>
      </w:tr>
      <w:tr w:rsidR="00B86C7F" w:rsidRPr="0000470B" w14:paraId="579EB688" w14:textId="77777777" w:rsidTr="00CC4CF3">
        <w:trPr>
          <w:trHeight w:val="230"/>
          <w:jc w:val="center"/>
        </w:trPr>
        <w:tc>
          <w:tcPr>
            <w:tcW w:w="0" w:type="auto"/>
            <w:tcBorders>
              <w:bottom w:val="single" w:sz="8" w:space="0" w:color="auto"/>
            </w:tcBorders>
            <w:shd w:val="clear" w:color="auto" w:fill="auto"/>
            <w:noWrap/>
            <w:vAlign w:val="bottom"/>
            <w:hideMark/>
          </w:tcPr>
          <w:p w14:paraId="5D6690F5" w14:textId="2A71BCCB" w:rsidR="00B86C7F" w:rsidRPr="0000470B" w:rsidRDefault="00B86C7F" w:rsidP="00D36EDD">
            <w:pPr>
              <w:spacing w:after="0" w:line="240" w:lineRule="auto"/>
              <w:rPr>
                <w:rFonts w:ascii="Times New Roman" w:eastAsia="Times New Roman" w:hAnsi="Times New Roman" w:cs="Times New Roman"/>
                <w:b/>
                <w:bCs/>
                <w:color w:val="000000"/>
                <w:sz w:val="18"/>
                <w:szCs w:val="18"/>
              </w:rPr>
            </w:pPr>
            <w:r w:rsidRPr="0000470B">
              <w:rPr>
                <w:rFonts w:ascii="Times New Roman" w:eastAsia="Times New Roman" w:hAnsi="Times New Roman" w:cs="Times New Roman"/>
                <w:b/>
                <w:bCs/>
                <w:color w:val="000000" w:themeColor="text1"/>
                <w:sz w:val="18"/>
                <w:szCs w:val="18"/>
              </w:rPr>
              <w:t>PC-3</w:t>
            </w:r>
            <w:r w:rsidR="3678CA35" w:rsidRPr="0000470B">
              <w:rPr>
                <w:rFonts w:ascii="Times New Roman" w:eastAsia="Times New Roman" w:hAnsi="Times New Roman" w:cs="Times New Roman"/>
                <w:b/>
                <w:bCs/>
                <w:color w:val="000000" w:themeColor="text1"/>
                <w:sz w:val="18"/>
                <w:szCs w:val="18"/>
              </w:rPr>
              <w:t xml:space="preserve"> </w:t>
            </w:r>
          </w:p>
        </w:tc>
        <w:tc>
          <w:tcPr>
            <w:tcW w:w="0" w:type="auto"/>
            <w:tcBorders>
              <w:bottom w:val="single" w:sz="8" w:space="0" w:color="auto"/>
            </w:tcBorders>
            <w:shd w:val="clear" w:color="auto" w:fill="auto"/>
            <w:noWrap/>
            <w:vAlign w:val="bottom"/>
            <w:hideMark/>
          </w:tcPr>
          <w:p w14:paraId="42D3EFAE" w14:textId="3EAC57A2" w:rsidR="00B86C7F" w:rsidRPr="0000470B" w:rsidRDefault="00B86C7F" w:rsidP="00BC112D">
            <w:pPr>
              <w:spacing w:after="0" w:line="240" w:lineRule="auto"/>
              <w:rPr>
                <w:rFonts w:ascii="Times New Roman" w:eastAsia="Times New Roman" w:hAnsi="Times New Roman" w:cs="Times New Roman"/>
                <w:color w:val="000000"/>
                <w:sz w:val="18"/>
                <w:szCs w:val="18"/>
              </w:rPr>
            </w:pPr>
          </w:p>
        </w:tc>
      </w:tr>
      <w:tr w:rsidR="00B86C7F" w:rsidRPr="0000470B" w14:paraId="562C5A40" w14:textId="77777777" w:rsidTr="00CC4CF3">
        <w:trPr>
          <w:trHeight w:val="230"/>
          <w:jc w:val="center"/>
        </w:trPr>
        <w:tc>
          <w:tcPr>
            <w:tcW w:w="0" w:type="auto"/>
            <w:tcBorders>
              <w:top w:val="single" w:sz="8" w:space="0" w:color="auto"/>
            </w:tcBorders>
            <w:shd w:val="clear" w:color="auto" w:fill="auto"/>
            <w:noWrap/>
            <w:vAlign w:val="bottom"/>
            <w:hideMark/>
          </w:tcPr>
          <w:p w14:paraId="7ECD74D1"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Renal support for uremic control</w:t>
            </w:r>
          </w:p>
        </w:tc>
        <w:tc>
          <w:tcPr>
            <w:tcW w:w="0" w:type="auto"/>
            <w:tcBorders>
              <w:top w:val="single" w:sz="8" w:space="0" w:color="auto"/>
            </w:tcBorders>
            <w:shd w:val="clear" w:color="auto" w:fill="auto"/>
            <w:noWrap/>
            <w:vAlign w:val="center"/>
            <w:hideMark/>
          </w:tcPr>
          <w:p w14:paraId="2B0767F8" w14:textId="498CDBCB"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-0.3932</w:t>
            </w:r>
          </w:p>
        </w:tc>
      </w:tr>
      <w:tr w:rsidR="00B86C7F" w:rsidRPr="0000470B" w14:paraId="506CA661" w14:textId="77777777" w:rsidTr="00CC4CF3">
        <w:trPr>
          <w:trHeight w:val="230"/>
          <w:jc w:val="center"/>
        </w:trPr>
        <w:tc>
          <w:tcPr>
            <w:tcW w:w="0" w:type="auto"/>
            <w:shd w:val="clear" w:color="auto" w:fill="auto"/>
            <w:noWrap/>
            <w:vAlign w:val="bottom"/>
            <w:hideMark/>
          </w:tcPr>
          <w:p w14:paraId="7E8F3C30"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Postoperative admission</w:t>
            </w:r>
          </w:p>
        </w:tc>
        <w:tc>
          <w:tcPr>
            <w:tcW w:w="0" w:type="auto"/>
            <w:shd w:val="clear" w:color="auto" w:fill="auto"/>
            <w:noWrap/>
            <w:vAlign w:val="center"/>
            <w:hideMark/>
          </w:tcPr>
          <w:p w14:paraId="5804EFB4" w14:textId="5A057DEB" w:rsidR="00B86C7F" w:rsidRPr="0000470B" w:rsidRDefault="00BC112D"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0.3749</w:t>
            </w:r>
          </w:p>
        </w:tc>
      </w:tr>
      <w:tr w:rsidR="00B86C7F" w:rsidRPr="0000470B" w14:paraId="1764333C" w14:textId="77777777" w:rsidTr="00CC4CF3">
        <w:trPr>
          <w:trHeight w:val="230"/>
          <w:jc w:val="center"/>
        </w:trPr>
        <w:tc>
          <w:tcPr>
            <w:tcW w:w="0" w:type="auto"/>
            <w:shd w:val="clear" w:color="auto" w:fill="auto"/>
            <w:noWrap/>
            <w:vAlign w:val="center"/>
            <w:hideMark/>
          </w:tcPr>
          <w:p w14:paraId="7337B6D8"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Respiratory infection</w:t>
            </w:r>
          </w:p>
        </w:tc>
        <w:tc>
          <w:tcPr>
            <w:tcW w:w="0" w:type="auto"/>
            <w:shd w:val="clear" w:color="auto" w:fill="auto"/>
            <w:noWrap/>
            <w:vAlign w:val="center"/>
            <w:hideMark/>
          </w:tcPr>
          <w:p w14:paraId="3B6E73FB" w14:textId="1FBC818E"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-0.2917</w:t>
            </w:r>
          </w:p>
        </w:tc>
      </w:tr>
      <w:tr w:rsidR="00B86C7F" w:rsidRPr="0000470B" w14:paraId="279C0499" w14:textId="77777777" w:rsidTr="00CC4CF3">
        <w:trPr>
          <w:trHeight w:val="230"/>
          <w:jc w:val="center"/>
        </w:trPr>
        <w:tc>
          <w:tcPr>
            <w:tcW w:w="0" w:type="auto"/>
            <w:shd w:val="clear" w:color="auto" w:fill="auto"/>
            <w:noWrap/>
            <w:vAlign w:val="bottom"/>
            <w:hideMark/>
          </w:tcPr>
          <w:p w14:paraId="7A0E5079"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Renal support for acid-base correction </w:t>
            </w:r>
          </w:p>
        </w:tc>
        <w:tc>
          <w:tcPr>
            <w:tcW w:w="0" w:type="auto"/>
            <w:shd w:val="clear" w:color="auto" w:fill="auto"/>
            <w:noWrap/>
            <w:vAlign w:val="center"/>
            <w:hideMark/>
          </w:tcPr>
          <w:p w14:paraId="12321D55" w14:textId="1DC2EE9E"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-0.2855</w:t>
            </w:r>
          </w:p>
        </w:tc>
      </w:tr>
      <w:tr w:rsidR="00B86C7F" w:rsidRPr="0000470B" w14:paraId="2FC030CB" w14:textId="77777777" w:rsidTr="00CC4CF3">
        <w:trPr>
          <w:trHeight w:val="230"/>
          <w:jc w:val="center"/>
        </w:trPr>
        <w:tc>
          <w:tcPr>
            <w:tcW w:w="0" w:type="auto"/>
            <w:shd w:val="clear" w:color="auto" w:fill="auto"/>
            <w:noWrap/>
            <w:vAlign w:val="bottom"/>
            <w:hideMark/>
          </w:tcPr>
          <w:p w14:paraId="27691655"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 xml:space="preserve">Renal support for metabolic burden control </w:t>
            </w:r>
          </w:p>
        </w:tc>
        <w:tc>
          <w:tcPr>
            <w:tcW w:w="0" w:type="auto"/>
            <w:shd w:val="clear" w:color="auto" w:fill="auto"/>
            <w:noWrap/>
            <w:vAlign w:val="center"/>
            <w:hideMark/>
          </w:tcPr>
          <w:p w14:paraId="058A8FED" w14:textId="5A48E88E"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-0.2002</w:t>
            </w:r>
          </w:p>
        </w:tc>
      </w:tr>
      <w:tr w:rsidR="00B86C7F" w:rsidRPr="0000470B" w14:paraId="7317E94C" w14:textId="77777777" w:rsidTr="00CC4CF3">
        <w:trPr>
          <w:trHeight w:val="230"/>
          <w:jc w:val="center"/>
        </w:trPr>
        <w:tc>
          <w:tcPr>
            <w:tcW w:w="0" w:type="auto"/>
            <w:shd w:val="clear" w:color="auto" w:fill="auto"/>
            <w:noWrap/>
            <w:vAlign w:val="center"/>
            <w:hideMark/>
          </w:tcPr>
          <w:p w14:paraId="7B1CB056"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Abdominal infection</w:t>
            </w:r>
          </w:p>
        </w:tc>
        <w:tc>
          <w:tcPr>
            <w:tcW w:w="0" w:type="auto"/>
            <w:shd w:val="clear" w:color="auto" w:fill="auto"/>
            <w:noWrap/>
            <w:vAlign w:val="center"/>
            <w:hideMark/>
          </w:tcPr>
          <w:p w14:paraId="16A5D638" w14:textId="26725DD4" w:rsidR="00B86C7F" w:rsidRPr="0000470B" w:rsidRDefault="00BC112D"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0.1927</w:t>
            </w:r>
          </w:p>
        </w:tc>
      </w:tr>
      <w:tr w:rsidR="00B86C7F" w:rsidRPr="0000470B" w14:paraId="224DAD3D" w14:textId="77777777" w:rsidTr="00CC4CF3">
        <w:trPr>
          <w:trHeight w:val="230"/>
          <w:jc w:val="center"/>
        </w:trPr>
        <w:tc>
          <w:tcPr>
            <w:tcW w:w="0" w:type="auto"/>
            <w:shd w:val="clear" w:color="auto" w:fill="auto"/>
            <w:noWrap/>
            <w:vAlign w:val="bottom"/>
            <w:hideMark/>
          </w:tcPr>
          <w:p w14:paraId="775E0955"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Renal support for fluid overload</w:t>
            </w:r>
          </w:p>
        </w:tc>
        <w:tc>
          <w:tcPr>
            <w:tcW w:w="0" w:type="auto"/>
            <w:shd w:val="clear" w:color="auto" w:fill="auto"/>
            <w:noWrap/>
            <w:vAlign w:val="center"/>
            <w:hideMark/>
          </w:tcPr>
          <w:p w14:paraId="6D99047A" w14:textId="0C8666A9"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-0.1680</w:t>
            </w:r>
          </w:p>
        </w:tc>
      </w:tr>
      <w:tr w:rsidR="00B86C7F" w:rsidRPr="0000470B" w14:paraId="34E31ABF" w14:textId="77777777" w:rsidTr="00CC4CF3">
        <w:trPr>
          <w:trHeight w:val="238"/>
          <w:jc w:val="center"/>
        </w:trPr>
        <w:tc>
          <w:tcPr>
            <w:tcW w:w="0" w:type="auto"/>
            <w:tcBorders>
              <w:bottom w:val="single" w:sz="18" w:space="0" w:color="auto"/>
            </w:tcBorders>
            <w:shd w:val="clear" w:color="auto" w:fill="auto"/>
            <w:vAlign w:val="center"/>
            <w:hideMark/>
          </w:tcPr>
          <w:p w14:paraId="18FBCCD0" w14:textId="77777777" w:rsidR="00B86C7F" w:rsidRPr="0000470B" w:rsidRDefault="00B86C7F" w:rsidP="00D36EDD">
            <w:pPr>
              <w:spacing w:after="0" w:line="240" w:lineRule="auto"/>
              <w:jc w:val="right"/>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Urea (mg/dl)</w:t>
            </w:r>
          </w:p>
        </w:tc>
        <w:tc>
          <w:tcPr>
            <w:tcW w:w="0" w:type="auto"/>
            <w:tcBorders>
              <w:bottom w:val="single" w:sz="18" w:space="0" w:color="auto"/>
            </w:tcBorders>
            <w:shd w:val="clear" w:color="auto" w:fill="auto"/>
            <w:noWrap/>
            <w:vAlign w:val="center"/>
            <w:hideMark/>
          </w:tcPr>
          <w:p w14:paraId="0EECFE43" w14:textId="1B1D104D" w:rsidR="00B86C7F" w:rsidRPr="0000470B" w:rsidRDefault="00B86C7F" w:rsidP="00BC112D">
            <w:pPr>
              <w:spacing w:after="0" w:line="240" w:lineRule="auto"/>
              <w:rPr>
                <w:rFonts w:ascii="Times New Roman" w:eastAsia="Times New Roman" w:hAnsi="Times New Roman" w:cs="Times New Roman"/>
                <w:color w:val="000000"/>
                <w:sz w:val="18"/>
                <w:szCs w:val="18"/>
              </w:rPr>
            </w:pPr>
            <w:r w:rsidRPr="0000470B">
              <w:rPr>
                <w:rFonts w:ascii="Times New Roman" w:eastAsia="Times New Roman" w:hAnsi="Times New Roman" w:cs="Times New Roman"/>
                <w:color w:val="000000"/>
                <w:sz w:val="18"/>
                <w:szCs w:val="18"/>
              </w:rPr>
              <w:t>-0.1173</w:t>
            </w:r>
          </w:p>
        </w:tc>
      </w:tr>
    </w:tbl>
    <w:p w14:paraId="0785D307" w14:textId="77777777" w:rsidR="006D65BD" w:rsidRPr="0000470B" w:rsidRDefault="006D65BD">
      <w:pPr>
        <w:rPr>
          <w:rFonts w:ascii="Times New Roman" w:hAnsi="Times New Roman" w:cs="Times New Roman"/>
        </w:rPr>
      </w:pPr>
    </w:p>
    <w:p w14:paraId="57303363" w14:textId="36A98977" w:rsidR="00CC4CF3" w:rsidRPr="0000470B" w:rsidRDefault="00CC4CF3" w:rsidP="00CC4CF3">
      <w:pPr>
        <w:spacing w:after="0" w:line="240" w:lineRule="auto"/>
        <w:rPr>
          <w:rFonts w:ascii="Times New Roman" w:eastAsia="Times New Roman" w:hAnsi="Times New Roman" w:cs="Times New Roman"/>
          <w:color w:val="131413"/>
          <w:sz w:val="18"/>
          <w:szCs w:val="18"/>
        </w:rPr>
      </w:pPr>
      <w:r>
        <w:rPr>
          <w:rFonts w:ascii="Times New Roman" w:eastAsia="Times New Roman" w:hAnsi="Times New Roman" w:cs="Times New Roman"/>
          <w:color w:val="131413"/>
          <w:sz w:val="18"/>
          <w:szCs w:val="18"/>
        </w:rPr>
        <w:t>Table S</w:t>
      </w:r>
      <w:r w:rsidR="00536559">
        <w:rPr>
          <w:rFonts w:ascii="Times New Roman" w:eastAsia="Times New Roman" w:hAnsi="Times New Roman" w:cs="Times New Roman"/>
          <w:color w:val="131413"/>
          <w:sz w:val="18"/>
          <w:szCs w:val="18"/>
        </w:rPr>
        <w:t>2</w:t>
      </w:r>
      <w:r>
        <w:rPr>
          <w:rFonts w:ascii="Times New Roman" w:eastAsia="Times New Roman" w:hAnsi="Times New Roman" w:cs="Times New Roman"/>
          <w:color w:val="131413"/>
          <w:sz w:val="18"/>
          <w:szCs w:val="18"/>
        </w:rPr>
        <w:t xml:space="preserve">. Most relevant features determining the three principal components. Legends: </w:t>
      </w:r>
      <w:r w:rsidR="00EC5C5A">
        <w:rPr>
          <w:rFonts w:ascii="Times New Roman" w:eastAsia="Times New Roman" w:hAnsi="Times New Roman" w:cs="Times New Roman"/>
          <w:color w:val="131413"/>
          <w:sz w:val="18"/>
          <w:szCs w:val="18"/>
        </w:rPr>
        <w:t xml:space="preserve">PC, Principal Component; ICU, Intensive Care Unit; mg, milligrams; dl, deciliters. </w:t>
      </w:r>
    </w:p>
    <w:p w14:paraId="50495A3C" w14:textId="77777777" w:rsidR="00CC4CF3" w:rsidRDefault="00CC4CF3">
      <w:pPr>
        <w:rPr>
          <w:rFonts w:ascii="Times New Roman" w:hAnsi="Times New Roman" w:cs="Times New Roman"/>
        </w:rPr>
      </w:pPr>
    </w:p>
    <w:p w14:paraId="17FB8A38" w14:textId="77777777" w:rsidR="00CC4CF3" w:rsidRDefault="00CC4CF3">
      <w:pPr>
        <w:rPr>
          <w:rFonts w:ascii="Times New Roman" w:hAnsi="Times New Roman" w:cs="Times New Roman"/>
          <w:b/>
        </w:rPr>
      </w:pPr>
      <w:r>
        <w:rPr>
          <w:rFonts w:ascii="Times New Roman" w:hAnsi="Times New Roman" w:cs="Times New Roman"/>
          <w:b/>
        </w:rPr>
        <w:br w:type="page"/>
      </w:r>
    </w:p>
    <w:p w14:paraId="20226CC0" w14:textId="7641060D" w:rsidR="00CC4CF3" w:rsidRDefault="00CC4CF3">
      <w:pPr>
        <w:rPr>
          <w:rFonts w:ascii="Times New Roman" w:hAnsi="Times New Roman" w:cs="Times New Roman"/>
          <w:i/>
        </w:rPr>
      </w:pPr>
      <w:r w:rsidRPr="0000470B">
        <w:rPr>
          <w:rFonts w:ascii="Times New Roman" w:hAnsi="Times New Roman" w:cs="Times New Roman"/>
          <w:b/>
        </w:rPr>
        <w:lastRenderedPageBreak/>
        <w:t>Figure S</w:t>
      </w:r>
      <w:r>
        <w:rPr>
          <w:rFonts w:ascii="Times New Roman" w:hAnsi="Times New Roman" w:cs="Times New Roman"/>
          <w:b/>
        </w:rPr>
        <w:t>1</w:t>
      </w:r>
      <w:r w:rsidRPr="0000470B">
        <w:rPr>
          <w:rFonts w:ascii="Times New Roman" w:hAnsi="Times New Roman" w:cs="Times New Roman"/>
          <w:i/>
        </w:rPr>
        <w:t xml:space="preserve"> Overtime trends of adjunctive clinical </w:t>
      </w:r>
      <w:r>
        <w:rPr>
          <w:rFonts w:ascii="Times New Roman" w:hAnsi="Times New Roman" w:cs="Times New Roman"/>
          <w:i/>
        </w:rPr>
        <w:t>v</w:t>
      </w:r>
      <w:r w:rsidRPr="0000470B">
        <w:rPr>
          <w:rFonts w:ascii="Times New Roman" w:hAnsi="Times New Roman" w:cs="Times New Roman"/>
          <w:i/>
        </w:rPr>
        <w:t xml:space="preserve">ariables during </w:t>
      </w:r>
      <w:r>
        <w:rPr>
          <w:rFonts w:ascii="Times New Roman" w:hAnsi="Times New Roman" w:cs="Times New Roman"/>
          <w:i/>
        </w:rPr>
        <w:t>extracorporeal blood purification</w:t>
      </w:r>
      <w:r w:rsidRPr="0000470B">
        <w:rPr>
          <w:rFonts w:ascii="Times New Roman" w:hAnsi="Times New Roman" w:cs="Times New Roman"/>
          <w:i/>
        </w:rPr>
        <w:t>.</w:t>
      </w:r>
    </w:p>
    <w:p w14:paraId="18A67B50" w14:textId="345165C3" w:rsidR="00CC4CF3" w:rsidRDefault="00435364" w:rsidP="00CC4CF3">
      <w:pPr>
        <w:jc w:val="center"/>
        <w:rPr>
          <w:rFonts w:ascii="Times New Roman" w:hAnsi="Times New Roman" w:cs="Times New Roman"/>
        </w:rPr>
      </w:pPr>
      <w:r>
        <w:rPr>
          <w:rFonts w:ascii="Times New Roman" w:hAnsi="Times New Roman" w:cs="Times New Roman"/>
          <w:noProof/>
        </w:rPr>
        <w:drawing>
          <wp:inline distT="0" distB="0" distL="0" distR="0" wp14:anchorId="31B9AEED" wp14:editId="248BC6FF">
            <wp:extent cx="6332220" cy="6332220"/>
            <wp:effectExtent l="12700" t="12700" r="17780" b="17780"/>
            <wp:docPr id="1844865379" name="Immagine 1" descr="A group of graphs showing different stages of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65379" name="Immagine 1" descr="A group of graphs showing different stages of growt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2220" cy="6332220"/>
                    </a:xfrm>
                    <a:prstGeom prst="rect">
                      <a:avLst/>
                    </a:prstGeom>
                    <a:ln>
                      <a:solidFill>
                        <a:schemeClr val="tx1"/>
                      </a:solidFill>
                    </a:ln>
                  </pic:spPr>
                </pic:pic>
              </a:graphicData>
            </a:graphic>
          </wp:inline>
        </w:drawing>
      </w:r>
    </w:p>
    <w:p w14:paraId="787676DA" w14:textId="413E575D" w:rsidR="00CC4CF3" w:rsidRPr="0000470B" w:rsidRDefault="00536559" w:rsidP="00CC4CF3">
      <w:pPr>
        <w:spacing w:after="0" w:line="240" w:lineRule="auto"/>
        <w:rPr>
          <w:rFonts w:ascii="Times New Roman" w:eastAsia="Times New Roman" w:hAnsi="Times New Roman" w:cs="Times New Roman"/>
          <w:color w:val="131413"/>
          <w:sz w:val="18"/>
          <w:szCs w:val="18"/>
        </w:rPr>
      </w:pPr>
      <w:r w:rsidRPr="00536559">
        <w:rPr>
          <w:rFonts w:ascii="Times New Roman" w:eastAsia="Times New Roman" w:hAnsi="Times New Roman" w:cs="Times New Roman"/>
          <w:color w:val="131413"/>
          <w:sz w:val="18"/>
          <w:szCs w:val="18"/>
        </w:rPr>
        <w:t>Figure S1. Overtime trends of adjunctive clinical variables during extracorporeal blood purification. Panel a: Alveolo-arterial oxygen gradient; Panel b: Creatinine (mg/dL); Panel c: WBC count; Panel d: Procalcitonin (ng/dL)</w:t>
      </w:r>
      <w:r w:rsidR="00CC4CF3">
        <w:rPr>
          <w:rFonts w:ascii="Times New Roman" w:eastAsia="Times New Roman" w:hAnsi="Times New Roman" w:cs="Times New Roman"/>
          <w:color w:val="131413"/>
          <w:sz w:val="18"/>
          <w:szCs w:val="18"/>
        </w:rPr>
        <w:t xml:space="preserve">. </w:t>
      </w:r>
    </w:p>
    <w:p w14:paraId="472F8943" w14:textId="45D56755" w:rsidR="0000470B" w:rsidRPr="00CC4CF3" w:rsidRDefault="0000470B" w:rsidP="00CC4CF3">
      <w:pPr>
        <w:jc w:val="center"/>
        <w:rPr>
          <w:rFonts w:ascii="Times New Roman" w:hAnsi="Times New Roman" w:cs="Times New Roman"/>
          <w:i/>
        </w:rPr>
      </w:pPr>
      <w:r>
        <w:rPr>
          <w:rFonts w:ascii="Times New Roman" w:hAnsi="Times New Roman" w:cs="Times New Roman"/>
        </w:rPr>
        <w:br w:type="page"/>
      </w:r>
    </w:p>
    <w:p w14:paraId="2DF5EEBF" w14:textId="4CE3E189" w:rsidR="007C406A" w:rsidRPr="0000470B" w:rsidRDefault="006F5D8D" w:rsidP="00F51F38">
      <w:pPr>
        <w:rPr>
          <w:rFonts w:ascii="Times New Roman" w:hAnsi="Times New Roman" w:cs="Times New Roman"/>
          <w:i/>
        </w:rPr>
      </w:pPr>
      <w:r w:rsidRPr="0000470B">
        <w:rPr>
          <w:rFonts w:ascii="Times New Roman" w:hAnsi="Times New Roman" w:cs="Times New Roman"/>
          <w:b/>
        </w:rPr>
        <w:lastRenderedPageBreak/>
        <w:t>Figure S</w:t>
      </w:r>
      <w:r w:rsidR="00CC4CF3">
        <w:rPr>
          <w:rFonts w:ascii="Times New Roman" w:hAnsi="Times New Roman" w:cs="Times New Roman"/>
          <w:b/>
        </w:rPr>
        <w:t>2</w:t>
      </w:r>
      <w:r w:rsidRPr="0000470B">
        <w:rPr>
          <w:rFonts w:ascii="Times New Roman" w:hAnsi="Times New Roman" w:cs="Times New Roman"/>
          <w:i/>
        </w:rPr>
        <w:t xml:space="preserve"> </w:t>
      </w:r>
      <w:r w:rsidR="005C6747" w:rsidRPr="0000470B">
        <w:rPr>
          <w:rFonts w:ascii="Times New Roman" w:hAnsi="Times New Roman" w:cs="Times New Roman"/>
          <w:i/>
        </w:rPr>
        <w:t>P</w:t>
      </w:r>
      <w:r w:rsidR="00F51F38" w:rsidRPr="0000470B">
        <w:rPr>
          <w:rFonts w:ascii="Times New Roman" w:hAnsi="Times New Roman" w:cs="Times New Roman"/>
          <w:i/>
        </w:rPr>
        <w:t xml:space="preserve">rincipal components distribution among </w:t>
      </w:r>
      <w:r w:rsidR="00454382" w:rsidRPr="0000470B">
        <w:rPr>
          <w:rFonts w:ascii="Times New Roman" w:hAnsi="Times New Roman" w:cs="Times New Roman"/>
          <w:i/>
        </w:rPr>
        <w:t>clusters.</w:t>
      </w:r>
    </w:p>
    <w:p w14:paraId="4ED4CF9B" w14:textId="77777777" w:rsidR="00991217" w:rsidRPr="0000470B" w:rsidRDefault="007C406A" w:rsidP="00CC4CF3">
      <w:pPr>
        <w:jc w:val="center"/>
        <w:rPr>
          <w:rFonts w:ascii="Times New Roman" w:hAnsi="Times New Roman" w:cs="Times New Roman"/>
        </w:rPr>
      </w:pPr>
      <w:r w:rsidRPr="0000470B">
        <w:rPr>
          <w:rFonts w:ascii="Times New Roman" w:hAnsi="Times New Roman" w:cs="Times New Roman"/>
          <w:noProof/>
        </w:rPr>
        <w:drawing>
          <wp:inline distT="0" distB="0" distL="0" distR="0" wp14:anchorId="754D07B4" wp14:editId="7673CB17">
            <wp:extent cx="5443284" cy="4929235"/>
            <wp:effectExtent l="12700" t="12700" r="17780" b="1143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8183" cy="4951783"/>
                    </a:xfrm>
                    <a:prstGeom prst="rect">
                      <a:avLst/>
                    </a:prstGeom>
                    <a:noFill/>
                    <a:ln>
                      <a:solidFill>
                        <a:schemeClr val="tx1"/>
                      </a:solidFill>
                    </a:ln>
                  </pic:spPr>
                </pic:pic>
              </a:graphicData>
            </a:graphic>
          </wp:inline>
        </w:drawing>
      </w:r>
    </w:p>
    <w:p w14:paraId="037F850A" w14:textId="16E9190D" w:rsidR="00CC4CF3" w:rsidRPr="0000470B" w:rsidRDefault="00CC4CF3" w:rsidP="00536559">
      <w:pPr>
        <w:spacing w:after="0" w:line="240" w:lineRule="auto"/>
        <w:rPr>
          <w:rFonts w:ascii="Times New Roman" w:eastAsia="Times New Roman" w:hAnsi="Times New Roman" w:cs="Times New Roman"/>
          <w:color w:val="131413"/>
          <w:sz w:val="18"/>
          <w:szCs w:val="18"/>
        </w:rPr>
      </w:pPr>
      <w:r>
        <w:rPr>
          <w:rFonts w:ascii="Times New Roman" w:eastAsia="Times New Roman" w:hAnsi="Times New Roman" w:cs="Times New Roman"/>
          <w:color w:val="131413"/>
          <w:sz w:val="18"/>
          <w:szCs w:val="18"/>
        </w:rPr>
        <w:t xml:space="preserve">Figure S2. </w:t>
      </w:r>
      <w:r w:rsidR="00C42420" w:rsidRPr="00C42420">
        <w:rPr>
          <w:rFonts w:ascii="Times New Roman" w:eastAsia="Times New Roman" w:hAnsi="Times New Roman" w:cs="Times New Roman"/>
          <w:color w:val="131413"/>
          <w:sz w:val="18"/>
          <w:szCs w:val="18"/>
        </w:rPr>
        <w:t xml:space="preserve">Box-plots (left) display the distribution of the three principal components (PC1–PC3) across the </w:t>
      </w:r>
      <w:proofErr w:type="gramStart"/>
      <w:r w:rsidR="00C42420" w:rsidRPr="00C42420">
        <w:rPr>
          <w:rFonts w:ascii="Times New Roman" w:eastAsia="Times New Roman" w:hAnsi="Times New Roman" w:cs="Times New Roman"/>
          <w:color w:val="131413"/>
          <w:sz w:val="18"/>
          <w:szCs w:val="18"/>
        </w:rPr>
        <w:t>Green, Blue, and Red</w:t>
      </w:r>
      <w:proofErr w:type="gramEnd"/>
      <w:r w:rsidR="00C42420" w:rsidRPr="00C42420">
        <w:rPr>
          <w:rFonts w:ascii="Times New Roman" w:eastAsia="Times New Roman" w:hAnsi="Times New Roman" w:cs="Times New Roman"/>
          <w:color w:val="131413"/>
          <w:sz w:val="18"/>
          <w:szCs w:val="18"/>
        </w:rPr>
        <w:t xml:space="preserve"> clusters. Scatter plots (right) show the three-dimensional representation of patients in the principal component analysis (PCA) space, with each point corresponding to an individual patient colored according to cluster assignment. This visualization highlights the separation between clusters and the relative contribution of principal components to patient stratification.</w:t>
      </w:r>
    </w:p>
    <w:p w14:paraId="552D4C51" w14:textId="57F3AF5E" w:rsidR="0000470B" w:rsidRDefault="0000470B">
      <w:pPr>
        <w:rPr>
          <w:rFonts w:ascii="Times New Roman" w:hAnsi="Times New Roman" w:cs="Times New Roman"/>
        </w:rPr>
      </w:pPr>
      <w:r>
        <w:rPr>
          <w:rFonts w:ascii="Times New Roman" w:hAnsi="Times New Roman" w:cs="Times New Roman"/>
        </w:rPr>
        <w:br w:type="page"/>
      </w:r>
    </w:p>
    <w:p w14:paraId="0841677A" w14:textId="5D50220E" w:rsidR="00991217" w:rsidRPr="0000470B" w:rsidRDefault="00991217">
      <w:pPr>
        <w:rPr>
          <w:rFonts w:ascii="Times New Roman" w:hAnsi="Times New Roman" w:cs="Times New Roman"/>
          <w:i/>
        </w:rPr>
      </w:pPr>
      <w:r w:rsidRPr="0000470B">
        <w:rPr>
          <w:rFonts w:ascii="Times New Roman" w:hAnsi="Times New Roman" w:cs="Times New Roman"/>
          <w:b/>
        </w:rPr>
        <w:lastRenderedPageBreak/>
        <w:t>Fig</w:t>
      </w:r>
      <w:r w:rsidR="0092741F" w:rsidRPr="0000470B">
        <w:rPr>
          <w:rFonts w:ascii="Times New Roman" w:hAnsi="Times New Roman" w:cs="Times New Roman"/>
          <w:b/>
        </w:rPr>
        <w:t>ure S</w:t>
      </w:r>
      <w:r w:rsidR="00CC4CF3">
        <w:rPr>
          <w:rFonts w:ascii="Times New Roman" w:hAnsi="Times New Roman" w:cs="Times New Roman"/>
          <w:b/>
        </w:rPr>
        <w:t>3</w:t>
      </w:r>
      <w:r w:rsidR="00AD1B22" w:rsidRPr="0000470B">
        <w:rPr>
          <w:rFonts w:ascii="Times New Roman" w:hAnsi="Times New Roman" w:cs="Times New Roman"/>
          <w:i/>
        </w:rPr>
        <w:t xml:space="preserve"> SOFA Score at EBP initiation for patients in each </w:t>
      </w:r>
      <w:r w:rsidR="00454382" w:rsidRPr="0000470B">
        <w:rPr>
          <w:rFonts w:ascii="Times New Roman" w:hAnsi="Times New Roman" w:cs="Times New Roman"/>
          <w:i/>
        </w:rPr>
        <w:t>cluster.</w:t>
      </w:r>
    </w:p>
    <w:p w14:paraId="736E809B" w14:textId="1211A9F0" w:rsidR="0000470B" w:rsidRDefault="00991217">
      <w:pPr>
        <w:rPr>
          <w:rFonts w:ascii="Times New Roman" w:hAnsi="Times New Roman" w:cs="Times New Roman"/>
        </w:rPr>
      </w:pPr>
      <w:r w:rsidRPr="0000470B">
        <w:rPr>
          <w:rFonts w:ascii="Times New Roman" w:hAnsi="Times New Roman" w:cs="Times New Roman"/>
          <w:noProof/>
        </w:rPr>
        <w:drawing>
          <wp:inline distT="0" distB="0" distL="0" distR="0" wp14:anchorId="15BDCA24" wp14:editId="2D008E90">
            <wp:extent cx="5946054" cy="2913006"/>
            <wp:effectExtent l="0" t="0" r="0" b="190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3251" cy="2970421"/>
                    </a:xfrm>
                    <a:prstGeom prst="rect">
                      <a:avLst/>
                    </a:prstGeom>
                    <a:noFill/>
                  </pic:spPr>
                </pic:pic>
              </a:graphicData>
            </a:graphic>
          </wp:inline>
        </w:drawing>
      </w:r>
      <w:r w:rsidRPr="0000470B">
        <w:rPr>
          <w:rFonts w:ascii="Times New Roman" w:hAnsi="Times New Roman" w:cs="Times New Roman"/>
        </w:rPr>
        <w:t xml:space="preserve"> </w:t>
      </w:r>
    </w:p>
    <w:p w14:paraId="66375265" w14:textId="3C9A30C3" w:rsidR="00CC4CF3" w:rsidRPr="0000470B" w:rsidRDefault="00CC4CF3" w:rsidP="00953263">
      <w:pPr>
        <w:spacing w:after="0" w:line="240" w:lineRule="auto"/>
        <w:rPr>
          <w:rFonts w:ascii="Times New Roman" w:eastAsia="Times New Roman" w:hAnsi="Times New Roman" w:cs="Times New Roman"/>
          <w:color w:val="131413"/>
          <w:sz w:val="18"/>
          <w:szCs w:val="18"/>
        </w:rPr>
      </w:pPr>
      <w:r>
        <w:rPr>
          <w:rFonts w:ascii="Times New Roman" w:eastAsia="Times New Roman" w:hAnsi="Times New Roman" w:cs="Times New Roman"/>
          <w:color w:val="131413"/>
          <w:sz w:val="18"/>
          <w:szCs w:val="18"/>
        </w:rPr>
        <w:t>Figure S</w:t>
      </w:r>
      <w:r w:rsidR="00536559">
        <w:rPr>
          <w:rFonts w:ascii="Times New Roman" w:eastAsia="Times New Roman" w:hAnsi="Times New Roman" w:cs="Times New Roman"/>
          <w:color w:val="131413"/>
          <w:sz w:val="18"/>
          <w:szCs w:val="18"/>
        </w:rPr>
        <w:t>3</w:t>
      </w:r>
      <w:r>
        <w:rPr>
          <w:rFonts w:ascii="Times New Roman" w:eastAsia="Times New Roman" w:hAnsi="Times New Roman" w:cs="Times New Roman"/>
          <w:color w:val="131413"/>
          <w:sz w:val="18"/>
          <w:szCs w:val="18"/>
        </w:rPr>
        <w:t xml:space="preserve">. </w:t>
      </w:r>
      <w:r w:rsidR="00953263" w:rsidRPr="00953263">
        <w:rPr>
          <w:rFonts w:ascii="Times New Roman" w:eastAsia="Times New Roman" w:hAnsi="Times New Roman" w:cs="Times New Roman"/>
          <w:color w:val="131413"/>
          <w:sz w:val="18"/>
          <w:szCs w:val="18"/>
        </w:rPr>
        <w:t>SOFA Score at EBP initiation for patients in each cluster. This figure presents the Sequential Organ Failure Assessment (SOFA) score at the initiation of extracorporeal blood purification (EBP) for patients within the identified clusters. The observed 4-day mortality rates after EBP initiation for each cluster were: 16.70% for the Blue Cluster, 30.8% for the Red Cluster, and 21.3% for the Green Cluster.</w:t>
      </w:r>
      <w:r w:rsidR="00953263">
        <w:rPr>
          <w:rFonts w:ascii="Times New Roman" w:eastAsia="Times New Roman" w:hAnsi="Times New Roman" w:cs="Times New Roman"/>
          <w:color w:val="131413"/>
          <w:sz w:val="18"/>
          <w:szCs w:val="18"/>
        </w:rPr>
        <w:t xml:space="preserve"> </w:t>
      </w:r>
      <w:r w:rsidR="00953263" w:rsidRPr="00953263">
        <w:rPr>
          <w:rFonts w:ascii="Times New Roman" w:eastAsia="Times New Roman" w:hAnsi="Times New Roman" w:cs="Times New Roman"/>
          <w:color w:val="131413"/>
          <w:sz w:val="18"/>
          <w:szCs w:val="18"/>
        </w:rPr>
        <w:t>Legends: EBP, Extracorporeal Blood Purification; SOFA, Sequential Organ Failure Assessment.</w:t>
      </w:r>
    </w:p>
    <w:p w14:paraId="7135DC10" w14:textId="77777777" w:rsidR="0000470B" w:rsidRDefault="0000470B">
      <w:pPr>
        <w:rPr>
          <w:rFonts w:ascii="Times New Roman" w:hAnsi="Times New Roman" w:cs="Times New Roman"/>
        </w:rPr>
      </w:pPr>
    </w:p>
    <w:p w14:paraId="007C39DA" w14:textId="77777777" w:rsidR="0000470B" w:rsidRPr="0000470B" w:rsidRDefault="0000470B">
      <w:pPr>
        <w:rPr>
          <w:rFonts w:ascii="Times New Roman" w:hAnsi="Times New Roman" w:cs="Times New Roman"/>
        </w:rPr>
      </w:pPr>
    </w:p>
    <w:p w14:paraId="35CB3A19" w14:textId="5B414C41" w:rsidR="009A4EFA" w:rsidRPr="0000470B" w:rsidRDefault="009A4EFA" w:rsidP="009A4EFA">
      <w:pPr>
        <w:rPr>
          <w:rFonts w:ascii="Times New Roman" w:hAnsi="Times New Roman" w:cs="Times New Roman"/>
        </w:rPr>
      </w:pPr>
    </w:p>
    <w:p w14:paraId="508099E9" w14:textId="2707654A" w:rsidR="0000470B" w:rsidRDefault="0000470B">
      <w:pPr>
        <w:rPr>
          <w:rFonts w:ascii="Times New Roman" w:hAnsi="Times New Roman" w:cs="Times New Roman"/>
          <w:b/>
        </w:rPr>
      </w:pPr>
      <w:r>
        <w:rPr>
          <w:rFonts w:ascii="Times New Roman" w:hAnsi="Times New Roman" w:cs="Times New Roman"/>
          <w:b/>
        </w:rPr>
        <w:br w:type="page"/>
      </w:r>
    </w:p>
    <w:p w14:paraId="182B5CE7" w14:textId="1852B413" w:rsidR="00A929F7" w:rsidRPr="0000470B" w:rsidRDefault="00156526">
      <w:pPr>
        <w:rPr>
          <w:rFonts w:ascii="Times New Roman" w:hAnsi="Times New Roman" w:cs="Times New Roman"/>
          <w:i/>
        </w:rPr>
      </w:pPr>
      <w:r w:rsidRPr="0000470B">
        <w:rPr>
          <w:rFonts w:ascii="Times New Roman" w:hAnsi="Times New Roman" w:cs="Times New Roman"/>
          <w:b/>
        </w:rPr>
        <w:lastRenderedPageBreak/>
        <w:t>Figure S4</w:t>
      </w:r>
      <w:r w:rsidRPr="0000470B">
        <w:rPr>
          <w:rFonts w:ascii="Times New Roman" w:hAnsi="Times New Roman" w:cs="Times New Roman"/>
          <w:i/>
        </w:rPr>
        <w:t xml:space="preserve"> SOFA score variation over </w:t>
      </w:r>
      <w:r w:rsidR="00454382" w:rsidRPr="0000470B">
        <w:rPr>
          <w:rFonts w:ascii="Times New Roman" w:hAnsi="Times New Roman" w:cs="Times New Roman"/>
          <w:i/>
        </w:rPr>
        <w:t>time.</w:t>
      </w:r>
    </w:p>
    <w:p w14:paraId="5297BC58" w14:textId="77777777" w:rsidR="00156526" w:rsidRPr="0000470B" w:rsidRDefault="00156526">
      <w:pPr>
        <w:rPr>
          <w:rFonts w:ascii="Times New Roman" w:hAnsi="Times New Roman" w:cs="Times New Roman"/>
        </w:rPr>
      </w:pPr>
      <w:r w:rsidRPr="0000470B">
        <w:rPr>
          <w:rFonts w:ascii="Times New Roman" w:hAnsi="Times New Roman" w:cs="Times New Roman"/>
          <w:noProof/>
        </w:rPr>
        <w:drawing>
          <wp:inline distT="0" distB="0" distL="0" distR="0" wp14:anchorId="32903683" wp14:editId="0BF26B5D">
            <wp:extent cx="5222349" cy="453678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3082" cy="4572175"/>
                    </a:xfrm>
                    <a:prstGeom prst="rect">
                      <a:avLst/>
                    </a:prstGeom>
                    <a:noFill/>
                  </pic:spPr>
                </pic:pic>
              </a:graphicData>
            </a:graphic>
          </wp:inline>
        </w:drawing>
      </w:r>
    </w:p>
    <w:p w14:paraId="22215F2D" w14:textId="12D65481" w:rsidR="00156526" w:rsidRPr="00CC4CF3" w:rsidRDefault="00CC4CF3">
      <w:pPr>
        <w:rPr>
          <w:rFonts w:ascii="Times New Roman" w:hAnsi="Times New Roman" w:cs="Times New Roman"/>
          <w:sz w:val="18"/>
          <w:szCs w:val="18"/>
        </w:rPr>
      </w:pPr>
      <w:r w:rsidRPr="00CC4CF3">
        <w:rPr>
          <w:rFonts w:ascii="Times New Roman" w:hAnsi="Times New Roman" w:cs="Times New Roman"/>
          <w:sz w:val="18"/>
          <w:szCs w:val="18"/>
        </w:rPr>
        <w:t xml:space="preserve">Figure S4. </w:t>
      </w:r>
      <w:r w:rsidR="00435364" w:rsidRPr="00435364">
        <w:rPr>
          <w:rFonts w:ascii="Times New Roman" w:hAnsi="Times New Roman" w:cs="Times New Roman"/>
          <w:sz w:val="18"/>
          <w:szCs w:val="18"/>
        </w:rPr>
        <w:t>Box-plots represent Sequential Organ Failure Assessment (SOFA) scores at serial timepoints in survivor patients (white boxes) and non-survivor patients (grey boxes). Non-survivors are reported up to 96 hours from treatment start, consistent with the Methods.</w:t>
      </w:r>
    </w:p>
    <w:sectPr w:rsidR="00156526" w:rsidRPr="00CC4CF3">
      <w:headerReference w:type="even" r:id="rId11"/>
      <w:headerReference w:type="default" r:id="rId12"/>
      <w:footerReference w:type="even" r:id="rId13"/>
      <w:footerReference w:type="default" r:id="rId14"/>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D00B" w14:textId="77777777" w:rsidR="00FF385F" w:rsidRDefault="00FF385F" w:rsidP="00CC4CF3">
      <w:pPr>
        <w:spacing w:after="0" w:line="240" w:lineRule="auto"/>
      </w:pPr>
      <w:r>
        <w:separator/>
      </w:r>
    </w:p>
  </w:endnote>
  <w:endnote w:type="continuationSeparator" w:id="0">
    <w:p w14:paraId="3007CD91" w14:textId="77777777" w:rsidR="00FF385F" w:rsidRDefault="00FF385F" w:rsidP="00CC4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1263122"/>
      <w:docPartObj>
        <w:docPartGallery w:val="Page Numbers (Bottom of Page)"/>
        <w:docPartUnique/>
      </w:docPartObj>
    </w:sdtPr>
    <w:sdtContent>
      <w:p w14:paraId="3DF854D6" w14:textId="4CC7F628" w:rsidR="00EC5C5A" w:rsidRDefault="00EC5C5A" w:rsidP="001B77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54CAE4" w14:textId="77777777" w:rsidR="00EC5C5A" w:rsidRDefault="00EC5C5A" w:rsidP="00EC5C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7395766"/>
      <w:docPartObj>
        <w:docPartGallery w:val="Page Numbers (Bottom of Page)"/>
        <w:docPartUnique/>
      </w:docPartObj>
    </w:sdtPr>
    <w:sdtContent>
      <w:p w14:paraId="0D8D721B" w14:textId="1F7385FC" w:rsidR="00EC5C5A" w:rsidRDefault="00EC5C5A" w:rsidP="001B77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58AA63" w14:textId="77777777" w:rsidR="00EC5C5A" w:rsidRDefault="00EC5C5A" w:rsidP="00EC5C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6F572" w14:textId="77777777" w:rsidR="00FF385F" w:rsidRDefault="00FF385F" w:rsidP="00CC4CF3">
      <w:pPr>
        <w:spacing w:after="0" w:line="240" w:lineRule="auto"/>
      </w:pPr>
      <w:r>
        <w:separator/>
      </w:r>
    </w:p>
  </w:footnote>
  <w:footnote w:type="continuationSeparator" w:id="0">
    <w:p w14:paraId="77822F4D" w14:textId="77777777" w:rsidR="00FF385F" w:rsidRDefault="00FF385F" w:rsidP="00CC4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7586847"/>
      <w:docPartObj>
        <w:docPartGallery w:val="Page Numbers (Top of Page)"/>
        <w:docPartUnique/>
      </w:docPartObj>
    </w:sdtPr>
    <w:sdtContent>
      <w:p w14:paraId="650322F0" w14:textId="39D52C67" w:rsidR="00EC5C5A" w:rsidRDefault="00EC5C5A" w:rsidP="001B775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C58819" w14:textId="77777777" w:rsidR="00EC5C5A" w:rsidRDefault="00EC5C5A" w:rsidP="00EC5C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2703695"/>
      <w:docPartObj>
        <w:docPartGallery w:val="Page Numbers (Top of Page)"/>
        <w:docPartUnique/>
      </w:docPartObj>
    </w:sdtPr>
    <w:sdtContent>
      <w:p w14:paraId="6B598002" w14:textId="4BB284FB" w:rsidR="00EC5C5A" w:rsidRDefault="00EC5C5A" w:rsidP="001B775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ACE853" w14:textId="77777777" w:rsidR="00EC5C5A" w:rsidRDefault="00EC5C5A" w:rsidP="00EC5C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3400E"/>
    <w:multiLevelType w:val="hybridMultilevel"/>
    <w:tmpl w:val="EA4C0FE8"/>
    <w:lvl w:ilvl="0" w:tplc="7590B124">
      <w:start w:val="1"/>
      <w:numFmt w:val="decimal"/>
      <w:lvlText w:val="%1."/>
      <w:lvlJc w:val="left"/>
      <w:pPr>
        <w:ind w:left="360" w:hanging="360"/>
      </w:pPr>
      <w:rPr>
        <w:sz w:val="24"/>
        <w:szCs w:val="24"/>
      </w:rPr>
    </w:lvl>
    <w:lvl w:ilvl="1" w:tplc="04100019" w:tentative="1">
      <w:start w:val="1"/>
      <w:numFmt w:val="lowerLetter"/>
      <w:lvlText w:val="%2."/>
      <w:lvlJc w:val="left"/>
      <w:pPr>
        <w:ind w:left="589" w:hanging="360"/>
      </w:pPr>
    </w:lvl>
    <w:lvl w:ilvl="2" w:tplc="0410001B" w:tentative="1">
      <w:start w:val="1"/>
      <w:numFmt w:val="lowerRoman"/>
      <w:lvlText w:val="%3."/>
      <w:lvlJc w:val="right"/>
      <w:pPr>
        <w:ind w:left="1309" w:hanging="180"/>
      </w:pPr>
    </w:lvl>
    <w:lvl w:ilvl="3" w:tplc="0410000F" w:tentative="1">
      <w:start w:val="1"/>
      <w:numFmt w:val="decimal"/>
      <w:lvlText w:val="%4."/>
      <w:lvlJc w:val="left"/>
      <w:pPr>
        <w:ind w:left="2029" w:hanging="360"/>
      </w:pPr>
    </w:lvl>
    <w:lvl w:ilvl="4" w:tplc="04100019" w:tentative="1">
      <w:start w:val="1"/>
      <w:numFmt w:val="lowerLetter"/>
      <w:lvlText w:val="%5."/>
      <w:lvlJc w:val="left"/>
      <w:pPr>
        <w:ind w:left="2749" w:hanging="360"/>
      </w:pPr>
    </w:lvl>
    <w:lvl w:ilvl="5" w:tplc="0410001B" w:tentative="1">
      <w:start w:val="1"/>
      <w:numFmt w:val="lowerRoman"/>
      <w:lvlText w:val="%6."/>
      <w:lvlJc w:val="right"/>
      <w:pPr>
        <w:ind w:left="3469" w:hanging="180"/>
      </w:pPr>
    </w:lvl>
    <w:lvl w:ilvl="6" w:tplc="0410000F" w:tentative="1">
      <w:start w:val="1"/>
      <w:numFmt w:val="decimal"/>
      <w:lvlText w:val="%7."/>
      <w:lvlJc w:val="left"/>
      <w:pPr>
        <w:ind w:left="4189" w:hanging="360"/>
      </w:pPr>
    </w:lvl>
    <w:lvl w:ilvl="7" w:tplc="04100019" w:tentative="1">
      <w:start w:val="1"/>
      <w:numFmt w:val="lowerLetter"/>
      <w:lvlText w:val="%8."/>
      <w:lvlJc w:val="left"/>
      <w:pPr>
        <w:ind w:left="4909" w:hanging="360"/>
      </w:pPr>
    </w:lvl>
    <w:lvl w:ilvl="8" w:tplc="0410001B" w:tentative="1">
      <w:start w:val="1"/>
      <w:numFmt w:val="lowerRoman"/>
      <w:lvlText w:val="%9."/>
      <w:lvlJc w:val="right"/>
      <w:pPr>
        <w:ind w:left="5629" w:hanging="180"/>
      </w:pPr>
    </w:lvl>
  </w:abstractNum>
  <w:num w:numId="1" w16cid:durableId="46806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995"/>
    <w:rsid w:val="00001957"/>
    <w:rsid w:val="0000470B"/>
    <w:rsid w:val="0006553E"/>
    <w:rsid w:val="000F2C23"/>
    <w:rsid w:val="0010405B"/>
    <w:rsid w:val="00116E19"/>
    <w:rsid w:val="00133C43"/>
    <w:rsid w:val="00143FD0"/>
    <w:rsid w:val="00156526"/>
    <w:rsid w:val="00175096"/>
    <w:rsid w:val="00181379"/>
    <w:rsid w:val="001E500F"/>
    <w:rsid w:val="00205249"/>
    <w:rsid w:val="00222262"/>
    <w:rsid w:val="002D7AA9"/>
    <w:rsid w:val="00301D50"/>
    <w:rsid w:val="00315FF4"/>
    <w:rsid w:val="00343B86"/>
    <w:rsid w:val="003F446D"/>
    <w:rsid w:val="0043529B"/>
    <w:rsid w:val="00435364"/>
    <w:rsid w:val="00454382"/>
    <w:rsid w:val="004755E3"/>
    <w:rsid w:val="004838DE"/>
    <w:rsid w:val="004D7D9D"/>
    <w:rsid w:val="00536559"/>
    <w:rsid w:val="005424A9"/>
    <w:rsid w:val="00543D4D"/>
    <w:rsid w:val="00581DC4"/>
    <w:rsid w:val="00592DDD"/>
    <w:rsid w:val="005C6747"/>
    <w:rsid w:val="0062197C"/>
    <w:rsid w:val="00641AC2"/>
    <w:rsid w:val="00644EAE"/>
    <w:rsid w:val="00666FAC"/>
    <w:rsid w:val="00670553"/>
    <w:rsid w:val="006A36EC"/>
    <w:rsid w:val="006D1D90"/>
    <w:rsid w:val="006D65BD"/>
    <w:rsid w:val="006F5D8D"/>
    <w:rsid w:val="00726F60"/>
    <w:rsid w:val="0078304D"/>
    <w:rsid w:val="007C406A"/>
    <w:rsid w:val="007D50B0"/>
    <w:rsid w:val="007E7CFA"/>
    <w:rsid w:val="00805EEF"/>
    <w:rsid w:val="00806535"/>
    <w:rsid w:val="008204E4"/>
    <w:rsid w:val="00827B33"/>
    <w:rsid w:val="00840A6E"/>
    <w:rsid w:val="00872B33"/>
    <w:rsid w:val="0089276F"/>
    <w:rsid w:val="008D2D13"/>
    <w:rsid w:val="008F1487"/>
    <w:rsid w:val="00916477"/>
    <w:rsid w:val="00922A97"/>
    <w:rsid w:val="0092741F"/>
    <w:rsid w:val="0093492E"/>
    <w:rsid w:val="00951C01"/>
    <w:rsid w:val="00953263"/>
    <w:rsid w:val="00991217"/>
    <w:rsid w:val="009A4BD9"/>
    <w:rsid w:val="009A4EFA"/>
    <w:rsid w:val="009B03BC"/>
    <w:rsid w:val="009B73BE"/>
    <w:rsid w:val="00A456F3"/>
    <w:rsid w:val="00A929F7"/>
    <w:rsid w:val="00AA0E4D"/>
    <w:rsid w:val="00AD1B22"/>
    <w:rsid w:val="00AD58BE"/>
    <w:rsid w:val="00AE280A"/>
    <w:rsid w:val="00AF7792"/>
    <w:rsid w:val="00B22DC9"/>
    <w:rsid w:val="00B27995"/>
    <w:rsid w:val="00B860A2"/>
    <w:rsid w:val="00B86C7F"/>
    <w:rsid w:val="00BC112D"/>
    <w:rsid w:val="00C022D5"/>
    <w:rsid w:val="00C42420"/>
    <w:rsid w:val="00C801CD"/>
    <w:rsid w:val="00C95996"/>
    <w:rsid w:val="00CA3555"/>
    <w:rsid w:val="00CC4CF3"/>
    <w:rsid w:val="00D91878"/>
    <w:rsid w:val="00DA594E"/>
    <w:rsid w:val="00E52264"/>
    <w:rsid w:val="00E603C7"/>
    <w:rsid w:val="00E700A9"/>
    <w:rsid w:val="00E701EF"/>
    <w:rsid w:val="00EB75F1"/>
    <w:rsid w:val="00EC5C5A"/>
    <w:rsid w:val="00F51F38"/>
    <w:rsid w:val="00F95839"/>
    <w:rsid w:val="00FA546A"/>
    <w:rsid w:val="00FB1829"/>
    <w:rsid w:val="00FD5A8A"/>
    <w:rsid w:val="00FF385F"/>
    <w:rsid w:val="095930FE"/>
    <w:rsid w:val="3566EB56"/>
    <w:rsid w:val="3678CA35"/>
    <w:rsid w:val="39B331F4"/>
    <w:rsid w:val="4001908F"/>
    <w:rsid w:val="47F37A17"/>
    <w:rsid w:val="4D76E62E"/>
    <w:rsid w:val="5C99F334"/>
    <w:rsid w:val="65C2BB7F"/>
    <w:rsid w:val="7C01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91CFD"/>
  <w15:chartTrackingRefBased/>
  <w15:docId w15:val="{5F1156A0-8CC9-4833-B846-EBDF94BE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4EAE"/>
    <w:rPr>
      <w:sz w:val="16"/>
      <w:szCs w:val="16"/>
    </w:rPr>
  </w:style>
  <w:style w:type="paragraph" w:styleId="CommentText">
    <w:name w:val="annotation text"/>
    <w:basedOn w:val="Normal"/>
    <w:link w:val="CommentTextChar"/>
    <w:uiPriority w:val="99"/>
    <w:unhideWhenUsed/>
    <w:rsid w:val="00644EAE"/>
    <w:pPr>
      <w:spacing w:line="240" w:lineRule="auto"/>
    </w:pPr>
    <w:rPr>
      <w:sz w:val="20"/>
      <w:szCs w:val="20"/>
    </w:rPr>
  </w:style>
  <w:style w:type="character" w:customStyle="1" w:styleId="CommentTextChar">
    <w:name w:val="Comment Text Char"/>
    <w:basedOn w:val="DefaultParagraphFont"/>
    <w:link w:val="CommentText"/>
    <w:uiPriority w:val="99"/>
    <w:rsid w:val="00644EAE"/>
    <w:rPr>
      <w:sz w:val="20"/>
      <w:szCs w:val="20"/>
    </w:rPr>
  </w:style>
  <w:style w:type="paragraph" w:styleId="CommentSubject">
    <w:name w:val="annotation subject"/>
    <w:basedOn w:val="CommentText"/>
    <w:next w:val="CommentText"/>
    <w:link w:val="CommentSubjectChar"/>
    <w:uiPriority w:val="99"/>
    <w:semiHidden/>
    <w:unhideWhenUsed/>
    <w:rsid w:val="00644EAE"/>
    <w:rPr>
      <w:b/>
      <w:bCs/>
    </w:rPr>
  </w:style>
  <w:style w:type="character" w:customStyle="1" w:styleId="CommentSubjectChar">
    <w:name w:val="Comment Subject Char"/>
    <w:basedOn w:val="CommentTextChar"/>
    <w:link w:val="CommentSubject"/>
    <w:uiPriority w:val="99"/>
    <w:semiHidden/>
    <w:rsid w:val="00644EAE"/>
    <w:rPr>
      <w:b/>
      <w:bCs/>
      <w:sz w:val="20"/>
      <w:szCs w:val="20"/>
    </w:rPr>
  </w:style>
  <w:style w:type="paragraph" w:styleId="BalloonText">
    <w:name w:val="Balloon Text"/>
    <w:basedOn w:val="Normal"/>
    <w:link w:val="BalloonTextChar"/>
    <w:uiPriority w:val="99"/>
    <w:semiHidden/>
    <w:unhideWhenUsed/>
    <w:rsid w:val="00644E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EAE"/>
    <w:rPr>
      <w:rFonts w:ascii="Segoe UI" w:hAnsi="Segoe UI" w:cs="Segoe UI"/>
      <w:sz w:val="18"/>
      <w:szCs w:val="18"/>
    </w:rPr>
  </w:style>
  <w:style w:type="character" w:customStyle="1" w:styleId="apple-converted-space">
    <w:name w:val="apple-converted-space"/>
    <w:basedOn w:val="DefaultParagraphFont"/>
    <w:rsid w:val="00E701EF"/>
  </w:style>
  <w:style w:type="paragraph" w:styleId="Revision">
    <w:name w:val="Revision"/>
    <w:hidden/>
    <w:uiPriority w:val="99"/>
    <w:semiHidden/>
    <w:rsid w:val="00AD58BE"/>
    <w:pPr>
      <w:spacing w:after="0" w:line="240" w:lineRule="auto"/>
    </w:pPr>
  </w:style>
  <w:style w:type="paragraph" w:styleId="Header">
    <w:name w:val="header"/>
    <w:basedOn w:val="Normal"/>
    <w:link w:val="HeaderChar"/>
    <w:uiPriority w:val="99"/>
    <w:unhideWhenUsed/>
    <w:rsid w:val="00CC4CF3"/>
    <w:pPr>
      <w:tabs>
        <w:tab w:val="center" w:pos="4819"/>
        <w:tab w:val="right" w:pos="9638"/>
      </w:tabs>
      <w:spacing w:after="0" w:line="240" w:lineRule="auto"/>
    </w:pPr>
  </w:style>
  <w:style w:type="character" w:customStyle="1" w:styleId="HeaderChar">
    <w:name w:val="Header Char"/>
    <w:basedOn w:val="DefaultParagraphFont"/>
    <w:link w:val="Header"/>
    <w:uiPriority w:val="99"/>
    <w:rsid w:val="00CC4CF3"/>
  </w:style>
  <w:style w:type="paragraph" w:styleId="Footer">
    <w:name w:val="footer"/>
    <w:basedOn w:val="Normal"/>
    <w:link w:val="FooterChar"/>
    <w:uiPriority w:val="99"/>
    <w:unhideWhenUsed/>
    <w:rsid w:val="00CC4CF3"/>
    <w:pPr>
      <w:tabs>
        <w:tab w:val="center" w:pos="4819"/>
        <w:tab w:val="right" w:pos="9638"/>
      </w:tabs>
      <w:spacing w:after="0" w:line="240" w:lineRule="auto"/>
    </w:pPr>
  </w:style>
  <w:style w:type="character" w:customStyle="1" w:styleId="FooterChar">
    <w:name w:val="Footer Char"/>
    <w:basedOn w:val="DefaultParagraphFont"/>
    <w:link w:val="Footer"/>
    <w:uiPriority w:val="99"/>
    <w:rsid w:val="00CC4CF3"/>
  </w:style>
  <w:style w:type="character" w:styleId="PageNumber">
    <w:name w:val="page number"/>
    <w:basedOn w:val="DefaultParagraphFont"/>
    <w:uiPriority w:val="99"/>
    <w:semiHidden/>
    <w:unhideWhenUsed/>
    <w:rsid w:val="00EC5C5A"/>
  </w:style>
  <w:style w:type="paragraph" w:styleId="ListParagraph">
    <w:name w:val="List Paragraph"/>
    <w:basedOn w:val="Normal"/>
    <w:uiPriority w:val="34"/>
    <w:qFormat/>
    <w:rsid w:val="00581DC4"/>
    <w:pPr>
      <w:ind w:left="720"/>
      <w:contextualSpacing/>
    </w:pPr>
    <w:rPr>
      <w:rFonts w:eastAsiaTheme="minorEastAsia"/>
      <w:kern w:val="2"/>
      <w:lang w:val="it-IT"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4241">
      <w:bodyDiv w:val="1"/>
      <w:marLeft w:val="0"/>
      <w:marRight w:val="0"/>
      <w:marTop w:val="0"/>
      <w:marBottom w:val="0"/>
      <w:divBdr>
        <w:top w:val="none" w:sz="0" w:space="0" w:color="auto"/>
        <w:left w:val="none" w:sz="0" w:space="0" w:color="auto"/>
        <w:bottom w:val="none" w:sz="0" w:space="0" w:color="auto"/>
        <w:right w:val="none" w:sz="0" w:space="0" w:color="auto"/>
      </w:divBdr>
    </w:div>
    <w:div w:id="1388525470">
      <w:bodyDiv w:val="1"/>
      <w:marLeft w:val="0"/>
      <w:marRight w:val="0"/>
      <w:marTop w:val="0"/>
      <w:marBottom w:val="0"/>
      <w:divBdr>
        <w:top w:val="none" w:sz="0" w:space="0" w:color="auto"/>
        <w:left w:val="none" w:sz="0" w:space="0" w:color="auto"/>
        <w:bottom w:val="none" w:sz="0" w:space="0" w:color="auto"/>
        <w:right w:val="none" w:sz="0" w:space="0" w:color="auto"/>
      </w:divBdr>
    </w:div>
    <w:div w:id="155454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2426</TotalTime>
  <Pages>11</Pages>
  <Words>1736</Words>
  <Characters>9900</Characters>
  <Application>Microsoft Office Word</Application>
  <DocSecurity>0</DocSecurity>
  <Lines>82</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Villa</dc:creator>
  <cp:keywords/>
  <dc:description/>
  <cp:lastModifiedBy>9067</cp:lastModifiedBy>
  <cp:revision>6</cp:revision>
  <dcterms:created xsi:type="dcterms:W3CDTF">2025-10-09T05:23:00Z</dcterms:created>
  <dcterms:modified xsi:type="dcterms:W3CDTF">2025-10-12T08:33:00Z</dcterms:modified>
</cp:coreProperties>
</file>