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14A50" w14:textId="24A4E9A7" w:rsidR="007D1964" w:rsidRPr="00F75F7C" w:rsidRDefault="007D1964" w:rsidP="00352D0E">
      <w:pPr>
        <w:spacing w:after="0" w:line="276" w:lineRule="auto"/>
        <w:jc w:val="both"/>
        <w:rPr>
          <w:rFonts w:ascii="Times New Roman" w:hAnsi="Times New Roman" w:cs="Times New Roman"/>
        </w:rPr>
      </w:pPr>
      <w:r w:rsidRPr="00F75F7C">
        <w:rPr>
          <w:rFonts w:ascii="Times New Roman" w:hAnsi="Times New Roman" w:cs="Times New Roman"/>
          <w:b/>
          <w:bCs/>
        </w:rPr>
        <w:t xml:space="preserve">Figure </w:t>
      </w:r>
      <w:r w:rsidR="00635A33" w:rsidRPr="00F75F7C">
        <w:rPr>
          <w:rFonts w:ascii="Times New Roman" w:hAnsi="Times New Roman" w:cs="Times New Roman"/>
          <w:b/>
          <w:bCs/>
        </w:rPr>
        <w:t>S1</w:t>
      </w:r>
      <w:r w:rsidRPr="00F75F7C">
        <w:rPr>
          <w:rFonts w:ascii="Times New Roman" w:hAnsi="Times New Roman" w:cs="Times New Roman"/>
          <w:b/>
          <w:bCs/>
        </w:rPr>
        <w:t>.</w:t>
      </w:r>
      <w:r w:rsidRPr="00F75F7C">
        <w:rPr>
          <w:rFonts w:ascii="Times New Roman" w:hAnsi="Times New Roman" w:cs="Times New Roman"/>
        </w:rPr>
        <w:t xml:space="preserve"> CONSORT flow</w:t>
      </w:r>
      <w:r w:rsidR="0050254C" w:rsidRPr="00F75F7C">
        <w:rPr>
          <w:rFonts w:ascii="Times New Roman" w:hAnsi="Times New Roman" w:cs="Times New Roman"/>
        </w:rPr>
        <w:t xml:space="preserve"> diagram</w:t>
      </w:r>
    </w:p>
    <w:p w14:paraId="2C2E59DE" w14:textId="29A246F6" w:rsidR="00670706" w:rsidRDefault="00754B42" w:rsidP="00670706">
      <w:pPr>
        <w:rPr>
          <w:rFonts w:ascii="Times New Roman" w:hAnsi="Times New Roman" w:cs="Times New Roman"/>
          <w:b/>
          <w:bCs/>
        </w:rPr>
      </w:pPr>
      <w:r>
        <w:rPr>
          <w:rFonts w:ascii="Times New Roman" w:hAnsi="Times New Roman" w:cs="Times New Roman"/>
          <w:noProof/>
        </w:rPr>
        <w:drawing>
          <wp:anchor distT="0" distB="0" distL="114300" distR="114300" simplePos="0" relativeHeight="251658240" behindDoc="1" locked="0" layoutInCell="1" allowOverlap="1" wp14:anchorId="3DF1C6B6" wp14:editId="513020AD">
            <wp:simplePos x="0" y="0"/>
            <wp:positionH relativeFrom="column">
              <wp:posOffset>-346710</wp:posOffset>
            </wp:positionH>
            <wp:positionV relativeFrom="page">
              <wp:posOffset>1356360</wp:posOffset>
            </wp:positionV>
            <wp:extent cx="6766560" cy="5601970"/>
            <wp:effectExtent l="0" t="0" r="0" b="0"/>
            <wp:wrapTight wrapText="bothSides">
              <wp:wrapPolygon edited="0">
                <wp:start x="0" y="0"/>
                <wp:lineTo x="0" y="21522"/>
                <wp:lineTo x="21527" y="21522"/>
                <wp:lineTo x="21527" y="0"/>
                <wp:lineTo x="0" y="0"/>
              </wp:wrapPolygon>
            </wp:wrapTight>
            <wp:docPr id="133394988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49889" name="Immagine 1333949889"/>
                    <pic:cNvPicPr/>
                  </pic:nvPicPr>
                  <pic:blipFill>
                    <a:blip r:embed="rId4">
                      <a:extLst>
                        <a:ext uri="{28A0092B-C50C-407E-A947-70E740481C1C}">
                          <a14:useLocalDpi xmlns:a14="http://schemas.microsoft.com/office/drawing/2010/main" val="0"/>
                        </a:ext>
                      </a:extLst>
                    </a:blip>
                    <a:stretch>
                      <a:fillRect/>
                    </a:stretch>
                  </pic:blipFill>
                  <pic:spPr>
                    <a:xfrm>
                      <a:off x="0" y="0"/>
                      <a:ext cx="6766560" cy="5601970"/>
                    </a:xfrm>
                    <a:prstGeom prst="rect">
                      <a:avLst/>
                    </a:prstGeom>
                  </pic:spPr>
                </pic:pic>
              </a:graphicData>
            </a:graphic>
            <wp14:sizeRelH relativeFrom="margin">
              <wp14:pctWidth>0</wp14:pctWidth>
            </wp14:sizeRelH>
            <wp14:sizeRelV relativeFrom="margin">
              <wp14:pctHeight>0</wp14:pctHeight>
            </wp14:sizeRelV>
          </wp:anchor>
        </w:drawing>
      </w:r>
    </w:p>
    <w:p w14:paraId="08510E9E" w14:textId="344DD99E" w:rsidR="00670706" w:rsidRDefault="00670706" w:rsidP="00BE3049">
      <w:pPr>
        <w:spacing w:line="240" w:lineRule="auto"/>
        <w:rPr>
          <w:rFonts w:ascii="Times New Roman" w:hAnsi="Times New Roman" w:cs="Times New Roman"/>
        </w:rPr>
      </w:pPr>
    </w:p>
    <w:p w14:paraId="0D62BF77" w14:textId="77777777" w:rsidR="00754B42" w:rsidRDefault="00754B42" w:rsidP="00BE3049">
      <w:pPr>
        <w:spacing w:after="0" w:line="240" w:lineRule="auto"/>
        <w:rPr>
          <w:rFonts w:ascii="Times New Roman" w:hAnsi="Times New Roman" w:cs="Times New Roman"/>
          <w:color w:val="EE0000"/>
        </w:rPr>
      </w:pPr>
    </w:p>
    <w:p w14:paraId="2C6A2479" w14:textId="16EB0725" w:rsidR="00670706" w:rsidRPr="00F75F7C" w:rsidRDefault="00670706" w:rsidP="00D13E2C">
      <w:pPr>
        <w:spacing w:after="0" w:line="240" w:lineRule="auto"/>
        <w:jc w:val="both"/>
        <w:rPr>
          <w:rFonts w:ascii="Times New Roman" w:hAnsi="Times New Roman" w:cs="Times New Roman"/>
          <w:b/>
          <w:bCs/>
        </w:rPr>
      </w:pPr>
      <w:r w:rsidRPr="00F75F7C">
        <w:rPr>
          <w:rFonts w:ascii="Times New Roman" w:hAnsi="Times New Roman" w:cs="Times New Roman"/>
        </w:rPr>
        <w:t xml:space="preserve">Flow </w:t>
      </w:r>
      <w:r w:rsidR="0050254C" w:rsidRPr="00F75F7C">
        <w:rPr>
          <w:rFonts w:ascii="Times New Roman" w:hAnsi="Times New Roman" w:cs="Times New Roman"/>
        </w:rPr>
        <w:t>diagram</w:t>
      </w:r>
      <w:r w:rsidRPr="00F75F7C">
        <w:rPr>
          <w:rFonts w:ascii="Times New Roman" w:hAnsi="Times New Roman" w:cs="Times New Roman"/>
        </w:rPr>
        <w:t xml:space="preserve"> depicting patient inclusion in the parent study and the reasons for exclusion (right), as well as patient inclusion in the present analysis (left). Patients for whom either preoperative or postoperative CT scans were unavailable were excluded from the analysis.</w:t>
      </w:r>
    </w:p>
    <w:p w14:paraId="3A07B5D5" w14:textId="2FAD74E4" w:rsidR="00670706" w:rsidRPr="00F75F7C" w:rsidRDefault="00670706" w:rsidP="00D13E2C">
      <w:pPr>
        <w:spacing w:after="0" w:line="240" w:lineRule="auto"/>
        <w:jc w:val="both"/>
        <w:rPr>
          <w:rFonts w:ascii="Times New Roman" w:hAnsi="Times New Roman" w:cs="Times New Roman"/>
          <w:b/>
          <w:bCs/>
        </w:rPr>
      </w:pPr>
      <w:r w:rsidRPr="00F75F7C">
        <w:rPr>
          <w:rFonts w:ascii="Times New Roman" w:hAnsi="Times New Roman" w:cs="Times New Roman"/>
          <w:sz w:val="20"/>
          <w:szCs w:val="20"/>
        </w:rPr>
        <w:t xml:space="preserve">Abbreviations: COVID-19: </w:t>
      </w:r>
      <w:r w:rsidRPr="00F75F7C">
        <w:rPr>
          <w:rFonts w:ascii="Times New Roman" w:eastAsiaTheme="majorEastAsia" w:hAnsi="Times New Roman" w:cs="Times New Roman"/>
          <w:sz w:val="20"/>
          <w:szCs w:val="20"/>
        </w:rPr>
        <w:t>coronavirus disease 2019.</w:t>
      </w:r>
    </w:p>
    <w:p w14:paraId="45A12350" w14:textId="16F0AC7C" w:rsidR="007D1964" w:rsidRPr="00F75F7C" w:rsidRDefault="007D1964" w:rsidP="00BE3049">
      <w:pPr>
        <w:spacing w:line="240" w:lineRule="auto"/>
        <w:rPr>
          <w:rFonts w:ascii="Times New Roman" w:hAnsi="Times New Roman" w:cs="Times New Roman"/>
          <w:b/>
          <w:bCs/>
        </w:rPr>
      </w:pPr>
    </w:p>
    <w:p w14:paraId="50713F2A" w14:textId="77777777" w:rsidR="00670706" w:rsidRDefault="00670706">
      <w:pPr>
        <w:rPr>
          <w:rFonts w:ascii="Times New Roman" w:hAnsi="Times New Roman" w:cs="Times New Roman"/>
          <w:b/>
          <w:bCs/>
          <w:sz w:val="24"/>
          <w:szCs w:val="24"/>
        </w:rPr>
      </w:pPr>
    </w:p>
    <w:p w14:paraId="5E6F321A" w14:textId="77777777" w:rsidR="00754B42" w:rsidRDefault="00754B42">
      <w:pPr>
        <w:rPr>
          <w:rFonts w:ascii="Times New Roman" w:hAnsi="Times New Roman" w:cs="Times New Roman"/>
          <w:b/>
          <w:bCs/>
          <w:sz w:val="24"/>
          <w:szCs w:val="24"/>
        </w:rPr>
      </w:pPr>
    </w:p>
    <w:p w14:paraId="79C1F00A" w14:textId="77777777" w:rsidR="00754B42" w:rsidRDefault="00754B42">
      <w:pPr>
        <w:rPr>
          <w:rFonts w:ascii="Times New Roman" w:hAnsi="Times New Roman" w:cs="Times New Roman"/>
          <w:b/>
          <w:bCs/>
          <w:sz w:val="24"/>
          <w:szCs w:val="24"/>
        </w:rPr>
      </w:pPr>
    </w:p>
    <w:p w14:paraId="6C61C644" w14:textId="77777777" w:rsidR="00754B42" w:rsidRDefault="00754B42">
      <w:pPr>
        <w:rPr>
          <w:rFonts w:ascii="Times New Roman" w:hAnsi="Times New Roman" w:cs="Times New Roman"/>
          <w:b/>
          <w:bCs/>
          <w:sz w:val="24"/>
          <w:szCs w:val="24"/>
        </w:rPr>
      </w:pPr>
    </w:p>
    <w:p w14:paraId="61840BEE" w14:textId="77777777" w:rsidR="00754B42" w:rsidRDefault="00754B42">
      <w:pPr>
        <w:rPr>
          <w:rFonts w:ascii="Times New Roman" w:hAnsi="Times New Roman" w:cs="Times New Roman"/>
          <w:b/>
          <w:bCs/>
          <w:sz w:val="24"/>
          <w:szCs w:val="24"/>
        </w:rPr>
      </w:pPr>
    </w:p>
    <w:p w14:paraId="75F5BAC6" w14:textId="77777777" w:rsidR="00754B42" w:rsidRDefault="00754B42">
      <w:pPr>
        <w:rPr>
          <w:rFonts w:ascii="Times New Roman" w:hAnsi="Times New Roman" w:cs="Times New Roman"/>
          <w:b/>
          <w:bCs/>
          <w:sz w:val="24"/>
          <w:szCs w:val="24"/>
        </w:rPr>
      </w:pPr>
    </w:p>
    <w:p w14:paraId="617A326B" w14:textId="21CAA3AC" w:rsidR="007D1964" w:rsidRPr="00670706" w:rsidRDefault="00670706">
      <w:pPr>
        <w:rPr>
          <w:rFonts w:ascii="Times New Roman" w:hAnsi="Times New Roman" w:cs="Times New Roman"/>
          <w:b/>
          <w:bCs/>
          <w:sz w:val="24"/>
          <w:szCs w:val="24"/>
        </w:rPr>
      </w:pPr>
      <w:r w:rsidRPr="00670706">
        <w:rPr>
          <w:rFonts w:ascii="Times New Roman" w:hAnsi="Times New Roman" w:cs="Times New Roman"/>
          <w:b/>
          <w:bCs/>
          <w:sz w:val="24"/>
          <w:szCs w:val="24"/>
        </w:rPr>
        <w:lastRenderedPageBreak/>
        <w:t xml:space="preserve">Methods </w:t>
      </w:r>
    </w:p>
    <w:p w14:paraId="315122E2" w14:textId="05579442" w:rsidR="00352D0E" w:rsidRPr="00F75F7C" w:rsidRDefault="00352D0E" w:rsidP="00150203">
      <w:pPr>
        <w:spacing w:line="480" w:lineRule="auto"/>
        <w:jc w:val="both"/>
        <w:rPr>
          <w:rFonts w:ascii="Times New Roman" w:hAnsi="Times New Roman" w:cs="Times New Roman"/>
          <w:sz w:val="24"/>
          <w:szCs w:val="24"/>
        </w:rPr>
      </w:pPr>
      <w:r w:rsidRPr="00F75F7C">
        <w:rPr>
          <w:rFonts w:ascii="Times New Roman" w:hAnsi="Times New Roman" w:cs="Times New Roman"/>
          <w:sz w:val="24"/>
          <w:szCs w:val="24"/>
        </w:rPr>
        <w:t>Computed tomography (CT) examinations were performed using a Philips Ingenuity 128-slice CT scanner. Images were reconstructed with a slice thickness of 5 mm. To reduce potential beam-hardening artifacts related to metallic materials, the Metal Artifact Reduction for Orthopedic Implants (O-MAR) technique was used when appropriate. Muscle attenuation measurements were performed on the venous phase of the CT examination, acquired 70 seconds after intravenous administration of iodinated contrast medium (</w:t>
      </w:r>
      <w:proofErr w:type="spellStart"/>
      <w:r w:rsidRPr="00F75F7C">
        <w:rPr>
          <w:rFonts w:ascii="Times New Roman" w:hAnsi="Times New Roman" w:cs="Times New Roman"/>
          <w:sz w:val="24"/>
          <w:szCs w:val="24"/>
        </w:rPr>
        <w:t>Iomeron</w:t>
      </w:r>
      <w:proofErr w:type="spellEnd"/>
      <w:r w:rsidRPr="00F75F7C">
        <w:rPr>
          <w:rFonts w:ascii="Times New Roman" w:hAnsi="Times New Roman" w:cs="Times New Roman"/>
          <w:sz w:val="24"/>
          <w:szCs w:val="24"/>
        </w:rPr>
        <w:t xml:space="preserve"> 400 mg/mL). The reference range for post-contrast muscle attenuation was established based on measurements obtained in healthy individuals with preserved muscle mass, in whom attenuation values ranged from 50 to 60 Hounsfield units (HU). Both preoperative and postoperative CT protocols included a baseline non-contrast acquisition followed by the venous-phase acquisition described above. Manual segmentation of the psoas muscle was performed at the level of the L3 vertebral body using standard orthogonal planes. Measurements were independently performed by two readers with different levels of experience. The first reader was an experienced radiologist with five years of experience in body imaging, while the second reader was a third-year radiology resident. Both readers were blinded to the main clinical and procedural variables of the study, including the type of surgical procedure, the interval between surgery and CT acquisition, the overall duration of hospitalization, and the measurements obtained by the other observer.</w:t>
      </w:r>
    </w:p>
    <w:p w14:paraId="0343FD92" w14:textId="28E15180" w:rsidR="00222A84" w:rsidRDefault="00222A84" w:rsidP="00150203">
      <w:pPr>
        <w:jc w:val="both"/>
        <w:rPr>
          <w:rFonts w:ascii="Times New Roman" w:hAnsi="Times New Roman" w:cs="Times New Roman"/>
          <w:b/>
          <w:bCs/>
          <w:sz w:val="24"/>
          <w:szCs w:val="24"/>
        </w:rPr>
      </w:pPr>
    </w:p>
    <w:p w14:paraId="23C7ED62" w14:textId="77777777" w:rsidR="003070ED" w:rsidRDefault="003070ED" w:rsidP="00150203">
      <w:pPr>
        <w:jc w:val="both"/>
        <w:rPr>
          <w:rFonts w:ascii="Times New Roman" w:hAnsi="Times New Roman" w:cs="Times New Roman"/>
          <w:b/>
          <w:bCs/>
          <w:sz w:val="24"/>
          <w:szCs w:val="24"/>
        </w:rPr>
      </w:pPr>
    </w:p>
    <w:p w14:paraId="0DCE6D17" w14:textId="77777777" w:rsidR="003070ED" w:rsidRDefault="003070ED" w:rsidP="00150203">
      <w:pPr>
        <w:jc w:val="both"/>
        <w:rPr>
          <w:rFonts w:ascii="Times New Roman" w:hAnsi="Times New Roman" w:cs="Times New Roman"/>
          <w:b/>
          <w:bCs/>
          <w:sz w:val="24"/>
          <w:szCs w:val="24"/>
        </w:rPr>
      </w:pPr>
    </w:p>
    <w:p w14:paraId="67793303" w14:textId="77777777" w:rsidR="003070ED" w:rsidRDefault="003070ED" w:rsidP="00150203">
      <w:pPr>
        <w:jc w:val="both"/>
        <w:rPr>
          <w:rFonts w:ascii="Times New Roman" w:hAnsi="Times New Roman" w:cs="Times New Roman"/>
          <w:b/>
          <w:bCs/>
          <w:sz w:val="24"/>
          <w:szCs w:val="24"/>
        </w:rPr>
      </w:pPr>
    </w:p>
    <w:p w14:paraId="31F436E8" w14:textId="77777777" w:rsidR="003070ED" w:rsidRDefault="003070ED" w:rsidP="00150203">
      <w:pPr>
        <w:jc w:val="both"/>
        <w:rPr>
          <w:rFonts w:ascii="Times New Roman" w:hAnsi="Times New Roman" w:cs="Times New Roman"/>
          <w:b/>
          <w:bCs/>
          <w:sz w:val="24"/>
          <w:szCs w:val="24"/>
        </w:rPr>
      </w:pPr>
    </w:p>
    <w:p w14:paraId="571E7498" w14:textId="77777777" w:rsidR="003070ED" w:rsidRDefault="003070ED" w:rsidP="00150203">
      <w:pPr>
        <w:jc w:val="both"/>
        <w:rPr>
          <w:rFonts w:ascii="Times New Roman" w:hAnsi="Times New Roman" w:cs="Times New Roman"/>
          <w:b/>
          <w:bCs/>
          <w:sz w:val="24"/>
          <w:szCs w:val="24"/>
        </w:rPr>
      </w:pPr>
    </w:p>
    <w:p w14:paraId="30D25DCF" w14:textId="77777777" w:rsidR="003070ED" w:rsidRDefault="003070ED" w:rsidP="00150203">
      <w:pPr>
        <w:jc w:val="both"/>
        <w:rPr>
          <w:rFonts w:ascii="Times New Roman" w:hAnsi="Times New Roman" w:cs="Times New Roman"/>
          <w:b/>
          <w:bCs/>
          <w:sz w:val="24"/>
          <w:szCs w:val="24"/>
        </w:rPr>
      </w:pPr>
    </w:p>
    <w:p w14:paraId="020C4EE8" w14:textId="77777777" w:rsidR="003070ED" w:rsidRPr="00F3594B" w:rsidRDefault="003070ED" w:rsidP="00150203">
      <w:pPr>
        <w:jc w:val="both"/>
        <w:rPr>
          <w:rFonts w:ascii="Times New Roman" w:hAnsi="Times New Roman" w:cs="Times New Roman"/>
          <w:b/>
          <w:bCs/>
          <w:color w:val="EE0000"/>
        </w:rPr>
      </w:pPr>
    </w:p>
    <w:p w14:paraId="1B9F9BFA" w14:textId="77777777" w:rsidR="00222A84" w:rsidRPr="00F3594B" w:rsidRDefault="00222A84">
      <w:pPr>
        <w:rPr>
          <w:rFonts w:ascii="Times New Roman" w:hAnsi="Times New Roman" w:cs="Times New Roman"/>
          <w:b/>
          <w:bCs/>
          <w:color w:val="EE0000"/>
        </w:rPr>
      </w:pPr>
    </w:p>
    <w:p w14:paraId="0066CDD3" w14:textId="77777777" w:rsidR="00A10330" w:rsidRPr="00F75F7C" w:rsidRDefault="00222A84" w:rsidP="00A10330">
      <w:pPr>
        <w:spacing w:after="0" w:line="360" w:lineRule="auto"/>
        <w:jc w:val="both"/>
        <w:rPr>
          <w:rFonts w:ascii="Times New Roman" w:hAnsi="Times New Roman" w:cs="Times New Roman"/>
          <w:sz w:val="24"/>
          <w:szCs w:val="24"/>
        </w:rPr>
      </w:pPr>
      <w:r w:rsidRPr="00F75F7C">
        <w:rPr>
          <w:rFonts w:ascii="Times New Roman" w:hAnsi="Times New Roman" w:cs="Times New Roman"/>
          <w:b/>
          <w:bCs/>
        </w:rPr>
        <w:lastRenderedPageBreak/>
        <w:t xml:space="preserve">Table S1. </w:t>
      </w:r>
      <w:r w:rsidR="00A10330" w:rsidRPr="00F75F7C">
        <w:rPr>
          <w:rFonts w:ascii="Times New Roman" w:hAnsi="Times New Roman" w:cs="Times New Roman"/>
        </w:rPr>
        <w:t>Postoperative Complications Experienced by the Patients</w:t>
      </w:r>
    </w:p>
    <w:tbl>
      <w:tblPr>
        <w:tblpPr w:leftFromText="141" w:rightFromText="141" w:vertAnchor="text" w:horzAnchor="margin" w:tblpY="142"/>
        <w:tblW w:w="6521" w:type="dxa"/>
        <w:tblCellMar>
          <w:left w:w="70" w:type="dxa"/>
          <w:right w:w="70" w:type="dxa"/>
        </w:tblCellMar>
        <w:tblLook w:val="04A0" w:firstRow="1" w:lastRow="0" w:firstColumn="1" w:lastColumn="0" w:noHBand="0" w:noVBand="1"/>
      </w:tblPr>
      <w:tblGrid>
        <w:gridCol w:w="4650"/>
        <w:gridCol w:w="1871"/>
      </w:tblGrid>
      <w:tr w:rsidR="00A10330" w:rsidRPr="00F75F7C" w14:paraId="56D2D7ED" w14:textId="77777777" w:rsidTr="00A10330">
        <w:trPr>
          <w:trHeight w:val="300"/>
        </w:trPr>
        <w:tc>
          <w:tcPr>
            <w:tcW w:w="4650" w:type="dxa"/>
            <w:tcBorders>
              <w:top w:val="single" w:sz="4" w:space="0" w:color="auto"/>
              <w:left w:val="nil"/>
              <w:bottom w:val="single" w:sz="4" w:space="0" w:color="auto"/>
              <w:right w:val="nil"/>
            </w:tcBorders>
            <w:noWrap/>
            <w:hideMark/>
          </w:tcPr>
          <w:p w14:paraId="022BF7B8" w14:textId="77777777" w:rsidR="00A10330" w:rsidRPr="00F75F7C" w:rsidRDefault="00A10330" w:rsidP="00A10330">
            <w:pPr>
              <w:spacing w:after="0" w:line="240" w:lineRule="auto"/>
              <w:rPr>
                <w:rFonts w:ascii="Times New Roman" w:eastAsia="Times New Roman" w:hAnsi="Times New Roman" w:cs="Times New Roman"/>
                <w:lang w:eastAsia="it-IT"/>
              </w:rPr>
            </w:pPr>
            <w:bookmarkStart w:id="0" w:name="OLE_LINK3"/>
          </w:p>
        </w:tc>
        <w:tc>
          <w:tcPr>
            <w:tcW w:w="1871" w:type="dxa"/>
            <w:tcBorders>
              <w:top w:val="single" w:sz="4" w:space="0" w:color="auto"/>
              <w:left w:val="nil"/>
              <w:bottom w:val="single" w:sz="4" w:space="0" w:color="auto"/>
              <w:right w:val="nil"/>
            </w:tcBorders>
            <w:noWrap/>
            <w:vAlign w:val="center"/>
            <w:hideMark/>
          </w:tcPr>
          <w:p w14:paraId="6BCAFE2C" w14:textId="77777777" w:rsidR="00A10330" w:rsidRPr="00F75F7C" w:rsidRDefault="00A10330" w:rsidP="00A10330">
            <w:pPr>
              <w:spacing w:after="0" w:line="240" w:lineRule="auto"/>
              <w:jc w:val="center"/>
              <w:rPr>
                <w:rFonts w:ascii="Times New Roman" w:eastAsia="Times New Roman" w:hAnsi="Times New Roman" w:cs="Times New Roman"/>
                <w:b/>
                <w:bCs/>
                <w:lang w:eastAsia="it-IT"/>
              </w:rPr>
            </w:pPr>
            <w:r w:rsidRPr="00F75F7C">
              <w:rPr>
                <w:rFonts w:ascii="Times New Roman" w:eastAsia="Times New Roman" w:hAnsi="Times New Roman" w:cs="Times New Roman"/>
                <w:b/>
                <w:bCs/>
                <w:lang w:eastAsia="it-IT"/>
              </w:rPr>
              <w:t>All patients</w:t>
            </w:r>
          </w:p>
          <w:p w14:paraId="6585BDE5" w14:textId="77777777" w:rsidR="00A10330" w:rsidRPr="00F75F7C" w:rsidRDefault="00A10330" w:rsidP="00A10330">
            <w:pPr>
              <w:spacing w:after="0" w:line="240" w:lineRule="auto"/>
              <w:jc w:val="center"/>
              <w:rPr>
                <w:rFonts w:ascii="Times New Roman" w:eastAsia="Times New Roman" w:hAnsi="Times New Roman" w:cs="Times New Roman"/>
                <w:b/>
                <w:bCs/>
                <w:lang w:eastAsia="it-IT"/>
              </w:rPr>
            </w:pPr>
            <w:r w:rsidRPr="00F75F7C">
              <w:rPr>
                <w:rFonts w:ascii="Times New Roman" w:eastAsia="Times New Roman" w:hAnsi="Times New Roman" w:cs="Times New Roman"/>
                <w:b/>
                <w:bCs/>
                <w:lang w:eastAsia="it-IT"/>
              </w:rPr>
              <w:t>N=51</w:t>
            </w:r>
          </w:p>
        </w:tc>
      </w:tr>
      <w:tr w:rsidR="00A10330" w:rsidRPr="00F75F7C" w14:paraId="0C09EA61" w14:textId="77777777" w:rsidTr="00A10330">
        <w:trPr>
          <w:trHeight w:val="300"/>
        </w:trPr>
        <w:tc>
          <w:tcPr>
            <w:tcW w:w="4650" w:type="dxa"/>
            <w:tcBorders>
              <w:top w:val="nil"/>
              <w:left w:val="nil"/>
              <w:bottom w:val="nil"/>
              <w:right w:val="nil"/>
            </w:tcBorders>
            <w:noWrap/>
          </w:tcPr>
          <w:p w14:paraId="71B281DA" w14:textId="77777777" w:rsidR="00A10330" w:rsidRPr="00F75F7C" w:rsidRDefault="00A10330" w:rsidP="00A10330">
            <w:pPr>
              <w:spacing w:after="0" w:line="240" w:lineRule="auto"/>
              <w:rPr>
                <w:rFonts w:ascii="Times New Roman" w:eastAsia="Times New Roman" w:hAnsi="Times New Roman" w:cs="Times New Roman"/>
                <w:b/>
                <w:bCs/>
                <w:iCs/>
                <w:lang w:eastAsia="it-IT"/>
              </w:rPr>
            </w:pPr>
            <w:r w:rsidRPr="00F75F7C">
              <w:rPr>
                <w:rFonts w:ascii="Times New Roman" w:eastAsia="Times New Roman" w:hAnsi="Times New Roman" w:cs="Times New Roman"/>
                <w:b/>
                <w:bCs/>
                <w:iCs/>
                <w:lang w:eastAsia="it-IT"/>
              </w:rPr>
              <w:t>Postoperative complications, patients, N</w:t>
            </w:r>
            <w:r w:rsidRPr="00F75F7C">
              <w:rPr>
                <w:rFonts w:ascii="Times New Roman" w:eastAsia="Times New Roman" w:hAnsi="Times New Roman" w:cs="Times New Roman"/>
                <w:b/>
                <w:bCs/>
                <w:i/>
                <w:lang w:eastAsia="it-IT"/>
              </w:rPr>
              <w:t xml:space="preserve"> </w:t>
            </w:r>
            <w:r w:rsidRPr="00F75F7C">
              <w:rPr>
                <w:rFonts w:ascii="Times New Roman" w:eastAsia="Times New Roman" w:hAnsi="Times New Roman" w:cs="Times New Roman"/>
                <w:b/>
                <w:bCs/>
                <w:iCs/>
                <w:lang w:eastAsia="it-IT"/>
              </w:rPr>
              <w:t>(%)</w:t>
            </w:r>
          </w:p>
        </w:tc>
        <w:tc>
          <w:tcPr>
            <w:tcW w:w="1871" w:type="dxa"/>
            <w:tcBorders>
              <w:top w:val="nil"/>
              <w:left w:val="nil"/>
              <w:bottom w:val="nil"/>
              <w:right w:val="nil"/>
            </w:tcBorders>
            <w:noWrap/>
          </w:tcPr>
          <w:p w14:paraId="682C7178"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22 (43)</w:t>
            </w:r>
          </w:p>
        </w:tc>
      </w:tr>
      <w:tr w:rsidR="00A10330" w:rsidRPr="00F75F7C" w14:paraId="7E5B9555" w14:textId="77777777" w:rsidTr="00A10330">
        <w:trPr>
          <w:trHeight w:val="300"/>
        </w:trPr>
        <w:tc>
          <w:tcPr>
            <w:tcW w:w="4650" w:type="dxa"/>
            <w:tcBorders>
              <w:top w:val="nil"/>
              <w:left w:val="nil"/>
              <w:bottom w:val="nil"/>
              <w:right w:val="nil"/>
            </w:tcBorders>
            <w:noWrap/>
          </w:tcPr>
          <w:p w14:paraId="73714049" w14:textId="77777777" w:rsidR="00A10330" w:rsidRPr="00F75F7C" w:rsidRDefault="00A10330" w:rsidP="00A10330">
            <w:pPr>
              <w:spacing w:after="0" w:line="240" w:lineRule="auto"/>
              <w:rPr>
                <w:rFonts w:ascii="Times New Roman" w:eastAsia="Times New Roman" w:hAnsi="Times New Roman" w:cs="Times New Roman"/>
                <w:b/>
                <w:lang w:eastAsia="it-IT"/>
              </w:rPr>
            </w:pPr>
            <w:r w:rsidRPr="00F75F7C">
              <w:rPr>
                <w:rFonts w:ascii="Times New Roman" w:eastAsia="Times New Roman" w:hAnsi="Times New Roman" w:cs="Times New Roman"/>
                <w:b/>
                <w:bCs/>
                <w:iCs/>
                <w:lang w:eastAsia="it-IT"/>
              </w:rPr>
              <w:t>Postoperative complications, events, N</w:t>
            </w:r>
            <w:r w:rsidRPr="00F75F7C">
              <w:rPr>
                <w:rFonts w:ascii="Times New Roman" w:eastAsia="Times New Roman" w:hAnsi="Times New Roman" w:cs="Times New Roman"/>
                <w:b/>
                <w:bCs/>
                <w:i/>
                <w:lang w:eastAsia="it-IT"/>
              </w:rPr>
              <w:t xml:space="preserve"> </w:t>
            </w:r>
            <w:r w:rsidRPr="00F75F7C">
              <w:rPr>
                <w:rFonts w:ascii="Times New Roman" w:eastAsia="Times New Roman" w:hAnsi="Times New Roman" w:cs="Times New Roman"/>
                <w:b/>
                <w:bCs/>
                <w:iCs/>
                <w:lang w:eastAsia="it-IT"/>
              </w:rPr>
              <w:t>(%)</w:t>
            </w:r>
          </w:p>
        </w:tc>
        <w:tc>
          <w:tcPr>
            <w:tcW w:w="1871" w:type="dxa"/>
            <w:tcBorders>
              <w:top w:val="nil"/>
              <w:left w:val="nil"/>
              <w:bottom w:val="nil"/>
              <w:right w:val="nil"/>
            </w:tcBorders>
            <w:noWrap/>
            <w:vAlign w:val="center"/>
          </w:tcPr>
          <w:p w14:paraId="5ABC216F"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bCs/>
                <w:lang w:eastAsia="it-IT"/>
              </w:rPr>
              <w:t>N=30</w:t>
            </w:r>
          </w:p>
        </w:tc>
      </w:tr>
      <w:tr w:rsidR="00A10330" w:rsidRPr="00F75F7C" w14:paraId="55197099" w14:textId="77777777" w:rsidTr="00A10330">
        <w:trPr>
          <w:trHeight w:val="514"/>
        </w:trPr>
        <w:tc>
          <w:tcPr>
            <w:tcW w:w="4650" w:type="dxa"/>
            <w:tcBorders>
              <w:top w:val="nil"/>
              <w:left w:val="nil"/>
              <w:right w:val="nil"/>
            </w:tcBorders>
            <w:noWrap/>
          </w:tcPr>
          <w:p w14:paraId="1A7CE14E" w14:textId="77777777" w:rsidR="00A10330" w:rsidRPr="00F75F7C" w:rsidRDefault="00A10330" w:rsidP="00A10330">
            <w:pPr>
              <w:spacing w:after="0" w:line="240" w:lineRule="auto"/>
              <w:rPr>
                <w:rFonts w:ascii="Times New Roman" w:eastAsia="Times New Roman" w:hAnsi="Times New Roman" w:cs="Times New Roman"/>
                <w:bCs/>
                <w:lang w:eastAsia="it-IT"/>
              </w:rPr>
            </w:pPr>
            <w:r w:rsidRPr="00F75F7C">
              <w:rPr>
                <w:rFonts w:ascii="Times New Roman" w:eastAsia="Times New Roman" w:hAnsi="Times New Roman" w:cs="Times New Roman"/>
                <w:bCs/>
                <w:lang w:eastAsia="it-IT"/>
              </w:rPr>
              <w:t>Class I</w:t>
            </w:r>
          </w:p>
          <w:p w14:paraId="43DC37E4" w14:textId="77777777" w:rsidR="00A10330" w:rsidRPr="00F75F7C" w:rsidRDefault="00A10330" w:rsidP="00A10330">
            <w:pPr>
              <w:spacing w:after="0" w:line="240" w:lineRule="auto"/>
              <w:rPr>
                <w:rFonts w:ascii="Times New Roman" w:eastAsia="Times New Roman" w:hAnsi="Times New Roman" w:cs="Times New Roman"/>
                <w:bCs/>
                <w:lang w:eastAsia="it-IT"/>
              </w:rPr>
            </w:pPr>
            <w:r w:rsidRPr="00F75F7C">
              <w:rPr>
                <w:rFonts w:ascii="Times New Roman" w:eastAsia="Times New Roman" w:hAnsi="Times New Roman" w:cs="Times New Roman"/>
                <w:bCs/>
                <w:lang w:eastAsia="it-IT"/>
              </w:rPr>
              <w:t>Class II</w:t>
            </w:r>
          </w:p>
          <w:p w14:paraId="7258F566" w14:textId="77777777" w:rsidR="00A10330" w:rsidRPr="00F75F7C" w:rsidRDefault="00A10330" w:rsidP="00A10330">
            <w:pPr>
              <w:spacing w:after="0" w:line="240" w:lineRule="auto"/>
              <w:rPr>
                <w:rFonts w:ascii="Times New Roman" w:eastAsia="Times New Roman" w:hAnsi="Times New Roman" w:cs="Times New Roman"/>
                <w:bCs/>
                <w:lang w:eastAsia="it-IT"/>
              </w:rPr>
            </w:pPr>
            <w:r w:rsidRPr="00F75F7C">
              <w:rPr>
                <w:rFonts w:ascii="Times New Roman" w:eastAsia="Times New Roman" w:hAnsi="Times New Roman" w:cs="Times New Roman"/>
                <w:bCs/>
                <w:lang w:eastAsia="it-IT"/>
              </w:rPr>
              <w:t>Class III</w:t>
            </w:r>
          </w:p>
          <w:p w14:paraId="59CB4682" w14:textId="77777777" w:rsidR="00A10330" w:rsidRPr="00F75F7C" w:rsidRDefault="00A10330" w:rsidP="00A10330">
            <w:pPr>
              <w:spacing w:after="0" w:line="240" w:lineRule="auto"/>
              <w:rPr>
                <w:rFonts w:ascii="Times New Roman" w:eastAsia="Times New Roman" w:hAnsi="Times New Roman" w:cs="Times New Roman"/>
                <w:bCs/>
                <w:lang w:eastAsia="it-IT"/>
              </w:rPr>
            </w:pPr>
            <w:r w:rsidRPr="00F75F7C">
              <w:rPr>
                <w:rFonts w:ascii="Times New Roman" w:eastAsia="Times New Roman" w:hAnsi="Times New Roman" w:cs="Times New Roman"/>
                <w:bCs/>
                <w:lang w:eastAsia="it-IT"/>
              </w:rPr>
              <w:t xml:space="preserve">Class IV </w:t>
            </w:r>
          </w:p>
          <w:p w14:paraId="665CDE30" w14:textId="77777777" w:rsidR="00A10330" w:rsidRPr="00F75F7C" w:rsidRDefault="00A10330" w:rsidP="00A10330">
            <w:pPr>
              <w:spacing w:after="0" w:line="240" w:lineRule="auto"/>
              <w:rPr>
                <w:rFonts w:ascii="Times New Roman" w:eastAsia="Times New Roman" w:hAnsi="Times New Roman" w:cs="Times New Roman"/>
                <w:b/>
                <w:lang w:eastAsia="it-IT"/>
              </w:rPr>
            </w:pPr>
            <w:r w:rsidRPr="00F75F7C">
              <w:rPr>
                <w:rFonts w:ascii="Times New Roman" w:eastAsia="Times New Roman" w:hAnsi="Times New Roman" w:cs="Times New Roman"/>
                <w:bCs/>
                <w:lang w:eastAsia="it-IT"/>
              </w:rPr>
              <w:t>Class V</w:t>
            </w:r>
          </w:p>
        </w:tc>
        <w:tc>
          <w:tcPr>
            <w:tcW w:w="1871" w:type="dxa"/>
            <w:tcBorders>
              <w:top w:val="nil"/>
              <w:left w:val="nil"/>
              <w:right w:val="nil"/>
            </w:tcBorders>
            <w:noWrap/>
          </w:tcPr>
          <w:p w14:paraId="13C4C609"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0</w:t>
            </w:r>
          </w:p>
          <w:p w14:paraId="7EEDFEA3"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12 (40)</w:t>
            </w:r>
          </w:p>
          <w:p w14:paraId="0B4EBC56"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10 (33)</w:t>
            </w:r>
          </w:p>
          <w:p w14:paraId="669BF24D"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6 (20)</w:t>
            </w:r>
          </w:p>
          <w:p w14:paraId="07AB639F"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2 (7)</w:t>
            </w:r>
          </w:p>
        </w:tc>
      </w:tr>
      <w:tr w:rsidR="00A10330" w:rsidRPr="00F75F7C" w14:paraId="7A5255E3" w14:textId="77777777" w:rsidTr="00A10330">
        <w:trPr>
          <w:trHeight w:val="283"/>
        </w:trPr>
        <w:tc>
          <w:tcPr>
            <w:tcW w:w="4650" w:type="dxa"/>
            <w:tcBorders>
              <w:top w:val="nil"/>
              <w:left w:val="nil"/>
              <w:bottom w:val="nil"/>
              <w:right w:val="nil"/>
            </w:tcBorders>
            <w:noWrap/>
          </w:tcPr>
          <w:p w14:paraId="4C01935E" w14:textId="77777777" w:rsidR="00A10330" w:rsidRPr="00F75F7C" w:rsidRDefault="00A10330" w:rsidP="00A10330">
            <w:pPr>
              <w:spacing w:after="0" w:line="240" w:lineRule="auto"/>
              <w:rPr>
                <w:rFonts w:ascii="Times New Roman" w:eastAsia="Times New Roman" w:hAnsi="Times New Roman" w:cs="Times New Roman"/>
                <w:b/>
                <w:bCs/>
                <w:iCs/>
                <w:lang w:eastAsia="it-IT"/>
              </w:rPr>
            </w:pPr>
            <w:r w:rsidRPr="00F75F7C">
              <w:rPr>
                <w:rFonts w:ascii="Times New Roman" w:eastAsia="Times New Roman" w:hAnsi="Times New Roman" w:cs="Times New Roman"/>
                <w:b/>
                <w:bCs/>
                <w:iCs/>
                <w:lang w:eastAsia="it-IT"/>
              </w:rPr>
              <w:t>Complications, N (%)</w:t>
            </w:r>
          </w:p>
        </w:tc>
        <w:tc>
          <w:tcPr>
            <w:tcW w:w="1871" w:type="dxa"/>
            <w:tcBorders>
              <w:top w:val="nil"/>
              <w:left w:val="nil"/>
              <w:bottom w:val="nil"/>
              <w:right w:val="nil"/>
            </w:tcBorders>
            <w:noWrap/>
            <w:vAlign w:val="center"/>
          </w:tcPr>
          <w:p w14:paraId="737F6BAA" w14:textId="77777777" w:rsidR="00A10330" w:rsidRPr="00F75F7C" w:rsidRDefault="00A10330" w:rsidP="00A10330">
            <w:pPr>
              <w:spacing w:after="0" w:line="240" w:lineRule="auto"/>
              <w:jc w:val="center"/>
              <w:rPr>
                <w:rFonts w:ascii="Times New Roman" w:eastAsia="Times New Roman" w:hAnsi="Times New Roman" w:cs="Times New Roman"/>
                <w:vertAlign w:val="superscript"/>
                <w:lang w:eastAsia="it-IT"/>
              </w:rPr>
            </w:pPr>
          </w:p>
        </w:tc>
      </w:tr>
      <w:tr w:rsidR="00A10330" w:rsidRPr="00F75F7C" w14:paraId="66A89D6B" w14:textId="77777777" w:rsidTr="00A10330">
        <w:trPr>
          <w:trHeight w:val="1272"/>
        </w:trPr>
        <w:tc>
          <w:tcPr>
            <w:tcW w:w="4650" w:type="dxa"/>
            <w:tcBorders>
              <w:top w:val="nil"/>
              <w:left w:val="nil"/>
              <w:right w:val="nil"/>
            </w:tcBorders>
            <w:noWrap/>
          </w:tcPr>
          <w:p w14:paraId="43B5CC7E" w14:textId="77777777" w:rsidR="00A10330" w:rsidRPr="00F75F7C" w:rsidRDefault="00A10330" w:rsidP="00A10330">
            <w:pPr>
              <w:spacing w:after="0" w:line="240" w:lineRule="auto"/>
              <w:rPr>
                <w:rFonts w:ascii="Times New Roman" w:eastAsia="Times New Roman" w:hAnsi="Times New Roman" w:cs="Times New Roman"/>
                <w:bCs/>
                <w:i/>
                <w:iCs/>
                <w:lang w:eastAsia="it-IT"/>
              </w:rPr>
            </w:pPr>
            <w:r w:rsidRPr="00F75F7C">
              <w:rPr>
                <w:rFonts w:ascii="Times New Roman" w:eastAsia="Times New Roman" w:hAnsi="Times New Roman" w:cs="Times New Roman"/>
                <w:bCs/>
                <w:i/>
                <w:iCs/>
                <w:lang w:eastAsia="it-IT"/>
              </w:rPr>
              <w:t>Pulmonary embolism</w:t>
            </w:r>
          </w:p>
          <w:p w14:paraId="3072CE53" w14:textId="77777777" w:rsidR="00A10330" w:rsidRPr="00F75F7C" w:rsidRDefault="00A10330" w:rsidP="00A10330">
            <w:pPr>
              <w:spacing w:after="0" w:line="240" w:lineRule="auto"/>
              <w:rPr>
                <w:rFonts w:ascii="Times New Roman" w:eastAsia="Times New Roman" w:hAnsi="Times New Roman" w:cs="Times New Roman"/>
                <w:bCs/>
                <w:i/>
                <w:iCs/>
                <w:lang w:eastAsia="it-IT"/>
              </w:rPr>
            </w:pPr>
            <w:r w:rsidRPr="00F75F7C">
              <w:rPr>
                <w:rFonts w:ascii="Times New Roman" w:eastAsia="Times New Roman" w:hAnsi="Times New Roman" w:cs="Times New Roman"/>
                <w:bCs/>
                <w:i/>
                <w:iCs/>
                <w:lang w:eastAsia="it-IT"/>
              </w:rPr>
              <w:t>Bleeding</w:t>
            </w:r>
          </w:p>
          <w:p w14:paraId="3F6203BE" w14:textId="77777777" w:rsidR="00A10330" w:rsidRPr="00F75F7C" w:rsidRDefault="00A10330" w:rsidP="00A10330">
            <w:pPr>
              <w:spacing w:after="0" w:line="240" w:lineRule="auto"/>
              <w:rPr>
                <w:rFonts w:ascii="Times New Roman" w:eastAsia="Times New Roman" w:hAnsi="Times New Roman" w:cs="Times New Roman"/>
                <w:bCs/>
                <w:i/>
                <w:iCs/>
                <w:lang w:eastAsia="it-IT"/>
              </w:rPr>
            </w:pPr>
            <w:r w:rsidRPr="00F75F7C">
              <w:rPr>
                <w:rFonts w:ascii="Times New Roman" w:eastAsia="Times New Roman" w:hAnsi="Times New Roman" w:cs="Times New Roman"/>
                <w:bCs/>
                <w:i/>
                <w:iCs/>
                <w:lang w:eastAsia="it-IT"/>
              </w:rPr>
              <w:t>Anastomotic dehiscence</w:t>
            </w:r>
          </w:p>
          <w:p w14:paraId="2E3675B4" w14:textId="77777777" w:rsidR="00A10330" w:rsidRPr="00F75F7C" w:rsidRDefault="00A10330" w:rsidP="00A10330">
            <w:pPr>
              <w:spacing w:after="0" w:line="240" w:lineRule="auto"/>
              <w:rPr>
                <w:rFonts w:ascii="Times New Roman" w:eastAsia="Times New Roman" w:hAnsi="Times New Roman" w:cs="Times New Roman"/>
                <w:bCs/>
                <w:i/>
                <w:iCs/>
                <w:lang w:eastAsia="it-IT"/>
              </w:rPr>
            </w:pPr>
            <w:r w:rsidRPr="00F75F7C">
              <w:rPr>
                <w:rFonts w:ascii="Times New Roman" w:eastAsia="Times New Roman" w:hAnsi="Times New Roman" w:cs="Times New Roman"/>
                <w:bCs/>
                <w:i/>
                <w:iCs/>
                <w:lang w:eastAsia="it-IT"/>
              </w:rPr>
              <w:t>Gastrointestinal occlusion/ischemia</w:t>
            </w:r>
          </w:p>
          <w:p w14:paraId="7A4E4085" w14:textId="77777777" w:rsidR="00A10330" w:rsidRPr="00F75F7C" w:rsidRDefault="00A10330" w:rsidP="00A10330">
            <w:pPr>
              <w:spacing w:after="0" w:line="240" w:lineRule="auto"/>
              <w:rPr>
                <w:rFonts w:ascii="Times New Roman" w:eastAsia="Times New Roman" w:hAnsi="Times New Roman" w:cs="Times New Roman"/>
                <w:bCs/>
                <w:i/>
                <w:iCs/>
                <w:lang w:eastAsia="it-IT"/>
              </w:rPr>
            </w:pPr>
            <w:r w:rsidRPr="00F75F7C">
              <w:rPr>
                <w:rFonts w:ascii="Times New Roman" w:eastAsia="Times New Roman" w:hAnsi="Times New Roman" w:cs="Times New Roman"/>
                <w:bCs/>
                <w:i/>
                <w:iCs/>
                <w:lang w:eastAsia="it-IT"/>
              </w:rPr>
              <w:t>Pancreatitis</w:t>
            </w:r>
          </w:p>
          <w:p w14:paraId="270E2F1F" w14:textId="77777777" w:rsidR="00A10330" w:rsidRPr="00F75F7C" w:rsidRDefault="00A10330" w:rsidP="00A10330">
            <w:pPr>
              <w:spacing w:after="0" w:line="240" w:lineRule="auto"/>
              <w:rPr>
                <w:rFonts w:ascii="Times New Roman" w:eastAsia="Times New Roman" w:hAnsi="Times New Roman" w:cs="Times New Roman"/>
                <w:bCs/>
                <w:i/>
                <w:iCs/>
                <w:lang w:eastAsia="it-IT"/>
              </w:rPr>
            </w:pPr>
            <w:r w:rsidRPr="00F75F7C">
              <w:rPr>
                <w:rFonts w:ascii="Times New Roman" w:eastAsia="Times New Roman" w:hAnsi="Times New Roman" w:cs="Times New Roman"/>
                <w:bCs/>
                <w:i/>
                <w:iCs/>
                <w:lang w:eastAsia="it-IT"/>
              </w:rPr>
              <w:t>Sepsis</w:t>
            </w:r>
          </w:p>
          <w:p w14:paraId="66327507" w14:textId="77777777" w:rsidR="00A10330" w:rsidRPr="00F75F7C" w:rsidRDefault="00A10330" w:rsidP="00A10330">
            <w:pPr>
              <w:spacing w:after="0" w:line="240" w:lineRule="auto"/>
              <w:rPr>
                <w:rFonts w:ascii="Times New Roman" w:eastAsia="Times New Roman" w:hAnsi="Times New Roman" w:cs="Times New Roman"/>
                <w:bCs/>
                <w:i/>
                <w:iCs/>
                <w:lang w:eastAsia="it-IT"/>
              </w:rPr>
            </w:pPr>
            <w:r w:rsidRPr="00F75F7C">
              <w:rPr>
                <w:rFonts w:ascii="Times New Roman" w:eastAsia="Times New Roman" w:hAnsi="Times New Roman" w:cs="Times New Roman"/>
                <w:bCs/>
                <w:i/>
                <w:iCs/>
                <w:lang w:eastAsia="it-IT"/>
              </w:rPr>
              <w:t>Death before hospital discharge</w:t>
            </w:r>
          </w:p>
        </w:tc>
        <w:tc>
          <w:tcPr>
            <w:tcW w:w="1871" w:type="dxa"/>
            <w:tcBorders>
              <w:top w:val="nil"/>
              <w:left w:val="nil"/>
              <w:right w:val="nil"/>
            </w:tcBorders>
            <w:noWrap/>
          </w:tcPr>
          <w:p w14:paraId="38C0734C"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2</w:t>
            </w:r>
          </w:p>
          <w:p w14:paraId="4A13F7B6"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12</w:t>
            </w:r>
          </w:p>
          <w:p w14:paraId="7B12D76E"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5</w:t>
            </w:r>
          </w:p>
          <w:p w14:paraId="1CDFA0C2"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4</w:t>
            </w:r>
          </w:p>
          <w:p w14:paraId="4A26E773"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3</w:t>
            </w:r>
          </w:p>
          <w:p w14:paraId="518A10BA"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2</w:t>
            </w:r>
          </w:p>
          <w:p w14:paraId="38B08344" w14:textId="77777777" w:rsidR="00A10330" w:rsidRPr="00F75F7C" w:rsidRDefault="00A10330" w:rsidP="00A10330">
            <w:pPr>
              <w:spacing w:after="0" w:line="240" w:lineRule="auto"/>
              <w:jc w:val="center"/>
              <w:rPr>
                <w:rFonts w:ascii="Times New Roman" w:eastAsia="Times New Roman" w:hAnsi="Times New Roman" w:cs="Times New Roman"/>
                <w:lang w:eastAsia="it-IT"/>
              </w:rPr>
            </w:pPr>
            <w:r w:rsidRPr="00F75F7C">
              <w:rPr>
                <w:rFonts w:ascii="Times New Roman" w:eastAsia="Times New Roman" w:hAnsi="Times New Roman" w:cs="Times New Roman"/>
                <w:lang w:eastAsia="it-IT"/>
              </w:rPr>
              <w:t>2</w:t>
            </w:r>
          </w:p>
        </w:tc>
      </w:tr>
      <w:bookmarkEnd w:id="0"/>
    </w:tbl>
    <w:p w14:paraId="31F2127A" w14:textId="02F2D6AC" w:rsidR="007D1964" w:rsidRPr="00F75F7C" w:rsidRDefault="007D1964">
      <w:pPr>
        <w:rPr>
          <w:rFonts w:ascii="Times New Roman" w:hAnsi="Times New Roman" w:cs="Times New Roman"/>
          <w:b/>
          <w:bCs/>
        </w:rPr>
      </w:pPr>
    </w:p>
    <w:p w14:paraId="2B1FD24E" w14:textId="77777777" w:rsidR="00D06891" w:rsidRPr="00F75F7C" w:rsidRDefault="00D06891">
      <w:pPr>
        <w:rPr>
          <w:rFonts w:ascii="Times New Roman" w:hAnsi="Times New Roman" w:cs="Times New Roman"/>
          <w:b/>
          <w:bCs/>
        </w:rPr>
      </w:pPr>
    </w:p>
    <w:p w14:paraId="1CFEDFBC" w14:textId="77777777" w:rsidR="00222A84" w:rsidRPr="00F75F7C" w:rsidRDefault="00222A84">
      <w:pPr>
        <w:rPr>
          <w:rFonts w:ascii="Times New Roman" w:hAnsi="Times New Roman" w:cs="Times New Roman"/>
          <w:b/>
          <w:bCs/>
        </w:rPr>
      </w:pPr>
    </w:p>
    <w:p w14:paraId="5D950CCB" w14:textId="77777777" w:rsidR="00222A84" w:rsidRPr="00F75F7C" w:rsidRDefault="00222A84">
      <w:pPr>
        <w:rPr>
          <w:rFonts w:ascii="Times New Roman" w:hAnsi="Times New Roman" w:cs="Times New Roman"/>
          <w:b/>
          <w:bCs/>
        </w:rPr>
      </w:pPr>
    </w:p>
    <w:p w14:paraId="6079EC74" w14:textId="77777777" w:rsidR="00222A84" w:rsidRPr="00F75F7C" w:rsidRDefault="00222A84">
      <w:pPr>
        <w:rPr>
          <w:rFonts w:ascii="Times New Roman" w:hAnsi="Times New Roman" w:cs="Times New Roman"/>
          <w:b/>
          <w:bCs/>
        </w:rPr>
      </w:pPr>
    </w:p>
    <w:p w14:paraId="49B5208B" w14:textId="77777777" w:rsidR="00222A84" w:rsidRPr="00F75F7C" w:rsidRDefault="00222A84">
      <w:pPr>
        <w:rPr>
          <w:rFonts w:ascii="Times New Roman" w:hAnsi="Times New Roman" w:cs="Times New Roman"/>
          <w:b/>
          <w:bCs/>
        </w:rPr>
      </w:pPr>
    </w:p>
    <w:p w14:paraId="6F75BA19" w14:textId="77777777" w:rsidR="00222A84" w:rsidRPr="00F75F7C" w:rsidRDefault="00222A84">
      <w:pPr>
        <w:rPr>
          <w:rFonts w:ascii="Times New Roman" w:hAnsi="Times New Roman" w:cs="Times New Roman"/>
          <w:b/>
          <w:bCs/>
        </w:rPr>
      </w:pPr>
    </w:p>
    <w:p w14:paraId="36E30545" w14:textId="77777777" w:rsidR="00222A84" w:rsidRPr="00F75F7C" w:rsidRDefault="00222A84" w:rsidP="000E1F43">
      <w:pPr>
        <w:rPr>
          <w:rFonts w:ascii="Times New Roman" w:hAnsi="Times New Roman" w:cs="Times New Roman"/>
          <w:b/>
          <w:bCs/>
        </w:rPr>
      </w:pPr>
    </w:p>
    <w:p w14:paraId="4D92C228" w14:textId="77777777" w:rsidR="00222A84" w:rsidRPr="00F75F7C" w:rsidRDefault="00222A84" w:rsidP="000E1F43">
      <w:pPr>
        <w:rPr>
          <w:rFonts w:ascii="Times New Roman" w:hAnsi="Times New Roman" w:cs="Times New Roman"/>
          <w:b/>
          <w:bCs/>
        </w:rPr>
      </w:pPr>
    </w:p>
    <w:p w14:paraId="3D9A2B1F" w14:textId="77777777" w:rsidR="00222A84" w:rsidRPr="00F75F7C" w:rsidRDefault="00222A84" w:rsidP="000E1F43">
      <w:pPr>
        <w:rPr>
          <w:rFonts w:ascii="Times New Roman" w:hAnsi="Times New Roman" w:cs="Times New Roman"/>
          <w:b/>
          <w:bCs/>
        </w:rPr>
      </w:pPr>
    </w:p>
    <w:p w14:paraId="4EDCB3EF" w14:textId="77777777" w:rsidR="00222A84" w:rsidRPr="00F75F7C" w:rsidRDefault="00222A84" w:rsidP="000E1F43">
      <w:pPr>
        <w:rPr>
          <w:rFonts w:ascii="Times New Roman" w:hAnsi="Times New Roman" w:cs="Times New Roman"/>
          <w:b/>
          <w:bCs/>
        </w:rPr>
      </w:pPr>
    </w:p>
    <w:p w14:paraId="46318106" w14:textId="042A4845" w:rsidR="00222A84" w:rsidRPr="00F75F7C" w:rsidRDefault="00A10330" w:rsidP="00D13E2C">
      <w:pPr>
        <w:jc w:val="both"/>
        <w:rPr>
          <w:rFonts w:ascii="Times New Roman" w:hAnsi="Times New Roman" w:cs="Times New Roman"/>
          <w:sz w:val="20"/>
          <w:szCs w:val="20"/>
        </w:rPr>
      </w:pPr>
      <w:r w:rsidRPr="00F75F7C">
        <w:rPr>
          <w:rFonts w:ascii="Times New Roman" w:hAnsi="Times New Roman" w:cs="Times New Roman"/>
          <w:sz w:val="20"/>
          <w:szCs w:val="20"/>
        </w:rPr>
        <w:t>Abbreviations: N: number</w:t>
      </w:r>
    </w:p>
    <w:p w14:paraId="6E45D023" w14:textId="77777777" w:rsidR="007F2CF3" w:rsidRPr="00F75F7C" w:rsidRDefault="007F2CF3" w:rsidP="000E1F43">
      <w:pPr>
        <w:rPr>
          <w:rFonts w:ascii="Times New Roman" w:hAnsi="Times New Roman" w:cs="Times New Roman"/>
          <w:b/>
          <w:bCs/>
        </w:rPr>
      </w:pPr>
    </w:p>
    <w:p w14:paraId="28048A87" w14:textId="77777777" w:rsidR="00E11072" w:rsidRDefault="00E11072" w:rsidP="000E1F43">
      <w:pPr>
        <w:rPr>
          <w:rFonts w:ascii="Times New Roman" w:hAnsi="Times New Roman" w:cs="Times New Roman"/>
          <w:b/>
          <w:bCs/>
        </w:rPr>
      </w:pPr>
    </w:p>
    <w:p w14:paraId="161F8182" w14:textId="77777777" w:rsidR="00E11072" w:rsidRDefault="00E11072" w:rsidP="000E1F43">
      <w:pPr>
        <w:rPr>
          <w:rFonts w:ascii="Times New Roman" w:hAnsi="Times New Roman" w:cs="Times New Roman"/>
          <w:b/>
          <w:bCs/>
        </w:rPr>
      </w:pPr>
    </w:p>
    <w:p w14:paraId="1C668CE9" w14:textId="77777777" w:rsidR="00E11072" w:rsidRDefault="00E11072" w:rsidP="000E1F43">
      <w:pPr>
        <w:rPr>
          <w:rFonts w:ascii="Times New Roman" w:hAnsi="Times New Roman" w:cs="Times New Roman"/>
          <w:b/>
          <w:bCs/>
        </w:rPr>
      </w:pPr>
    </w:p>
    <w:p w14:paraId="6A7AE90F" w14:textId="4D401B01" w:rsidR="00A10330" w:rsidRPr="00F75F7C" w:rsidRDefault="000E1F43" w:rsidP="000E1F43">
      <w:pPr>
        <w:rPr>
          <w:rFonts w:ascii="Times New Roman" w:hAnsi="Times New Roman" w:cs="Times New Roman"/>
        </w:rPr>
      </w:pPr>
      <w:r w:rsidRPr="00F75F7C">
        <w:rPr>
          <w:rFonts w:ascii="Times New Roman" w:hAnsi="Times New Roman" w:cs="Times New Roman"/>
          <w:b/>
          <w:bCs/>
        </w:rPr>
        <w:t>Table S</w:t>
      </w:r>
      <w:r w:rsidR="00222A84" w:rsidRPr="00F75F7C">
        <w:rPr>
          <w:rFonts w:ascii="Times New Roman" w:hAnsi="Times New Roman" w:cs="Times New Roman"/>
          <w:b/>
          <w:bCs/>
        </w:rPr>
        <w:t>2</w:t>
      </w:r>
      <w:r w:rsidRPr="00F75F7C">
        <w:rPr>
          <w:rFonts w:ascii="Times New Roman" w:hAnsi="Times New Roman" w:cs="Times New Roman"/>
          <w:b/>
          <w:bCs/>
        </w:rPr>
        <w:t>.</w:t>
      </w:r>
      <w:r w:rsidRPr="00F75F7C">
        <w:rPr>
          <w:rFonts w:ascii="Times New Roman" w:hAnsi="Times New Roman" w:cs="Times New Roman"/>
        </w:rPr>
        <w:t xml:space="preserve"> Univariable </w:t>
      </w:r>
      <w:r w:rsidR="001201D7">
        <w:rPr>
          <w:rFonts w:ascii="Times New Roman" w:hAnsi="Times New Roman" w:cs="Times New Roman"/>
        </w:rPr>
        <w:t xml:space="preserve">regression </w:t>
      </w:r>
      <w:r w:rsidRPr="00F75F7C">
        <w:rPr>
          <w:rFonts w:ascii="Times New Roman" w:hAnsi="Times New Roman" w:cs="Times New Roman"/>
        </w:rPr>
        <w:t xml:space="preserve">analysis assessing the impact of preoperative </w:t>
      </w:r>
      <w:r w:rsidR="002B5BF7" w:rsidRPr="00F75F7C">
        <w:rPr>
          <w:rFonts w:ascii="Times New Roman" w:hAnsi="Times New Roman" w:cs="Times New Roman"/>
        </w:rPr>
        <w:t>low TPI</w:t>
      </w:r>
      <w:r w:rsidRPr="00F75F7C">
        <w:rPr>
          <w:rFonts w:ascii="Times New Roman" w:hAnsi="Times New Roman" w:cs="Times New Roman"/>
        </w:rPr>
        <w:t xml:space="preserve"> on postoperative outcomes</w:t>
      </w: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94"/>
        <w:gridCol w:w="734"/>
        <w:gridCol w:w="1342"/>
        <w:gridCol w:w="702"/>
        <w:gridCol w:w="1328"/>
        <w:gridCol w:w="1134"/>
        <w:gridCol w:w="1539"/>
      </w:tblGrid>
      <w:tr w:rsidR="00C01E22" w:rsidRPr="00F75F7C" w14:paraId="0EC24058" w14:textId="77777777" w:rsidTr="00D53782">
        <w:trPr>
          <w:trHeight w:val="57"/>
        </w:trPr>
        <w:tc>
          <w:tcPr>
            <w:tcW w:w="2294" w:type="dxa"/>
            <w:tcMar>
              <w:top w:w="15" w:type="dxa"/>
              <w:left w:w="70" w:type="dxa"/>
              <w:bottom w:w="0" w:type="dxa"/>
              <w:right w:w="70" w:type="dxa"/>
            </w:tcMar>
            <w:vAlign w:val="center"/>
            <w:hideMark/>
          </w:tcPr>
          <w:p w14:paraId="468B923C" w14:textId="77777777" w:rsidR="00C01E22" w:rsidRPr="00F75F7C" w:rsidRDefault="00C01E22" w:rsidP="00C01E22">
            <w:pPr>
              <w:spacing w:after="0" w:line="240" w:lineRule="auto"/>
              <w:rPr>
                <w:rFonts w:ascii="Times New Roman" w:hAnsi="Times New Roman" w:cs="Times New Roman"/>
              </w:rPr>
            </w:pPr>
            <w:r w:rsidRPr="00F75F7C">
              <w:rPr>
                <w:rFonts w:ascii="Times New Roman" w:hAnsi="Times New Roman" w:cs="Times New Roman"/>
                <w:b/>
                <w:bCs/>
              </w:rPr>
              <w:t>Variables</w:t>
            </w:r>
          </w:p>
        </w:tc>
        <w:tc>
          <w:tcPr>
            <w:tcW w:w="2076" w:type="dxa"/>
            <w:gridSpan w:val="2"/>
            <w:tcMar>
              <w:top w:w="72" w:type="dxa"/>
              <w:left w:w="144" w:type="dxa"/>
              <w:bottom w:w="72" w:type="dxa"/>
              <w:right w:w="144" w:type="dxa"/>
            </w:tcMar>
            <w:vAlign w:val="center"/>
            <w:hideMark/>
          </w:tcPr>
          <w:p w14:paraId="3C6E43A4" w14:textId="77777777" w:rsidR="00C01E22" w:rsidRPr="00F75F7C" w:rsidRDefault="00C01E22" w:rsidP="00C01E22">
            <w:pPr>
              <w:spacing w:after="0" w:line="240" w:lineRule="auto"/>
              <w:jc w:val="center"/>
              <w:rPr>
                <w:rFonts w:ascii="Times New Roman" w:hAnsi="Times New Roman" w:cs="Times New Roman"/>
              </w:rPr>
            </w:pPr>
            <w:r w:rsidRPr="00F75F7C">
              <w:rPr>
                <w:rFonts w:ascii="Times New Roman" w:hAnsi="Times New Roman" w:cs="Times New Roman"/>
              </w:rPr>
              <w:t xml:space="preserve">Postoperative complications </w:t>
            </w:r>
          </w:p>
          <w:p w14:paraId="45D558C4" w14:textId="36F6FDAA" w:rsidR="00C01E22" w:rsidRPr="00F75F7C" w:rsidRDefault="00C01E22" w:rsidP="00C01E22">
            <w:pPr>
              <w:spacing w:after="0" w:line="240" w:lineRule="auto"/>
              <w:jc w:val="center"/>
              <w:rPr>
                <w:rFonts w:ascii="Times New Roman" w:hAnsi="Times New Roman" w:cs="Times New Roman"/>
              </w:rPr>
            </w:pPr>
            <w:r w:rsidRPr="00F75F7C">
              <w:rPr>
                <w:rFonts w:ascii="Times New Roman" w:hAnsi="Times New Roman" w:cs="Times New Roman"/>
              </w:rPr>
              <w:t>(</w:t>
            </w:r>
            <w:proofErr w:type="gramStart"/>
            <w:r w:rsidRPr="00F75F7C">
              <w:rPr>
                <w:rFonts w:ascii="Times New Roman" w:hAnsi="Times New Roman" w:cs="Times New Roman"/>
              </w:rPr>
              <w:t>yes</w:t>
            </w:r>
            <w:proofErr w:type="gramEnd"/>
            <w:r w:rsidRPr="00F75F7C">
              <w:rPr>
                <w:rFonts w:ascii="Times New Roman" w:hAnsi="Times New Roman" w:cs="Times New Roman"/>
              </w:rPr>
              <w:t xml:space="preserve"> vs no)</w:t>
            </w:r>
          </w:p>
        </w:tc>
        <w:tc>
          <w:tcPr>
            <w:tcW w:w="2030" w:type="dxa"/>
            <w:gridSpan w:val="2"/>
            <w:vAlign w:val="center"/>
          </w:tcPr>
          <w:p w14:paraId="7230FE56" w14:textId="1ED454CB" w:rsidR="00C01E22" w:rsidRPr="00F75F7C" w:rsidRDefault="00C01E22" w:rsidP="00C01E22">
            <w:pPr>
              <w:spacing w:after="0" w:line="240" w:lineRule="auto"/>
              <w:jc w:val="center"/>
              <w:rPr>
                <w:rFonts w:ascii="Times New Roman" w:hAnsi="Times New Roman" w:cs="Times New Roman"/>
              </w:rPr>
            </w:pPr>
            <w:r w:rsidRPr="00F75F7C">
              <w:rPr>
                <w:rFonts w:ascii="Times New Roman" w:hAnsi="Times New Roman" w:cs="Times New Roman"/>
              </w:rPr>
              <w:t xml:space="preserve">ICU admission </w:t>
            </w:r>
          </w:p>
          <w:p w14:paraId="24BB2F52" w14:textId="1FB67D70" w:rsidR="00C01E22" w:rsidRPr="00F75F7C" w:rsidRDefault="00C01E22" w:rsidP="00C01E22">
            <w:pPr>
              <w:spacing w:after="0" w:line="240" w:lineRule="auto"/>
              <w:jc w:val="center"/>
              <w:rPr>
                <w:rFonts w:ascii="Times New Roman" w:hAnsi="Times New Roman" w:cs="Times New Roman"/>
              </w:rPr>
            </w:pPr>
            <w:r w:rsidRPr="00F75F7C">
              <w:rPr>
                <w:rFonts w:ascii="Times New Roman" w:hAnsi="Times New Roman" w:cs="Times New Roman"/>
              </w:rPr>
              <w:t>(</w:t>
            </w:r>
            <w:proofErr w:type="gramStart"/>
            <w:r w:rsidRPr="00F75F7C">
              <w:rPr>
                <w:rFonts w:ascii="Times New Roman" w:hAnsi="Times New Roman" w:cs="Times New Roman"/>
              </w:rPr>
              <w:t>yes</w:t>
            </w:r>
            <w:proofErr w:type="gramEnd"/>
            <w:r w:rsidRPr="00F75F7C">
              <w:rPr>
                <w:rFonts w:ascii="Times New Roman" w:hAnsi="Times New Roman" w:cs="Times New Roman"/>
              </w:rPr>
              <w:t xml:space="preserve"> vs no)</w:t>
            </w:r>
          </w:p>
        </w:tc>
        <w:tc>
          <w:tcPr>
            <w:tcW w:w="2673" w:type="dxa"/>
            <w:gridSpan w:val="2"/>
            <w:vAlign w:val="center"/>
          </w:tcPr>
          <w:p w14:paraId="7375F198" w14:textId="4114E8B0" w:rsidR="00C01E22" w:rsidRPr="00F75F7C" w:rsidRDefault="00C01E22" w:rsidP="00C01E22">
            <w:pPr>
              <w:spacing w:after="0" w:line="240" w:lineRule="auto"/>
              <w:jc w:val="center"/>
              <w:rPr>
                <w:rFonts w:ascii="Times New Roman" w:hAnsi="Times New Roman" w:cs="Times New Roman"/>
              </w:rPr>
            </w:pPr>
            <w:r w:rsidRPr="00F75F7C">
              <w:rPr>
                <w:rFonts w:ascii="Times New Roman" w:hAnsi="Times New Roman" w:cs="Times New Roman"/>
              </w:rPr>
              <w:t>Hospital length of stay (days)</w:t>
            </w:r>
          </w:p>
        </w:tc>
      </w:tr>
      <w:tr w:rsidR="00D53782" w:rsidRPr="00F75F7C" w14:paraId="535D882E" w14:textId="77777777" w:rsidTr="00D53782">
        <w:trPr>
          <w:trHeight w:val="20"/>
        </w:trPr>
        <w:tc>
          <w:tcPr>
            <w:tcW w:w="2294" w:type="dxa"/>
            <w:tcMar>
              <w:top w:w="15" w:type="dxa"/>
              <w:left w:w="70" w:type="dxa"/>
              <w:bottom w:w="0" w:type="dxa"/>
              <w:right w:w="70" w:type="dxa"/>
            </w:tcMar>
            <w:vAlign w:val="center"/>
            <w:hideMark/>
          </w:tcPr>
          <w:p w14:paraId="4D2B27A4" w14:textId="77777777" w:rsidR="00D53782" w:rsidRPr="00F75F7C" w:rsidRDefault="00D53782" w:rsidP="00C01E22">
            <w:pPr>
              <w:spacing w:after="0" w:line="240" w:lineRule="auto"/>
              <w:rPr>
                <w:rFonts w:ascii="Times New Roman" w:hAnsi="Times New Roman" w:cs="Times New Roman"/>
              </w:rPr>
            </w:pPr>
          </w:p>
        </w:tc>
        <w:tc>
          <w:tcPr>
            <w:tcW w:w="734" w:type="dxa"/>
            <w:tcMar>
              <w:top w:w="15" w:type="dxa"/>
              <w:left w:w="70" w:type="dxa"/>
              <w:bottom w:w="0" w:type="dxa"/>
              <w:right w:w="70" w:type="dxa"/>
            </w:tcMar>
            <w:vAlign w:val="center"/>
            <w:hideMark/>
          </w:tcPr>
          <w:p w14:paraId="1F6FF177" w14:textId="77777777"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it-IT"/>
              </w:rPr>
              <w:t>RR</w:t>
            </w:r>
          </w:p>
        </w:tc>
        <w:tc>
          <w:tcPr>
            <w:tcW w:w="1342" w:type="dxa"/>
            <w:vAlign w:val="center"/>
          </w:tcPr>
          <w:p w14:paraId="3EB96741" w14:textId="2FBF7148"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it-IT"/>
              </w:rPr>
              <w:t>95%CI</w:t>
            </w:r>
          </w:p>
        </w:tc>
        <w:tc>
          <w:tcPr>
            <w:tcW w:w="702" w:type="dxa"/>
            <w:vAlign w:val="center"/>
          </w:tcPr>
          <w:p w14:paraId="297E1785" w14:textId="59A7717D"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it-IT"/>
              </w:rPr>
              <w:t>RR</w:t>
            </w:r>
          </w:p>
        </w:tc>
        <w:tc>
          <w:tcPr>
            <w:tcW w:w="1328" w:type="dxa"/>
            <w:vAlign w:val="center"/>
          </w:tcPr>
          <w:p w14:paraId="109B860D" w14:textId="07B9B79C"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it-IT"/>
              </w:rPr>
              <w:t>95%CI</w:t>
            </w:r>
          </w:p>
        </w:tc>
        <w:tc>
          <w:tcPr>
            <w:tcW w:w="1134" w:type="dxa"/>
            <w:tcMar>
              <w:top w:w="15" w:type="dxa"/>
              <w:left w:w="70" w:type="dxa"/>
              <w:bottom w:w="0" w:type="dxa"/>
              <w:right w:w="70" w:type="dxa"/>
            </w:tcMar>
            <w:vAlign w:val="center"/>
            <w:hideMark/>
          </w:tcPr>
          <w:p w14:paraId="3EBF16B2" w14:textId="379E6D67"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el-GR"/>
              </w:rPr>
              <w:t>β</w:t>
            </w:r>
            <w:r w:rsidRPr="00F75F7C">
              <w:rPr>
                <w:rFonts w:ascii="Times New Roman" w:hAnsi="Times New Roman" w:cs="Times New Roman"/>
                <w:lang w:val="it-IT"/>
              </w:rPr>
              <w:t xml:space="preserve"> (</w:t>
            </w:r>
            <w:r w:rsidR="00E47172" w:rsidRPr="00F75F7C">
              <w:rPr>
                <w:rFonts w:ascii="Times New Roman" w:hAnsi="Times New Roman" w:cs="Times New Roman"/>
                <w:lang w:val="it-IT"/>
              </w:rPr>
              <w:t>SE</w:t>
            </w:r>
            <w:r w:rsidRPr="00F75F7C">
              <w:rPr>
                <w:rFonts w:ascii="Times New Roman" w:hAnsi="Times New Roman" w:cs="Times New Roman"/>
                <w:lang w:val="it-IT"/>
              </w:rPr>
              <w:t>)</w:t>
            </w:r>
          </w:p>
        </w:tc>
        <w:tc>
          <w:tcPr>
            <w:tcW w:w="1539" w:type="dxa"/>
            <w:vAlign w:val="center"/>
          </w:tcPr>
          <w:p w14:paraId="754B2150" w14:textId="77777777"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it-IT"/>
              </w:rPr>
              <w:t>95%CI</w:t>
            </w:r>
          </w:p>
        </w:tc>
      </w:tr>
      <w:tr w:rsidR="00D53782" w:rsidRPr="00F75F7C" w14:paraId="46AF246D" w14:textId="77777777" w:rsidTr="00D53782">
        <w:trPr>
          <w:trHeight w:val="20"/>
        </w:trPr>
        <w:tc>
          <w:tcPr>
            <w:tcW w:w="2294" w:type="dxa"/>
            <w:tcMar>
              <w:top w:w="15" w:type="dxa"/>
              <w:left w:w="70" w:type="dxa"/>
              <w:bottom w:w="0" w:type="dxa"/>
              <w:right w:w="70" w:type="dxa"/>
            </w:tcMar>
            <w:vAlign w:val="center"/>
          </w:tcPr>
          <w:p w14:paraId="56E43FEC" w14:textId="2628E644" w:rsidR="00D53782" w:rsidRPr="00F75F7C" w:rsidRDefault="00D53782" w:rsidP="00C01E22">
            <w:pPr>
              <w:spacing w:after="0" w:line="240" w:lineRule="auto"/>
              <w:rPr>
                <w:rFonts w:ascii="Times New Roman" w:hAnsi="Times New Roman" w:cs="Times New Roman"/>
                <w:lang w:val="it-IT"/>
              </w:rPr>
            </w:pPr>
            <w:r w:rsidRPr="00F75F7C">
              <w:rPr>
                <w:rFonts w:ascii="Times New Roman" w:hAnsi="Times New Roman" w:cs="Times New Roman"/>
                <w:b/>
                <w:bCs/>
              </w:rPr>
              <w:t>Preoperative low TPI</w:t>
            </w:r>
          </w:p>
        </w:tc>
        <w:tc>
          <w:tcPr>
            <w:tcW w:w="734" w:type="dxa"/>
            <w:tcMar>
              <w:top w:w="15" w:type="dxa"/>
              <w:left w:w="70" w:type="dxa"/>
              <w:bottom w:w="0" w:type="dxa"/>
              <w:right w:w="70" w:type="dxa"/>
            </w:tcMar>
            <w:vAlign w:val="center"/>
          </w:tcPr>
          <w:p w14:paraId="51215F03" w14:textId="0ADF33B6"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it-IT"/>
              </w:rPr>
              <w:t>1.58</w:t>
            </w:r>
          </w:p>
        </w:tc>
        <w:tc>
          <w:tcPr>
            <w:tcW w:w="1342" w:type="dxa"/>
            <w:vAlign w:val="center"/>
          </w:tcPr>
          <w:p w14:paraId="1D72A20D" w14:textId="07BDC818"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it-IT"/>
              </w:rPr>
              <w:t>(0.41 to 6.1)</w:t>
            </w:r>
          </w:p>
        </w:tc>
        <w:tc>
          <w:tcPr>
            <w:tcW w:w="702" w:type="dxa"/>
          </w:tcPr>
          <w:p w14:paraId="6CE004AD" w14:textId="02E6AF02"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it-IT"/>
              </w:rPr>
              <w:t>0.37</w:t>
            </w:r>
          </w:p>
        </w:tc>
        <w:tc>
          <w:tcPr>
            <w:tcW w:w="1328" w:type="dxa"/>
          </w:tcPr>
          <w:p w14:paraId="4A078BA9" w14:textId="21DF790D"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it-IT"/>
              </w:rPr>
              <w:t>(0.04 to 3.33)</w:t>
            </w:r>
          </w:p>
        </w:tc>
        <w:tc>
          <w:tcPr>
            <w:tcW w:w="1134" w:type="dxa"/>
          </w:tcPr>
          <w:p w14:paraId="1E85ABC9" w14:textId="7870FE36"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rPr>
              <w:t>-3.87 (3.66)</w:t>
            </w:r>
          </w:p>
        </w:tc>
        <w:tc>
          <w:tcPr>
            <w:tcW w:w="1539" w:type="dxa"/>
          </w:tcPr>
          <w:p w14:paraId="091C0C40" w14:textId="60B7D621" w:rsidR="00D53782" w:rsidRPr="00F75F7C" w:rsidRDefault="00D53782" w:rsidP="00C01E22">
            <w:pPr>
              <w:spacing w:after="0" w:line="240" w:lineRule="auto"/>
              <w:jc w:val="center"/>
              <w:rPr>
                <w:rFonts w:ascii="Times New Roman" w:hAnsi="Times New Roman" w:cs="Times New Roman"/>
                <w:lang w:val="it-IT"/>
              </w:rPr>
            </w:pPr>
            <w:r w:rsidRPr="00F75F7C">
              <w:rPr>
                <w:rFonts w:ascii="Times New Roman" w:hAnsi="Times New Roman" w:cs="Times New Roman"/>
                <w:lang w:val="it-IT"/>
              </w:rPr>
              <w:t>(-11.23 to 3.49)</w:t>
            </w:r>
          </w:p>
        </w:tc>
      </w:tr>
    </w:tbl>
    <w:p w14:paraId="21193AF2" w14:textId="77777777" w:rsidR="00E47172" w:rsidRPr="00F75F7C" w:rsidRDefault="00E47172" w:rsidP="00E47172">
      <w:pPr>
        <w:spacing w:after="0"/>
        <w:rPr>
          <w:rFonts w:ascii="Times New Roman" w:hAnsi="Times New Roman" w:cs="Times New Roman"/>
          <w:sz w:val="20"/>
          <w:szCs w:val="20"/>
        </w:rPr>
      </w:pPr>
    </w:p>
    <w:p w14:paraId="6592C89B" w14:textId="5CF5308B" w:rsidR="00CA2549" w:rsidRPr="00F75F7C" w:rsidRDefault="00E47172" w:rsidP="00D13E2C">
      <w:pPr>
        <w:spacing w:after="0"/>
        <w:jc w:val="both"/>
        <w:rPr>
          <w:rFonts w:ascii="Times New Roman" w:hAnsi="Times New Roman" w:cs="Times New Roman"/>
          <w:sz w:val="20"/>
          <w:szCs w:val="20"/>
        </w:rPr>
      </w:pPr>
      <w:r w:rsidRPr="00F75F7C">
        <w:rPr>
          <w:rFonts w:ascii="Times New Roman" w:hAnsi="Times New Roman" w:cs="Times New Roman"/>
          <w:sz w:val="20"/>
          <w:szCs w:val="20"/>
        </w:rPr>
        <w:t>Relative risks (RRs) and 95% confidence intervals (C</w:t>
      </w:r>
      <w:r w:rsidR="001B76B5">
        <w:rPr>
          <w:rFonts w:ascii="Times New Roman" w:hAnsi="Times New Roman" w:cs="Times New Roman"/>
          <w:sz w:val="20"/>
          <w:szCs w:val="20"/>
        </w:rPr>
        <w:t>I</w:t>
      </w:r>
      <w:r w:rsidRPr="00F75F7C">
        <w:rPr>
          <w:rFonts w:ascii="Times New Roman" w:hAnsi="Times New Roman" w:cs="Times New Roman"/>
          <w:sz w:val="20"/>
          <w:szCs w:val="20"/>
        </w:rPr>
        <w:t>s) are reported for postoperative complications and ICU admission. For hospital length of stay, results are reported as linear regression coefficients (β), standard errors (S</w:t>
      </w:r>
      <w:r w:rsidR="009F3426">
        <w:rPr>
          <w:rFonts w:ascii="Times New Roman" w:hAnsi="Times New Roman" w:cs="Times New Roman"/>
          <w:sz w:val="20"/>
          <w:szCs w:val="20"/>
        </w:rPr>
        <w:t>E</w:t>
      </w:r>
      <w:r w:rsidRPr="00F75F7C">
        <w:rPr>
          <w:rFonts w:ascii="Times New Roman" w:hAnsi="Times New Roman" w:cs="Times New Roman"/>
          <w:sz w:val="20"/>
          <w:szCs w:val="20"/>
        </w:rPr>
        <w:t>s), and 95% C</w:t>
      </w:r>
      <w:r w:rsidR="001201D7">
        <w:rPr>
          <w:rFonts w:ascii="Times New Roman" w:hAnsi="Times New Roman" w:cs="Times New Roman"/>
          <w:sz w:val="20"/>
          <w:szCs w:val="20"/>
        </w:rPr>
        <w:t>I</w:t>
      </w:r>
      <w:r w:rsidRPr="00F75F7C">
        <w:rPr>
          <w:rFonts w:ascii="Times New Roman" w:hAnsi="Times New Roman" w:cs="Times New Roman"/>
          <w:sz w:val="20"/>
          <w:szCs w:val="20"/>
        </w:rPr>
        <w:t xml:space="preserve">s. </w:t>
      </w:r>
      <w:r w:rsidR="00CA2549" w:rsidRPr="00F75F7C">
        <w:rPr>
          <w:rFonts w:ascii="Times New Roman" w:hAnsi="Times New Roman" w:cs="Times New Roman"/>
          <w:sz w:val="20"/>
          <w:szCs w:val="20"/>
        </w:rPr>
        <w:t>Low TPI was defined as a TPI below the sex-specific 25</w:t>
      </w:r>
      <w:r w:rsidR="00CA2549" w:rsidRPr="00F75F7C">
        <w:rPr>
          <w:rFonts w:ascii="Times New Roman" w:hAnsi="Times New Roman" w:cs="Times New Roman"/>
          <w:sz w:val="20"/>
          <w:szCs w:val="20"/>
          <w:vertAlign w:val="superscript"/>
        </w:rPr>
        <w:t>th</w:t>
      </w:r>
      <w:r w:rsidR="00CA2549" w:rsidRPr="00F75F7C">
        <w:rPr>
          <w:rFonts w:ascii="Times New Roman" w:hAnsi="Times New Roman" w:cs="Times New Roman"/>
          <w:sz w:val="20"/>
          <w:szCs w:val="20"/>
        </w:rPr>
        <w:t xml:space="preserve"> percentile of the study population</w:t>
      </w:r>
      <w:r w:rsidR="00AE6728" w:rsidRPr="00F75F7C">
        <w:rPr>
          <w:rFonts w:ascii="Times New Roman" w:hAnsi="Times New Roman" w:cs="Times New Roman"/>
          <w:sz w:val="20"/>
          <w:szCs w:val="20"/>
        </w:rPr>
        <w:t xml:space="preserve"> at preoperative CT scan</w:t>
      </w:r>
      <w:r w:rsidR="00CA2549" w:rsidRPr="00F75F7C">
        <w:rPr>
          <w:rFonts w:ascii="Times New Roman" w:hAnsi="Times New Roman" w:cs="Times New Roman"/>
          <w:sz w:val="20"/>
          <w:szCs w:val="20"/>
        </w:rPr>
        <w:t>.</w:t>
      </w:r>
    </w:p>
    <w:p w14:paraId="6064E54C" w14:textId="19EC1AD4" w:rsidR="00A10330" w:rsidRPr="00F75F7C" w:rsidRDefault="00CA2549" w:rsidP="00D13E2C">
      <w:pPr>
        <w:spacing w:after="0" w:line="240" w:lineRule="auto"/>
        <w:jc w:val="both"/>
        <w:rPr>
          <w:rFonts w:ascii="Times New Roman" w:hAnsi="Times New Roman" w:cs="Times New Roman"/>
          <w:sz w:val="20"/>
          <w:szCs w:val="20"/>
        </w:rPr>
      </w:pPr>
      <w:r w:rsidRPr="00F75F7C">
        <w:rPr>
          <w:rFonts w:ascii="Times New Roman" w:hAnsi="Times New Roman" w:cs="Times New Roman"/>
          <w:sz w:val="20"/>
          <w:szCs w:val="20"/>
        </w:rPr>
        <w:t xml:space="preserve">Abbreviations: CI: confidence interval; ICU: intensive care unit; </w:t>
      </w:r>
      <w:r w:rsidRPr="00F75F7C">
        <w:rPr>
          <w:rFonts w:ascii="Times New Roman" w:hAnsi="Times New Roman" w:cs="Times New Roman"/>
          <w:i/>
          <w:iCs/>
          <w:sz w:val="20"/>
          <w:szCs w:val="20"/>
        </w:rPr>
        <w:t>p</w:t>
      </w:r>
      <w:r w:rsidRPr="00F75F7C">
        <w:rPr>
          <w:rFonts w:ascii="Times New Roman" w:hAnsi="Times New Roman" w:cs="Times New Roman"/>
          <w:sz w:val="20"/>
          <w:szCs w:val="20"/>
        </w:rPr>
        <w:t xml:space="preserve">: </w:t>
      </w:r>
      <w:r w:rsidRPr="00F75F7C">
        <w:rPr>
          <w:rFonts w:ascii="Times New Roman" w:hAnsi="Times New Roman" w:cs="Times New Roman"/>
          <w:i/>
          <w:iCs/>
          <w:sz w:val="20"/>
          <w:szCs w:val="20"/>
        </w:rPr>
        <w:t>p</w:t>
      </w:r>
      <w:r w:rsidRPr="00F75F7C">
        <w:rPr>
          <w:rFonts w:ascii="Times New Roman" w:hAnsi="Times New Roman" w:cs="Times New Roman"/>
          <w:sz w:val="20"/>
          <w:szCs w:val="20"/>
        </w:rPr>
        <w:t>-value; RR: relative risk.</w:t>
      </w:r>
    </w:p>
    <w:p w14:paraId="75A6D33E" w14:textId="77777777" w:rsidR="007F2CF3" w:rsidRPr="00F75F7C" w:rsidRDefault="007F2CF3" w:rsidP="000E1F43">
      <w:pPr>
        <w:rPr>
          <w:rFonts w:ascii="Times New Roman" w:hAnsi="Times New Roman" w:cs="Times New Roman"/>
          <w:sz w:val="20"/>
          <w:szCs w:val="20"/>
        </w:rPr>
      </w:pPr>
    </w:p>
    <w:p w14:paraId="746CAE48" w14:textId="77777777" w:rsidR="00642589" w:rsidRDefault="00642589" w:rsidP="000E1F43">
      <w:pPr>
        <w:rPr>
          <w:rFonts w:ascii="Times New Roman" w:hAnsi="Times New Roman" w:cs="Times New Roman"/>
          <w:b/>
          <w:bCs/>
        </w:rPr>
      </w:pPr>
    </w:p>
    <w:p w14:paraId="26D21976" w14:textId="77777777" w:rsidR="00D43057" w:rsidRDefault="00D43057" w:rsidP="000E1F43">
      <w:pPr>
        <w:rPr>
          <w:rFonts w:ascii="Times New Roman" w:hAnsi="Times New Roman" w:cs="Times New Roman"/>
          <w:b/>
          <w:bCs/>
        </w:rPr>
      </w:pPr>
    </w:p>
    <w:p w14:paraId="3ADA25F0" w14:textId="77777777" w:rsidR="00D43057" w:rsidRDefault="00D43057" w:rsidP="000E1F43">
      <w:pPr>
        <w:rPr>
          <w:rFonts w:ascii="Times New Roman" w:hAnsi="Times New Roman" w:cs="Times New Roman"/>
          <w:b/>
          <w:bCs/>
        </w:rPr>
      </w:pPr>
    </w:p>
    <w:p w14:paraId="06412178" w14:textId="77777777" w:rsidR="00E11072" w:rsidRDefault="00E11072" w:rsidP="000E1F43">
      <w:pPr>
        <w:rPr>
          <w:rFonts w:ascii="Times New Roman" w:hAnsi="Times New Roman" w:cs="Times New Roman"/>
          <w:b/>
          <w:bCs/>
        </w:rPr>
      </w:pPr>
    </w:p>
    <w:p w14:paraId="04B731A9" w14:textId="77777777" w:rsidR="00E11072" w:rsidRDefault="00E11072" w:rsidP="000E1F43">
      <w:pPr>
        <w:rPr>
          <w:rFonts w:ascii="Times New Roman" w:hAnsi="Times New Roman" w:cs="Times New Roman"/>
          <w:b/>
          <w:bCs/>
        </w:rPr>
      </w:pPr>
    </w:p>
    <w:p w14:paraId="2338A2FC" w14:textId="77777777" w:rsidR="00E11072" w:rsidRDefault="00E11072" w:rsidP="000E1F43">
      <w:pPr>
        <w:rPr>
          <w:rFonts w:ascii="Times New Roman" w:hAnsi="Times New Roman" w:cs="Times New Roman"/>
          <w:b/>
          <w:bCs/>
        </w:rPr>
      </w:pPr>
    </w:p>
    <w:p w14:paraId="533475C7" w14:textId="77777777" w:rsidR="00E11072" w:rsidRDefault="00E11072" w:rsidP="000E1F43">
      <w:pPr>
        <w:rPr>
          <w:rFonts w:ascii="Times New Roman" w:hAnsi="Times New Roman" w:cs="Times New Roman"/>
          <w:b/>
          <w:bCs/>
        </w:rPr>
      </w:pPr>
    </w:p>
    <w:p w14:paraId="2045CEAE" w14:textId="77C9F24D" w:rsidR="000E1F43" w:rsidRDefault="000E1F43" w:rsidP="000E1F43">
      <w:pPr>
        <w:rPr>
          <w:rFonts w:ascii="Times New Roman" w:hAnsi="Times New Roman" w:cs="Times New Roman"/>
        </w:rPr>
      </w:pPr>
      <w:r w:rsidRPr="005C53B9">
        <w:rPr>
          <w:rFonts w:ascii="Times New Roman" w:hAnsi="Times New Roman" w:cs="Times New Roman"/>
          <w:b/>
          <w:bCs/>
        </w:rPr>
        <w:lastRenderedPageBreak/>
        <w:t>Table S</w:t>
      </w:r>
      <w:r w:rsidR="00222A84">
        <w:rPr>
          <w:rFonts w:ascii="Times New Roman" w:hAnsi="Times New Roman" w:cs="Times New Roman"/>
          <w:b/>
          <w:bCs/>
        </w:rPr>
        <w:t>3</w:t>
      </w:r>
      <w:r w:rsidRPr="005C53B9">
        <w:rPr>
          <w:rFonts w:ascii="Times New Roman" w:hAnsi="Times New Roman" w:cs="Times New Roman"/>
          <w:b/>
          <w:bCs/>
        </w:rPr>
        <w:t xml:space="preserve">. </w:t>
      </w:r>
      <w:r w:rsidR="00184697" w:rsidRPr="00184697">
        <w:rPr>
          <w:rFonts w:ascii="Times New Roman" w:hAnsi="Times New Roman" w:cs="Times New Roman"/>
        </w:rPr>
        <w:t xml:space="preserve">Univariable and multivariable </w:t>
      </w:r>
      <w:r w:rsidR="008711A0">
        <w:rPr>
          <w:rFonts w:ascii="Times New Roman" w:hAnsi="Times New Roman" w:cs="Times New Roman"/>
        </w:rPr>
        <w:t xml:space="preserve">linear </w:t>
      </w:r>
      <w:r w:rsidR="00184697" w:rsidRPr="00184697">
        <w:rPr>
          <w:rFonts w:ascii="Times New Roman" w:hAnsi="Times New Roman" w:cs="Times New Roman"/>
        </w:rPr>
        <w:t>regression analyses of factors associated with the magnitude of the change in TPI from preoperative to postoperative CT</w:t>
      </w:r>
    </w:p>
    <w:tbl>
      <w:tblPr>
        <w:tblW w:w="89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95"/>
        <w:gridCol w:w="1155"/>
        <w:gridCol w:w="1124"/>
        <w:gridCol w:w="1155"/>
        <w:gridCol w:w="1124"/>
      </w:tblGrid>
      <w:tr w:rsidR="00A97F7D" w:rsidRPr="00A97F7D" w14:paraId="5E160324" w14:textId="77777777" w:rsidTr="00B51483">
        <w:trPr>
          <w:trHeight w:val="20"/>
        </w:trPr>
        <w:tc>
          <w:tcPr>
            <w:tcW w:w="4395" w:type="dxa"/>
            <w:tcMar>
              <w:top w:w="15" w:type="dxa"/>
              <w:left w:w="70" w:type="dxa"/>
              <w:bottom w:w="0" w:type="dxa"/>
              <w:right w:w="70" w:type="dxa"/>
            </w:tcMar>
            <w:vAlign w:val="center"/>
            <w:hideMark/>
          </w:tcPr>
          <w:p w14:paraId="3B96D9C7" w14:textId="77777777" w:rsidR="00A97F7D" w:rsidRPr="00A97F7D" w:rsidRDefault="00A97F7D" w:rsidP="00241B85">
            <w:pPr>
              <w:spacing w:after="0" w:line="240" w:lineRule="auto"/>
              <w:rPr>
                <w:rFonts w:ascii="Times New Roman" w:hAnsi="Times New Roman" w:cs="Times New Roman"/>
                <w:b/>
                <w:bCs/>
              </w:rPr>
            </w:pPr>
            <w:r w:rsidRPr="00A97F7D">
              <w:rPr>
                <w:rFonts w:ascii="Times New Roman" w:hAnsi="Times New Roman" w:cs="Times New Roman"/>
                <w:b/>
                <w:bCs/>
              </w:rPr>
              <w:t>Variables</w:t>
            </w:r>
          </w:p>
        </w:tc>
        <w:tc>
          <w:tcPr>
            <w:tcW w:w="4558" w:type="dxa"/>
            <w:gridSpan w:val="4"/>
            <w:tcMar>
              <w:top w:w="72" w:type="dxa"/>
              <w:left w:w="144" w:type="dxa"/>
              <w:bottom w:w="72" w:type="dxa"/>
              <w:right w:w="144" w:type="dxa"/>
            </w:tcMar>
            <w:vAlign w:val="center"/>
            <w:hideMark/>
          </w:tcPr>
          <w:p w14:paraId="252D8362" w14:textId="77777777" w:rsidR="00A97F7D" w:rsidRPr="00A97F7D" w:rsidRDefault="00A97F7D" w:rsidP="00241B85">
            <w:pPr>
              <w:spacing w:after="0" w:line="240" w:lineRule="auto"/>
              <w:jc w:val="center"/>
              <w:rPr>
                <w:rFonts w:ascii="Times New Roman" w:hAnsi="Times New Roman" w:cs="Times New Roman"/>
                <w:b/>
                <w:bCs/>
              </w:rPr>
            </w:pPr>
            <w:r w:rsidRPr="00A97F7D">
              <w:rPr>
                <w:rFonts w:ascii="Times New Roman" w:hAnsi="Times New Roman" w:cs="Times New Roman"/>
                <w:b/>
                <w:bCs/>
              </w:rPr>
              <w:t>Postoperative TPI reduction</w:t>
            </w:r>
          </w:p>
        </w:tc>
      </w:tr>
      <w:tr w:rsidR="00A97F7D" w:rsidRPr="00A97F7D" w14:paraId="405B86E3" w14:textId="77777777" w:rsidTr="00B51483">
        <w:trPr>
          <w:trHeight w:val="20"/>
        </w:trPr>
        <w:tc>
          <w:tcPr>
            <w:tcW w:w="4395" w:type="dxa"/>
            <w:tcMar>
              <w:top w:w="15" w:type="dxa"/>
              <w:left w:w="70" w:type="dxa"/>
              <w:bottom w:w="0" w:type="dxa"/>
              <w:right w:w="70" w:type="dxa"/>
            </w:tcMar>
            <w:vAlign w:val="center"/>
            <w:hideMark/>
          </w:tcPr>
          <w:p w14:paraId="0D83734B" w14:textId="77777777" w:rsidR="00A97F7D" w:rsidRPr="00A97F7D" w:rsidRDefault="00A97F7D" w:rsidP="00241B85">
            <w:pPr>
              <w:spacing w:after="0" w:line="240" w:lineRule="auto"/>
              <w:rPr>
                <w:rFonts w:ascii="Times New Roman" w:hAnsi="Times New Roman" w:cs="Times New Roman"/>
                <w:lang w:val="it-IT"/>
              </w:rPr>
            </w:pPr>
          </w:p>
        </w:tc>
        <w:tc>
          <w:tcPr>
            <w:tcW w:w="1155" w:type="dxa"/>
            <w:tcMar>
              <w:top w:w="15" w:type="dxa"/>
              <w:left w:w="70" w:type="dxa"/>
              <w:bottom w:w="0" w:type="dxa"/>
              <w:right w:w="70" w:type="dxa"/>
            </w:tcMar>
            <w:vAlign w:val="center"/>
            <w:hideMark/>
          </w:tcPr>
          <w:p w14:paraId="06EAB75A" w14:textId="77777777" w:rsidR="00A97F7D" w:rsidRPr="00A97F7D" w:rsidRDefault="00A97F7D" w:rsidP="00241B85">
            <w:pPr>
              <w:spacing w:after="0" w:line="240" w:lineRule="auto"/>
              <w:jc w:val="center"/>
              <w:rPr>
                <w:rFonts w:ascii="Times New Roman" w:hAnsi="Times New Roman" w:cs="Times New Roman"/>
                <w:lang w:val="it-IT"/>
              </w:rPr>
            </w:pPr>
            <w:r w:rsidRPr="00A97F7D">
              <w:rPr>
                <w:rFonts w:ascii="Times New Roman" w:hAnsi="Times New Roman" w:cs="Times New Roman"/>
                <w:lang w:val="el-GR"/>
              </w:rPr>
              <w:t>β</w:t>
            </w:r>
          </w:p>
        </w:tc>
        <w:tc>
          <w:tcPr>
            <w:tcW w:w="1124" w:type="dxa"/>
            <w:tcMar>
              <w:top w:w="15" w:type="dxa"/>
              <w:left w:w="70" w:type="dxa"/>
              <w:bottom w:w="0" w:type="dxa"/>
              <w:right w:w="70" w:type="dxa"/>
            </w:tcMar>
            <w:vAlign w:val="center"/>
            <w:hideMark/>
          </w:tcPr>
          <w:p w14:paraId="7588A686" w14:textId="0C1EDC95" w:rsidR="00A97F7D" w:rsidRPr="00A97F7D" w:rsidRDefault="00A97F7D" w:rsidP="00241B85">
            <w:pPr>
              <w:spacing w:after="0" w:line="240" w:lineRule="auto"/>
              <w:jc w:val="center"/>
              <w:rPr>
                <w:rFonts w:ascii="Times New Roman" w:hAnsi="Times New Roman" w:cs="Times New Roman"/>
                <w:lang w:val="it-IT"/>
              </w:rPr>
            </w:pPr>
            <w:r w:rsidRPr="00A97F7D">
              <w:rPr>
                <w:rFonts w:ascii="Times New Roman" w:hAnsi="Times New Roman" w:cs="Times New Roman"/>
                <w:lang w:val="it-IT"/>
              </w:rPr>
              <w:t>95%</w:t>
            </w:r>
            <w:r w:rsidR="00B51483">
              <w:rPr>
                <w:rFonts w:ascii="Times New Roman" w:hAnsi="Times New Roman" w:cs="Times New Roman"/>
                <w:lang w:val="it-IT"/>
              </w:rPr>
              <w:t xml:space="preserve"> </w:t>
            </w:r>
            <w:r w:rsidRPr="00A97F7D">
              <w:rPr>
                <w:rFonts w:ascii="Times New Roman" w:hAnsi="Times New Roman" w:cs="Times New Roman"/>
                <w:lang w:val="it-IT"/>
              </w:rPr>
              <w:t>CI</w:t>
            </w:r>
          </w:p>
        </w:tc>
        <w:tc>
          <w:tcPr>
            <w:tcW w:w="1155" w:type="dxa"/>
            <w:vAlign w:val="center"/>
          </w:tcPr>
          <w:p w14:paraId="166950AD" w14:textId="77777777" w:rsidR="00A97F7D" w:rsidRPr="00A97F7D" w:rsidRDefault="00A97F7D" w:rsidP="00241B85">
            <w:pPr>
              <w:spacing w:after="0" w:line="240" w:lineRule="auto"/>
              <w:jc w:val="center"/>
              <w:rPr>
                <w:rFonts w:ascii="Times New Roman" w:hAnsi="Times New Roman" w:cs="Times New Roman"/>
                <w:lang w:val="it-IT"/>
              </w:rPr>
            </w:pPr>
            <w:r w:rsidRPr="00A97F7D">
              <w:rPr>
                <w:rFonts w:ascii="Times New Roman" w:hAnsi="Times New Roman" w:cs="Times New Roman"/>
                <w:lang w:val="el-GR"/>
              </w:rPr>
              <w:t>β</w:t>
            </w:r>
          </w:p>
        </w:tc>
        <w:tc>
          <w:tcPr>
            <w:tcW w:w="1124" w:type="dxa"/>
            <w:vAlign w:val="center"/>
          </w:tcPr>
          <w:p w14:paraId="6148C933" w14:textId="170106CA" w:rsidR="00A97F7D" w:rsidRPr="00A97F7D" w:rsidRDefault="00A97F7D" w:rsidP="00241B85">
            <w:pPr>
              <w:spacing w:after="0" w:line="240" w:lineRule="auto"/>
              <w:jc w:val="center"/>
              <w:rPr>
                <w:rFonts w:ascii="Times New Roman" w:hAnsi="Times New Roman" w:cs="Times New Roman"/>
                <w:lang w:val="it-IT"/>
              </w:rPr>
            </w:pPr>
            <w:r w:rsidRPr="00A97F7D">
              <w:rPr>
                <w:rFonts w:ascii="Times New Roman" w:hAnsi="Times New Roman" w:cs="Times New Roman"/>
                <w:lang w:val="it-IT"/>
              </w:rPr>
              <w:t>95%</w:t>
            </w:r>
            <w:r w:rsidR="00B51483">
              <w:rPr>
                <w:rFonts w:ascii="Times New Roman" w:hAnsi="Times New Roman" w:cs="Times New Roman"/>
                <w:lang w:val="it-IT"/>
              </w:rPr>
              <w:t xml:space="preserve"> </w:t>
            </w:r>
            <w:r w:rsidRPr="00A97F7D">
              <w:rPr>
                <w:rFonts w:ascii="Times New Roman" w:hAnsi="Times New Roman" w:cs="Times New Roman"/>
                <w:lang w:val="it-IT"/>
              </w:rPr>
              <w:t>CI</w:t>
            </w:r>
          </w:p>
        </w:tc>
      </w:tr>
      <w:tr w:rsidR="00A97F7D" w:rsidRPr="00A97F7D" w14:paraId="102483B0" w14:textId="77777777" w:rsidTr="00B51483">
        <w:trPr>
          <w:trHeight w:val="20"/>
        </w:trPr>
        <w:tc>
          <w:tcPr>
            <w:tcW w:w="4395" w:type="dxa"/>
            <w:tcMar>
              <w:top w:w="15" w:type="dxa"/>
              <w:left w:w="70" w:type="dxa"/>
              <w:bottom w:w="0" w:type="dxa"/>
              <w:right w:w="70" w:type="dxa"/>
            </w:tcMar>
            <w:vAlign w:val="center"/>
            <w:hideMark/>
          </w:tcPr>
          <w:p w14:paraId="125298BF" w14:textId="77777777" w:rsidR="00A97F7D" w:rsidRPr="00A97F7D" w:rsidRDefault="00A97F7D" w:rsidP="00241B85">
            <w:pPr>
              <w:spacing w:after="0" w:line="240" w:lineRule="auto"/>
              <w:rPr>
                <w:rFonts w:ascii="Times New Roman" w:hAnsi="Times New Roman" w:cs="Times New Roman"/>
                <w:lang w:val="it-IT"/>
              </w:rPr>
            </w:pPr>
            <w:r w:rsidRPr="00A97F7D">
              <w:rPr>
                <w:rFonts w:ascii="Times New Roman" w:hAnsi="Times New Roman" w:cs="Times New Roman"/>
                <w:lang w:val="it-IT"/>
              </w:rPr>
              <w:t>Sex (M vs F)</w:t>
            </w:r>
          </w:p>
        </w:tc>
        <w:tc>
          <w:tcPr>
            <w:tcW w:w="1155" w:type="dxa"/>
            <w:tcMar>
              <w:top w:w="12" w:type="dxa"/>
              <w:left w:w="12" w:type="dxa"/>
              <w:bottom w:w="0" w:type="dxa"/>
              <w:right w:w="12" w:type="dxa"/>
            </w:tcMar>
            <w:hideMark/>
          </w:tcPr>
          <w:p w14:paraId="05BA888B"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0.24</w:t>
            </w:r>
          </w:p>
        </w:tc>
        <w:tc>
          <w:tcPr>
            <w:tcW w:w="1124" w:type="dxa"/>
            <w:tcMar>
              <w:top w:w="12" w:type="dxa"/>
              <w:left w:w="12" w:type="dxa"/>
              <w:bottom w:w="0" w:type="dxa"/>
              <w:right w:w="12" w:type="dxa"/>
            </w:tcMar>
            <w:hideMark/>
          </w:tcPr>
          <w:p w14:paraId="6014F5F7"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-0.18; 0.66</w:t>
            </w:r>
          </w:p>
        </w:tc>
        <w:tc>
          <w:tcPr>
            <w:tcW w:w="1155" w:type="dxa"/>
          </w:tcPr>
          <w:p w14:paraId="1F2CEAC9"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0.25</w:t>
            </w:r>
          </w:p>
        </w:tc>
        <w:tc>
          <w:tcPr>
            <w:tcW w:w="1124" w:type="dxa"/>
          </w:tcPr>
          <w:p w14:paraId="1937E3A2"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-0.26; 0.76</w:t>
            </w:r>
          </w:p>
        </w:tc>
      </w:tr>
      <w:tr w:rsidR="00A97F7D" w:rsidRPr="00A97F7D" w14:paraId="76F63F4A" w14:textId="77777777" w:rsidTr="00B51483">
        <w:trPr>
          <w:trHeight w:val="20"/>
        </w:trPr>
        <w:tc>
          <w:tcPr>
            <w:tcW w:w="4395" w:type="dxa"/>
            <w:tcBorders>
              <w:bottom w:val="nil"/>
            </w:tcBorders>
            <w:tcMar>
              <w:top w:w="15" w:type="dxa"/>
              <w:left w:w="70" w:type="dxa"/>
              <w:bottom w:w="0" w:type="dxa"/>
              <w:right w:w="70" w:type="dxa"/>
            </w:tcMar>
            <w:vAlign w:val="center"/>
            <w:hideMark/>
          </w:tcPr>
          <w:p w14:paraId="63DCB580" w14:textId="77777777" w:rsidR="00A97F7D" w:rsidRPr="00A97F7D" w:rsidRDefault="00A97F7D" w:rsidP="00241B85">
            <w:pPr>
              <w:spacing w:after="0" w:line="240" w:lineRule="auto"/>
              <w:rPr>
                <w:rFonts w:ascii="Times New Roman" w:hAnsi="Times New Roman" w:cs="Times New Roman"/>
              </w:rPr>
            </w:pPr>
            <w:r w:rsidRPr="00A97F7D">
              <w:rPr>
                <w:rFonts w:ascii="Times New Roman" w:hAnsi="Times New Roman" w:cs="Times New Roman"/>
              </w:rPr>
              <w:t>Type of surgery</w:t>
            </w:r>
          </w:p>
        </w:tc>
        <w:tc>
          <w:tcPr>
            <w:tcW w:w="1155" w:type="dxa"/>
            <w:tcBorders>
              <w:bottom w:val="nil"/>
            </w:tcBorders>
            <w:tcMar>
              <w:top w:w="12" w:type="dxa"/>
              <w:left w:w="12" w:type="dxa"/>
              <w:bottom w:w="0" w:type="dxa"/>
              <w:right w:w="12" w:type="dxa"/>
            </w:tcMar>
            <w:vAlign w:val="center"/>
            <w:hideMark/>
          </w:tcPr>
          <w:p w14:paraId="252BE30B" w14:textId="77777777" w:rsidR="00A97F7D" w:rsidRPr="00A97F7D" w:rsidRDefault="00A97F7D" w:rsidP="00241B85">
            <w:pPr>
              <w:spacing w:after="0" w:line="240" w:lineRule="auto"/>
              <w:rPr>
                <w:rFonts w:ascii="Times New Roman" w:hAnsi="Times New Roman" w:cs="Times New Roman"/>
              </w:rPr>
            </w:pPr>
          </w:p>
        </w:tc>
        <w:tc>
          <w:tcPr>
            <w:tcW w:w="1124" w:type="dxa"/>
            <w:tcBorders>
              <w:bottom w:val="nil"/>
            </w:tcBorders>
            <w:tcMar>
              <w:top w:w="12" w:type="dxa"/>
              <w:left w:w="12" w:type="dxa"/>
              <w:bottom w:w="0" w:type="dxa"/>
              <w:right w:w="12" w:type="dxa"/>
            </w:tcMar>
            <w:vAlign w:val="center"/>
            <w:hideMark/>
          </w:tcPr>
          <w:p w14:paraId="1FB1D3EC" w14:textId="77777777" w:rsidR="00A97F7D" w:rsidRPr="00A97F7D" w:rsidRDefault="00A97F7D" w:rsidP="00241B85">
            <w:pPr>
              <w:spacing w:after="0" w:line="240" w:lineRule="auto"/>
              <w:rPr>
                <w:rFonts w:ascii="Times New Roman" w:hAnsi="Times New Roman" w:cs="Times New Roman"/>
              </w:rPr>
            </w:pPr>
          </w:p>
        </w:tc>
        <w:tc>
          <w:tcPr>
            <w:tcW w:w="1155" w:type="dxa"/>
            <w:tcBorders>
              <w:bottom w:val="nil"/>
            </w:tcBorders>
          </w:tcPr>
          <w:p w14:paraId="041BBDAF" w14:textId="77777777" w:rsidR="00A97F7D" w:rsidRPr="00A97F7D" w:rsidRDefault="00A97F7D" w:rsidP="00241B85">
            <w:pPr>
              <w:spacing w:after="0" w:line="240" w:lineRule="auto"/>
              <w:rPr>
                <w:rFonts w:ascii="Times New Roman" w:hAnsi="Times New Roman" w:cs="Times New Roman"/>
              </w:rPr>
            </w:pPr>
          </w:p>
        </w:tc>
        <w:tc>
          <w:tcPr>
            <w:tcW w:w="1124" w:type="dxa"/>
            <w:tcBorders>
              <w:bottom w:val="nil"/>
            </w:tcBorders>
          </w:tcPr>
          <w:p w14:paraId="374897D9" w14:textId="77777777" w:rsidR="00A97F7D" w:rsidRPr="00A97F7D" w:rsidRDefault="00A97F7D" w:rsidP="00241B85">
            <w:pPr>
              <w:spacing w:after="0" w:line="240" w:lineRule="auto"/>
              <w:jc w:val="center"/>
              <w:rPr>
                <w:rFonts w:ascii="Times New Roman" w:hAnsi="Times New Roman" w:cs="Times New Roman"/>
              </w:rPr>
            </w:pPr>
          </w:p>
        </w:tc>
      </w:tr>
      <w:tr w:rsidR="00A97F7D" w:rsidRPr="00A97F7D" w14:paraId="74CB8CFE" w14:textId="77777777" w:rsidTr="00B51483">
        <w:trPr>
          <w:trHeight w:val="20"/>
        </w:trPr>
        <w:tc>
          <w:tcPr>
            <w:tcW w:w="4395" w:type="dxa"/>
            <w:tcBorders>
              <w:top w:val="nil"/>
              <w:bottom w:val="nil"/>
            </w:tcBorders>
            <w:tcMar>
              <w:top w:w="15" w:type="dxa"/>
              <w:left w:w="70" w:type="dxa"/>
              <w:bottom w:w="0" w:type="dxa"/>
              <w:right w:w="70" w:type="dxa"/>
            </w:tcMar>
            <w:vAlign w:val="center"/>
            <w:hideMark/>
          </w:tcPr>
          <w:p w14:paraId="5FE6E375" w14:textId="77777777" w:rsidR="00A97F7D" w:rsidRPr="00A97F7D" w:rsidRDefault="00A97F7D" w:rsidP="00241B85">
            <w:pPr>
              <w:spacing w:after="0" w:line="240" w:lineRule="auto"/>
              <w:rPr>
                <w:rFonts w:ascii="Times New Roman" w:hAnsi="Times New Roman" w:cs="Times New Roman"/>
              </w:rPr>
            </w:pPr>
            <w:r w:rsidRPr="00A97F7D">
              <w:rPr>
                <w:rFonts w:ascii="Times New Roman" w:hAnsi="Times New Roman" w:cs="Times New Roman"/>
                <w:i/>
                <w:iCs/>
              </w:rPr>
              <w:t>Lower digestive tract vs urologic</w:t>
            </w:r>
          </w:p>
        </w:tc>
        <w:tc>
          <w:tcPr>
            <w:tcW w:w="1155" w:type="dxa"/>
            <w:tcBorders>
              <w:top w:val="nil"/>
              <w:bottom w:val="nil"/>
            </w:tcBorders>
            <w:tcMar>
              <w:top w:w="12" w:type="dxa"/>
              <w:left w:w="12" w:type="dxa"/>
              <w:bottom w:w="0" w:type="dxa"/>
              <w:right w:w="12" w:type="dxa"/>
            </w:tcMar>
            <w:hideMark/>
          </w:tcPr>
          <w:p w14:paraId="37B0D6CC"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-0.30</w:t>
            </w:r>
          </w:p>
        </w:tc>
        <w:tc>
          <w:tcPr>
            <w:tcW w:w="1124" w:type="dxa"/>
            <w:tcBorders>
              <w:top w:val="nil"/>
              <w:bottom w:val="nil"/>
            </w:tcBorders>
            <w:tcMar>
              <w:top w:w="12" w:type="dxa"/>
              <w:left w:w="12" w:type="dxa"/>
              <w:bottom w:w="0" w:type="dxa"/>
              <w:right w:w="12" w:type="dxa"/>
            </w:tcMar>
            <w:hideMark/>
          </w:tcPr>
          <w:p w14:paraId="162D1B0A"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-0.79; 0.19</w:t>
            </w:r>
          </w:p>
        </w:tc>
        <w:tc>
          <w:tcPr>
            <w:tcW w:w="1155" w:type="dxa"/>
            <w:tcBorders>
              <w:top w:val="nil"/>
              <w:bottom w:val="nil"/>
            </w:tcBorders>
          </w:tcPr>
          <w:p w14:paraId="5B731AAF"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-0.13</w:t>
            </w:r>
          </w:p>
        </w:tc>
        <w:tc>
          <w:tcPr>
            <w:tcW w:w="1124" w:type="dxa"/>
            <w:tcBorders>
              <w:top w:val="nil"/>
              <w:bottom w:val="nil"/>
            </w:tcBorders>
          </w:tcPr>
          <w:p w14:paraId="69D3936C"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-0.61; 0.35</w:t>
            </w:r>
          </w:p>
        </w:tc>
      </w:tr>
      <w:tr w:rsidR="00A97F7D" w:rsidRPr="00A97F7D" w14:paraId="2E75F981" w14:textId="77777777" w:rsidTr="00B51483">
        <w:trPr>
          <w:trHeight w:val="20"/>
        </w:trPr>
        <w:tc>
          <w:tcPr>
            <w:tcW w:w="4395" w:type="dxa"/>
            <w:tcBorders>
              <w:top w:val="nil"/>
              <w:bottom w:val="single" w:sz="4" w:space="0" w:color="auto"/>
            </w:tcBorders>
            <w:tcMar>
              <w:top w:w="15" w:type="dxa"/>
              <w:left w:w="70" w:type="dxa"/>
              <w:bottom w:w="0" w:type="dxa"/>
              <w:right w:w="70" w:type="dxa"/>
            </w:tcMar>
            <w:vAlign w:val="center"/>
            <w:hideMark/>
          </w:tcPr>
          <w:p w14:paraId="3FECE8A8" w14:textId="77777777" w:rsidR="00A97F7D" w:rsidRPr="00A97F7D" w:rsidRDefault="00A97F7D" w:rsidP="00241B85">
            <w:pPr>
              <w:spacing w:after="0" w:line="240" w:lineRule="auto"/>
              <w:rPr>
                <w:rFonts w:ascii="Times New Roman" w:hAnsi="Times New Roman" w:cs="Times New Roman"/>
              </w:rPr>
            </w:pPr>
            <w:r w:rsidRPr="00A97F7D">
              <w:rPr>
                <w:rFonts w:ascii="Times New Roman" w:hAnsi="Times New Roman" w:cs="Times New Roman"/>
                <w:i/>
                <w:iCs/>
              </w:rPr>
              <w:t xml:space="preserve">Upper digestive tract vs urologic  </w:t>
            </w:r>
          </w:p>
        </w:tc>
        <w:tc>
          <w:tcPr>
            <w:tcW w:w="1155" w:type="dxa"/>
            <w:tcBorders>
              <w:top w:val="nil"/>
              <w:bottom w:val="single" w:sz="4" w:space="0" w:color="auto"/>
            </w:tcBorders>
            <w:tcMar>
              <w:top w:w="12" w:type="dxa"/>
              <w:left w:w="12" w:type="dxa"/>
              <w:bottom w:w="0" w:type="dxa"/>
              <w:right w:w="12" w:type="dxa"/>
            </w:tcMar>
            <w:hideMark/>
          </w:tcPr>
          <w:p w14:paraId="7EA63C96"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0.01</w:t>
            </w:r>
          </w:p>
        </w:tc>
        <w:tc>
          <w:tcPr>
            <w:tcW w:w="1124" w:type="dxa"/>
            <w:tcBorders>
              <w:top w:val="nil"/>
              <w:bottom w:val="single" w:sz="4" w:space="0" w:color="auto"/>
            </w:tcBorders>
            <w:tcMar>
              <w:top w:w="12" w:type="dxa"/>
              <w:left w:w="12" w:type="dxa"/>
              <w:bottom w:w="0" w:type="dxa"/>
              <w:right w:w="12" w:type="dxa"/>
            </w:tcMar>
            <w:hideMark/>
          </w:tcPr>
          <w:p w14:paraId="4A6F323D"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-0.55; 0.56</w:t>
            </w:r>
          </w:p>
        </w:tc>
        <w:tc>
          <w:tcPr>
            <w:tcW w:w="1155" w:type="dxa"/>
            <w:tcBorders>
              <w:top w:val="nil"/>
              <w:bottom w:val="single" w:sz="4" w:space="0" w:color="auto"/>
            </w:tcBorders>
          </w:tcPr>
          <w:p w14:paraId="26E72FCB"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-0.29</w:t>
            </w:r>
          </w:p>
        </w:tc>
        <w:tc>
          <w:tcPr>
            <w:tcW w:w="1124" w:type="dxa"/>
            <w:tcBorders>
              <w:top w:val="nil"/>
              <w:bottom w:val="single" w:sz="4" w:space="0" w:color="auto"/>
            </w:tcBorders>
          </w:tcPr>
          <w:p w14:paraId="0E214C3A"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-0.95; 0.37</w:t>
            </w:r>
          </w:p>
        </w:tc>
      </w:tr>
      <w:tr w:rsidR="00A97F7D" w:rsidRPr="00A97F7D" w14:paraId="4034979A" w14:textId="77777777" w:rsidTr="00B51483">
        <w:trPr>
          <w:trHeight w:val="20"/>
        </w:trPr>
        <w:tc>
          <w:tcPr>
            <w:tcW w:w="4395" w:type="dxa"/>
            <w:tcBorders>
              <w:top w:val="single" w:sz="4" w:space="0" w:color="auto"/>
            </w:tcBorders>
            <w:tcMar>
              <w:top w:w="15" w:type="dxa"/>
              <w:left w:w="70" w:type="dxa"/>
              <w:bottom w:w="0" w:type="dxa"/>
              <w:right w:w="70" w:type="dxa"/>
            </w:tcMar>
            <w:vAlign w:val="center"/>
            <w:hideMark/>
          </w:tcPr>
          <w:p w14:paraId="7EF198AF" w14:textId="77777777" w:rsidR="00A97F7D" w:rsidRPr="00A97F7D" w:rsidRDefault="00A97F7D" w:rsidP="00241B85">
            <w:pPr>
              <w:spacing w:after="0" w:line="240" w:lineRule="auto"/>
              <w:rPr>
                <w:rFonts w:ascii="Times New Roman" w:hAnsi="Times New Roman" w:cs="Times New Roman"/>
              </w:rPr>
            </w:pPr>
            <w:r w:rsidRPr="00A97F7D">
              <w:rPr>
                <w:rFonts w:ascii="Times New Roman" w:hAnsi="Times New Roman" w:cs="Times New Roman"/>
              </w:rPr>
              <w:t>Postoperative complications (yes vs no)</w:t>
            </w:r>
          </w:p>
        </w:tc>
        <w:tc>
          <w:tcPr>
            <w:tcW w:w="1155" w:type="dxa"/>
            <w:tcBorders>
              <w:top w:val="single" w:sz="4" w:space="0" w:color="auto"/>
            </w:tcBorders>
            <w:tcMar>
              <w:top w:w="12" w:type="dxa"/>
              <w:left w:w="12" w:type="dxa"/>
              <w:bottom w:w="0" w:type="dxa"/>
              <w:right w:w="12" w:type="dxa"/>
            </w:tcMar>
            <w:hideMark/>
          </w:tcPr>
          <w:p w14:paraId="157B7514"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0.05</w:t>
            </w:r>
          </w:p>
        </w:tc>
        <w:tc>
          <w:tcPr>
            <w:tcW w:w="1124" w:type="dxa"/>
            <w:tcBorders>
              <w:top w:val="single" w:sz="4" w:space="0" w:color="auto"/>
            </w:tcBorders>
            <w:tcMar>
              <w:top w:w="12" w:type="dxa"/>
              <w:left w:w="12" w:type="dxa"/>
              <w:bottom w:w="0" w:type="dxa"/>
              <w:right w:w="12" w:type="dxa"/>
            </w:tcMar>
            <w:hideMark/>
          </w:tcPr>
          <w:p w14:paraId="3C472B5A"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-0.40; 0.50</w:t>
            </w:r>
          </w:p>
        </w:tc>
        <w:tc>
          <w:tcPr>
            <w:tcW w:w="1155" w:type="dxa"/>
            <w:tcBorders>
              <w:top w:val="single" w:sz="4" w:space="0" w:color="auto"/>
            </w:tcBorders>
          </w:tcPr>
          <w:p w14:paraId="1156E02F"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-0.28</w:t>
            </w:r>
          </w:p>
        </w:tc>
        <w:tc>
          <w:tcPr>
            <w:tcW w:w="1124" w:type="dxa"/>
            <w:tcBorders>
              <w:top w:val="single" w:sz="4" w:space="0" w:color="auto"/>
            </w:tcBorders>
          </w:tcPr>
          <w:p w14:paraId="4CE31F4C"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-0.76; 0.20</w:t>
            </w:r>
          </w:p>
        </w:tc>
      </w:tr>
      <w:tr w:rsidR="00A97F7D" w:rsidRPr="00A97F7D" w14:paraId="091BF335" w14:textId="77777777" w:rsidTr="00B51483">
        <w:trPr>
          <w:trHeight w:val="20"/>
        </w:trPr>
        <w:tc>
          <w:tcPr>
            <w:tcW w:w="4395" w:type="dxa"/>
            <w:tcMar>
              <w:top w:w="15" w:type="dxa"/>
              <w:left w:w="70" w:type="dxa"/>
              <w:bottom w:w="0" w:type="dxa"/>
              <w:right w:w="70" w:type="dxa"/>
            </w:tcMar>
            <w:vAlign w:val="center"/>
            <w:hideMark/>
          </w:tcPr>
          <w:p w14:paraId="3CA8C57D" w14:textId="77777777" w:rsidR="00A97F7D" w:rsidRPr="00A97F7D" w:rsidRDefault="00A97F7D" w:rsidP="00241B85">
            <w:pPr>
              <w:spacing w:after="0" w:line="240" w:lineRule="auto"/>
              <w:rPr>
                <w:rFonts w:ascii="Times New Roman" w:hAnsi="Times New Roman" w:cs="Times New Roman"/>
              </w:rPr>
            </w:pPr>
            <w:r w:rsidRPr="00A97F7D">
              <w:rPr>
                <w:rFonts w:ascii="Times New Roman" w:hAnsi="Times New Roman" w:cs="Times New Roman"/>
              </w:rPr>
              <w:t>ICU admission (yes vs no)</w:t>
            </w:r>
          </w:p>
        </w:tc>
        <w:tc>
          <w:tcPr>
            <w:tcW w:w="1155" w:type="dxa"/>
            <w:tcMar>
              <w:top w:w="12" w:type="dxa"/>
              <w:left w:w="12" w:type="dxa"/>
              <w:bottom w:w="0" w:type="dxa"/>
              <w:right w:w="12" w:type="dxa"/>
            </w:tcMar>
            <w:hideMark/>
          </w:tcPr>
          <w:p w14:paraId="31AD1E62"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0.67</w:t>
            </w:r>
          </w:p>
        </w:tc>
        <w:tc>
          <w:tcPr>
            <w:tcW w:w="1124" w:type="dxa"/>
            <w:tcMar>
              <w:top w:w="12" w:type="dxa"/>
              <w:left w:w="12" w:type="dxa"/>
              <w:bottom w:w="0" w:type="dxa"/>
              <w:right w:w="12" w:type="dxa"/>
            </w:tcMar>
            <w:hideMark/>
          </w:tcPr>
          <w:p w14:paraId="59736480"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0.12; 1.23</w:t>
            </w:r>
          </w:p>
        </w:tc>
        <w:tc>
          <w:tcPr>
            <w:tcW w:w="1155" w:type="dxa"/>
          </w:tcPr>
          <w:p w14:paraId="3AE3669B"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0.55</w:t>
            </w:r>
          </w:p>
        </w:tc>
        <w:tc>
          <w:tcPr>
            <w:tcW w:w="1124" w:type="dxa"/>
          </w:tcPr>
          <w:p w14:paraId="40E4158F"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-0.12; 1.22</w:t>
            </w:r>
          </w:p>
        </w:tc>
      </w:tr>
      <w:tr w:rsidR="00A97F7D" w:rsidRPr="00A97F7D" w14:paraId="79ECF92E" w14:textId="77777777" w:rsidTr="00B51483">
        <w:trPr>
          <w:trHeight w:val="20"/>
        </w:trPr>
        <w:tc>
          <w:tcPr>
            <w:tcW w:w="4395" w:type="dxa"/>
            <w:tcMar>
              <w:top w:w="15" w:type="dxa"/>
              <w:left w:w="70" w:type="dxa"/>
              <w:bottom w:w="0" w:type="dxa"/>
              <w:right w:w="70" w:type="dxa"/>
            </w:tcMar>
            <w:vAlign w:val="center"/>
            <w:hideMark/>
          </w:tcPr>
          <w:p w14:paraId="104DED15" w14:textId="77777777" w:rsidR="00A97F7D" w:rsidRPr="00A97F7D" w:rsidRDefault="00A97F7D" w:rsidP="00241B85">
            <w:pPr>
              <w:spacing w:after="0" w:line="240" w:lineRule="auto"/>
              <w:rPr>
                <w:rFonts w:ascii="Times New Roman" w:hAnsi="Times New Roman" w:cs="Times New Roman"/>
              </w:rPr>
            </w:pPr>
            <w:r w:rsidRPr="00A97F7D">
              <w:rPr>
                <w:rFonts w:ascii="Times New Roman" w:hAnsi="Times New Roman" w:cs="Times New Roman"/>
              </w:rPr>
              <w:t>Hospital length of stay (days)</w:t>
            </w:r>
          </w:p>
        </w:tc>
        <w:tc>
          <w:tcPr>
            <w:tcW w:w="1155" w:type="dxa"/>
            <w:tcMar>
              <w:top w:w="12" w:type="dxa"/>
              <w:left w:w="12" w:type="dxa"/>
              <w:bottom w:w="0" w:type="dxa"/>
              <w:right w:w="12" w:type="dxa"/>
            </w:tcMar>
            <w:hideMark/>
          </w:tcPr>
          <w:p w14:paraId="188CF448"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0.02</w:t>
            </w:r>
          </w:p>
        </w:tc>
        <w:tc>
          <w:tcPr>
            <w:tcW w:w="1124" w:type="dxa"/>
            <w:tcMar>
              <w:top w:w="12" w:type="dxa"/>
              <w:left w:w="12" w:type="dxa"/>
              <w:bottom w:w="0" w:type="dxa"/>
              <w:right w:w="12" w:type="dxa"/>
            </w:tcMar>
            <w:hideMark/>
          </w:tcPr>
          <w:p w14:paraId="728423BA"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0.01; 0.04</w:t>
            </w:r>
          </w:p>
        </w:tc>
        <w:tc>
          <w:tcPr>
            <w:tcW w:w="1155" w:type="dxa"/>
          </w:tcPr>
          <w:p w14:paraId="525B91E7"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0.01</w:t>
            </w:r>
          </w:p>
        </w:tc>
        <w:tc>
          <w:tcPr>
            <w:tcW w:w="1124" w:type="dxa"/>
          </w:tcPr>
          <w:p w14:paraId="1DF92429"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-0.01; 0.03</w:t>
            </w:r>
          </w:p>
        </w:tc>
      </w:tr>
      <w:tr w:rsidR="00A97F7D" w:rsidRPr="00A97F7D" w14:paraId="52DB7F74" w14:textId="77777777" w:rsidTr="00B51483">
        <w:trPr>
          <w:trHeight w:val="20"/>
        </w:trPr>
        <w:tc>
          <w:tcPr>
            <w:tcW w:w="4395" w:type="dxa"/>
            <w:tcMar>
              <w:top w:w="15" w:type="dxa"/>
              <w:left w:w="70" w:type="dxa"/>
              <w:bottom w:w="0" w:type="dxa"/>
              <w:right w:w="70" w:type="dxa"/>
            </w:tcMar>
            <w:vAlign w:val="center"/>
            <w:hideMark/>
          </w:tcPr>
          <w:p w14:paraId="13205412" w14:textId="77777777" w:rsidR="00A97F7D" w:rsidRPr="00A97F7D" w:rsidRDefault="00A97F7D" w:rsidP="00241B85">
            <w:pPr>
              <w:spacing w:after="0" w:line="240" w:lineRule="auto"/>
              <w:rPr>
                <w:rFonts w:ascii="Times New Roman" w:hAnsi="Times New Roman" w:cs="Times New Roman"/>
                <w:lang w:val="it-IT"/>
              </w:rPr>
            </w:pPr>
            <w:r w:rsidRPr="00A97F7D">
              <w:rPr>
                <w:rFonts w:ascii="Times New Roman" w:hAnsi="Times New Roman" w:cs="Times New Roman"/>
              </w:rPr>
              <w:t xml:space="preserve">Comorbidities </w:t>
            </w:r>
            <w:r w:rsidRPr="00A97F7D">
              <w:rPr>
                <w:rFonts w:ascii="Times New Roman" w:hAnsi="Times New Roman" w:cs="Times New Roman"/>
                <w:lang w:val="it-IT"/>
              </w:rPr>
              <w:t>(yes vs no)</w:t>
            </w:r>
          </w:p>
        </w:tc>
        <w:tc>
          <w:tcPr>
            <w:tcW w:w="1155" w:type="dxa"/>
            <w:tcMar>
              <w:top w:w="12" w:type="dxa"/>
              <w:left w:w="12" w:type="dxa"/>
              <w:bottom w:w="0" w:type="dxa"/>
              <w:right w:w="12" w:type="dxa"/>
            </w:tcMar>
            <w:hideMark/>
          </w:tcPr>
          <w:p w14:paraId="5A4601D7"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-0.67</w:t>
            </w:r>
          </w:p>
        </w:tc>
        <w:tc>
          <w:tcPr>
            <w:tcW w:w="1124" w:type="dxa"/>
            <w:tcMar>
              <w:top w:w="12" w:type="dxa"/>
              <w:left w:w="12" w:type="dxa"/>
              <w:bottom w:w="0" w:type="dxa"/>
              <w:right w:w="12" w:type="dxa"/>
            </w:tcMar>
            <w:hideMark/>
          </w:tcPr>
          <w:p w14:paraId="4AC18400"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-1.45; 0.12</w:t>
            </w:r>
          </w:p>
        </w:tc>
        <w:tc>
          <w:tcPr>
            <w:tcW w:w="1155" w:type="dxa"/>
          </w:tcPr>
          <w:p w14:paraId="7CF1C73E"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-0.46</w:t>
            </w:r>
          </w:p>
        </w:tc>
        <w:tc>
          <w:tcPr>
            <w:tcW w:w="1124" w:type="dxa"/>
          </w:tcPr>
          <w:p w14:paraId="62758E28"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-1.20; 0.28</w:t>
            </w:r>
          </w:p>
        </w:tc>
      </w:tr>
      <w:tr w:rsidR="00A97F7D" w:rsidRPr="00A97F7D" w14:paraId="36C422BD" w14:textId="77777777" w:rsidTr="00B51483">
        <w:trPr>
          <w:trHeight w:val="20"/>
        </w:trPr>
        <w:tc>
          <w:tcPr>
            <w:tcW w:w="4395" w:type="dxa"/>
            <w:tcMar>
              <w:top w:w="15" w:type="dxa"/>
              <w:left w:w="70" w:type="dxa"/>
              <w:bottom w:w="0" w:type="dxa"/>
              <w:right w:w="70" w:type="dxa"/>
            </w:tcMar>
            <w:vAlign w:val="center"/>
            <w:hideMark/>
          </w:tcPr>
          <w:p w14:paraId="49B566B2" w14:textId="55469442" w:rsidR="00A97F7D" w:rsidRPr="00A97F7D" w:rsidRDefault="00A97F7D" w:rsidP="00241B85">
            <w:pPr>
              <w:spacing w:after="0" w:line="240" w:lineRule="auto"/>
              <w:rPr>
                <w:rFonts w:ascii="Times New Roman" w:hAnsi="Times New Roman" w:cs="Times New Roman"/>
                <w:lang w:val="it-IT"/>
              </w:rPr>
            </w:pPr>
            <w:r w:rsidRPr="00A97F7D">
              <w:rPr>
                <w:rFonts w:ascii="Times New Roman" w:hAnsi="Times New Roman" w:cs="Times New Roman"/>
                <w:lang w:val="it-IT"/>
              </w:rPr>
              <w:t>Anesthesia duration</w:t>
            </w:r>
            <w:r w:rsidR="00093642">
              <w:rPr>
                <w:rFonts w:ascii="Times New Roman" w:hAnsi="Times New Roman" w:cs="Times New Roman"/>
                <w:lang w:val="it-IT"/>
              </w:rPr>
              <w:t>, minutes</w:t>
            </w:r>
          </w:p>
        </w:tc>
        <w:tc>
          <w:tcPr>
            <w:tcW w:w="1155" w:type="dxa"/>
            <w:tcMar>
              <w:top w:w="12" w:type="dxa"/>
              <w:left w:w="12" w:type="dxa"/>
              <w:bottom w:w="0" w:type="dxa"/>
              <w:right w:w="12" w:type="dxa"/>
            </w:tcMar>
            <w:hideMark/>
          </w:tcPr>
          <w:p w14:paraId="4F31A789"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0.00</w:t>
            </w:r>
          </w:p>
        </w:tc>
        <w:tc>
          <w:tcPr>
            <w:tcW w:w="1124" w:type="dxa"/>
            <w:tcMar>
              <w:top w:w="12" w:type="dxa"/>
              <w:left w:w="12" w:type="dxa"/>
              <w:bottom w:w="0" w:type="dxa"/>
              <w:right w:w="12" w:type="dxa"/>
            </w:tcMar>
            <w:hideMark/>
          </w:tcPr>
          <w:p w14:paraId="3EF509B0"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0.00; 0.00</w:t>
            </w:r>
          </w:p>
        </w:tc>
        <w:tc>
          <w:tcPr>
            <w:tcW w:w="1155" w:type="dxa"/>
          </w:tcPr>
          <w:p w14:paraId="59817363"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0.00</w:t>
            </w:r>
          </w:p>
        </w:tc>
        <w:tc>
          <w:tcPr>
            <w:tcW w:w="1124" w:type="dxa"/>
          </w:tcPr>
          <w:p w14:paraId="56347D9F"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0.00; 0.00</w:t>
            </w:r>
          </w:p>
        </w:tc>
      </w:tr>
      <w:tr w:rsidR="00A97F7D" w:rsidRPr="00A97F7D" w14:paraId="3079F64F" w14:textId="77777777" w:rsidTr="00B51483">
        <w:trPr>
          <w:trHeight w:val="20"/>
        </w:trPr>
        <w:tc>
          <w:tcPr>
            <w:tcW w:w="4395" w:type="dxa"/>
            <w:tcMar>
              <w:top w:w="15" w:type="dxa"/>
              <w:left w:w="70" w:type="dxa"/>
              <w:bottom w:w="0" w:type="dxa"/>
              <w:right w:w="70" w:type="dxa"/>
            </w:tcMar>
            <w:vAlign w:val="center"/>
          </w:tcPr>
          <w:p w14:paraId="1D758EAB" w14:textId="001CFCE9" w:rsidR="00A97F7D" w:rsidRPr="00A97F7D" w:rsidRDefault="00A97F7D" w:rsidP="00241B85">
            <w:pPr>
              <w:spacing w:after="0" w:line="240" w:lineRule="auto"/>
              <w:rPr>
                <w:rFonts w:ascii="Times New Roman" w:hAnsi="Times New Roman" w:cs="Times New Roman"/>
                <w:lang w:val="it-IT"/>
              </w:rPr>
            </w:pPr>
            <w:r w:rsidRPr="00A97F7D">
              <w:rPr>
                <w:rFonts w:ascii="Times New Roman" w:hAnsi="Times New Roman" w:cs="Times New Roman"/>
                <w:lang w:val="it-IT"/>
              </w:rPr>
              <w:t>Pre-operative TPI</w:t>
            </w:r>
            <w:r w:rsidR="004D7B47">
              <w:rPr>
                <w:rFonts w:ascii="Times New Roman" w:hAnsi="Times New Roman" w:cs="Times New Roman"/>
                <w:lang w:val="it-IT"/>
              </w:rPr>
              <w:t xml:space="preserve">, </w:t>
            </w:r>
            <w:r w:rsidR="004D7B47" w:rsidRPr="004D7B47">
              <w:rPr>
                <w:rFonts w:ascii="Times New Roman" w:hAnsi="Times New Roman" w:cs="Times New Roman"/>
              </w:rPr>
              <w:t>cm</w:t>
            </w:r>
            <w:r w:rsidR="004D7B47" w:rsidRPr="004D7B47">
              <w:rPr>
                <w:rFonts w:ascii="Times New Roman" w:hAnsi="Times New Roman" w:cs="Times New Roman"/>
                <w:vertAlign w:val="superscript"/>
              </w:rPr>
              <w:t>2</w:t>
            </w:r>
            <w:r w:rsidR="004D7B47" w:rsidRPr="004D7B47">
              <w:rPr>
                <w:rFonts w:ascii="Times New Roman" w:hAnsi="Times New Roman" w:cs="Times New Roman"/>
              </w:rPr>
              <w:t>/m</w:t>
            </w:r>
            <w:r w:rsidR="004D7B47" w:rsidRPr="004D7B47">
              <w:rPr>
                <w:rFonts w:ascii="Times New Roman" w:hAnsi="Times New Roman" w:cs="Times New Roman"/>
                <w:vertAlign w:val="superscript"/>
              </w:rPr>
              <w:t>2</w:t>
            </w:r>
          </w:p>
        </w:tc>
        <w:tc>
          <w:tcPr>
            <w:tcW w:w="1155" w:type="dxa"/>
            <w:tcMar>
              <w:top w:w="12" w:type="dxa"/>
              <w:left w:w="12" w:type="dxa"/>
              <w:bottom w:w="0" w:type="dxa"/>
              <w:right w:w="12" w:type="dxa"/>
            </w:tcMar>
          </w:tcPr>
          <w:p w14:paraId="41EF0013"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0.31</w:t>
            </w:r>
          </w:p>
        </w:tc>
        <w:tc>
          <w:tcPr>
            <w:tcW w:w="1124" w:type="dxa"/>
            <w:tcMar>
              <w:top w:w="12" w:type="dxa"/>
              <w:left w:w="12" w:type="dxa"/>
              <w:bottom w:w="0" w:type="dxa"/>
              <w:right w:w="12" w:type="dxa"/>
            </w:tcMar>
          </w:tcPr>
          <w:p w14:paraId="08E2BD76"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0.14; 0.49</w:t>
            </w:r>
          </w:p>
        </w:tc>
        <w:tc>
          <w:tcPr>
            <w:tcW w:w="1155" w:type="dxa"/>
          </w:tcPr>
          <w:p w14:paraId="7D8B0233"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0.35</w:t>
            </w:r>
          </w:p>
        </w:tc>
        <w:tc>
          <w:tcPr>
            <w:tcW w:w="1124" w:type="dxa"/>
          </w:tcPr>
          <w:p w14:paraId="58E0506B"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0.13; 0.58</w:t>
            </w:r>
          </w:p>
        </w:tc>
      </w:tr>
      <w:tr w:rsidR="00A97F7D" w:rsidRPr="00A97F7D" w14:paraId="3161A36F" w14:textId="77777777" w:rsidTr="00B51483">
        <w:trPr>
          <w:trHeight w:val="20"/>
        </w:trPr>
        <w:tc>
          <w:tcPr>
            <w:tcW w:w="4395" w:type="dxa"/>
            <w:tcMar>
              <w:top w:w="15" w:type="dxa"/>
              <w:left w:w="70" w:type="dxa"/>
              <w:bottom w:w="0" w:type="dxa"/>
              <w:right w:w="70" w:type="dxa"/>
            </w:tcMar>
            <w:vAlign w:val="center"/>
          </w:tcPr>
          <w:p w14:paraId="51EAFB95" w14:textId="72E22EDF" w:rsidR="00A97F7D" w:rsidRPr="00A97F7D" w:rsidRDefault="00A97F7D" w:rsidP="00241B85">
            <w:pPr>
              <w:spacing w:after="0" w:line="240" w:lineRule="auto"/>
              <w:rPr>
                <w:rFonts w:ascii="Times New Roman" w:hAnsi="Times New Roman" w:cs="Times New Roman"/>
              </w:rPr>
            </w:pPr>
            <w:r>
              <w:rPr>
                <w:rFonts w:ascii="Times New Roman" w:hAnsi="Times New Roman" w:cs="Times New Roman"/>
              </w:rPr>
              <w:t>Time from surgery to p</w:t>
            </w:r>
            <w:r w:rsidRPr="00A97F7D">
              <w:rPr>
                <w:rFonts w:ascii="Times New Roman" w:hAnsi="Times New Roman" w:cs="Times New Roman"/>
              </w:rPr>
              <w:t>ostoperative CT</w:t>
            </w:r>
            <w:r w:rsidR="00093642">
              <w:rPr>
                <w:rFonts w:ascii="Times New Roman" w:hAnsi="Times New Roman" w:cs="Times New Roman"/>
              </w:rPr>
              <w:t>, months</w:t>
            </w:r>
          </w:p>
        </w:tc>
        <w:tc>
          <w:tcPr>
            <w:tcW w:w="1155" w:type="dxa"/>
            <w:tcMar>
              <w:top w:w="12" w:type="dxa"/>
              <w:left w:w="12" w:type="dxa"/>
              <w:bottom w:w="0" w:type="dxa"/>
              <w:right w:w="12" w:type="dxa"/>
            </w:tcMar>
          </w:tcPr>
          <w:p w14:paraId="3EC25686"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0.51</w:t>
            </w:r>
          </w:p>
        </w:tc>
        <w:tc>
          <w:tcPr>
            <w:tcW w:w="1124" w:type="dxa"/>
            <w:tcMar>
              <w:top w:w="12" w:type="dxa"/>
              <w:left w:w="12" w:type="dxa"/>
              <w:bottom w:w="0" w:type="dxa"/>
              <w:right w:w="12" w:type="dxa"/>
            </w:tcMar>
          </w:tcPr>
          <w:p w14:paraId="407E32E3"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0.18; 0.83</w:t>
            </w:r>
          </w:p>
        </w:tc>
        <w:tc>
          <w:tcPr>
            <w:tcW w:w="1155" w:type="dxa"/>
          </w:tcPr>
          <w:p w14:paraId="447310FF"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-0.01</w:t>
            </w:r>
          </w:p>
        </w:tc>
        <w:tc>
          <w:tcPr>
            <w:tcW w:w="1124" w:type="dxa"/>
          </w:tcPr>
          <w:p w14:paraId="0D5FDB02" w14:textId="77777777" w:rsidR="00A97F7D" w:rsidRPr="00A97F7D" w:rsidRDefault="00A97F7D" w:rsidP="00241B85">
            <w:pPr>
              <w:spacing w:after="0" w:line="240" w:lineRule="auto"/>
              <w:jc w:val="center"/>
              <w:rPr>
                <w:rFonts w:ascii="Times New Roman" w:hAnsi="Times New Roman" w:cs="Times New Roman"/>
              </w:rPr>
            </w:pPr>
            <w:r w:rsidRPr="00A97F7D">
              <w:rPr>
                <w:rFonts w:ascii="Times New Roman" w:hAnsi="Times New Roman" w:cs="Times New Roman"/>
              </w:rPr>
              <w:t>-0.03; 0.02</w:t>
            </w:r>
          </w:p>
        </w:tc>
      </w:tr>
    </w:tbl>
    <w:p w14:paraId="15529EE7" w14:textId="77777777" w:rsidR="00D43057" w:rsidRDefault="00D43057" w:rsidP="000E1F43">
      <w:pPr>
        <w:rPr>
          <w:rFonts w:ascii="Times New Roman" w:hAnsi="Times New Roman" w:cs="Times New Roman"/>
          <w:sz w:val="20"/>
          <w:szCs w:val="20"/>
        </w:rPr>
      </w:pPr>
    </w:p>
    <w:p w14:paraId="32CA069C" w14:textId="77777777" w:rsidR="001B76B5" w:rsidRDefault="001B76B5" w:rsidP="00D13E2C">
      <w:pPr>
        <w:spacing w:after="0"/>
        <w:jc w:val="both"/>
        <w:rPr>
          <w:rFonts w:ascii="Times New Roman" w:hAnsi="Times New Roman" w:cs="Times New Roman"/>
          <w:sz w:val="20"/>
          <w:szCs w:val="20"/>
        </w:rPr>
      </w:pPr>
      <w:r w:rsidRPr="001B76B5">
        <w:rPr>
          <w:rFonts w:ascii="Times New Roman" w:hAnsi="Times New Roman" w:cs="Times New Roman"/>
          <w:sz w:val="20"/>
          <w:szCs w:val="20"/>
        </w:rPr>
        <w:t>Table S3 reports the univariable and multivariable linear regression analyses of demographic, clinical, surgical, and perioperative factors associated with the magnitude of postoperative TPI reduction. Regression coefficients (β) and 95% confidence intervals (CIs) are presented.</w:t>
      </w:r>
    </w:p>
    <w:p w14:paraId="1F3FF403" w14:textId="6D215515" w:rsidR="000E1F43" w:rsidRDefault="000E1F43" w:rsidP="00D13E2C">
      <w:pPr>
        <w:spacing w:after="0"/>
        <w:jc w:val="both"/>
        <w:rPr>
          <w:rFonts w:ascii="Times New Roman" w:hAnsi="Times New Roman" w:cs="Times New Roman"/>
          <w:sz w:val="20"/>
          <w:szCs w:val="20"/>
        </w:rPr>
      </w:pPr>
      <w:r w:rsidRPr="000268CB">
        <w:rPr>
          <w:rFonts w:ascii="Times New Roman" w:hAnsi="Times New Roman" w:cs="Times New Roman"/>
          <w:sz w:val="20"/>
          <w:szCs w:val="20"/>
        </w:rPr>
        <w:t>Abbreviations</w:t>
      </w:r>
      <w:r w:rsidRPr="00A97F7D">
        <w:rPr>
          <w:rFonts w:ascii="Times New Roman" w:hAnsi="Times New Roman" w:cs="Times New Roman"/>
          <w:sz w:val="20"/>
          <w:szCs w:val="20"/>
        </w:rPr>
        <w:t xml:space="preserve">: </w:t>
      </w:r>
      <w:r w:rsidR="00A97F7D" w:rsidRPr="00A97F7D">
        <w:rPr>
          <w:rFonts w:ascii="Times New Roman" w:hAnsi="Times New Roman" w:cs="Times New Roman"/>
          <w:sz w:val="20"/>
          <w:szCs w:val="20"/>
        </w:rPr>
        <w:t>CI: confidence interval</w:t>
      </w:r>
      <w:r w:rsidR="00A97F7D">
        <w:rPr>
          <w:rFonts w:ascii="Times New Roman" w:hAnsi="Times New Roman" w:cs="Times New Roman"/>
          <w:sz w:val="20"/>
          <w:szCs w:val="20"/>
        </w:rPr>
        <w:t xml:space="preserve">; CT: computed tomography; </w:t>
      </w:r>
      <w:r>
        <w:rPr>
          <w:rFonts w:ascii="Times New Roman" w:hAnsi="Times New Roman" w:cs="Times New Roman"/>
          <w:sz w:val="20"/>
          <w:szCs w:val="20"/>
        </w:rPr>
        <w:t xml:space="preserve">F: female; ICU: intensive care unit; M: male; </w:t>
      </w:r>
      <w:r w:rsidRPr="00E10543">
        <w:rPr>
          <w:rFonts w:ascii="Times New Roman" w:hAnsi="Times New Roman" w:cs="Times New Roman"/>
          <w:i/>
          <w:iCs/>
          <w:sz w:val="20"/>
          <w:szCs w:val="20"/>
        </w:rPr>
        <w:t>p</w:t>
      </w:r>
      <w:r>
        <w:rPr>
          <w:rFonts w:ascii="Times New Roman" w:hAnsi="Times New Roman" w:cs="Times New Roman"/>
          <w:sz w:val="20"/>
          <w:szCs w:val="20"/>
        </w:rPr>
        <w:t xml:space="preserve">: </w:t>
      </w:r>
      <w:r w:rsidRPr="00E10543">
        <w:rPr>
          <w:rFonts w:ascii="Times New Roman" w:hAnsi="Times New Roman" w:cs="Times New Roman"/>
          <w:i/>
          <w:iCs/>
          <w:sz w:val="20"/>
          <w:szCs w:val="20"/>
        </w:rPr>
        <w:t>p</w:t>
      </w:r>
      <w:r>
        <w:rPr>
          <w:rFonts w:ascii="Times New Roman" w:hAnsi="Times New Roman" w:cs="Times New Roman"/>
          <w:sz w:val="20"/>
          <w:szCs w:val="20"/>
        </w:rPr>
        <w:t xml:space="preserve">-value; TPI: </w:t>
      </w:r>
      <w:r w:rsidRPr="000268CB">
        <w:rPr>
          <w:rFonts w:ascii="Times New Roman" w:hAnsi="Times New Roman" w:cs="Times New Roman"/>
          <w:sz w:val="20"/>
          <w:szCs w:val="20"/>
        </w:rPr>
        <w:t>total psoas index</w:t>
      </w:r>
      <w:r>
        <w:rPr>
          <w:rFonts w:ascii="Times New Roman" w:hAnsi="Times New Roman" w:cs="Times New Roman"/>
          <w:sz w:val="20"/>
          <w:szCs w:val="20"/>
        </w:rPr>
        <w:t>.</w:t>
      </w:r>
    </w:p>
    <w:p w14:paraId="7380DF05" w14:textId="77777777" w:rsidR="000E1F43" w:rsidRPr="006C6815" w:rsidRDefault="000E1F43" w:rsidP="00D13E2C">
      <w:pPr>
        <w:jc w:val="both"/>
        <w:rPr>
          <w:rFonts w:ascii="Times New Roman" w:hAnsi="Times New Roman" w:cs="Times New Roman"/>
          <w:b/>
          <w:bCs/>
        </w:rPr>
      </w:pPr>
    </w:p>
    <w:p w14:paraId="4F63DAE1" w14:textId="77777777" w:rsidR="000E68E2" w:rsidRPr="006C6815" w:rsidRDefault="000E68E2">
      <w:pPr>
        <w:rPr>
          <w:rFonts w:ascii="Times New Roman" w:hAnsi="Times New Roman" w:cs="Times New Roman"/>
          <w:b/>
          <w:bCs/>
        </w:rPr>
      </w:pPr>
    </w:p>
    <w:sectPr w:rsidR="000E68E2" w:rsidRPr="006C681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46D"/>
    <w:rsid w:val="000016B8"/>
    <w:rsid w:val="000268CB"/>
    <w:rsid w:val="00044462"/>
    <w:rsid w:val="00093642"/>
    <w:rsid w:val="000B52C7"/>
    <w:rsid w:val="000C584E"/>
    <w:rsid w:val="000E1F43"/>
    <w:rsid w:val="000E68E2"/>
    <w:rsid w:val="000F30DA"/>
    <w:rsid w:val="000F4D64"/>
    <w:rsid w:val="00103AFA"/>
    <w:rsid w:val="001201D7"/>
    <w:rsid w:val="00143307"/>
    <w:rsid w:val="00150203"/>
    <w:rsid w:val="00184697"/>
    <w:rsid w:val="001A3AFA"/>
    <w:rsid w:val="001B76B5"/>
    <w:rsid w:val="00222A84"/>
    <w:rsid w:val="002551AB"/>
    <w:rsid w:val="002657B2"/>
    <w:rsid w:val="00270048"/>
    <w:rsid w:val="002727A6"/>
    <w:rsid w:val="00274BF7"/>
    <w:rsid w:val="002968D3"/>
    <w:rsid w:val="002B5BF7"/>
    <w:rsid w:val="002B7332"/>
    <w:rsid w:val="002D4721"/>
    <w:rsid w:val="003070ED"/>
    <w:rsid w:val="00327F40"/>
    <w:rsid w:val="00352D0E"/>
    <w:rsid w:val="00357AE7"/>
    <w:rsid w:val="00366E6E"/>
    <w:rsid w:val="004623ED"/>
    <w:rsid w:val="004C0C9B"/>
    <w:rsid w:val="004D6F72"/>
    <w:rsid w:val="004D7B47"/>
    <w:rsid w:val="004E2853"/>
    <w:rsid w:val="0050254C"/>
    <w:rsid w:val="005728B4"/>
    <w:rsid w:val="005733EF"/>
    <w:rsid w:val="005C53B9"/>
    <w:rsid w:val="005E20A6"/>
    <w:rsid w:val="00635A33"/>
    <w:rsid w:val="00642589"/>
    <w:rsid w:val="00647321"/>
    <w:rsid w:val="00670706"/>
    <w:rsid w:val="006775BE"/>
    <w:rsid w:val="006C6815"/>
    <w:rsid w:val="006D6B9C"/>
    <w:rsid w:val="00731720"/>
    <w:rsid w:val="00731EB0"/>
    <w:rsid w:val="00754B42"/>
    <w:rsid w:val="00755DB5"/>
    <w:rsid w:val="00774A32"/>
    <w:rsid w:val="00794A63"/>
    <w:rsid w:val="007D1964"/>
    <w:rsid w:val="007F10CA"/>
    <w:rsid w:val="007F2CF3"/>
    <w:rsid w:val="007F53E4"/>
    <w:rsid w:val="00845EE4"/>
    <w:rsid w:val="008711A0"/>
    <w:rsid w:val="008A37DE"/>
    <w:rsid w:val="009B3A9E"/>
    <w:rsid w:val="009F3426"/>
    <w:rsid w:val="00A10330"/>
    <w:rsid w:val="00A1635F"/>
    <w:rsid w:val="00A2506F"/>
    <w:rsid w:val="00A57288"/>
    <w:rsid w:val="00A874F4"/>
    <w:rsid w:val="00A97F7D"/>
    <w:rsid w:val="00AE6728"/>
    <w:rsid w:val="00B127DF"/>
    <w:rsid w:val="00B33930"/>
    <w:rsid w:val="00B40125"/>
    <w:rsid w:val="00B51483"/>
    <w:rsid w:val="00BA3379"/>
    <w:rsid w:val="00BA469F"/>
    <w:rsid w:val="00BE3049"/>
    <w:rsid w:val="00BE6F4E"/>
    <w:rsid w:val="00BF754A"/>
    <w:rsid w:val="00C01E22"/>
    <w:rsid w:val="00C20C14"/>
    <w:rsid w:val="00C3146D"/>
    <w:rsid w:val="00C34EB1"/>
    <w:rsid w:val="00C45031"/>
    <w:rsid w:val="00C46410"/>
    <w:rsid w:val="00C51DC2"/>
    <w:rsid w:val="00C56025"/>
    <w:rsid w:val="00C93DCF"/>
    <w:rsid w:val="00CA2549"/>
    <w:rsid w:val="00CF0B0D"/>
    <w:rsid w:val="00D0066F"/>
    <w:rsid w:val="00D06891"/>
    <w:rsid w:val="00D07C10"/>
    <w:rsid w:val="00D13E2C"/>
    <w:rsid w:val="00D253A1"/>
    <w:rsid w:val="00D43057"/>
    <w:rsid w:val="00D53782"/>
    <w:rsid w:val="00D57305"/>
    <w:rsid w:val="00D76FCC"/>
    <w:rsid w:val="00DB1E8A"/>
    <w:rsid w:val="00E10543"/>
    <w:rsid w:val="00E11072"/>
    <w:rsid w:val="00E131FF"/>
    <w:rsid w:val="00E47172"/>
    <w:rsid w:val="00E51ECA"/>
    <w:rsid w:val="00E53452"/>
    <w:rsid w:val="00E54411"/>
    <w:rsid w:val="00E84F01"/>
    <w:rsid w:val="00EB019A"/>
    <w:rsid w:val="00EE2A64"/>
    <w:rsid w:val="00F30EFA"/>
    <w:rsid w:val="00F3594B"/>
    <w:rsid w:val="00F75F7C"/>
    <w:rsid w:val="00F91EA5"/>
    <w:rsid w:val="00F94C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51D0E"/>
  <w15:chartTrackingRefBased/>
  <w15:docId w15:val="{8926AE2D-7B8F-4E4A-BC03-FA81F82E5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US"/>
    </w:rPr>
  </w:style>
  <w:style w:type="paragraph" w:styleId="Titolo1">
    <w:name w:val="heading 1"/>
    <w:basedOn w:val="Normale"/>
    <w:next w:val="Normale"/>
    <w:link w:val="Titolo1Carattere"/>
    <w:uiPriority w:val="9"/>
    <w:qFormat/>
    <w:rsid w:val="00C314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314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3146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3146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3146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3146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3146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3146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3146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146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3146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3146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3146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3146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3146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3146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3146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3146D"/>
    <w:rPr>
      <w:rFonts w:eastAsiaTheme="majorEastAsia" w:cstheme="majorBidi"/>
      <w:color w:val="272727" w:themeColor="text1" w:themeTint="D8"/>
    </w:rPr>
  </w:style>
  <w:style w:type="paragraph" w:styleId="Titolo">
    <w:name w:val="Title"/>
    <w:basedOn w:val="Normale"/>
    <w:next w:val="Normale"/>
    <w:link w:val="TitoloCarattere"/>
    <w:uiPriority w:val="10"/>
    <w:qFormat/>
    <w:rsid w:val="00C314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3146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3146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3146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3146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3146D"/>
    <w:rPr>
      <w:i/>
      <w:iCs/>
      <w:color w:val="404040" w:themeColor="text1" w:themeTint="BF"/>
    </w:rPr>
  </w:style>
  <w:style w:type="paragraph" w:styleId="Paragrafoelenco">
    <w:name w:val="List Paragraph"/>
    <w:basedOn w:val="Normale"/>
    <w:uiPriority w:val="34"/>
    <w:qFormat/>
    <w:rsid w:val="00C3146D"/>
    <w:pPr>
      <w:ind w:left="720"/>
      <w:contextualSpacing/>
    </w:pPr>
  </w:style>
  <w:style w:type="character" w:styleId="Enfasiintensa">
    <w:name w:val="Intense Emphasis"/>
    <w:basedOn w:val="Carpredefinitoparagrafo"/>
    <w:uiPriority w:val="21"/>
    <w:qFormat/>
    <w:rsid w:val="00C3146D"/>
    <w:rPr>
      <w:i/>
      <w:iCs/>
      <w:color w:val="0F4761" w:themeColor="accent1" w:themeShade="BF"/>
    </w:rPr>
  </w:style>
  <w:style w:type="paragraph" w:styleId="Citazioneintensa">
    <w:name w:val="Intense Quote"/>
    <w:basedOn w:val="Normale"/>
    <w:next w:val="Normale"/>
    <w:link w:val="CitazioneintensaCarattere"/>
    <w:uiPriority w:val="30"/>
    <w:qFormat/>
    <w:rsid w:val="00C31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3146D"/>
    <w:rPr>
      <w:i/>
      <w:iCs/>
      <w:color w:val="0F4761" w:themeColor="accent1" w:themeShade="BF"/>
    </w:rPr>
  </w:style>
  <w:style w:type="character" w:styleId="Riferimentointenso">
    <w:name w:val="Intense Reference"/>
    <w:basedOn w:val="Carpredefinitoparagrafo"/>
    <w:uiPriority w:val="32"/>
    <w:qFormat/>
    <w:rsid w:val="00C3146D"/>
    <w:rPr>
      <w:b/>
      <w:bCs/>
      <w:smallCaps/>
      <w:color w:val="0F4761" w:themeColor="accent1" w:themeShade="BF"/>
      <w:spacing w:val="5"/>
    </w:rPr>
  </w:style>
  <w:style w:type="character" w:styleId="Rimandocommento">
    <w:name w:val="annotation reference"/>
    <w:basedOn w:val="Carpredefinitoparagrafo"/>
    <w:uiPriority w:val="99"/>
    <w:semiHidden/>
    <w:unhideWhenUsed/>
    <w:rsid w:val="00D76FCC"/>
    <w:rPr>
      <w:sz w:val="16"/>
      <w:szCs w:val="16"/>
    </w:rPr>
  </w:style>
  <w:style w:type="paragraph" w:styleId="Testocommento">
    <w:name w:val="annotation text"/>
    <w:basedOn w:val="Normale"/>
    <w:link w:val="TestocommentoCarattere"/>
    <w:uiPriority w:val="99"/>
    <w:unhideWhenUsed/>
    <w:rsid w:val="00D76FCC"/>
    <w:pPr>
      <w:spacing w:line="240" w:lineRule="auto"/>
    </w:pPr>
    <w:rPr>
      <w:sz w:val="20"/>
      <w:szCs w:val="20"/>
    </w:rPr>
  </w:style>
  <w:style w:type="character" w:customStyle="1" w:styleId="TestocommentoCarattere">
    <w:name w:val="Testo commento Carattere"/>
    <w:basedOn w:val="Carpredefinitoparagrafo"/>
    <w:link w:val="Testocommento"/>
    <w:uiPriority w:val="99"/>
    <w:rsid w:val="00D76FCC"/>
    <w:rPr>
      <w:sz w:val="20"/>
      <w:szCs w:val="20"/>
      <w:lang w:val="en-US"/>
    </w:rPr>
  </w:style>
  <w:style w:type="paragraph" w:styleId="Soggettocommento">
    <w:name w:val="annotation subject"/>
    <w:basedOn w:val="Testocommento"/>
    <w:next w:val="Testocommento"/>
    <w:link w:val="SoggettocommentoCarattere"/>
    <w:uiPriority w:val="99"/>
    <w:semiHidden/>
    <w:unhideWhenUsed/>
    <w:rsid w:val="00D76FCC"/>
    <w:rPr>
      <w:b/>
      <w:bCs/>
    </w:rPr>
  </w:style>
  <w:style w:type="character" w:customStyle="1" w:styleId="SoggettocommentoCarattere">
    <w:name w:val="Soggetto commento Carattere"/>
    <w:basedOn w:val="TestocommentoCarattere"/>
    <w:link w:val="Soggettocommento"/>
    <w:uiPriority w:val="99"/>
    <w:semiHidden/>
    <w:rsid w:val="00D76FCC"/>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4</Pages>
  <Words>682</Words>
  <Characters>3889</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l.moretto3@campus.unimib.it</dc:creator>
  <cp:keywords/>
  <dc:description/>
  <cp:lastModifiedBy>l.moretto3@campus.unimib.it</cp:lastModifiedBy>
  <cp:revision>148</cp:revision>
  <dcterms:created xsi:type="dcterms:W3CDTF">2026-05-24T14:11:00Z</dcterms:created>
  <dcterms:modified xsi:type="dcterms:W3CDTF">2026-10-02T21:54:00Z</dcterms:modified>
</cp:coreProperties>
</file>